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219.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59.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20.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579.xml" ContentType="application/vnd.openxmlformats-officedocument.wordprocessingml.footer+xml"/>
  <Override PartName="/word/footer617.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626.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627.xml" ContentType="application/vnd.openxmlformats-officedocument.wordprocessingml.footer+xml"/>
  <Override PartName="/word/footer590.xml" ContentType="application/vnd.openxmlformats-officedocument.wordprocessingml.footer+xml"/>
  <Override PartName="/word/footer591.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83.xml" ContentType="application/vnd.openxmlformats-officedocument.wordprocessingml.footer+xml"/>
  <Override PartName="/word/footer16.xml" ContentType="application/vnd.openxmlformats-officedocument.wordprocessingml.footer+xml"/>
  <Override PartName="/word/footer621.xml" ContentType="application/vnd.openxmlformats-officedocument.wordprocessingml.footer+xml"/>
  <Override PartName="/word/footer625.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147.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594.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98.xml" ContentType="application/vnd.openxmlformats-officedocument.wordprocessingml.footer+xml"/>
  <Override PartName="/word/footer63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596.xml" ContentType="application/vnd.openxmlformats-officedocument.wordprocessingml.footer+xml"/>
  <Override PartName="/word/footer570.xml" ContentType="application/vnd.openxmlformats-officedocument.wordprocessingml.footer+xml"/>
  <Override PartName="/word/footer561.xml" ContentType="application/vnd.openxmlformats-officedocument.wordprocessingml.footer+xml"/>
  <Override PartName="/word/footer560.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7.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629.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28.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619.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618.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616.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مجموعه مقالات همایش سیره و زمانه امام کاظم علیه السلام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18339_2142443653">
            <w:r>
              <w:rPr>
                <w:webHidden/>
                <w:rStyle w:val="IndexLink"/>
                <w:rtl w:val="true"/>
              </w:rPr>
              <w:t>مشخصات کتاب</w:t>
            </w:r>
            <w:r>
              <w:rPr>
                <w:rStyle w:val="IndexLink"/>
                <w:rtl w:val="true"/>
              </w:rPr>
              <w:tab/>
            </w:r>
            <w:r>
              <w:rPr>
                <w:rStyle w:val="IndexLink"/>
              </w:rPr>
              <w:t>14</w:t>
            </w:r>
          </w:hyperlink>
        </w:p>
        <w:p>
          <w:pPr>
            <w:pStyle w:val="Contents2"/>
            <w:tabs>
              <w:tab w:val="clear" w:pos="8743"/>
              <w:tab w:val="right" w:pos="9026" w:leader="dot"/>
            </w:tabs>
            <w:rPr/>
          </w:pPr>
          <w:hyperlink w:anchor="__RefHeading___Toc7718341_2142443653">
            <w:r>
              <w:rPr>
                <w:webHidden/>
                <w:rStyle w:val="IndexLink"/>
                <w:rtl w:val="true"/>
              </w:rPr>
              <w:t>اشاره</w:t>
            </w:r>
            <w:r>
              <w:rPr>
                <w:rStyle w:val="IndexLink"/>
                <w:rtl w:val="true"/>
              </w:rPr>
              <w:tab/>
            </w:r>
            <w:r>
              <w:rPr>
                <w:rStyle w:val="IndexLink"/>
              </w:rPr>
              <w:t>14</w:t>
            </w:r>
          </w:hyperlink>
        </w:p>
        <w:p>
          <w:pPr>
            <w:pStyle w:val="Contents2"/>
            <w:tabs>
              <w:tab w:val="clear" w:pos="8743"/>
              <w:tab w:val="right" w:pos="9026" w:leader="dot"/>
            </w:tabs>
            <w:rPr/>
          </w:pPr>
          <w:hyperlink w:anchor="__RefHeading___Toc7718343_2142443653">
            <w:r>
              <w:rPr>
                <w:webHidden/>
                <w:rStyle w:val="IndexLink"/>
                <w:rtl w:val="true"/>
              </w:rPr>
              <w:t>مقدمه</w:t>
            </w:r>
            <w:r>
              <w:rPr>
                <w:rStyle w:val="IndexLink"/>
                <w:rtl w:val="true"/>
              </w:rPr>
              <w:tab/>
            </w:r>
            <w:r>
              <w:rPr>
                <w:rStyle w:val="IndexLink"/>
              </w:rPr>
              <w:t>38</w:t>
            </w:r>
          </w:hyperlink>
        </w:p>
        <w:p>
          <w:pPr>
            <w:pStyle w:val="Contents2"/>
            <w:tabs>
              <w:tab w:val="clear" w:pos="8743"/>
              <w:tab w:val="right" w:pos="9026" w:leader="dot"/>
            </w:tabs>
            <w:rPr/>
          </w:pPr>
          <w:hyperlink w:anchor="__RefHeading___Toc7718345_2142443653">
            <w:r>
              <w:rPr>
                <w:webHidden/>
                <w:rStyle w:val="IndexLink"/>
                <w:rtl w:val="true"/>
              </w:rPr>
              <w:t>دگرگونی های فکری و فرهنگی عصر امام کاظم علیه السلام اصغر منتظر القائم</w:t>
            </w:r>
            <w:r>
              <w:rPr>
                <w:rStyle w:val="IndexLink"/>
                <w:rtl w:val="true"/>
              </w:rPr>
              <w:tab/>
            </w:r>
            <w:r>
              <w:rPr>
                <w:rStyle w:val="IndexLink"/>
              </w:rPr>
              <w:t>42</w:t>
            </w:r>
          </w:hyperlink>
        </w:p>
        <w:p>
          <w:pPr>
            <w:pStyle w:val="Contents3"/>
            <w:tabs>
              <w:tab w:val="clear" w:pos="8459"/>
              <w:tab w:val="right" w:pos="9026" w:leader="dot"/>
            </w:tabs>
            <w:rPr/>
          </w:pPr>
          <w:hyperlink w:anchor="__RefHeading___Toc7718347_2142443653">
            <w:r>
              <w:rPr>
                <w:webHidden/>
                <w:rStyle w:val="IndexLink"/>
                <w:rtl w:val="true"/>
              </w:rPr>
              <w:t>اشاره</w:t>
            </w:r>
            <w:r>
              <w:rPr>
                <w:rStyle w:val="IndexLink"/>
                <w:rtl w:val="true"/>
              </w:rPr>
              <w:tab/>
            </w:r>
            <w:r>
              <w:rPr>
                <w:rStyle w:val="IndexLink"/>
              </w:rPr>
              <w:t>42</w:t>
            </w:r>
          </w:hyperlink>
        </w:p>
        <w:p>
          <w:pPr>
            <w:pStyle w:val="Contents3"/>
            <w:tabs>
              <w:tab w:val="clear" w:pos="8459"/>
              <w:tab w:val="right" w:pos="9026" w:leader="dot"/>
            </w:tabs>
            <w:rPr/>
          </w:pPr>
          <w:hyperlink w:anchor="__RefHeading___Toc7718349_2142443653">
            <w:r>
              <w:rPr>
                <w:webHidden/>
                <w:rStyle w:val="IndexLink"/>
                <w:rtl w:val="true"/>
              </w:rPr>
              <w:t>چکیده</w:t>
            </w:r>
            <w:r>
              <w:rPr>
                <w:rStyle w:val="IndexLink"/>
                <w:rtl w:val="true"/>
              </w:rPr>
              <w:tab/>
            </w:r>
            <w:r>
              <w:rPr>
                <w:rStyle w:val="IndexLink"/>
              </w:rPr>
              <w:t>42</w:t>
            </w:r>
          </w:hyperlink>
        </w:p>
        <w:p>
          <w:pPr>
            <w:pStyle w:val="Contents3"/>
            <w:tabs>
              <w:tab w:val="clear" w:pos="8459"/>
              <w:tab w:val="right" w:pos="9026" w:leader="dot"/>
            </w:tabs>
            <w:rPr/>
          </w:pPr>
          <w:hyperlink w:anchor="__RefHeading___Toc7718351_2142443653">
            <w:r>
              <w:rPr>
                <w:webHidden/>
                <w:rStyle w:val="IndexLink"/>
                <w:rtl w:val="true"/>
              </w:rPr>
              <w:t>مقدمه</w:t>
            </w:r>
            <w:r>
              <w:rPr>
                <w:rStyle w:val="IndexLink"/>
                <w:rtl w:val="true"/>
              </w:rPr>
              <w:tab/>
            </w:r>
            <w:r>
              <w:rPr>
                <w:rStyle w:val="IndexLink"/>
              </w:rPr>
              <w:t>43</w:t>
            </w:r>
          </w:hyperlink>
        </w:p>
        <w:p>
          <w:pPr>
            <w:pStyle w:val="Contents3"/>
            <w:tabs>
              <w:tab w:val="clear" w:pos="8459"/>
              <w:tab w:val="right" w:pos="9026" w:leader="dot"/>
            </w:tabs>
            <w:rPr/>
          </w:pPr>
          <w:hyperlink w:anchor="__RefHeading___Toc7718353_2142443653">
            <w:r>
              <w:rPr>
                <w:webHidden/>
                <w:rStyle w:val="IndexLink"/>
                <w:rtl w:val="true"/>
              </w:rPr>
              <w:t>عصر امامت حضرت موسی بن جعفر علیه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7718355_2142443653">
            <w:r>
              <w:rPr>
                <w:webHidden/>
                <w:rStyle w:val="IndexLink"/>
                <w:rtl w:val="true"/>
              </w:rPr>
              <w:t>اوضاع سیاسی عصر امام کاظم علیه السلام</w:t>
            </w:r>
            <w:r>
              <w:rPr>
                <w:rStyle w:val="IndexLink"/>
                <w:rtl w:val="true"/>
              </w:rPr>
              <w:tab/>
            </w:r>
            <w:r>
              <w:rPr>
                <w:rStyle w:val="IndexLink"/>
              </w:rPr>
              <w:t>44</w:t>
            </w:r>
          </w:hyperlink>
        </w:p>
        <w:p>
          <w:pPr>
            <w:pStyle w:val="Contents3"/>
            <w:tabs>
              <w:tab w:val="clear" w:pos="8459"/>
              <w:tab w:val="right" w:pos="9026" w:leader="dot"/>
            </w:tabs>
            <w:rPr/>
          </w:pPr>
          <w:hyperlink w:anchor="__RefHeading___Toc7718357_2142443653">
            <w:r>
              <w:rPr>
                <w:webHidden/>
                <w:rStyle w:val="IndexLink"/>
                <w:rtl w:val="true"/>
              </w:rPr>
              <w:t>جریان های فکری عصر امام کاظم علیه السلام</w:t>
            </w:r>
            <w:r>
              <w:rPr>
                <w:rStyle w:val="IndexLink"/>
                <w:rtl w:val="true"/>
              </w:rPr>
              <w:tab/>
            </w:r>
            <w:r>
              <w:rPr>
                <w:rStyle w:val="IndexLink"/>
              </w:rPr>
              <w:t>46</w:t>
            </w:r>
          </w:hyperlink>
        </w:p>
        <w:p>
          <w:pPr>
            <w:pStyle w:val="Contents4"/>
            <w:tabs>
              <w:tab w:val="clear" w:pos="8176"/>
              <w:tab w:val="right" w:pos="9026" w:leader="dot"/>
            </w:tabs>
            <w:rPr/>
          </w:pPr>
          <w:hyperlink w:anchor="__RefHeading___Toc7718359_2142443653">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7718361_2142443653">
            <w:r>
              <w:rPr>
                <w:webHidden/>
                <w:rStyle w:val="IndexLink"/>
              </w:rPr>
              <w:t>1</w:t>
            </w:r>
            <w:r>
              <w:rPr>
                <w:rStyle w:val="IndexLink"/>
                <w:rtl w:val="true"/>
              </w:rPr>
              <w:t>.</w:t>
            </w:r>
            <w:r>
              <w:rPr>
                <w:rStyle w:val="IndexLink"/>
                <w:rtl w:val="true"/>
              </w:rPr>
              <w:t>مرجئه</w:t>
            </w:r>
            <w:r>
              <w:rPr>
                <w:rStyle w:val="IndexLink"/>
                <w:rtl w:val="true"/>
              </w:rPr>
              <w:tab/>
            </w:r>
            <w:r>
              <w:rPr>
                <w:rStyle w:val="IndexLink"/>
              </w:rPr>
              <w:t>47</w:t>
            </w:r>
          </w:hyperlink>
        </w:p>
        <w:p>
          <w:pPr>
            <w:pStyle w:val="Contents4"/>
            <w:tabs>
              <w:tab w:val="clear" w:pos="8176"/>
              <w:tab w:val="right" w:pos="9026" w:leader="dot"/>
            </w:tabs>
            <w:rPr/>
          </w:pPr>
          <w:hyperlink w:anchor="__RefHeading___Toc7718363_2142443653">
            <w:r>
              <w:rPr>
                <w:webHidden/>
                <w:rStyle w:val="IndexLink"/>
              </w:rPr>
              <w:t>2</w:t>
            </w:r>
            <w:r>
              <w:rPr>
                <w:rStyle w:val="IndexLink"/>
                <w:rtl w:val="true"/>
              </w:rPr>
              <w:t>.</w:t>
            </w:r>
            <w:r>
              <w:rPr>
                <w:rStyle w:val="IndexLink"/>
                <w:rtl w:val="true"/>
              </w:rPr>
              <w:t>جهمیه</w:t>
            </w:r>
            <w:r>
              <w:rPr>
                <w:rStyle w:val="IndexLink"/>
                <w:rtl w:val="true"/>
              </w:rPr>
              <w:tab/>
            </w:r>
            <w:r>
              <w:rPr>
                <w:rStyle w:val="IndexLink"/>
              </w:rPr>
              <w:t>48</w:t>
            </w:r>
          </w:hyperlink>
        </w:p>
        <w:p>
          <w:pPr>
            <w:pStyle w:val="Contents4"/>
            <w:tabs>
              <w:tab w:val="clear" w:pos="8176"/>
              <w:tab w:val="right" w:pos="9026" w:leader="dot"/>
            </w:tabs>
            <w:rPr/>
          </w:pPr>
          <w:hyperlink w:anchor="__RefHeading___Toc7718365_2142443653">
            <w:r>
              <w:rPr>
                <w:webHidden/>
                <w:rStyle w:val="IndexLink"/>
              </w:rPr>
              <w:t>3</w:t>
            </w:r>
            <w:r>
              <w:rPr>
                <w:rStyle w:val="IndexLink"/>
                <w:rtl w:val="true"/>
              </w:rPr>
              <w:t>.</w:t>
            </w:r>
            <w:r>
              <w:rPr>
                <w:rStyle w:val="IndexLink"/>
                <w:rtl w:val="true"/>
              </w:rPr>
              <w:t>قدریه</w:t>
            </w:r>
            <w:r>
              <w:rPr>
                <w:rStyle w:val="IndexLink"/>
                <w:rtl w:val="true"/>
              </w:rPr>
              <w:tab/>
            </w:r>
            <w:r>
              <w:rPr>
                <w:rStyle w:val="IndexLink"/>
              </w:rPr>
              <w:t>49</w:t>
            </w:r>
          </w:hyperlink>
        </w:p>
        <w:p>
          <w:pPr>
            <w:pStyle w:val="Contents4"/>
            <w:tabs>
              <w:tab w:val="clear" w:pos="8176"/>
              <w:tab w:val="right" w:pos="9026" w:leader="dot"/>
            </w:tabs>
            <w:rPr/>
          </w:pPr>
          <w:hyperlink w:anchor="__RefHeading___Toc7718367_2142443653">
            <w:r>
              <w:rPr>
                <w:webHidden/>
                <w:rStyle w:val="IndexLink"/>
              </w:rPr>
              <w:t>4</w:t>
            </w:r>
            <w:r>
              <w:rPr>
                <w:rStyle w:val="IndexLink"/>
                <w:rtl w:val="true"/>
              </w:rPr>
              <w:t>.</w:t>
            </w:r>
            <w:r>
              <w:rPr>
                <w:rStyle w:val="IndexLink"/>
                <w:rtl w:val="true"/>
              </w:rPr>
              <w:t>اهل حدیث</w:t>
            </w:r>
            <w:r>
              <w:rPr>
                <w:rStyle w:val="IndexLink"/>
                <w:rtl w:val="true"/>
              </w:rPr>
              <w:tab/>
            </w:r>
            <w:r>
              <w:rPr>
                <w:rStyle w:val="IndexLink"/>
              </w:rPr>
              <w:t>49</w:t>
            </w:r>
          </w:hyperlink>
        </w:p>
        <w:p>
          <w:pPr>
            <w:pStyle w:val="Contents4"/>
            <w:tabs>
              <w:tab w:val="clear" w:pos="8176"/>
              <w:tab w:val="right" w:pos="9026" w:leader="dot"/>
            </w:tabs>
            <w:rPr/>
          </w:pPr>
          <w:hyperlink w:anchor="__RefHeading___Toc7718369_2142443653">
            <w:r>
              <w:rPr>
                <w:webHidden/>
                <w:rStyle w:val="IndexLink"/>
              </w:rPr>
              <w:t>5</w:t>
            </w:r>
            <w:r>
              <w:rPr>
                <w:rStyle w:val="IndexLink"/>
                <w:rtl w:val="true"/>
              </w:rPr>
              <w:t>.</w:t>
            </w:r>
            <w:r>
              <w:rPr>
                <w:rStyle w:val="IndexLink"/>
                <w:rtl w:val="true"/>
              </w:rPr>
              <w:t>جریان فقهی ابوحنیفه</w:t>
            </w:r>
            <w:r>
              <w:rPr>
                <w:rStyle w:val="IndexLink"/>
                <w:rtl w:val="true"/>
              </w:rPr>
              <w:tab/>
            </w:r>
            <w:r>
              <w:rPr>
                <w:rStyle w:val="IndexLink"/>
              </w:rPr>
              <w:t>50</w:t>
            </w:r>
          </w:hyperlink>
        </w:p>
        <w:p>
          <w:pPr>
            <w:pStyle w:val="Contents4"/>
            <w:tabs>
              <w:tab w:val="clear" w:pos="8176"/>
              <w:tab w:val="right" w:pos="9026" w:leader="dot"/>
            </w:tabs>
            <w:rPr/>
          </w:pPr>
          <w:hyperlink w:anchor="__RefHeading___Toc7718371_2142443653">
            <w:r>
              <w:rPr>
                <w:webHidden/>
                <w:rStyle w:val="IndexLink"/>
              </w:rPr>
              <w:t>6</w:t>
            </w:r>
            <w:r>
              <w:rPr>
                <w:rStyle w:val="IndexLink"/>
                <w:rtl w:val="true"/>
              </w:rPr>
              <w:t>.</w:t>
            </w:r>
            <w:r>
              <w:rPr>
                <w:rStyle w:val="IndexLink"/>
                <w:rtl w:val="true"/>
              </w:rPr>
              <w:t>جریان فقهی و حدیثی مالکی</w:t>
            </w:r>
            <w:r>
              <w:rPr>
                <w:rStyle w:val="IndexLink"/>
                <w:rtl w:val="true"/>
              </w:rPr>
              <w:tab/>
            </w:r>
            <w:r>
              <w:rPr>
                <w:rStyle w:val="IndexLink"/>
              </w:rPr>
              <w:t>51</w:t>
            </w:r>
          </w:hyperlink>
        </w:p>
        <w:p>
          <w:pPr>
            <w:pStyle w:val="Contents4"/>
            <w:tabs>
              <w:tab w:val="clear" w:pos="8176"/>
              <w:tab w:val="right" w:pos="9026" w:leader="dot"/>
            </w:tabs>
            <w:rPr/>
          </w:pPr>
          <w:hyperlink w:anchor="__RefHeading___Toc7718373_2142443653">
            <w:r>
              <w:rPr>
                <w:webHidden/>
                <w:rStyle w:val="IndexLink"/>
              </w:rPr>
              <w:t>7</w:t>
            </w:r>
            <w:r>
              <w:rPr>
                <w:rStyle w:val="IndexLink"/>
                <w:rtl w:val="true"/>
              </w:rPr>
              <w:t>.</w:t>
            </w:r>
            <w:r>
              <w:rPr>
                <w:rStyle w:val="IndexLink"/>
                <w:rtl w:val="true"/>
              </w:rPr>
              <w:t>جریان فقهی امام شافعی</w:t>
            </w:r>
            <w:r>
              <w:rPr>
                <w:rStyle w:val="IndexLink"/>
                <w:rtl w:val="true"/>
              </w:rPr>
              <w:tab/>
            </w:r>
            <w:r>
              <w:rPr>
                <w:rStyle w:val="IndexLink"/>
              </w:rPr>
              <w:t>51</w:t>
            </w:r>
          </w:hyperlink>
        </w:p>
        <w:p>
          <w:pPr>
            <w:pStyle w:val="Contents4"/>
            <w:tabs>
              <w:tab w:val="clear" w:pos="8176"/>
              <w:tab w:val="right" w:pos="9026" w:leader="dot"/>
            </w:tabs>
            <w:rPr/>
          </w:pPr>
          <w:hyperlink w:anchor="__RefHeading___Toc7718375_2142443653">
            <w:r>
              <w:rPr>
                <w:webHidden/>
                <w:rStyle w:val="IndexLink"/>
              </w:rPr>
              <w:t>8</w:t>
            </w:r>
            <w:r>
              <w:rPr>
                <w:rStyle w:val="IndexLink"/>
                <w:rtl w:val="true"/>
              </w:rPr>
              <w:t>.</w:t>
            </w:r>
            <w:r>
              <w:rPr>
                <w:rStyle w:val="IndexLink"/>
                <w:rtl w:val="true"/>
              </w:rPr>
              <w:t>جریان فکری معتزله</w:t>
            </w:r>
            <w:r>
              <w:rPr>
                <w:rStyle w:val="IndexLink"/>
                <w:rtl w:val="true"/>
              </w:rPr>
              <w:tab/>
            </w:r>
            <w:r>
              <w:rPr>
                <w:rStyle w:val="IndexLink"/>
              </w:rPr>
              <w:t>52</w:t>
            </w:r>
          </w:hyperlink>
        </w:p>
        <w:p>
          <w:pPr>
            <w:pStyle w:val="Contents4"/>
            <w:tabs>
              <w:tab w:val="clear" w:pos="8176"/>
              <w:tab w:val="right" w:pos="9026" w:leader="dot"/>
            </w:tabs>
            <w:rPr/>
          </w:pPr>
          <w:hyperlink w:anchor="__RefHeading___Toc7718377_2142443653">
            <w:r>
              <w:rPr>
                <w:webHidden/>
                <w:rStyle w:val="IndexLink"/>
              </w:rPr>
              <w:t>9</w:t>
            </w:r>
            <w:r>
              <w:rPr>
                <w:rStyle w:val="IndexLink"/>
                <w:rtl w:val="true"/>
              </w:rPr>
              <w:t>.</w:t>
            </w:r>
            <w:r>
              <w:rPr>
                <w:rStyle w:val="IndexLink"/>
                <w:rtl w:val="true"/>
              </w:rPr>
              <w:t>جریان غالیان</w:t>
            </w:r>
            <w:r>
              <w:rPr>
                <w:rStyle w:val="IndexLink"/>
                <w:rtl w:val="true"/>
              </w:rPr>
              <w:tab/>
            </w:r>
            <w:r>
              <w:rPr>
                <w:rStyle w:val="IndexLink"/>
              </w:rPr>
              <w:t>53</w:t>
            </w:r>
          </w:hyperlink>
        </w:p>
        <w:p>
          <w:pPr>
            <w:pStyle w:val="Contents4"/>
            <w:tabs>
              <w:tab w:val="clear" w:pos="8176"/>
              <w:tab w:val="right" w:pos="9026" w:leader="dot"/>
            </w:tabs>
            <w:rPr/>
          </w:pPr>
          <w:hyperlink w:anchor="__RefHeading___Toc7718379_2142443653">
            <w:r>
              <w:rPr>
                <w:webHidden/>
                <w:rStyle w:val="IndexLink"/>
              </w:rPr>
              <w:t>10</w:t>
            </w:r>
            <w:r>
              <w:rPr>
                <w:rStyle w:val="IndexLink"/>
                <w:rtl w:val="true"/>
              </w:rPr>
              <w:t>.</w:t>
            </w:r>
            <w:r>
              <w:rPr>
                <w:rStyle w:val="IndexLink"/>
                <w:rtl w:val="true"/>
              </w:rPr>
              <w:t>جریان خوارج</w:t>
            </w:r>
            <w:r>
              <w:rPr>
                <w:rStyle w:val="IndexLink"/>
                <w:rtl w:val="true"/>
              </w:rPr>
              <w:tab/>
            </w:r>
            <w:r>
              <w:rPr>
                <w:rStyle w:val="IndexLink"/>
              </w:rPr>
              <w:t>55</w:t>
            </w:r>
          </w:hyperlink>
        </w:p>
        <w:p>
          <w:pPr>
            <w:pStyle w:val="Contents4"/>
            <w:tabs>
              <w:tab w:val="clear" w:pos="8176"/>
              <w:tab w:val="right" w:pos="9026" w:leader="dot"/>
            </w:tabs>
            <w:rPr/>
          </w:pPr>
          <w:hyperlink w:anchor="__RefHeading___Toc7718381_2142443653">
            <w:r>
              <w:rPr>
                <w:webHidden/>
                <w:rStyle w:val="IndexLink"/>
              </w:rPr>
              <w:t>11</w:t>
            </w:r>
            <w:r>
              <w:rPr>
                <w:rStyle w:val="IndexLink"/>
                <w:rtl w:val="true"/>
              </w:rPr>
              <w:t>.</w:t>
            </w:r>
            <w:r>
              <w:rPr>
                <w:rStyle w:val="IndexLink"/>
                <w:rtl w:val="true"/>
              </w:rPr>
              <w:t>جریان زندیقان</w:t>
            </w:r>
            <w:r>
              <w:rPr>
                <w:rStyle w:val="IndexLink"/>
                <w:rtl w:val="true"/>
              </w:rPr>
              <w:tab/>
            </w:r>
            <w:r>
              <w:rPr>
                <w:rStyle w:val="IndexLink"/>
              </w:rPr>
              <w:t>56</w:t>
            </w:r>
          </w:hyperlink>
        </w:p>
        <w:p>
          <w:pPr>
            <w:pStyle w:val="Contents4"/>
            <w:tabs>
              <w:tab w:val="clear" w:pos="8176"/>
              <w:tab w:val="right" w:pos="9026" w:leader="dot"/>
            </w:tabs>
            <w:rPr/>
          </w:pPr>
          <w:hyperlink w:anchor="__RefHeading___Toc7718383_2142443653">
            <w:r>
              <w:rPr>
                <w:webHidden/>
                <w:rStyle w:val="IndexLink"/>
              </w:rPr>
              <w:t>12</w:t>
            </w:r>
            <w:r>
              <w:rPr>
                <w:rStyle w:val="IndexLink"/>
                <w:rtl w:val="true"/>
              </w:rPr>
              <w:t>.</w:t>
            </w:r>
            <w:r>
              <w:rPr>
                <w:rStyle w:val="IndexLink"/>
                <w:rtl w:val="true"/>
              </w:rPr>
              <w:t>اهل کتاب</w:t>
            </w:r>
            <w:r>
              <w:rPr>
                <w:rStyle w:val="IndexLink"/>
                <w:rtl w:val="true"/>
              </w:rPr>
              <w:tab/>
            </w:r>
            <w:r>
              <w:rPr>
                <w:rStyle w:val="IndexLink"/>
              </w:rPr>
              <w:t>56</w:t>
            </w:r>
          </w:hyperlink>
        </w:p>
        <w:p>
          <w:pPr>
            <w:pStyle w:val="Contents4"/>
            <w:tabs>
              <w:tab w:val="clear" w:pos="8176"/>
              <w:tab w:val="right" w:pos="9026" w:leader="dot"/>
            </w:tabs>
            <w:rPr/>
          </w:pPr>
          <w:hyperlink w:anchor="__RefHeading___Toc7718385_2142443653">
            <w:r>
              <w:rPr>
                <w:webHidden/>
                <w:rStyle w:val="IndexLink"/>
              </w:rPr>
              <w:t>13</w:t>
            </w:r>
            <w:r>
              <w:rPr>
                <w:rStyle w:val="IndexLink"/>
                <w:rtl w:val="true"/>
              </w:rPr>
              <w:t>.</w:t>
            </w:r>
            <w:r>
              <w:rPr>
                <w:rStyle w:val="IndexLink"/>
                <w:rtl w:val="true"/>
              </w:rPr>
              <w:t>جریان زیدیه</w:t>
            </w:r>
            <w:r>
              <w:rPr>
                <w:rStyle w:val="IndexLink"/>
                <w:rtl w:val="true"/>
              </w:rPr>
              <w:tab/>
            </w:r>
            <w:r>
              <w:rPr>
                <w:rStyle w:val="IndexLink"/>
              </w:rPr>
              <w:t>58</w:t>
            </w:r>
          </w:hyperlink>
        </w:p>
        <w:p>
          <w:pPr>
            <w:pStyle w:val="Contents4"/>
            <w:tabs>
              <w:tab w:val="clear" w:pos="8176"/>
              <w:tab w:val="right" w:pos="9026" w:leader="dot"/>
            </w:tabs>
            <w:rPr/>
          </w:pPr>
          <w:hyperlink w:anchor="__RefHeading___Toc7718387_2142443653">
            <w:r>
              <w:rPr>
                <w:webHidden/>
                <w:rStyle w:val="IndexLink"/>
              </w:rPr>
              <w:t>14</w:t>
            </w:r>
            <w:r>
              <w:rPr>
                <w:rStyle w:val="IndexLink"/>
                <w:rtl w:val="true"/>
              </w:rPr>
              <w:t>.</w:t>
            </w:r>
            <w:r>
              <w:rPr>
                <w:rStyle w:val="IndexLink"/>
                <w:rtl w:val="true"/>
              </w:rPr>
              <w:t>جریان شیعیان اسماعیلی</w:t>
            </w:r>
            <w:r>
              <w:rPr>
                <w:rStyle w:val="IndexLink"/>
                <w:rtl w:val="true"/>
              </w:rPr>
              <w:tab/>
            </w:r>
            <w:r>
              <w:rPr>
                <w:rStyle w:val="IndexLink"/>
              </w:rPr>
              <w:t>60</w:t>
            </w:r>
          </w:hyperlink>
        </w:p>
        <w:p>
          <w:pPr>
            <w:pStyle w:val="Contents3"/>
            <w:tabs>
              <w:tab w:val="clear" w:pos="8459"/>
              <w:tab w:val="right" w:pos="9026" w:leader="dot"/>
            </w:tabs>
            <w:rPr/>
          </w:pPr>
          <w:hyperlink w:anchor="__RefHeading___Toc7718389_2142443653">
            <w:r>
              <w:rPr>
                <w:webHidden/>
                <w:rStyle w:val="IndexLink"/>
                <w:rtl w:val="true"/>
              </w:rPr>
              <w:t>راهبردهای مهندسی فرهنگی امام کاظم علیه السلام</w:t>
            </w:r>
            <w:r>
              <w:rPr>
                <w:rStyle w:val="IndexLink"/>
                <w:rtl w:val="true"/>
              </w:rPr>
              <w:tab/>
            </w:r>
            <w:r>
              <w:rPr>
                <w:rStyle w:val="IndexLink"/>
              </w:rPr>
              <w:t>61</w:t>
            </w:r>
          </w:hyperlink>
        </w:p>
        <w:p>
          <w:pPr>
            <w:pStyle w:val="Contents3"/>
            <w:tabs>
              <w:tab w:val="clear" w:pos="8459"/>
              <w:tab w:val="right" w:pos="9026" w:leader="dot"/>
            </w:tabs>
            <w:rPr/>
          </w:pPr>
          <w:hyperlink w:anchor="__RefHeading___Toc7718391_2142443653">
            <w:r>
              <w:rPr>
                <w:webHidden/>
                <w:rStyle w:val="IndexLink"/>
                <w:rtl w:val="true"/>
              </w:rPr>
              <w:t>نتیجه</w:t>
            </w:r>
            <w:r>
              <w:rPr>
                <w:rStyle w:val="IndexLink"/>
                <w:rtl w:val="true"/>
              </w:rPr>
              <w:tab/>
            </w:r>
            <w:r>
              <w:rPr>
                <w:rStyle w:val="IndexLink"/>
              </w:rPr>
              <w:t>67</w:t>
            </w:r>
          </w:hyperlink>
        </w:p>
        <w:p>
          <w:pPr>
            <w:pStyle w:val="Contents3"/>
            <w:tabs>
              <w:tab w:val="clear" w:pos="8459"/>
              <w:tab w:val="right" w:pos="9026" w:leader="dot"/>
            </w:tabs>
            <w:rPr/>
          </w:pPr>
          <w:hyperlink w:anchor="__RefHeading___Toc7718393_2142443653">
            <w:r>
              <w:rPr>
                <w:webHidden/>
                <w:rStyle w:val="IndexLink"/>
                <w:rtl w:val="true"/>
              </w:rPr>
              <w:t>منابع</w:t>
            </w:r>
            <w:r>
              <w:rPr>
                <w:rStyle w:val="IndexLink"/>
                <w:rtl w:val="true"/>
              </w:rPr>
              <w:tab/>
            </w:r>
            <w:r>
              <w:rPr>
                <w:rStyle w:val="IndexLink"/>
              </w:rPr>
              <w:t>68</w:t>
            </w:r>
          </w:hyperlink>
        </w:p>
        <w:p>
          <w:pPr>
            <w:pStyle w:val="Contents2"/>
            <w:tabs>
              <w:tab w:val="clear" w:pos="8743"/>
              <w:tab w:val="right" w:pos="9026" w:leader="dot"/>
            </w:tabs>
            <w:rPr/>
          </w:pPr>
          <w:hyperlink w:anchor="__RefHeading___Toc7718395_2142443653">
            <w:r>
              <w:rPr>
                <w:webHidden/>
                <w:rStyle w:val="IndexLink"/>
                <w:rtl w:val="true"/>
              </w:rPr>
              <w:t>آسیب شناسی چالش های آغاز امامت امام کاظم علیه السلام علیرضا بهرامی</w:t>
            </w:r>
            <w:r>
              <w:rPr>
                <w:rStyle w:val="IndexLink"/>
                <w:rtl w:val="true"/>
              </w:rPr>
              <w:tab/>
            </w:r>
            <w:r>
              <w:rPr>
                <w:rStyle w:val="IndexLink"/>
              </w:rPr>
              <w:t>71</w:t>
            </w:r>
          </w:hyperlink>
        </w:p>
        <w:p>
          <w:pPr>
            <w:pStyle w:val="Contents3"/>
            <w:tabs>
              <w:tab w:val="clear" w:pos="8459"/>
              <w:tab w:val="right" w:pos="9026" w:leader="dot"/>
            </w:tabs>
            <w:rPr/>
          </w:pPr>
          <w:hyperlink w:anchor="__RefHeading___Toc7718397_2142443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7718399_2142443653">
            <w:r>
              <w:rPr>
                <w:webHidden/>
                <w:rStyle w:val="IndexLink"/>
                <w:rtl w:val="true"/>
              </w:rPr>
              <w:t>چکیده</w:t>
            </w:r>
            <w:r>
              <w:rPr>
                <w:rStyle w:val="IndexLink"/>
                <w:rtl w:val="true"/>
              </w:rPr>
              <w:tab/>
            </w:r>
            <w:r>
              <w:rPr>
                <w:rStyle w:val="IndexLink"/>
              </w:rPr>
              <w:t>71</w:t>
            </w:r>
          </w:hyperlink>
        </w:p>
        <w:p>
          <w:pPr>
            <w:pStyle w:val="Contents3"/>
            <w:tabs>
              <w:tab w:val="clear" w:pos="8459"/>
              <w:tab w:val="right" w:pos="9026" w:leader="dot"/>
            </w:tabs>
            <w:rPr/>
          </w:pPr>
          <w:hyperlink w:anchor="__RefHeading___Toc7718401_2142443653">
            <w:r>
              <w:rPr>
                <w:webHidden/>
                <w:rStyle w:val="IndexLink"/>
                <w:rtl w:val="true"/>
              </w:rPr>
              <w:t>اشاره</w:t>
            </w:r>
            <w:r>
              <w:rPr>
                <w:rStyle w:val="IndexLink"/>
                <w:rtl w:val="true"/>
              </w:rPr>
              <w:tab/>
            </w:r>
            <w:r>
              <w:rPr>
                <w:rStyle w:val="IndexLink"/>
              </w:rPr>
              <w:t>71</w:t>
            </w:r>
          </w:hyperlink>
        </w:p>
        <w:p>
          <w:pPr>
            <w:pStyle w:val="Contents3"/>
            <w:tabs>
              <w:tab w:val="clear" w:pos="8459"/>
              <w:tab w:val="right" w:pos="9026" w:leader="dot"/>
            </w:tabs>
            <w:rPr/>
          </w:pPr>
          <w:hyperlink w:anchor="__RefHeading___Toc7718403_2142443653">
            <w:r>
              <w:rPr>
                <w:webHidden/>
                <w:rStyle w:val="IndexLink"/>
              </w:rPr>
              <w:t>1</w:t>
            </w:r>
            <w:r>
              <w:rPr>
                <w:rStyle w:val="IndexLink"/>
                <w:rtl w:val="true"/>
              </w:rPr>
              <w:t>.</w:t>
            </w:r>
            <w:r>
              <w:rPr>
                <w:rStyle w:val="IndexLink"/>
                <w:rtl w:val="true"/>
              </w:rPr>
              <w:t>معیارهای جانشین امام</w:t>
            </w:r>
            <w:r>
              <w:rPr>
                <w:rStyle w:val="IndexLink"/>
                <w:rtl w:val="true"/>
              </w:rPr>
              <w:tab/>
            </w:r>
            <w:r>
              <w:rPr>
                <w:rStyle w:val="IndexLink"/>
              </w:rPr>
              <w:t>74</w:t>
            </w:r>
          </w:hyperlink>
        </w:p>
        <w:p>
          <w:pPr>
            <w:pStyle w:val="Contents4"/>
            <w:tabs>
              <w:tab w:val="clear" w:pos="8176"/>
              <w:tab w:val="right" w:pos="9026" w:leader="dot"/>
            </w:tabs>
            <w:rPr/>
          </w:pPr>
          <w:hyperlink w:anchor="__RefHeading___Toc7718405_2142443653">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7718407_2142443653">
            <w:r>
              <w:rPr>
                <w:webHidden/>
                <w:rStyle w:val="IndexLink"/>
              </w:rPr>
              <w:t>1-1</w:t>
            </w:r>
            <w:r>
              <w:rPr>
                <w:rStyle w:val="IndexLink"/>
                <w:rtl w:val="true"/>
              </w:rPr>
              <w:t>نص</w:t>
            </w:r>
            <w:r>
              <w:rPr>
                <w:rStyle w:val="IndexLink"/>
                <w:rtl w:val="true"/>
              </w:rPr>
              <w:tab/>
            </w:r>
            <w:r>
              <w:rPr>
                <w:rStyle w:val="IndexLink"/>
              </w:rPr>
              <w:t>75</w:t>
            </w:r>
          </w:hyperlink>
        </w:p>
        <w:p>
          <w:pPr>
            <w:pStyle w:val="Contents4"/>
            <w:tabs>
              <w:tab w:val="clear" w:pos="8176"/>
              <w:tab w:val="right" w:pos="9026" w:leader="dot"/>
            </w:tabs>
            <w:rPr/>
          </w:pPr>
          <w:hyperlink w:anchor="__RefHeading___Toc7718409_2142443653">
            <w:r>
              <w:rPr>
                <w:webHidden/>
                <w:rStyle w:val="IndexLink"/>
              </w:rPr>
              <w:t>2-1</w:t>
            </w:r>
            <w:r>
              <w:rPr>
                <w:rStyle w:val="IndexLink"/>
                <w:rtl w:val="true"/>
              </w:rPr>
              <w:t>.</w:t>
            </w:r>
            <w:r>
              <w:rPr>
                <w:rStyle w:val="IndexLink"/>
                <w:rtl w:val="true"/>
              </w:rPr>
              <w:t>علم</w:t>
            </w:r>
            <w:r>
              <w:rPr>
                <w:rStyle w:val="IndexLink"/>
                <w:rtl w:val="true"/>
              </w:rPr>
              <w:tab/>
            </w:r>
            <w:r>
              <w:rPr>
                <w:rStyle w:val="IndexLink"/>
              </w:rPr>
              <w:t>76</w:t>
            </w:r>
          </w:hyperlink>
        </w:p>
        <w:p>
          <w:pPr>
            <w:pStyle w:val="Contents4"/>
            <w:tabs>
              <w:tab w:val="clear" w:pos="8176"/>
              <w:tab w:val="right" w:pos="9026" w:leader="dot"/>
            </w:tabs>
            <w:rPr/>
          </w:pPr>
          <w:hyperlink w:anchor="__RefHeading___Toc7718411_2142443653">
            <w:r>
              <w:rPr>
                <w:webHidden/>
                <w:rStyle w:val="IndexLink"/>
              </w:rPr>
              <w:t>3-1</w:t>
            </w:r>
            <w:r>
              <w:rPr>
                <w:rStyle w:val="IndexLink"/>
                <w:rtl w:val="true"/>
              </w:rPr>
              <w:t>.</w:t>
            </w:r>
            <w:r>
              <w:rPr>
                <w:rStyle w:val="IndexLink"/>
                <w:rtl w:val="true"/>
              </w:rPr>
              <w:t>ودایع</w:t>
            </w:r>
            <w:r>
              <w:rPr>
                <w:rStyle w:val="IndexLink"/>
                <w:rtl w:val="true"/>
              </w:rPr>
              <w:tab/>
            </w:r>
            <w:r>
              <w:rPr>
                <w:rStyle w:val="IndexLink"/>
              </w:rPr>
              <w:t>77</w:t>
            </w:r>
          </w:hyperlink>
        </w:p>
        <w:p>
          <w:pPr>
            <w:pStyle w:val="Contents4"/>
            <w:tabs>
              <w:tab w:val="clear" w:pos="8176"/>
              <w:tab w:val="right" w:pos="9026" w:leader="dot"/>
            </w:tabs>
            <w:rPr/>
          </w:pPr>
          <w:hyperlink w:anchor="__RefHeading___Toc7718413_2142443653">
            <w:r>
              <w:rPr>
                <w:webHidden/>
                <w:rStyle w:val="IndexLink"/>
              </w:rPr>
              <w:t>4-1</w:t>
            </w:r>
            <w:r>
              <w:rPr>
                <w:rStyle w:val="IndexLink"/>
                <w:rtl w:val="true"/>
              </w:rPr>
              <w:t>.</w:t>
            </w:r>
            <w:r>
              <w:rPr>
                <w:rStyle w:val="IndexLink"/>
                <w:rtl w:val="true"/>
              </w:rPr>
              <w:t>سن</w:t>
            </w:r>
            <w:r>
              <w:rPr>
                <w:rStyle w:val="IndexLink"/>
                <w:rtl w:val="true"/>
              </w:rPr>
              <w:tab/>
            </w:r>
            <w:r>
              <w:rPr>
                <w:rStyle w:val="IndexLink"/>
              </w:rPr>
              <w:t>80</w:t>
            </w:r>
          </w:hyperlink>
        </w:p>
        <w:p>
          <w:pPr>
            <w:pStyle w:val="Contents3"/>
            <w:tabs>
              <w:tab w:val="clear" w:pos="8459"/>
              <w:tab w:val="right" w:pos="9026" w:leader="dot"/>
            </w:tabs>
            <w:rPr/>
          </w:pPr>
          <w:hyperlink w:anchor="__RefHeading___Toc7718415_2142443653">
            <w:r>
              <w:rPr>
                <w:webHidden/>
                <w:rStyle w:val="IndexLink"/>
              </w:rPr>
              <w:t>2</w:t>
            </w:r>
            <w:r>
              <w:rPr>
                <w:rStyle w:val="IndexLink"/>
                <w:rtl w:val="true"/>
              </w:rPr>
              <w:t>.</w:t>
            </w:r>
            <w:r>
              <w:rPr>
                <w:rStyle w:val="IndexLink"/>
                <w:rtl w:val="true"/>
              </w:rPr>
              <w:t>آسیب شناسی شناخت معیارهای جانشین</w:t>
            </w:r>
            <w:r>
              <w:rPr>
                <w:rStyle w:val="IndexLink"/>
                <w:rtl w:val="true"/>
              </w:rPr>
              <w:tab/>
            </w:r>
            <w:r>
              <w:rPr>
                <w:rStyle w:val="IndexLink"/>
              </w:rPr>
              <w:t>81</w:t>
            </w:r>
          </w:hyperlink>
        </w:p>
        <w:p>
          <w:pPr>
            <w:pStyle w:val="Contents4"/>
            <w:tabs>
              <w:tab w:val="clear" w:pos="8176"/>
              <w:tab w:val="right" w:pos="9026" w:leader="dot"/>
            </w:tabs>
            <w:rPr/>
          </w:pPr>
          <w:hyperlink w:anchor="__RefHeading___Toc7718417_2142443653">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7718419_2142443653">
            <w:r>
              <w:rPr>
                <w:webHidden/>
                <w:rStyle w:val="IndexLink"/>
                <w:rtl w:val="true"/>
              </w:rPr>
              <w:t>فطحیه</w:t>
            </w:r>
            <w:r>
              <w:rPr>
                <w:rStyle w:val="IndexLink"/>
                <w:rtl w:val="true"/>
              </w:rPr>
              <w:tab/>
            </w:r>
            <w:r>
              <w:rPr>
                <w:rStyle w:val="IndexLink"/>
              </w:rPr>
              <w:t>81</w:t>
            </w:r>
          </w:hyperlink>
        </w:p>
        <w:p>
          <w:pPr>
            <w:pStyle w:val="Contents5"/>
            <w:tabs>
              <w:tab w:val="clear" w:pos="7892"/>
              <w:tab w:val="right" w:pos="9026" w:leader="dot"/>
            </w:tabs>
            <w:rPr/>
          </w:pPr>
          <w:hyperlink w:anchor="__RefHeading___Toc7718421_2142443653">
            <w:r>
              <w:rPr>
                <w:webHidden/>
                <w:rStyle w:val="IndexLink"/>
                <w:rtl w:val="true"/>
              </w:rPr>
              <w:t>اشاره</w:t>
            </w:r>
            <w:r>
              <w:rPr>
                <w:rStyle w:val="IndexLink"/>
                <w:rtl w:val="true"/>
              </w:rPr>
              <w:tab/>
            </w:r>
            <w:r>
              <w:rPr>
                <w:rStyle w:val="IndexLink"/>
              </w:rPr>
              <w:t>81</w:t>
            </w:r>
          </w:hyperlink>
        </w:p>
        <w:p>
          <w:pPr>
            <w:pStyle w:val="Contents5"/>
            <w:tabs>
              <w:tab w:val="clear" w:pos="7892"/>
              <w:tab w:val="right" w:pos="9026" w:leader="dot"/>
            </w:tabs>
            <w:rPr/>
          </w:pPr>
          <w:hyperlink w:anchor="__RefHeading___Toc7718423_2142443653">
            <w:r>
              <w:rPr>
                <w:webHidden/>
                <w:rStyle w:val="IndexLink"/>
                <w:rtl w:val="true"/>
              </w:rPr>
              <w:t>شخصیت عبدالله</w:t>
            </w:r>
            <w:r>
              <w:rPr>
                <w:rStyle w:val="IndexLink"/>
                <w:rtl w:val="true"/>
              </w:rPr>
              <w:tab/>
            </w:r>
            <w:r>
              <w:rPr>
                <w:rStyle w:val="IndexLink"/>
              </w:rPr>
              <w:t>81</w:t>
            </w:r>
          </w:hyperlink>
        </w:p>
        <w:p>
          <w:pPr>
            <w:pStyle w:val="Contents5"/>
            <w:tabs>
              <w:tab w:val="clear" w:pos="7892"/>
              <w:tab w:val="right" w:pos="9026" w:leader="dot"/>
            </w:tabs>
            <w:rPr/>
          </w:pPr>
          <w:hyperlink w:anchor="__RefHeading___Toc7718425_2142443653">
            <w:r>
              <w:rPr>
                <w:webHidden/>
                <w:rStyle w:val="IndexLink"/>
                <w:rtl w:val="true"/>
              </w:rPr>
              <w:t xml:space="preserve">مقصود از </w:t>
            </w:r>
            <w:r>
              <w:rPr>
                <w:rStyle w:val="IndexLink"/>
                <w:rtl w:val="true"/>
              </w:rPr>
              <w:t>«</w:t>
            </w:r>
            <w:r>
              <w:rPr>
                <w:rStyle w:val="IndexLink"/>
                <w:rtl w:val="true"/>
              </w:rPr>
              <w:t>عاهة</w:t>
            </w:r>
            <w:r>
              <w:rPr>
                <w:rStyle w:val="IndexLink"/>
                <w:rtl w:val="true"/>
              </w:rPr>
              <w:t>»</w:t>
              <w:tab/>
            </w:r>
            <w:r>
              <w:rPr>
                <w:rStyle w:val="IndexLink"/>
              </w:rPr>
              <w:t>86</w:t>
            </w:r>
          </w:hyperlink>
        </w:p>
        <w:p>
          <w:pPr>
            <w:pStyle w:val="Contents5"/>
            <w:tabs>
              <w:tab w:val="clear" w:pos="7892"/>
              <w:tab w:val="right" w:pos="9026" w:leader="dot"/>
            </w:tabs>
            <w:rPr/>
          </w:pPr>
          <w:hyperlink w:anchor="__RefHeading___Toc7718427_2142443653">
            <w:r>
              <w:rPr>
                <w:webHidden/>
                <w:rStyle w:val="IndexLink"/>
                <w:rtl w:val="true"/>
              </w:rPr>
              <w:t>نمونه یک تعامل درست با چالش فطحية</w:t>
            </w:r>
            <w:r>
              <w:rPr>
                <w:rStyle w:val="IndexLink"/>
                <w:rtl w:val="true"/>
              </w:rPr>
              <w:tab/>
            </w:r>
            <w:r>
              <w:rPr>
                <w:rStyle w:val="IndexLink"/>
              </w:rPr>
              <w:t>87</w:t>
            </w:r>
          </w:hyperlink>
        </w:p>
        <w:p>
          <w:pPr>
            <w:pStyle w:val="Contents5"/>
            <w:tabs>
              <w:tab w:val="clear" w:pos="7892"/>
              <w:tab w:val="right" w:pos="9026" w:leader="dot"/>
            </w:tabs>
            <w:rPr/>
          </w:pPr>
          <w:hyperlink w:anchor="__RefHeading___Toc7718429_2142443653">
            <w:r>
              <w:rPr>
                <w:webHidden/>
                <w:rStyle w:val="IndexLink"/>
                <w:rtl w:val="true"/>
              </w:rPr>
              <w:t>چند نکته درباره این حدیث</w:t>
            </w:r>
            <w:r>
              <w:rPr>
                <w:rStyle w:val="IndexLink"/>
                <w:rtl w:val="true"/>
              </w:rPr>
              <w:t>:</w:t>
              <w:tab/>
            </w:r>
            <w:r>
              <w:rPr>
                <w:rStyle w:val="IndexLink"/>
              </w:rPr>
              <w:t>91</w:t>
            </w:r>
          </w:hyperlink>
        </w:p>
        <w:p>
          <w:pPr>
            <w:pStyle w:val="Contents3"/>
            <w:tabs>
              <w:tab w:val="clear" w:pos="8459"/>
              <w:tab w:val="right" w:pos="9026" w:leader="dot"/>
            </w:tabs>
            <w:rPr/>
          </w:pPr>
          <w:hyperlink w:anchor="__RefHeading___Toc7718431_2142443653">
            <w:r>
              <w:rPr>
                <w:webHidden/>
                <w:rStyle w:val="IndexLink"/>
              </w:rPr>
              <w:t>3</w:t>
            </w:r>
            <w:r>
              <w:rPr>
                <w:rStyle w:val="IndexLink"/>
                <w:rtl w:val="true"/>
              </w:rPr>
              <w:t>.</w:t>
            </w:r>
            <w:r>
              <w:rPr>
                <w:rStyle w:val="IndexLink"/>
                <w:rtl w:val="true"/>
              </w:rPr>
              <w:t>راه های اثبات و ابراز جانشین</w:t>
            </w:r>
            <w:r>
              <w:rPr>
                <w:rStyle w:val="IndexLink"/>
                <w:rtl w:val="true"/>
              </w:rPr>
              <w:tab/>
            </w:r>
            <w:r>
              <w:rPr>
                <w:rStyle w:val="IndexLink"/>
              </w:rPr>
              <w:t>92</w:t>
            </w:r>
          </w:hyperlink>
        </w:p>
        <w:p>
          <w:pPr>
            <w:pStyle w:val="Contents4"/>
            <w:tabs>
              <w:tab w:val="clear" w:pos="8176"/>
              <w:tab w:val="right" w:pos="9026" w:leader="dot"/>
            </w:tabs>
            <w:rPr/>
          </w:pPr>
          <w:hyperlink w:anchor="__RefHeading___Toc7718433_2142443653">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7718435_2142443653">
            <w:r>
              <w:rPr>
                <w:webHidden/>
                <w:rStyle w:val="IndexLink"/>
              </w:rPr>
              <w:t>1-3</w:t>
            </w:r>
            <w:r>
              <w:rPr>
                <w:rStyle w:val="IndexLink"/>
                <w:rtl w:val="true"/>
              </w:rPr>
              <w:t>.</w:t>
            </w:r>
            <w:r>
              <w:rPr>
                <w:rStyle w:val="IndexLink"/>
                <w:rtl w:val="true"/>
              </w:rPr>
              <w:t>تطبيق معيارهای جانشینی</w:t>
            </w:r>
            <w:r>
              <w:rPr>
                <w:rStyle w:val="IndexLink"/>
                <w:rtl w:val="true"/>
              </w:rPr>
              <w:tab/>
            </w:r>
            <w:r>
              <w:rPr>
                <w:rStyle w:val="IndexLink"/>
              </w:rPr>
              <w:t>92</w:t>
            </w:r>
          </w:hyperlink>
        </w:p>
        <w:p>
          <w:pPr>
            <w:pStyle w:val="Contents4"/>
            <w:tabs>
              <w:tab w:val="clear" w:pos="8176"/>
              <w:tab w:val="right" w:pos="9026" w:leader="dot"/>
            </w:tabs>
            <w:rPr/>
          </w:pPr>
          <w:hyperlink w:anchor="__RefHeading___Toc7718437_2142443653">
            <w:r>
              <w:rPr>
                <w:webHidden/>
                <w:rStyle w:val="IndexLink"/>
              </w:rPr>
              <w:t>2-3</w:t>
            </w:r>
            <w:r>
              <w:rPr>
                <w:rStyle w:val="IndexLink"/>
                <w:rtl w:val="true"/>
              </w:rPr>
              <w:t>.</w:t>
            </w:r>
            <w:r>
              <w:rPr>
                <w:rStyle w:val="IndexLink"/>
                <w:rtl w:val="true"/>
              </w:rPr>
              <w:t>تسمیه و تصریح به اسم</w:t>
            </w:r>
            <w:r>
              <w:rPr>
                <w:rStyle w:val="IndexLink"/>
                <w:rtl w:val="true"/>
              </w:rPr>
              <w:tab/>
            </w:r>
            <w:r>
              <w:rPr>
                <w:rStyle w:val="IndexLink"/>
              </w:rPr>
              <w:t>94</w:t>
            </w:r>
          </w:hyperlink>
        </w:p>
        <w:p>
          <w:pPr>
            <w:pStyle w:val="Contents3"/>
            <w:tabs>
              <w:tab w:val="clear" w:pos="8459"/>
              <w:tab w:val="right" w:pos="9026" w:leader="dot"/>
            </w:tabs>
            <w:rPr/>
          </w:pPr>
          <w:hyperlink w:anchor="__RefHeading___Toc7718439_2142443653">
            <w:r>
              <w:rPr>
                <w:webHidden/>
                <w:rStyle w:val="IndexLink"/>
              </w:rPr>
              <w:t>4</w:t>
            </w:r>
            <w:r>
              <w:rPr>
                <w:rStyle w:val="IndexLink"/>
                <w:rtl w:val="true"/>
              </w:rPr>
              <w:t>.</w:t>
            </w:r>
            <w:r>
              <w:rPr>
                <w:rStyle w:val="IndexLink"/>
                <w:rtl w:val="true"/>
              </w:rPr>
              <w:t>آسیب شناسی شناخت راههای ابراز و اثبات جانشین</w:t>
            </w:r>
            <w:r>
              <w:rPr>
                <w:rStyle w:val="IndexLink"/>
                <w:rtl w:val="true"/>
              </w:rPr>
              <w:tab/>
            </w:r>
            <w:r>
              <w:rPr>
                <w:rStyle w:val="IndexLink"/>
              </w:rPr>
              <w:t>97</w:t>
            </w:r>
          </w:hyperlink>
        </w:p>
        <w:p>
          <w:pPr>
            <w:pStyle w:val="Contents4"/>
            <w:tabs>
              <w:tab w:val="clear" w:pos="8176"/>
              <w:tab w:val="right" w:pos="9026" w:leader="dot"/>
            </w:tabs>
            <w:rPr/>
          </w:pPr>
          <w:hyperlink w:anchor="__RefHeading___Toc7718441_2142443653">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718443_2142443653">
            <w:r>
              <w:rPr>
                <w:webHidden/>
                <w:rStyle w:val="IndexLink"/>
              </w:rPr>
              <w:t>1-4</w:t>
            </w:r>
            <w:r>
              <w:rPr>
                <w:rStyle w:val="IndexLink"/>
                <w:rtl w:val="true"/>
              </w:rPr>
              <w:t>.</w:t>
            </w:r>
            <w:r>
              <w:rPr>
                <w:rStyle w:val="IndexLink"/>
                <w:rtl w:val="true"/>
              </w:rPr>
              <w:t>باور های عمومی و خواص از خود معرفی امام</w:t>
            </w:r>
            <w:r>
              <w:rPr>
                <w:rStyle w:val="IndexLink"/>
                <w:rtl w:val="true"/>
              </w:rPr>
              <w:tab/>
            </w:r>
            <w:r>
              <w:rPr>
                <w:rStyle w:val="IndexLink"/>
              </w:rPr>
              <w:t>97</w:t>
            </w:r>
          </w:hyperlink>
        </w:p>
        <w:p>
          <w:pPr>
            <w:pStyle w:val="Contents4"/>
            <w:tabs>
              <w:tab w:val="clear" w:pos="8176"/>
              <w:tab w:val="right" w:pos="9026" w:leader="dot"/>
            </w:tabs>
            <w:rPr/>
          </w:pPr>
          <w:hyperlink w:anchor="__RefHeading___Toc7718445_2142443653">
            <w:r>
              <w:rPr>
                <w:webHidden/>
                <w:rStyle w:val="IndexLink"/>
              </w:rPr>
              <w:t>2-4</w:t>
            </w:r>
            <w:r>
              <w:rPr>
                <w:rStyle w:val="IndexLink"/>
                <w:rtl w:val="true"/>
              </w:rPr>
              <w:t>.</w:t>
            </w:r>
            <w:r>
              <w:rPr>
                <w:rStyle w:val="IndexLink"/>
                <w:rtl w:val="true"/>
              </w:rPr>
              <w:t>شخصیت های تأثیرگذار در شناخت جانشین</w:t>
            </w:r>
            <w:r>
              <w:rPr>
                <w:rStyle w:val="IndexLink"/>
                <w:rtl w:val="true"/>
              </w:rPr>
              <w:tab/>
            </w:r>
            <w:r>
              <w:rPr>
                <w:rStyle w:val="IndexLink"/>
              </w:rPr>
              <w:t>103</w:t>
            </w:r>
          </w:hyperlink>
        </w:p>
        <w:p>
          <w:pPr>
            <w:pStyle w:val="Contents5"/>
            <w:tabs>
              <w:tab w:val="clear" w:pos="7892"/>
              <w:tab w:val="right" w:pos="9026" w:leader="dot"/>
            </w:tabs>
            <w:rPr/>
          </w:pPr>
          <w:hyperlink w:anchor="__RefHeading___Toc7718447_2142443653">
            <w:r>
              <w:rPr>
                <w:webHidden/>
                <w:rStyle w:val="IndexLink"/>
                <w:rtl w:val="true"/>
              </w:rPr>
              <w:t>اشاره</w:t>
            </w:r>
            <w:r>
              <w:rPr>
                <w:rStyle w:val="IndexLink"/>
                <w:rtl w:val="true"/>
              </w:rPr>
              <w:tab/>
            </w:r>
            <w:r>
              <w:rPr>
                <w:rStyle w:val="IndexLink"/>
              </w:rPr>
              <w:t>103</w:t>
            </w:r>
          </w:hyperlink>
        </w:p>
        <w:p>
          <w:pPr>
            <w:pStyle w:val="Contents5"/>
            <w:tabs>
              <w:tab w:val="clear" w:pos="7892"/>
              <w:tab w:val="right" w:pos="9026" w:leader="dot"/>
            </w:tabs>
            <w:rPr/>
          </w:pPr>
          <w:hyperlink w:anchor="__RefHeading___Toc7718449_2142443653">
            <w:r>
              <w:rPr>
                <w:webHidden/>
                <w:rStyle w:val="IndexLink"/>
                <w:rtl w:val="true"/>
              </w:rPr>
              <w:t>اهمیت حضور خواص</w:t>
            </w:r>
            <w:r>
              <w:rPr>
                <w:rStyle w:val="IndexLink"/>
                <w:rtl w:val="true"/>
              </w:rPr>
              <w:tab/>
            </w:r>
            <w:r>
              <w:rPr>
                <w:rStyle w:val="IndexLink"/>
              </w:rPr>
              <w:t>103</w:t>
            </w:r>
          </w:hyperlink>
        </w:p>
        <w:p>
          <w:pPr>
            <w:pStyle w:val="Contents3"/>
            <w:tabs>
              <w:tab w:val="clear" w:pos="8459"/>
              <w:tab w:val="right" w:pos="9026" w:leader="dot"/>
            </w:tabs>
            <w:rPr/>
          </w:pPr>
          <w:hyperlink w:anchor="__RefHeading___Toc7718451_2142443653">
            <w:r>
              <w:rPr>
                <w:webHidden/>
                <w:rStyle w:val="IndexLink"/>
                <w:rtl w:val="true"/>
              </w:rPr>
              <w:t>نتیجه</w:t>
            </w:r>
            <w:r>
              <w:rPr>
                <w:rStyle w:val="IndexLink"/>
                <w:rtl w:val="true"/>
              </w:rPr>
              <w:tab/>
            </w:r>
            <w:r>
              <w:rPr>
                <w:rStyle w:val="IndexLink"/>
              </w:rPr>
              <w:t>107</w:t>
            </w:r>
          </w:hyperlink>
        </w:p>
        <w:p>
          <w:pPr>
            <w:pStyle w:val="Contents3"/>
            <w:tabs>
              <w:tab w:val="clear" w:pos="8459"/>
              <w:tab w:val="right" w:pos="9026" w:leader="dot"/>
            </w:tabs>
            <w:rPr/>
          </w:pPr>
          <w:hyperlink w:anchor="__RefHeading___Toc7718453_2142443653">
            <w:r>
              <w:rPr>
                <w:webHidden/>
                <w:rStyle w:val="IndexLink"/>
                <w:rtl w:val="true"/>
              </w:rPr>
              <w:t>منابع</w:t>
            </w:r>
            <w:r>
              <w:rPr>
                <w:rStyle w:val="IndexLink"/>
                <w:rtl w:val="true"/>
              </w:rPr>
              <w:tab/>
            </w:r>
            <w:r>
              <w:rPr>
                <w:rStyle w:val="IndexLink"/>
              </w:rPr>
              <w:t>108</w:t>
            </w:r>
          </w:hyperlink>
        </w:p>
        <w:p>
          <w:pPr>
            <w:pStyle w:val="Contents2"/>
            <w:tabs>
              <w:tab w:val="clear" w:pos="8743"/>
              <w:tab w:val="right" w:pos="9026" w:leader="dot"/>
            </w:tabs>
            <w:rPr/>
          </w:pPr>
          <w:hyperlink w:anchor="__RefHeading___Toc7718455_2142443653">
            <w:r>
              <w:rPr>
                <w:webHidden/>
                <w:rStyle w:val="IndexLink"/>
                <w:rtl w:val="true"/>
              </w:rPr>
              <w:t>امام کاظم علیه السلام و فرقه های انحرافی دکتر عباس سرافرازی</w:t>
            </w:r>
            <w:r>
              <w:rPr>
                <w:rStyle w:val="IndexLink"/>
                <w:rtl w:val="true"/>
              </w:rPr>
              <w:tab/>
            </w:r>
            <w:r>
              <w:rPr>
                <w:rStyle w:val="IndexLink"/>
              </w:rPr>
              <w:t>111</w:t>
            </w:r>
          </w:hyperlink>
        </w:p>
        <w:p>
          <w:pPr>
            <w:pStyle w:val="Contents3"/>
            <w:tabs>
              <w:tab w:val="clear" w:pos="8459"/>
              <w:tab w:val="right" w:pos="9026" w:leader="dot"/>
            </w:tabs>
            <w:rPr/>
          </w:pPr>
          <w:hyperlink w:anchor="__RefHeading___Toc7718457_2142443653">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7718459_2142443653">
            <w:r>
              <w:rPr>
                <w:webHidden/>
                <w:rStyle w:val="IndexLink"/>
                <w:rtl w:val="true"/>
              </w:rPr>
              <w:t>چکیده</w:t>
            </w:r>
            <w:r>
              <w:rPr>
                <w:rStyle w:val="IndexLink"/>
                <w:rtl w:val="true"/>
              </w:rPr>
              <w:tab/>
            </w:r>
            <w:r>
              <w:rPr>
                <w:rStyle w:val="IndexLink"/>
              </w:rPr>
              <w:t>111</w:t>
            </w:r>
          </w:hyperlink>
        </w:p>
        <w:p>
          <w:pPr>
            <w:pStyle w:val="Contents3"/>
            <w:tabs>
              <w:tab w:val="clear" w:pos="8459"/>
              <w:tab w:val="right" w:pos="9026" w:leader="dot"/>
            </w:tabs>
            <w:rPr/>
          </w:pPr>
          <w:hyperlink w:anchor="__RefHeading___Toc7718461_2142443653">
            <w:r>
              <w:rPr>
                <w:webHidden/>
                <w:rStyle w:val="IndexLink"/>
                <w:rtl w:val="true"/>
              </w:rPr>
              <w:t>مقدمه</w:t>
            </w:r>
            <w:r>
              <w:rPr>
                <w:rStyle w:val="IndexLink"/>
                <w:rtl w:val="true"/>
              </w:rPr>
              <w:tab/>
            </w:r>
            <w:r>
              <w:rPr>
                <w:rStyle w:val="IndexLink"/>
              </w:rPr>
              <w:t>112</w:t>
            </w:r>
          </w:hyperlink>
        </w:p>
        <w:p>
          <w:pPr>
            <w:pStyle w:val="Contents3"/>
            <w:tabs>
              <w:tab w:val="clear" w:pos="8459"/>
              <w:tab w:val="right" w:pos="9026" w:leader="dot"/>
            </w:tabs>
            <w:rPr/>
          </w:pPr>
          <w:hyperlink w:anchor="__RefHeading___Toc7718463_2142443653">
            <w:r>
              <w:rPr>
                <w:webHidden/>
                <w:rStyle w:val="IndexLink"/>
                <w:rtl w:val="true"/>
              </w:rPr>
              <w:t>تفرقه مذهبی؛ سیاست خلفای عباسی در عصر امام کاظم علیه السلام</w:t>
            </w:r>
            <w:r>
              <w:rPr>
                <w:rStyle w:val="IndexLink"/>
                <w:rtl w:val="true"/>
              </w:rPr>
              <w:tab/>
            </w:r>
            <w:r>
              <w:rPr>
                <w:rStyle w:val="IndexLink"/>
              </w:rPr>
              <w:t>115</w:t>
            </w:r>
          </w:hyperlink>
        </w:p>
        <w:p>
          <w:pPr>
            <w:pStyle w:val="Contents3"/>
            <w:tabs>
              <w:tab w:val="clear" w:pos="8459"/>
              <w:tab w:val="right" w:pos="9026" w:leader="dot"/>
            </w:tabs>
            <w:rPr/>
          </w:pPr>
          <w:hyperlink w:anchor="__RefHeading___Toc7718465_2142443653">
            <w:r>
              <w:rPr>
                <w:webHidden/>
                <w:rStyle w:val="IndexLink"/>
                <w:rtl w:val="true"/>
              </w:rPr>
              <w:t>فرقه سازی در دوره امام کاظم علیه السلام</w:t>
            </w:r>
            <w:r>
              <w:rPr>
                <w:rStyle w:val="IndexLink"/>
                <w:rtl w:val="true"/>
              </w:rPr>
              <w:tab/>
            </w:r>
            <w:r>
              <w:rPr>
                <w:rStyle w:val="IndexLink"/>
              </w:rPr>
              <w:t>119</w:t>
            </w:r>
          </w:hyperlink>
        </w:p>
        <w:p>
          <w:pPr>
            <w:pStyle w:val="Contents3"/>
            <w:tabs>
              <w:tab w:val="clear" w:pos="8459"/>
              <w:tab w:val="right" w:pos="9026" w:leader="dot"/>
            </w:tabs>
            <w:rPr/>
          </w:pPr>
          <w:hyperlink w:anchor="__RefHeading___Toc7718467_2142443653">
            <w:r>
              <w:rPr>
                <w:webHidden/>
                <w:rStyle w:val="IndexLink"/>
                <w:rtl w:val="true"/>
              </w:rPr>
              <w:t>فرقه سازی پس از امام کاظم علیه السلام</w:t>
            </w:r>
            <w:r>
              <w:rPr>
                <w:rStyle w:val="IndexLink"/>
                <w:rtl w:val="true"/>
              </w:rPr>
              <w:tab/>
            </w:r>
            <w:r>
              <w:rPr>
                <w:rStyle w:val="IndexLink"/>
              </w:rPr>
              <w:t>124</w:t>
            </w:r>
          </w:hyperlink>
        </w:p>
        <w:p>
          <w:pPr>
            <w:pStyle w:val="Contents3"/>
            <w:tabs>
              <w:tab w:val="clear" w:pos="8459"/>
              <w:tab w:val="right" w:pos="9026" w:leader="dot"/>
            </w:tabs>
            <w:rPr/>
          </w:pPr>
          <w:hyperlink w:anchor="__RefHeading___Toc7718469_2142443653">
            <w:r>
              <w:rPr>
                <w:webHidden/>
                <w:rStyle w:val="IndexLink"/>
                <w:rtl w:val="true"/>
              </w:rPr>
              <w:t>عوامل مؤثر در فرقه گرایی پس از امام هفتم</w:t>
            </w:r>
            <w:r>
              <w:rPr>
                <w:rStyle w:val="IndexLink"/>
                <w:rtl w:val="true"/>
              </w:rPr>
              <w:tab/>
            </w:r>
            <w:r>
              <w:rPr>
                <w:rStyle w:val="IndexLink"/>
              </w:rPr>
              <w:t>127</w:t>
            </w:r>
          </w:hyperlink>
        </w:p>
        <w:p>
          <w:pPr>
            <w:pStyle w:val="Contents3"/>
            <w:tabs>
              <w:tab w:val="clear" w:pos="8459"/>
              <w:tab w:val="right" w:pos="9026" w:leader="dot"/>
            </w:tabs>
            <w:rPr/>
          </w:pPr>
          <w:hyperlink w:anchor="__RefHeading___Toc7718471_2142443653">
            <w:r>
              <w:rPr>
                <w:webHidden/>
                <w:rStyle w:val="IndexLink"/>
                <w:rtl w:val="true"/>
              </w:rPr>
              <w:t>اهمیت مبارزه با فرقه گرایی در عصر امام کاظم علیه السلام</w:t>
            </w:r>
            <w:r>
              <w:rPr>
                <w:rStyle w:val="IndexLink"/>
                <w:rtl w:val="true"/>
              </w:rPr>
              <w:tab/>
            </w:r>
            <w:r>
              <w:rPr>
                <w:rStyle w:val="IndexLink"/>
              </w:rPr>
              <w:t>130</w:t>
            </w:r>
          </w:hyperlink>
        </w:p>
        <w:p>
          <w:pPr>
            <w:pStyle w:val="Contents3"/>
            <w:tabs>
              <w:tab w:val="clear" w:pos="8459"/>
              <w:tab w:val="right" w:pos="9026" w:leader="dot"/>
            </w:tabs>
            <w:rPr/>
          </w:pPr>
          <w:hyperlink w:anchor="__RefHeading___Toc7718473_2142443653">
            <w:r>
              <w:rPr>
                <w:webHidden/>
                <w:rStyle w:val="IndexLink"/>
                <w:rtl w:val="true"/>
              </w:rPr>
              <w:t>نتیجه</w:t>
            </w:r>
            <w:r>
              <w:rPr>
                <w:rStyle w:val="IndexLink"/>
                <w:rtl w:val="true"/>
              </w:rPr>
              <w:tab/>
            </w:r>
            <w:r>
              <w:rPr>
                <w:rStyle w:val="IndexLink"/>
              </w:rPr>
              <w:t>132</w:t>
            </w:r>
          </w:hyperlink>
        </w:p>
        <w:p>
          <w:pPr>
            <w:pStyle w:val="Contents3"/>
            <w:tabs>
              <w:tab w:val="clear" w:pos="8459"/>
              <w:tab w:val="right" w:pos="9026" w:leader="dot"/>
            </w:tabs>
            <w:rPr/>
          </w:pPr>
          <w:hyperlink w:anchor="__RefHeading___Toc7718475_2142443653">
            <w:r>
              <w:rPr>
                <w:webHidden/>
                <w:rStyle w:val="IndexLink"/>
                <w:rtl w:val="true"/>
              </w:rPr>
              <w:t>منابع</w:t>
            </w:r>
            <w:r>
              <w:rPr>
                <w:rStyle w:val="IndexLink"/>
                <w:rtl w:val="true"/>
              </w:rPr>
              <w:tab/>
            </w:r>
            <w:r>
              <w:rPr>
                <w:rStyle w:val="IndexLink"/>
              </w:rPr>
              <w:t>133</w:t>
            </w:r>
          </w:hyperlink>
        </w:p>
        <w:p>
          <w:pPr>
            <w:pStyle w:val="Contents2"/>
            <w:tabs>
              <w:tab w:val="clear" w:pos="8743"/>
              <w:tab w:val="right" w:pos="9026" w:leader="dot"/>
            </w:tabs>
            <w:rPr/>
          </w:pPr>
          <w:hyperlink w:anchor="__RefHeading___Toc7718477_2142443653">
            <w:r>
              <w:rPr>
                <w:webHidden/>
                <w:rStyle w:val="IndexLink"/>
                <w:rtl w:val="true"/>
              </w:rPr>
              <w:t>جریان غلو در دوره امام کاظم علیه السلام با تکیه بر عقاید غالیانه محمد بن بشیر یدالله حاجی زاده</w:t>
            </w:r>
            <w:r>
              <w:rPr>
                <w:rStyle w:val="IndexLink"/>
                <w:rtl w:val="true"/>
              </w:rPr>
              <w:tab/>
            </w:r>
            <w:r>
              <w:rPr>
                <w:rStyle w:val="IndexLink"/>
              </w:rPr>
              <w:t>136</w:t>
            </w:r>
          </w:hyperlink>
        </w:p>
        <w:p>
          <w:pPr>
            <w:pStyle w:val="Contents3"/>
            <w:tabs>
              <w:tab w:val="clear" w:pos="8459"/>
              <w:tab w:val="right" w:pos="9026" w:leader="dot"/>
            </w:tabs>
            <w:rPr/>
          </w:pPr>
          <w:hyperlink w:anchor="__RefHeading___Toc7718479_2142443653">
            <w:r>
              <w:rPr>
                <w:webHidden/>
                <w:rStyle w:val="IndexLink"/>
                <w:rtl w:val="true"/>
              </w:rPr>
              <w:t>اشاره</w:t>
            </w:r>
            <w:r>
              <w:rPr>
                <w:rStyle w:val="IndexLink"/>
                <w:rtl w:val="true"/>
              </w:rPr>
              <w:tab/>
            </w:r>
            <w:r>
              <w:rPr>
                <w:rStyle w:val="IndexLink"/>
              </w:rPr>
              <w:t>136</w:t>
            </w:r>
          </w:hyperlink>
        </w:p>
        <w:p>
          <w:pPr>
            <w:pStyle w:val="Contents3"/>
            <w:tabs>
              <w:tab w:val="clear" w:pos="8459"/>
              <w:tab w:val="right" w:pos="9026" w:leader="dot"/>
            </w:tabs>
            <w:rPr/>
          </w:pPr>
          <w:hyperlink w:anchor="__RefHeading___Toc7718481_2142443653">
            <w:r>
              <w:rPr>
                <w:webHidden/>
                <w:rStyle w:val="IndexLink"/>
                <w:rtl w:val="true"/>
              </w:rPr>
              <w:t>چکیده</w:t>
            </w:r>
            <w:r>
              <w:rPr>
                <w:rStyle w:val="IndexLink"/>
                <w:rtl w:val="true"/>
              </w:rPr>
              <w:tab/>
            </w:r>
            <w:r>
              <w:rPr>
                <w:rStyle w:val="IndexLink"/>
              </w:rPr>
              <w:t>136</w:t>
            </w:r>
          </w:hyperlink>
        </w:p>
        <w:p>
          <w:pPr>
            <w:pStyle w:val="Contents3"/>
            <w:tabs>
              <w:tab w:val="clear" w:pos="8459"/>
              <w:tab w:val="right" w:pos="9026" w:leader="dot"/>
            </w:tabs>
            <w:rPr/>
          </w:pPr>
          <w:hyperlink w:anchor="__RefHeading___Toc7718483_2142443653">
            <w:r>
              <w:rPr>
                <w:webHidden/>
                <w:rStyle w:val="IndexLink"/>
                <w:rtl w:val="true"/>
              </w:rPr>
              <w:t>مقدمه</w:t>
            </w:r>
            <w:r>
              <w:rPr>
                <w:rStyle w:val="IndexLink"/>
                <w:rtl w:val="true"/>
              </w:rPr>
              <w:tab/>
            </w:r>
            <w:r>
              <w:rPr>
                <w:rStyle w:val="IndexLink"/>
              </w:rPr>
              <w:t>137</w:t>
            </w:r>
          </w:hyperlink>
        </w:p>
        <w:p>
          <w:pPr>
            <w:pStyle w:val="Contents3"/>
            <w:tabs>
              <w:tab w:val="clear" w:pos="8459"/>
              <w:tab w:val="right" w:pos="9026" w:leader="dot"/>
            </w:tabs>
            <w:rPr/>
          </w:pPr>
          <w:hyperlink w:anchor="__RefHeading___Toc7718485_2142443653">
            <w:r>
              <w:rPr>
                <w:webHidden/>
                <w:rStyle w:val="IndexLink"/>
                <w:rtl w:val="true"/>
              </w:rPr>
              <w:t>مفهوم شناسی غلو</w:t>
            </w:r>
            <w:r>
              <w:rPr>
                <w:rStyle w:val="IndexLink"/>
                <w:rtl w:val="true"/>
              </w:rPr>
              <w:tab/>
            </w:r>
            <w:r>
              <w:rPr>
                <w:rStyle w:val="IndexLink"/>
              </w:rPr>
              <w:t>138</w:t>
            </w:r>
          </w:hyperlink>
        </w:p>
        <w:p>
          <w:pPr>
            <w:pStyle w:val="Contents3"/>
            <w:tabs>
              <w:tab w:val="clear" w:pos="8459"/>
              <w:tab w:val="right" w:pos="9026" w:leader="dot"/>
            </w:tabs>
            <w:rPr/>
          </w:pPr>
          <w:hyperlink w:anchor="__RefHeading___Toc7718487_2142443653">
            <w:r>
              <w:rPr>
                <w:webHidden/>
                <w:rStyle w:val="IndexLink"/>
                <w:rtl w:val="true"/>
              </w:rPr>
              <w:t>مسأله غلو در زمان امام موسی بن جعفر علیه السلام</w:t>
            </w:r>
            <w:r>
              <w:rPr>
                <w:rStyle w:val="IndexLink"/>
                <w:rtl w:val="true"/>
              </w:rPr>
              <w:tab/>
            </w:r>
            <w:r>
              <w:rPr>
                <w:rStyle w:val="IndexLink"/>
              </w:rPr>
              <w:t>140</w:t>
            </w:r>
          </w:hyperlink>
        </w:p>
        <w:p>
          <w:pPr>
            <w:pStyle w:val="Contents4"/>
            <w:tabs>
              <w:tab w:val="clear" w:pos="8176"/>
              <w:tab w:val="right" w:pos="9026" w:leader="dot"/>
            </w:tabs>
            <w:rPr/>
          </w:pPr>
          <w:hyperlink w:anchor="__RefHeading___Toc7718489_2142443653">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718491_2142443653">
            <w:r>
              <w:rPr>
                <w:webHidden/>
                <w:rStyle w:val="IndexLink"/>
                <w:rtl w:val="true"/>
              </w:rPr>
              <w:t>شخصیت محمد بن بشیر</w:t>
            </w:r>
            <w:r>
              <w:rPr>
                <w:rStyle w:val="IndexLink"/>
                <w:rtl w:val="true"/>
              </w:rPr>
              <w:tab/>
            </w:r>
            <w:r>
              <w:rPr>
                <w:rStyle w:val="IndexLink"/>
              </w:rPr>
              <w:t>141</w:t>
            </w:r>
          </w:hyperlink>
        </w:p>
        <w:p>
          <w:pPr>
            <w:pStyle w:val="Contents5"/>
            <w:tabs>
              <w:tab w:val="clear" w:pos="7892"/>
              <w:tab w:val="right" w:pos="9026" w:leader="dot"/>
            </w:tabs>
            <w:rPr/>
          </w:pPr>
          <w:hyperlink w:anchor="__RefHeading___Toc7718493_2142443653">
            <w:r>
              <w:rPr>
                <w:webHidden/>
                <w:rStyle w:val="IndexLink"/>
                <w:rtl w:val="true"/>
              </w:rPr>
              <w:t>اشاره</w:t>
            </w:r>
            <w:r>
              <w:rPr>
                <w:rStyle w:val="IndexLink"/>
                <w:rtl w:val="true"/>
              </w:rPr>
              <w:tab/>
            </w:r>
            <w:r>
              <w:rPr>
                <w:rStyle w:val="IndexLink"/>
              </w:rPr>
              <w:t>141</w:t>
            </w:r>
          </w:hyperlink>
        </w:p>
        <w:p>
          <w:pPr>
            <w:pStyle w:val="Contents5"/>
            <w:tabs>
              <w:tab w:val="clear" w:pos="7892"/>
              <w:tab w:val="right" w:pos="9026" w:leader="dot"/>
            </w:tabs>
            <w:rPr/>
          </w:pPr>
          <w:hyperlink w:anchor="__RefHeading___Toc7718495_2142443653">
            <w:r>
              <w:rPr>
                <w:webHidden/>
                <w:rStyle w:val="IndexLink"/>
                <w:rtl w:val="true"/>
              </w:rPr>
              <w:t>عقاید غالیانه محمد بن بشير</w:t>
            </w:r>
            <w:r>
              <w:rPr>
                <w:rStyle w:val="IndexLink"/>
                <w:rtl w:val="true"/>
              </w:rPr>
              <w:tab/>
            </w:r>
            <w:r>
              <w:rPr>
                <w:rStyle w:val="IndexLink"/>
              </w:rPr>
              <w:t>142</w:t>
            </w:r>
          </w:hyperlink>
        </w:p>
        <w:p>
          <w:pPr>
            <w:pStyle w:val="Contents5"/>
            <w:tabs>
              <w:tab w:val="clear" w:pos="7892"/>
              <w:tab w:val="right" w:pos="9026" w:leader="dot"/>
            </w:tabs>
            <w:rPr/>
          </w:pPr>
          <w:hyperlink w:anchor="__RefHeading___Toc7718497_2142443653">
            <w:r>
              <w:rPr>
                <w:webHidden/>
                <w:rStyle w:val="IndexLink"/>
                <w:rtl w:val="true"/>
              </w:rPr>
              <w:t>برخورد امام کاظم علیه السلام با محمد بن بشير</w:t>
            </w:r>
            <w:r>
              <w:rPr>
                <w:rStyle w:val="IndexLink"/>
                <w:rtl w:val="true"/>
              </w:rPr>
              <w:tab/>
            </w:r>
            <w:r>
              <w:rPr>
                <w:rStyle w:val="IndexLink"/>
              </w:rPr>
              <w:t>147</w:t>
            </w:r>
          </w:hyperlink>
        </w:p>
        <w:p>
          <w:pPr>
            <w:pStyle w:val="Contents5"/>
            <w:tabs>
              <w:tab w:val="clear" w:pos="7892"/>
              <w:tab w:val="right" w:pos="9026" w:leader="dot"/>
            </w:tabs>
            <w:rPr/>
          </w:pPr>
          <w:hyperlink w:anchor="__RefHeading___Toc7718499_2142443653">
            <w:r>
              <w:rPr>
                <w:webHidden/>
                <w:rStyle w:val="IndexLink"/>
                <w:rtl w:val="true"/>
              </w:rPr>
              <w:t>مبارزه با تشبیه</w:t>
            </w:r>
            <w:r>
              <w:rPr>
                <w:rStyle w:val="IndexLink"/>
                <w:rtl w:val="true"/>
              </w:rPr>
              <w:tab/>
            </w:r>
            <w:r>
              <w:rPr>
                <w:rStyle w:val="IndexLink"/>
              </w:rPr>
              <w:t>152</w:t>
            </w:r>
          </w:hyperlink>
        </w:p>
        <w:p>
          <w:pPr>
            <w:pStyle w:val="Contents3"/>
            <w:tabs>
              <w:tab w:val="clear" w:pos="8459"/>
              <w:tab w:val="right" w:pos="9026" w:leader="dot"/>
            </w:tabs>
            <w:rPr/>
          </w:pPr>
          <w:hyperlink w:anchor="__RefHeading___Toc7718501_2142443653">
            <w:r>
              <w:rPr>
                <w:webHidden/>
                <w:rStyle w:val="IndexLink"/>
                <w:rtl w:val="true"/>
              </w:rPr>
              <w:t>نتیجه</w:t>
            </w:r>
            <w:r>
              <w:rPr>
                <w:rStyle w:val="IndexLink"/>
                <w:rtl w:val="true"/>
              </w:rPr>
              <w:tab/>
            </w:r>
            <w:r>
              <w:rPr>
                <w:rStyle w:val="IndexLink"/>
              </w:rPr>
              <w:t>153</w:t>
            </w:r>
          </w:hyperlink>
        </w:p>
        <w:p>
          <w:pPr>
            <w:pStyle w:val="Contents3"/>
            <w:tabs>
              <w:tab w:val="clear" w:pos="8459"/>
              <w:tab w:val="right" w:pos="9026" w:leader="dot"/>
            </w:tabs>
            <w:rPr/>
          </w:pPr>
          <w:hyperlink w:anchor="__RefHeading___Toc7718503_2142443653">
            <w:r>
              <w:rPr>
                <w:webHidden/>
                <w:rStyle w:val="IndexLink"/>
                <w:rtl w:val="true"/>
              </w:rPr>
              <w:t>منابع</w:t>
            </w:r>
            <w:r>
              <w:rPr>
                <w:rStyle w:val="IndexLink"/>
                <w:rtl w:val="true"/>
              </w:rPr>
              <w:tab/>
            </w:r>
            <w:r>
              <w:rPr>
                <w:rStyle w:val="IndexLink"/>
              </w:rPr>
              <w:t>154</w:t>
            </w:r>
          </w:hyperlink>
        </w:p>
        <w:p>
          <w:pPr>
            <w:pStyle w:val="Contents2"/>
            <w:tabs>
              <w:tab w:val="clear" w:pos="8743"/>
              <w:tab w:val="right" w:pos="9026" w:leader="dot"/>
            </w:tabs>
            <w:rPr/>
          </w:pPr>
          <w:hyperlink w:anchor="__RefHeading___Toc7718505_2142443653">
            <w:r>
              <w:rPr>
                <w:webHidden/>
                <w:rStyle w:val="IndexLink"/>
                <w:rtl w:val="true"/>
              </w:rPr>
              <w:t xml:space="preserve">انشعابات شیعی در عصر امام کاظم علیه السلام </w:t>
            </w:r>
            <w:r>
              <w:rPr>
                <w:rStyle w:val="IndexLink"/>
                <w:rtl w:val="true"/>
              </w:rPr>
              <w:t>(</w:t>
            </w:r>
            <w:r>
              <w:rPr>
                <w:rStyle w:val="IndexLink"/>
                <w:rtl w:val="true"/>
              </w:rPr>
              <w:t xml:space="preserve">زمینه های سیاسی </w:t>
            </w:r>
            <w:r>
              <w:rPr>
                <w:rStyle w:val="IndexLink"/>
                <w:rtl w:val="true"/>
              </w:rPr>
              <w:t xml:space="preserve">- </w:t>
            </w:r>
            <w:r>
              <w:rPr>
                <w:rStyle w:val="IndexLink"/>
                <w:rtl w:val="true"/>
              </w:rPr>
              <w:t>فکری و مصادیق فرقه ای</w:t>
            </w:r>
            <w:r>
              <w:rPr>
                <w:rStyle w:val="IndexLink"/>
                <w:rtl w:val="true"/>
              </w:rPr>
              <w:t xml:space="preserve">) </w:t>
            </w:r>
            <w:r>
              <w:rPr>
                <w:rStyle w:val="IndexLink"/>
                <w:rtl w:val="true"/>
              </w:rPr>
              <w:t>علی آقانوری</w:t>
            </w:r>
            <w:r>
              <w:rPr>
                <w:rStyle w:val="IndexLink"/>
                <w:rtl w:val="true"/>
              </w:rPr>
              <w:tab/>
            </w:r>
            <w:r>
              <w:rPr>
                <w:rStyle w:val="IndexLink"/>
              </w:rPr>
              <w:t>158</w:t>
            </w:r>
          </w:hyperlink>
        </w:p>
        <w:p>
          <w:pPr>
            <w:pStyle w:val="Contents3"/>
            <w:tabs>
              <w:tab w:val="clear" w:pos="8459"/>
              <w:tab w:val="right" w:pos="9026" w:leader="dot"/>
            </w:tabs>
            <w:rPr/>
          </w:pPr>
          <w:hyperlink w:anchor="__RefHeading___Toc7718507_2142443653">
            <w:r>
              <w:rPr>
                <w:webHidden/>
                <w:rStyle w:val="IndexLink"/>
                <w:rtl w:val="true"/>
              </w:rPr>
              <w:t>اشاره</w:t>
            </w:r>
            <w:r>
              <w:rPr>
                <w:rStyle w:val="IndexLink"/>
                <w:rtl w:val="true"/>
              </w:rPr>
              <w:tab/>
            </w:r>
            <w:r>
              <w:rPr>
                <w:rStyle w:val="IndexLink"/>
              </w:rPr>
              <w:t>158</w:t>
            </w:r>
          </w:hyperlink>
        </w:p>
        <w:p>
          <w:pPr>
            <w:pStyle w:val="Contents3"/>
            <w:tabs>
              <w:tab w:val="clear" w:pos="8459"/>
              <w:tab w:val="right" w:pos="9026" w:leader="dot"/>
            </w:tabs>
            <w:rPr/>
          </w:pPr>
          <w:hyperlink w:anchor="__RefHeading___Toc7718509_2142443653">
            <w:r>
              <w:rPr>
                <w:webHidden/>
                <w:rStyle w:val="IndexLink"/>
                <w:rtl w:val="true"/>
              </w:rPr>
              <w:t>مقدمه</w:t>
            </w:r>
            <w:r>
              <w:rPr>
                <w:rStyle w:val="IndexLink"/>
                <w:rtl w:val="true"/>
              </w:rPr>
              <w:tab/>
            </w:r>
            <w:r>
              <w:rPr>
                <w:rStyle w:val="IndexLink"/>
              </w:rPr>
              <w:t>158</w:t>
            </w:r>
          </w:hyperlink>
        </w:p>
        <w:p>
          <w:pPr>
            <w:pStyle w:val="Contents3"/>
            <w:tabs>
              <w:tab w:val="clear" w:pos="8459"/>
              <w:tab w:val="right" w:pos="9026" w:leader="dot"/>
            </w:tabs>
            <w:rPr/>
          </w:pPr>
          <w:hyperlink w:anchor="__RefHeading___Toc7718511_2142443653">
            <w:r>
              <w:rPr>
                <w:webHidden/>
                <w:rStyle w:val="IndexLink"/>
                <w:rtl w:val="true"/>
              </w:rPr>
              <w:t>مشکلات سیاسی امام کاظم علیه السلام در عصر عباسی</w:t>
            </w:r>
            <w:r>
              <w:rPr>
                <w:rStyle w:val="IndexLink"/>
                <w:rtl w:val="true"/>
              </w:rPr>
              <w:tab/>
            </w:r>
            <w:r>
              <w:rPr>
                <w:rStyle w:val="IndexLink"/>
              </w:rPr>
              <w:t>159</w:t>
            </w:r>
          </w:hyperlink>
        </w:p>
        <w:p>
          <w:pPr>
            <w:pStyle w:val="Contents3"/>
            <w:tabs>
              <w:tab w:val="clear" w:pos="8459"/>
              <w:tab w:val="right" w:pos="9026" w:leader="dot"/>
            </w:tabs>
            <w:rPr/>
          </w:pPr>
          <w:hyperlink w:anchor="__RefHeading___Toc7718513_2142443653">
            <w:r>
              <w:rPr>
                <w:webHidden/>
                <w:rStyle w:val="IndexLink"/>
                <w:rtl w:val="true"/>
              </w:rPr>
              <w:t>شیوه مواجهه و سلوک سیاسی امام کاظم علیه السلام</w:t>
            </w:r>
            <w:r>
              <w:rPr>
                <w:rStyle w:val="IndexLink"/>
                <w:rtl w:val="true"/>
              </w:rPr>
              <w:tab/>
            </w:r>
            <w:r>
              <w:rPr>
                <w:rStyle w:val="IndexLink"/>
              </w:rPr>
              <w:t>162</w:t>
            </w:r>
          </w:hyperlink>
        </w:p>
        <w:p>
          <w:pPr>
            <w:pStyle w:val="Contents3"/>
            <w:tabs>
              <w:tab w:val="clear" w:pos="8459"/>
              <w:tab w:val="right" w:pos="9026" w:leader="dot"/>
            </w:tabs>
            <w:rPr/>
          </w:pPr>
          <w:hyperlink w:anchor="__RefHeading___Toc7718515_2142443653">
            <w:r>
              <w:rPr>
                <w:webHidden/>
                <w:rStyle w:val="IndexLink"/>
                <w:rtl w:val="true"/>
              </w:rPr>
              <w:t>محدودیتهای اهل بیت در تعیین مصادیق واقعی امامت در عصر خویش</w:t>
            </w:r>
            <w:r>
              <w:rPr>
                <w:rStyle w:val="IndexLink"/>
                <w:rtl w:val="true"/>
              </w:rPr>
              <w:tab/>
            </w:r>
            <w:r>
              <w:rPr>
                <w:rStyle w:val="IndexLink"/>
              </w:rPr>
              <w:t>166</w:t>
            </w:r>
          </w:hyperlink>
        </w:p>
        <w:p>
          <w:pPr>
            <w:pStyle w:val="Contents3"/>
            <w:tabs>
              <w:tab w:val="clear" w:pos="8459"/>
              <w:tab w:val="right" w:pos="9026" w:leader="dot"/>
            </w:tabs>
            <w:rPr/>
          </w:pPr>
          <w:hyperlink w:anchor="__RefHeading___Toc7718517_2142443653">
            <w:r>
              <w:rPr>
                <w:webHidden/>
                <w:rStyle w:val="IndexLink"/>
                <w:rtl w:val="true"/>
              </w:rPr>
              <w:t>انشعاب در شیعیان جعفری</w:t>
            </w:r>
            <w:r>
              <w:rPr>
                <w:rStyle w:val="IndexLink"/>
                <w:rtl w:val="true"/>
              </w:rPr>
              <w:tab/>
            </w:r>
            <w:r>
              <w:rPr>
                <w:rStyle w:val="IndexLink"/>
              </w:rPr>
              <w:t>171</w:t>
            </w:r>
          </w:hyperlink>
        </w:p>
        <w:p>
          <w:pPr>
            <w:pStyle w:val="Contents3"/>
            <w:tabs>
              <w:tab w:val="clear" w:pos="8459"/>
              <w:tab w:val="right" w:pos="9026" w:leader="dot"/>
            </w:tabs>
            <w:rPr/>
          </w:pPr>
          <w:hyperlink w:anchor="__RefHeading___Toc7718519_2142443653">
            <w:r>
              <w:rPr>
                <w:webHidden/>
                <w:rStyle w:val="IndexLink"/>
                <w:rtl w:val="true"/>
              </w:rPr>
              <w:t>ظهور فرقه اسماعیلیه</w:t>
            </w:r>
            <w:r>
              <w:rPr>
                <w:rStyle w:val="IndexLink"/>
                <w:rtl w:val="true"/>
              </w:rPr>
              <w:tab/>
            </w:r>
            <w:r>
              <w:rPr>
                <w:rStyle w:val="IndexLink"/>
              </w:rPr>
              <w:t>173</w:t>
            </w:r>
          </w:hyperlink>
        </w:p>
        <w:p>
          <w:pPr>
            <w:pStyle w:val="Contents3"/>
            <w:tabs>
              <w:tab w:val="clear" w:pos="8459"/>
              <w:tab w:val="right" w:pos="9026" w:leader="dot"/>
            </w:tabs>
            <w:rPr/>
          </w:pPr>
          <w:hyperlink w:anchor="__RefHeading___Toc7718521_2142443653">
            <w:r>
              <w:rPr>
                <w:webHidden/>
                <w:rStyle w:val="IndexLink"/>
                <w:rtl w:val="true"/>
              </w:rPr>
              <w:t>عوامل پیدایش اسماعیلیه</w:t>
            </w:r>
            <w:r>
              <w:rPr>
                <w:rStyle w:val="IndexLink"/>
                <w:rtl w:val="true"/>
              </w:rPr>
              <w:tab/>
            </w:r>
            <w:r>
              <w:rPr>
                <w:rStyle w:val="IndexLink"/>
              </w:rPr>
              <w:t>174</w:t>
            </w:r>
          </w:hyperlink>
        </w:p>
        <w:p>
          <w:pPr>
            <w:pStyle w:val="Contents4"/>
            <w:tabs>
              <w:tab w:val="clear" w:pos="8176"/>
              <w:tab w:val="right" w:pos="9026" w:leader="dot"/>
            </w:tabs>
            <w:rPr/>
          </w:pPr>
          <w:hyperlink w:anchor="__RefHeading___Toc7718523_2142443653">
            <w:r>
              <w:rPr>
                <w:webHidden/>
                <w:rStyle w:val="IndexLink"/>
                <w:rtl w:val="true"/>
              </w:rPr>
              <w:t>اشاره</w:t>
            </w:r>
            <w:r>
              <w:rPr>
                <w:rStyle w:val="IndexLink"/>
                <w:rtl w:val="true"/>
              </w:rPr>
              <w:tab/>
            </w:r>
            <w:r>
              <w:rPr>
                <w:rStyle w:val="IndexLink"/>
              </w:rPr>
              <w:t>174</w:t>
            </w:r>
          </w:hyperlink>
        </w:p>
        <w:p>
          <w:pPr>
            <w:pStyle w:val="Contents4"/>
            <w:tabs>
              <w:tab w:val="clear" w:pos="8176"/>
              <w:tab w:val="right" w:pos="9026" w:leader="dot"/>
            </w:tabs>
            <w:rPr/>
          </w:pPr>
          <w:hyperlink w:anchor="__RefHeading___Toc7718525_2142443653">
            <w:r>
              <w:rPr>
                <w:webHidden/>
                <w:rStyle w:val="IndexLink"/>
                <w:rtl w:val="true"/>
              </w:rPr>
              <w:t>الف</w:t>
            </w:r>
            <w:r>
              <w:rPr>
                <w:rStyle w:val="IndexLink"/>
                <w:rtl w:val="true"/>
              </w:rPr>
              <w:t>)</w:t>
            </w:r>
            <w:r>
              <w:rPr>
                <w:rStyle w:val="IndexLink"/>
                <w:rtl w:val="true"/>
              </w:rPr>
              <w:t xml:space="preserve">مفروضات مذهبی </w:t>
            </w:r>
            <w:r>
              <w:rPr>
                <w:rStyle w:val="IndexLink"/>
                <w:rtl w:val="true"/>
              </w:rPr>
              <w:t xml:space="preserve">- </w:t>
            </w:r>
            <w:r>
              <w:rPr>
                <w:rStyle w:val="IndexLink"/>
                <w:rtl w:val="true"/>
              </w:rPr>
              <w:t>کلامی</w:t>
            </w:r>
            <w:r>
              <w:rPr>
                <w:rStyle w:val="IndexLink"/>
                <w:rtl w:val="true"/>
              </w:rPr>
              <w:tab/>
            </w:r>
            <w:r>
              <w:rPr>
                <w:rStyle w:val="IndexLink"/>
              </w:rPr>
              <w:t>175</w:t>
            </w:r>
          </w:hyperlink>
        </w:p>
        <w:p>
          <w:pPr>
            <w:pStyle w:val="Contents4"/>
            <w:tabs>
              <w:tab w:val="clear" w:pos="8176"/>
              <w:tab w:val="right" w:pos="9026" w:leader="dot"/>
            </w:tabs>
            <w:rPr/>
          </w:pPr>
          <w:hyperlink w:anchor="__RefHeading___Toc7718527_2142443653">
            <w:r>
              <w:rPr>
                <w:webHidden/>
                <w:rStyle w:val="IndexLink"/>
                <w:rtl w:val="true"/>
              </w:rPr>
              <w:t>ب</w:t>
            </w:r>
            <w:r>
              <w:rPr>
                <w:rStyle w:val="IndexLink"/>
                <w:rtl w:val="true"/>
              </w:rPr>
              <w:t>)</w:t>
            </w:r>
            <w:r>
              <w:rPr>
                <w:rStyle w:val="IndexLink"/>
                <w:rtl w:val="true"/>
              </w:rPr>
              <w:t>زمینه های سیاسی</w:t>
            </w:r>
            <w:r>
              <w:rPr>
                <w:rStyle w:val="IndexLink"/>
                <w:rtl w:val="true"/>
              </w:rPr>
              <w:tab/>
            </w:r>
            <w:r>
              <w:rPr>
                <w:rStyle w:val="IndexLink"/>
              </w:rPr>
              <w:t>178</w:t>
            </w:r>
          </w:hyperlink>
        </w:p>
        <w:p>
          <w:pPr>
            <w:pStyle w:val="Contents3"/>
            <w:tabs>
              <w:tab w:val="clear" w:pos="8459"/>
              <w:tab w:val="right" w:pos="9026" w:leader="dot"/>
            </w:tabs>
            <w:rPr/>
          </w:pPr>
          <w:hyperlink w:anchor="__RefHeading___Toc7718529_2142443653">
            <w:r>
              <w:rPr>
                <w:webHidden/>
                <w:rStyle w:val="IndexLink"/>
                <w:rtl w:val="true"/>
              </w:rPr>
              <w:t>ظهور پدیده وقف و واقفی گری</w:t>
            </w:r>
            <w:r>
              <w:rPr>
                <w:rStyle w:val="IndexLink"/>
                <w:rtl w:val="true"/>
              </w:rPr>
              <w:tab/>
            </w:r>
            <w:r>
              <w:rPr>
                <w:rStyle w:val="IndexLink"/>
              </w:rPr>
              <w:t>181</w:t>
            </w:r>
          </w:hyperlink>
        </w:p>
        <w:p>
          <w:pPr>
            <w:pStyle w:val="Contents3"/>
            <w:tabs>
              <w:tab w:val="clear" w:pos="8459"/>
              <w:tab w:val="right" w:pos="9026" w:leader="dot"/>
            </w:tabs>
            <w:rPr/>
          </w:pPr>
          <w:hyperlink w:anchor="__RefHeading___Toc7718531_2142443653">
            <w:r>
              <w:rPr>
                <w:webHidden/>
                <w:rStyle w:val="IndexLink"/>
                <w:rtl w:val="true"/>
              </w:rPr>
              <w:t>منابع</w:t>
            </w:r>
            <w:r>
              <w:rPr>
                <w:rStyle w:val="IndexLink"/>
                <w:rtl w:val="true"/>
              </w:rPr>
              <w:tab/>
            </w:r>
            <w:r>
              <w:rPr>
                <w:rStyle w:val="IndexLink"/>
              </w:rPr>
              <w:t>182</w:t>
            </w:r>
          </w:hyperlink>
        </w:p>
        <w:p>
          <w:pPr>
            <w:pStyle w:val="Contents2"/>
            <w:tabs>
              <w:tab w:val="clear" w:pos="8743"/>
              <w:tab w:val="right" w:pos="9026" w:leader="dot"/>
            </w:tabs>
            <w:rPr/>
          </w:pPr>
          <w:hyperlink w:anchor="__RefHeading___Toc7718533_2142443653">
            <w:r>
              <w:rPr>
                <w:webHidden/>
                <w:rStyle w:val="IndexLink"/>
                <w:rtl w:val="true"/>
              </w:rPr>
              <w:t>بسترشناسی فرقه واقفیه در فرهنگ شیعی سیدعبدالكريم حسن پور</w:t>
            </w:r>
            <w:r>
              <w:rPr>
                <w:rStyle w:val="IndexLink"/>
                <w:rtl w:val="true"/>
              </w:rPr>
              <w:tab/>
            </w:r>
            <w:r>
              <w:rPr>
                <w:rStyle w:val="IndexLink"/>
              </w:rPr>
              <w:t>185</w:t>
            </w:r>
          </w:hyperlink>
        </w:p>
        <w:p>
          <w:pPr>
            <w:pStyle w:val="Contents3"/>
            <w:tabs>
              <w:tab w:val="clear" w:pos="8459"/>
              <w:tab w:val="right" w:pos="9026" w:leader="dot"/>
            </w:tabs>
            <w:rPr/>
          </w:pPr>
          <w:hyperlink w:anchor="__RefHeading___Toc7718535_2142443653">
            <w:r>
              <w:rPr>
                <w:webHidden/>
                <w:rStyle w:val="IndexLink"/>
                <w:rtl w:val="true"/>
              </w:rPr>
              <w:t>اشاره</w:t>
            </w:r>
            <w:r>
              <w:rPr>
                <w:rStyle w:val="IndexLink"/>
                <w:rtl w:val="true"/>
              </w:rPr>
              <w:tab/>
            </w:r>
            <w:r>
              <w:rPr>
                <w:rStyle w:val="IndexLink"/>
              </w:rPr>
              <w:t>185</w:t>
            </w:r>
          </w:hyperlink>
        </w:p>
        <w:p>
          <w:pPr>
            <w:pStyle w:val="Contents3"/>
            <w:tabs>
              <w:tab w:val="clear" w:pos="8459"/>
              <w:tab w:val="right" w:pos="9026" w:leader="dot"/>
            </w:tabs>
            <w:rPr/>
          </w:pPr>
          <w:hyperlink w:anchor="__RefHeading___Toc7718537_2142443653">
            <w:r>
              <w:rPr>
                <w:webHidden/>
                <w:rStyle w:val="IndexLink"/>
                <w:rtl w:val="true"/>
              </w:rPr>
              <w:t>چکیده</w:t>
            </w:r>
            <w:r>
              <w:rPr>
                <w:rStyle w:val="IndexLink"/>
                <w:rtl w:val="true"/>
              </w:rPr>
              <w:tab/>
            </w:r>
            <w:r>
              <w:rPr>
                <w:rStyle w:val="IndexLink"/>
              </w:rPr>
              <w:t>185</w:t>
            </w:r>
          </w:hyperlink>
        </w:p>
        <w:p>
          <w:pPr>
            <w:pStyle w:val="Contents3"/>
            <w:tabs>
              <w:tab w:val="clear" w:pos="8459"/>
              <w:tab w:val="right" w:pos="9026" w:leader="dot"/>
            </w:tabs>
            <w:rPr/>
          </w:pPr>
          <w:hyperlink w:anchor="__RefHeading___Toc7718539_2142443653">
            <w:r>
              <w:rPr>
                <w:webHidden/>
                <w:rStyle w:val="IndexLink"/>
                <w:rtl w:val="true"/>
              </w:rPr>
              <w:t>مقدمه</w:t>
            </w:r>
            <w:r>
              <w:rPr>
                <w:rStyle w:val="IndexLink"/>
                <w:rtl w:val="true"/>
              </w:rPr>
              <w:tab/>
            </w:r>
            <w:r>
              <w:rPr>
                <w:rStyle w:val="IndexLink"/>
              </w:rPr>
              <w:t>186</w:t>
            </w:r>
          </w:hyperlink>
        </w:p>
        <w:p>
          <w:pPr>
            <w:pStyle w:val="Contents3"/>
            <w:tabs>
              <w:tab w:val="clear" w:pos="8459"/>
              <w:tab w:val="right" w:pos="9026" w:leader="dot"/>
            </w:tabs>
            <w:rPr/>
          </w:pPr>
          <w:hyperlink w:anchor="__RefHeading___Toc7718541_2142443653">
            <w:r>
              <w:rPr>
                <w:webHidden/>
                <w:rStyle w:val="IndexLink"/>
                <w:rtl w:val="true"/>
              </w:rPr>
              <w:t>جایگاه مسأله امامت</w:t>
            </w:r>
            <w:r>
              <w:rPr>
                <w:rStyle w:val="IndexLink"/>
                <w:rtl w:val="true"/>
              </w:rPr>
              <w:tab/>
            </w:r>
            <w:r>
              <w:rPr>
                <w:rStyle w:val="IndexLink"/>
              </w:rPr>
              <w:t>187</w:t>
            </w:r>
          </w:hyperlink>
        </w:p>
        <w:p>
          <w:pPr>
            <w:pStyle w:val="Contents3"/>
            <w:tabs>
              <w:tab w:val="clear" w:pos="8459"/>
              <w:tab w:val="right" w:pos="9026" w:leader="dot"/>
            </w:tabs>
            <w:rPr/>
          </w:pPr>
          <w:hyperlink w:anchor="__RefHeading___Toc7718543_2142443653">
            <w:r>
              <w:rPr>
                <w:webHidden/>
                <w:rStyle w:val="IndexLink"/>
                <w:rtl w:val="true"/>
              </w:rPr>
              <w:t xml:space="preserve">مهدویت و آموزه های مرتبط </w:t>
            </w:r>
            <w:r>
              <w:rPr>
                <w:rStyle w:val="IndexLink"/>
                <w:rtl w:val="true"/>
              </w:rPr>
              <w:t>(</w:t>
            </w:r>
            <w:r>
              <w:rPr>
                <w:rStyle w:val="IndexLink"/>
                <w:rtl w:val="true"/>
              </w:rPr>
              <w:t>منجی، غیبت، انتظار، قائم و رجعت</w:t>
            </w:r>
            <w:r>
              <w:rPr>
                <w:rStyle w:val="IndexLink"/>
                <w:rtl w:val="true"/>
              </w:rPr>
              <w:t>)</w:t>
              <w:tab/>
            </w:r>
            <w:r>
              <w:rPr>
                <w:rStyle w:val="IndexLink"/>
              </w:rPr>
              <w:t>191</w:t>
            </w:r>
          </w:hyperlink>
        </w:p>
        <w:p>
          <w:pPr>
            <w:pStyle w:val="Contents3"/>
            <w:tabs>
              <w:tab w:val="clear" w:pos="8459"/>
              <w:tab w:val="right" w:pos="9026" w:leader="dot"/>
            </w:tabs>
            <w:rPr/>
          </w:pPr>
          <w:hyperlink w:anchor="__RefHeading___Toc7718545_2142443653">
            <w:r>
              <w:rPr>
                <w:webHidden/>
                <w:rStyle w:val="IndexLink"/>
                <w:rtl w:val="true"/>
              </w:rPr>
              <w:t>اختلافات درون شیعی بر مسأله امامت و مهدویت</w:t>
            </w:r>
            <w:r>
              <w:rPr>
                <w:rStyle w:val="IndexLink"/>
                <w:rtl w:val="true"/>
              </w:rPr>
              <w:tab/>
            </w:r>
            <w:r>
              <w:rPr>
                <w:rStyle w:val="IndexLink"/>
              </w:rPr>
              <w:t>192</w:t>
            </w:r>
          </w:hyperlink>
        </w:p>
        <w:p>
          <w:pPr>
            <w:pStyle w:val="Contents3"/>
            <w:tabs>
              <w:tab w:val="clear" w:pos="8459"/>
              <w:tab w:val="right" w:pos="9026" w:leader="dot"/>
            </w:tabs>
            <w:rPr/>
          </w:pPr>
          <w:hyperlink w:anchor="__RefHeading___Toc7718547_2142443653">
            <w:r>
              <w:rPr>
                <w:webHidden/>
                <w:rStyle w:val="IndexLink"/>
                <w:rtl w:val="true"/>
              </w:rPr>
              <w:t>عوامل تقویت اندیشه واقفیان</w:t>
            </w:r>
            <w:r>
              <w:rPr>
                <w:rStyle w:val="IndexLink"/>
                <w:rtl w:val="true"/>
              </w:rPr>
              <w:tab/>
            </w:r>
            <w:r>
              <w:rPr>
                <w:rStyle w:val="IndexLink"/>
              </w:rPr>
              <w:t>200</w:t>
            </w:r>
          </w:hyperlink>
        </w:p>
        <w:p>
          <w:pPr>
            <w:pStyle w:val="Contents4"/>
            <w:tabs>
              <w:tab w:val="clear" w:pos="8176"/>
              <w:tab w:val="right" w:pos="9026" w:leader="dot"/>
            </w:tabs>
            <w:rPr/>
          </w:pPr>
          <w:hyperlink w:anchor="__RefHeading___Toc7718549_2142443653">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7718551_2142443653">
            <w:r>
              <w:rPr>
                <w:webHidden/>
                <w:rStyle w:val="IndexLink"/>
                <w:rtl w:val="true"/>
              </w:rPr>
              <w:t>سیره سیاسی امام کاظم علیه السلام</w:t>
            </w:r>
            <w:r>
              <w:rPr>
                <w:rStyle w:val="IndexLink"/>
                <w:rtl w:val="true"/>
              </w:rPr>
              <w:tab/>
            </w:r>
            <w:r>
              <w:rPr>
                <w:rStyle w:val="IndexLink"/>
              </w:rPr>
              <w:t>200</w:t>
            </w:r>
          </w:hyperlink>
        </w:p>
        <w:p>
          <w:pPr>
            <w:pStyle w:val="Contents4"/>
            <w:tabs>
              <w:tab w:val="clear" w:pos="8176"/>
              <w:tab w:val="right" w:pos="9026" w:leader="dot"/>
            </w:tabs>
            <w:rPr/>
          </w:pPr>
          <w:hyperlink w:anchor="__RefHeading___Toc7718553_2142443653">
            <w:r>
              <w:rPr>
                <w:webHidden/>
                <w:rStyle w:val="IndexLink"/>
                <w:rtl w:val="true"/>
              </w:rPr>
              <w:t>جایگاه بنیان گذاران واقفيه</w:t>
            </w:r>
            <w:r>
              <w:rPr>
                <w:rStyle w:val="IndexLink"/>
                <w:rtl w:val="true"/>
              </w:rPr>
              <w:tab/>
            </w:r>
            <w:r>
              <w:rPr>
                <w:rStyle w:val="IndexLink"/>
              </w:rPr>
              <w:t>203</w:t>
            </w:r>
          </w:hyperlink>
        </w:p>
        <w:p>
          <w:pPr>
            <w:pStyle w:val="Contents3"/>
            <w:tabs>
              <w:tab w:val="clear" w:pos="8459"/>
              <w:tab w:val="right" w:pos="9026" w:leader="dot"/>
            </w:tabs>
            <w:rPr/>
          </w:pPr>
          <w:hyperlink w:anchor="__RefHeading___Toc7718555_2142443653">
            <w:r>
              <w:rPr>
                <w:webHidden/>
                <w:rStyle w:val="IndexLink"/>
                <w:rtl w:val="true"/>
              </w:rPr>
              <w:t>نتیجه</w:t>
            </w:r>
            <w:r>
              <w:rPr>
                <w:rStyle w:val="IndexLink"/>
                <w:rtl w:val="true"/>
              </w:rPr>
              <w:tab/>
            </w:r>
            <w:r>
              <w:rPr>
                <w:rStyle w:val="IndexLink"/>
              </w:rPr>
              <w:t>204</w:t>
            </w:r>
          </w:hyperlink>
        </w:p>
        <w:p>
          <w:pPr>
            <w:pStyle w:val="Contents3"/>
            <w:tabs>
              <w:tab w:val="clear" w:pos="8459"/>
              <w:tab w:val="right" w:pos="9026" w:leader="dot"/>
            </w:tabs>
            <w:rPr/>
          </w:pPr>
          <w:hyperlink w:anchor="__RefHeading___Toc7718557_2142443653">
            <w:r>
              <w:rPr>
                <w:webHidden/>
                <w:rStyle w:val="IndexLink"/>
                <w:rtl w:val="true"/>
              </w:rPr>
              <w:t>منابع</w:t>
            </w:r>
            <w:r>
              <w:rPr>
                <w:rStyle w:val="IndexLink"/>
                <w:rtl w:val="true"/>
              </w:rPr>
              <w:tab/>
            </w:r>
            <w:r>
              <w:rPr>
                <w:rStyle w:val="IndexLink"/>
              </w:rPr>
              <w:t>204</w:t>
            </w:r>
          </w:hyperlink>
        </w:p>
        <w:p>
          <w:pPr>
            <w:pStyle w:val="Contents2"/>
            <w:tabs>
              <w:tab w:val="clear" w:pos="8743"/>
              <w:tab w:val="right" w:pos="9026" w:leader="dot"/>
            </w:tabs>
            <w:rPr/>
          </w:pPr>
          <w:hyperlink w:anchor="__RefHeading___Toc7718559_2142443653">
            <w:r>
              <w:rPr>
                <w:webHidden/>
                <w:rStyle w:val="IndexLink"/>
                <w:rtl w:val="true"/>
              </w:rPr>
              <w:t>نقش امام کاظم علیه السلام در تثبیت جانشینی امام رضا علیه السلام سید منذر حکیم</w:t>
            </w:r>
            <w:r>
              <w:rPr>
                <w:rStyle w:val="IndexLink"/>
                <w:rtl w:val="true"/>
              </w:rPr>
              <w:tab/>
            </w:r>
            <w:r>
              <w:rPr>
                <w:rStyle w:val="IndexLink"/>
              </w:rPr>
              <w:t>207</w:t>
            </w:r>
          </w:hyperlink>
        </w:p>
        <w:p>
          <w:pPr>
            <w:pStyle w:val="Contents3"/>
            <w:tabs>
              <w:tab w:val="clear" w:pos="8459"/>
              <w:tab w:val="right" w:pos="9026" w:leader="dot"/>
            </w:tabs>
            <w:rPr/>
          </w:pPr>
          <w:hyperlink w:anchor="__RefHeading___Toc7718561_2142443653">
            <w:r>
              <w:rPr>
                <w:webHidden/>
                <w:rStyle w:val="IndexLink"/>
                <w:rtl w:val="true"/>
              </w:rPr>
              <w:t>چکیده</w:t>
            </w:r>
            <w:r>
              <w:rPr>
                <w:rStyle w:val="IndexLink"/>
                <w:rtl w:val="true"/>
              </w:rPr>
              <w:tab/>
            </w:r>
            <w:r>
              <w:rPr>
                <w:rStyle w:val="IndexLink"/>
              </w:rPr>
              <w:t>207</w:t>
            </w:r>
          </w:hyperlink>
        </w:p>
        <w:p>
          <w:pPr>
            <w:pStyle w:val="Contents3"/>
            <w:tabs>
              <w:tab w:val="clear" w:pos="8459"/>
              <w:tab w:val="right" w:pos="9026" w:leader="dot"/>
            </w:tabs>
            <w:rPr/>
          </w:pPr>
          <w:hyperlink w:anchor="__RefHeading___Toc7718563_2142443653">
            <w:r>
              <w:rPr>
                <w:webHidden/>
                <w:rStyle w:val="IndexLink"/>
                <w:rtl w:val="true"/>
              </w:rPr>
              <w:t>مقدمه</w:t>
            </w:r>
            <w:r>
              <w:rPr>
                <w:rStyle w:val="IndexLink"/>
                <w:rtl w:val="true"/>
              </w:rPr>
              <w:tab/>
            </w:r>
            <w:r>
              <w:rPr>
                <w:rStyle w:val="IndexLink"/>
              </w:rPr>
              <w:t>207</w:t>
            </w:r>
          </w:hyperlink>
        </w:p>
        <w:p>
          <w:pPr>
            <w:pStyle w:val="Contents3"/>
            <w:tabs>
              <w:tab w:val="clear" w:pos="8459"/>
              <w:tab w:val="right" w:pos="9026" w:leader="dot"/>
            </w:tabs>
            <w:rPr/>
          </w:pPr>
          <w:hyperlink w:anchor="__RefHeading___Toc7718565_2142443653">
            <w:r>
              <w:rPr>
                <w:webHidden/>
                <w:rStyle w:val="IndexLink"/>
                <w:rtl w:val="true"/>
              </w:rPr>
              <w:t>اوضاع حاكم بر عصرامام کاظم علیه السلام</w:t>
            </w:r>
            <w:r>
              <w:rPr>
                <w:rStyle w:val="IndexLink"/>
                <w:rtl w:val="true"/>
              </w:rPr>
              <w:tab/>
            </w:r>
            <w:r>
              <w:rPr>
                <w:rStyle w:val="IndexLink"/>
              </w:rPr>
              <w:t>208</w:t>
            </w:r>
          </w:hyperlink>
        </w:p>
        <w:p>
          <w:pPr>
            <w:pStyle w:val="Contents4"/>
            <w:tabs>
              <w:tab w:val="clear" w:pos="8176"/>
              <w:tab w:val="right" w:pos="9026" w:leader="dot"/>
            </w:tabs>
            <w:rPr/>
          </w:pPr>
          <w:hyperlink w:anchor="__RefHeading___Toc7718567_2142443653">
            <w:r>
              <w:rPr>
                <w:webHidden/>
                <w:rStyle w:val="IndexLink"/>
                <w:rtl w:val="true"/>
              </w:rPr>
              <w:t>اشاره</w:t>
            </w:r>
            <w:r>
              <w:rPr>
                <w:rStyle w:val="IndexLink"/>
                <w:rtl w:val="true"/>
              </w:rPr>
              <w:tab/>
            </w:r>
            <w:r>
              <w:rPr>
                <w:rStyle w:val="IndexLink"/>
              </w:rPr>
              <w:t>208</w:t>
            </w:r>
          </w:hyperlink>
        </w:p>
        <w:p>
          <w:pPr>
            <w:pStyle w:val="Contents4"/>
            <w:tabs>
              <w:tab w:val="clear" w:pos="8176"/>
              <w:tab w:val="right" w:pos="9026" w:leader="dot"/>
            </w:tabs>
            <w:rPr/>
          </w:pPr>
          <w:hyperlink w:anchor="__RefHeading___Toc7718569_2142443653">
            <w:r>
              <w:rPr>
                <w:webHidden/>
                <w:rStyle w:val="IndexLink"/>
              </w:rPr>
              <w:t>1</w:t>
            </w:r>
            <w:r>
              <w:rPr>
                <w:rStyle w:val="IndexLink"/>
                <w:rtl w:val="true"/>
              </w:rPr>
              <w:t>.</w:t>
            </w:r>
            <w:r>
              <w:rPr>
                <w:rStyle w:val="IndexLink"/>
                <w:rtl w:val="true"/>
              </w:rPr>
              <w:t>انحراف فکری و دینی</w:t>
            </w:r>
            <w:r>
              <w:rPr>
                <w:rStyle w:val="IndexLink"/>
                <w:rtl w:val="true"/>
              </w:rPr>
              <w:tab/>
            </w:r>
            <w:r>
              <w:rPr>
                <w:rStyle w:val="IndexLink"/>
              </w:rPr>
              <w:t>208</w:t>
            </w:r>
          </w:hyperlink>
        </w:p>
        <w:p>
          <w:pPr>
            <w:pStyle w:val="Contents4"/>
            <w:tabs>
              <w:tab w:val="clear" w:pos="8176"/>
              <w:tab w:val="right" w:pos="9026" w:leader="dot"/>
            </w:tabs>
            <w:rPr/>
          </w:pPr>
          <w:hyperlink w:anchor="__RefHeading___Toc7718571_2142443653">
            <w:r>
              <w:rPr>
                <w:webHidden/>
                <w:rStyle w:val="IndexLink"/>
              </w:rPr>
              <w:t>2</w:t>
            </w:r>
            <w:r>
              <w:rPr>
                <w:rStyle w:val="IndexLink"/>
                <w:rtl w:val="true"/>
              </w:rPr>
              <w:t>.</w:t>
            </w:r>
            <w:r>
              <w:rPr>
                <w:rStyle w:val="IndexLink"/>
                <w:rtl w:val="true"/>
              </w:rPr>
              <w:t>فساد اخلاقی و مالی</w:t>
            </w:r>
            <w:r>
              <w:rPr>
                <w:rStyle w:val="IndexLink"/>
                <w:rtl w:val="true"/>
              </w:rPr>
              <w:tab/>
            </w:r>
            <w:r>
              <w:rPr>
                <w:rStyle w:val="IndexLink"/>
              </w:rPr>
              <w:t>209</w:t>
            </w:r>
          </w:hyperlink>
        </w:p>
        <w:p>
          <w:pPr>
            <w:pStyle w:val="Contents4"/>
            <w:tabs>
              <w:tab w:val="clear" w:pos="8176"/>
              <w:tab w:val="right" w:pos="9026" w:leader="dot"/>
            </w:tabs>
            <w:rPr/>
          </w:pPr>
          <w:hyperlink w:anchor="__RefHeading___Toc7718573_2142443653">
            <w:r>
              <w:rPr>
                <w:webHidden/>
                <w:rStyle w:val="IndexLink"/>
              </w:rPr>
              <w:t>3</w:t>
            </w:r>
            <w:r>
              <w:rPr>
                <w:rStyle w:val="IndexLink"/>
                <w:rtl w:val="true"/>
              </w:rPr>
              <w:t>.</w:t>
            </w:r>
            <w:r>
              <w:rPr>
                <w:rStyle w:val="IndexLink"/>
                <w:rtl w:val="true"/>
              </w:rPr>
              <w:t>فساد و اختناق سیاسی</w:t>
            </w:r>
            <w:r>
              <w:rPr>
                <w:rStyle w:val="IndexLink"/>
                <w:rtl w:val="true"/>
              </w:rPr>
              <w:tab/>
            </w:r>
            <w:r>
              <w:rPr>
                <w:rStyle w:val="IndexLink"/>
              </w:rPr>
              <w:t>210</w:t>
            </w:r>
          </w:hyperlink>
        </w:p>
        <w:p>
          <w:pPr>
            <w:pStyle w:val="Contents4"/>
            <w:tabs>
              <w:tab w:val="clear" w:pos="8176"/>
              <w:tab w:val="right" w:pos="9026" w:leader="dot"/>
            </w:tabs>
            <w:rPr/>
          </w:pPr>
          <w:hyperlink w:anchor="__RefHeading___Toc7718575_2142443653">
            <w:r>
              <w:rPr>
                <w:webHidden/>
                <w:rStyle w:val="IndexLink"/>
              </w:rPr>
              <w:t>4</w:t>
            </w:r>
            <w:r>
              <w:rPr>
                <w:rStyle w:val="IndexLink"/>
                <w:rtl w:val="true"/>
              </w:rPr>
              <w:t>.</w:t>
            </w:r>
            <w:r>
              <w:rPr>
                <w:rStyle w:val="IndexLink"/>
                <w:rtl w:val="true"/>
              </w:rPr>
              <w:t>مهرورزی مسلمانان نسبت به اهل بیت علیه السلام</w:t>
            </w:r>
            <w:r>
              <w:rPr>
                <w:rStyle w:val="IndexLink"/>
                <w:rtl w:val="true"/>
              </w:rPr>
              <w:tab/>
            </w:r>
            <w:r>
              <w:rPr>
                <w:rStyle w:val="IndexLink"/>
              </w:rPr>
              <w:t>212</w:t>
            </w:r>
          </w:hyperlink>
        </w:p>
        <w:p>
          <w:pPr>
            <w:pStyle w:val="Contents4"/>
            <w:tabs>
              <w:tab w:val="clear" w:pos="8176"/>
              <w:tab w:val="right" w:pos="9026" w:leader="dot"/>
            </w:tabs>
            <w:rPr/>
          </w:pPr>
          <w:hyperlink w:anchor="__RefHeading___Toc7718577_2142443653">
            <w:r>
              <w:rPr>
                <w:webHidden/>
                <w:rStyle w:val="IndexLink"/>
              </w:rPr>
              <w:t>5</w:t>
            </w:r>
            <w:r>
              <w:rPr>
                <w:rStyle w:val="IndexLink"/>
                <w:rtl w:val="true"/>
              </w:rPr>
              <w:t>.</w:t>
            </w:r>
            <w:r>
              <w:rPr>
                <w:rStyle w:val="IndexLink"/>
                <w:rtl w:val="true"/>
              </w:rPr>
              <w:t>قیامهای مسلحانه</w:t>
            </w:r>
            <w:r>
              <w:rPr>
                <w:rStyle w:val="IndexLink"/>
                <w:rtl w:val="true"/>
              </w:rPr>
              <w:tab/>
            </w:r>
            <w:r>
              <w:rPr>
                <w:rStyle w:val="IndexLink"/>
              </w:rPr>
              <w:t>213</w:t>
            </w:r>
          </w:hyperlink>
        </w:p>
        <w:p>
          <w:pPr>
            <w:pStyle w:val="Contents3"/>
            <w:tabs>
              <w:tab w:val="clear" w:pos="8459"/>
              <w:tab w:val="right" w:pos="9026" w:leader="dot"/>
            </w:tabs>
            <w:rPr/>
          </w:pPr>
          <w:hyperlink w:anchor="__RefHeading___Toc7718579_2142443653">
            <w:r>
              <w:rPr>
                <w:webHidden/>
                <w:rStyle w:val="IndexLink"/>
                <w:rtl w:val="true"/>
              </w:rPr>
              <w:t>زمینه سازی امام کاظم علیه السلام برای امامت حضرت رضا علیه السلام</w:t>
            </w:r>
            <w:r>
              <w:rPr>
                <w:rStyle w:val="IndexLink"/>
                <w:rtl w:val="true"/>
              </w:rPr>
              <w:tab/>
            </w:r>
            <w:r>
              <w:rPr>
                <w:rStyle w:val="IndexLink"/>
              </w:rPr>
              <w:t>213</w:t>
            </w:r>
          </w:hyperlink>
        </w:p>
        <w:p>
          <w:pPr>
            <w:pStyle w:val="Contents3"/>
            <w:tabs>
              <w:tab w:val="clear" w:pos="8459"/>
              <w:tab w:val="right" w:pos="9026" w:leader="dot"/>
            </w:tabs>
            <w:rPr/>
          </w:pPr>
          <w:hyperlink w:anchor="__RefHeading___Toc7718581_2142443653">
            <w:r>
              <w:rPr>
                <w:webHidden/>
                <w:rStyle w:val="IndexLink"/>
                <w:rtl w:val="true"/>
              </w:rPr>
              <w:t>امام کاظم علیه السلام و مسأله جانشینی</w:t>
            </w:r>
            <w:r>
              <w:rPr>
                <w:rStyle w:val="IndexLink"/>
                <w:rtl w:val="true"/>
              </w:rPr>
              <w:tab/>
            </w:r>
            <w:r>
              <w:rPr>
                <w:rStyle w:val="IndexLink"/>
              </w:rPr>
              <w:t>216</w:t>
            </w:r>
          </w:hyperlink>
        </w:p>
        <w:p>
          <w:pPr>
            <w:pStyle w:val="Contents3"/>
            <w:tabs>
              <w:tab w:val="clear" w:pos="8459"/>
              <w:tab w:val="right" w:pos="9026" w:leader="dot"/>
            </w:tabs>
            <w:rPr/>
          </w:pPr>
          <w:hyperlink w:anchor="__RefHeading___Toc7718583_2142443653">
            <w:r>
              <w:rPr>
                <w:webHidden/>
                <w:rStyle w:val="IndexLink"/>
                <w:rtl w:val="true"/>
              </w:rPr>
              <w:t xml:space="preserve">وصیت امام کاظم علیه السلام در دوران اسارت و بازداشت </w:t>
            </w:r>
            <w:r>
              <w:rPr>
                <w:rStyle w:val="IndexLink"/>
                <w:rtl w:val="true"/>
              </w:rPr>
              <w:t>(</w:t>
            </w:r>
            <w:r>
              <w:rPr>
                <w:rStyle w:val="IndexLink"/>
              </w:rPr>
              <w:t>179</w:t>
            </w:r>
            <w:r>
              <w:rPr>
                <w:rStyle w:val="IndexLink"/>
                <w:rtl w:val="true"/>
              </w:rPr>
              <w:t xml:space="preserve"> - </w:t>
            </w:r>
            <w:r>
              <w:rPr>
                <w:rStyle w:val="IndexLink"/>
              </w:rPr>
              <w:t>183</w:t>
            </w:r>
            <w:r>
              <w:rPr>
                <w:rStyle w:val="IndexLink"/>
                <w:rtl w:val="true"/>
              </w:rPr>
              <w:t>ق</w:t>
            </w:r>
            <w:r>
              <w:rPr>
                <w:rStyle w:val="IndexLink"/>
                <w:rtl w:val="true"/>
              </w:rPr>
              <w:t>)</w:t>
              <w:tab/>
            </w:r>
            <w:r>
              <w:rPr>
                <w:rStyle w:val="IndexLink"/>
              </w:rPr>
              <w:t>222</w:t>
            </w:r>
          </w:hyperlink>
        </w:p>
        <w:p>
          <w:pPr>
            <w:pStyle w:val="Contents3"/>
            <w:tabs>
              <w:tab w:val="clear" w:pos="8459"/>
              <w:tab w:val="right" w:pos="9026" w:leader="dot"/>
            </w:tabs>
            <w:rPr/>
          </w:pPr>
          <w:hyperlink w:anchor="__RefHeading___Toc7718585_2142443653">
            <w:r>
              <w:rPr>
                <w:webHidden/>
                <w:rStyle w:val="IndexLink"/>
                <w:rtl w:val="true"/>
              </w:rPr>
              <w:t>سفارش به اعلان امامت امام رضا علیه السلام در فرصت مناسب</w:t>
            </w:r>
            <w:r>
              <w:rPr>
                <w:rStyle w:val="IndexLink"/>
                <w:rtl w:val="true"/>
              </w:rPr>
              <w:tab/>
            </w:r>
            <w:r>
              <w:rPr>
                <w:rStyle w:val="IndexLink"/>
              </w:rPr>
              <w:t>223</w:t>
            </w:r>
          </w:hyperlink>
        </w:p>
        <w:p>
          <w:pPr>
            <w:pStyle w:val="Contents3"/>
            <w:tabs>
              <w:tab w:val="clear" w:pos="8459"/>
              <w:tab w:val="right" w:pos="9026" w:leader="dot"/>
            </w:tabs>
            <w:rPr/>
          </w:pPr>
          <w:hyperlink w:anchor="__RefHeading___Toc7718587_2142443653">
            <w:r>
              <w:rPr>
                <w:webHidden/>
                <w:rStyle w:val="IndexLink"/>
                <w:rtl w:val="true"/>
              </w:rPr>
              <w:t>نتیجه</w:t>
            </w:r>
            <w:r>
              <w:rPr>
                <w:rStyle w:val="IndexLink"/>
                <w:rtl w:val="true"/>
              </w:rPr>
              <w:tab/>
            </w:r>
            <w:r>
              <w:rPr>
                <w:rStyle w:val="IndexLink"/>
              </w:rPr>
              <w:t>225</w:t>
            </w:r>
          </w:hyperlink>
        </w:p>
        <w:p>
          <w:pPr>
            <w:pStyle w:val="Contents2"/>
            <w:tabs>
              <w:tab w:val="clear" w:pos="8743"/>
              <w:tab w:val="right" w:pos="9026" w:leader="dot"/>
            </w:tabs>
            <w:rPr/>
          </w:pPr>
          <w:hyperlink w:anchor="__RefHeading___Toc7718589_2142443653">
            <w:r>
              <w:rPr>
                <w:webHidden/>
                <w:rStyle w:val="IndexLink"/>
                <w:rtl w:val="true"/>
              </w:rPr>
              <w:t>منابع فرهنگ ساز در بررسی زندگانی امام کاظم علیه السلام بررسی تأثیر روایات تاریخ بغداد درباره امام کاظم علیه السلام در منابع بعدی خدیجه کیهانی</w:t>
            </w:r>
            <w:r>
              <w:rPr>
                <w:rStyle w:val="IndexLink"/>
                <w:rtl w:val="true"/>
              </w:rPr>
              <w:tab/>
            </w:r>
            <w:r>
              <w:rPr>
                <w:rStyle w:val="IndexLink"/>
              </w:rPr>
              <w:t>226</w:t>
            </w:r>
          </w:hyperlink>
        </w:p>
        <w:p>
          <w:pPr>
            <w:pStyle w:val="Contents3"/>
            <w:tabs>
              <w:tab w:val="clear" w:pos="8459"/>
              <w:tab w:val="right" w:pos="9026" w:leader="dot"/>
            </w:tabs>
            <w:rPr/>
          </w:pPr>
          <w:hyperlink w:anchor="__RefHeading___Toc7718591_2142443653">
            <w:r>
              <w:rPr>
                <w:webHidden/>
                <w:rStyle w:val="IndexLink"/>
                <w:rtl w:val="true"/>
              </w:rPr>
              <w:t>چکیده</w:t>
            </w:r>
            <w:r>
              <w:rPr>
                <w:rStyle w:val="IndexLink"/>
                <w:rtl w:val="true"/>
              </w:rPr>
              <w:tab/>
            </w:r>
            <w:r>
              <w:rPr>
                <w:rStyle w:val="IndexLink"/>
              </w:rPr>
              <w:t>226</w:t>
            </w:r>
          </w:hyperlink>
        </w:p>
        <w:p>
          <w:pPr>
            <w:pStyle w:val="Contents3"/>
            <w:tabs>
              <w:tab w:val="clear" w:pos="8459"/>
              <w:tab w:val="right" w:pos="9026" w:leader="dot"/>
            </w:tabs>
            <w:rPr/>
          </w:pPr>
          <w:hyperlink w:anchor="__RefHeading___Toc7718593_2142443653">
            <w:r>
              <w:rPr>
                <w:webHidden/>
                <w:rStyle w:val="IndexLink"/>
                <w:rtl w:val="true"/>
              </w:rPr>
              <w:t>مقدمه</w:t>
            </w:r>
            <w:r>
              <w:rPr>
                <w:rStyle w:val="IndexLink"/>
                <w:rtl w:val="true"/>
              </w:rPr>
              <w:tab/>
            </w:r>
            <w:r>
              <w:rPr>
                <w:rStyle w:val="IndexLink"/>
              </w:rPr>
              <w:t>227</w:t>
            </w:r>
          </w:hyperlink>
        </w:p>
        <w:p>
          <w:pPr>
            <w:pStyle w:val="Contents3"/>
            <w:tabs>
              <w:tab w:val="clear" w:pos="8459"/>
              <w:tab w:val="right" w:pos="9026" w:leader="dot"/>
            </w:tabs>
            <w:rPr/>
          </w:pPr>
          <w:hyperlink w:anchor="__RefHeading___Toc7718595_2142443653">
            <w:r>
              <w:rPr>
                <w:webHidden/>
                <w:rStyle w:val="IndexLink"/>
                <w:rtl w:val="true"/>
              </w:rPr>
              <w:t>حدیث اول</w:t>
            </w:r>
            <w:r>
              <w:rPr>
                <w:rStyle w:val="IndexLink"/>
                <w:rtl w:val="true"/>
              </w:rPr>
              <w:tab/>
            </w:r>
            <w:r>
              <w:rPr>
                <w:rStyle w:val="IndexLink"/>
              </w:rPr>
              <w:t>228</w:t>
            </w:r>
          </w:hyperlink>
        </w:p>
        <w:p>
          <w:pPr>
            <w:pStyle w:val="Contents3"/>
            <w:tabs>
              <w:tab w:val="clear" w:pos="8459"/>
              <w:tab w:val="right" w:pos="9026" w:leader="dot"/>
            </w:tabs>
            <w:rPr/>
          </w:pPr>
          <w:hyperlink w:anchor="__RefHeading___Toc7718597_2142443653">
            <w:r>
              <w:rPr>
                <w:webHidden/>
                <w:rStyle w:val="IndexLink"/>
                <w:rtl w:val="true"/>
              </w:rPr>
              <w:t>حدیث دوم</w:t>
            </w:r>
            <w:r>
              <w:rPr>
                <w:rStyle w:val="IndexLink"/>
                <w:rtl w:val="true"/>
              </w:rPr>
              <w:tab/>
            </w:r>
            <w:r>
              <w:rPr>
                <w:rStyle w:val="IndexLink"/>
              </w:rPr>
              <w:t>231</w:t>
            </w:r>
          </w:hyperlink>
        </w:p>
        <w:p>
          <w:pPr>
            <w:pStyle w:val="Contents3"/>
            <w:tabs>
              <w:tab w:val="clear" w:pos="8459"/>
              <w:tab w:val="right" w:pos="9026" w:leader="dot"/>
            </w:tabs>
            <w:rPr/>
          </w:pPr>
          <w:hyperlink w:anchor="__RefHeading___Toc7718599_2142443653">
            <w:r>
              <w:rPr>
                <w:webHidden/>
                <w:rStyle w:val="IndexLink"/>
                <w:rtl w:val="true"/>
              </w:rPr>
              <w:t>حدیث سوم</w:t>
            </w:r>
            <w:r>
              <w:rPr>
                <w:rStyle w:val="IndexLink"/>
                <w:rtl w:val="true"/>
              </w:rPr>
              <w:tab/>
            </w:r>
            <w:r>
              <w:rPr>
                <w:rStyle w:val="IndexLink"/>
              </w:rPr>
              <w:t>234</w:t>
            </w:r>
          </w:hyperlink>
        </w:p>
        <w:p>
          <w:pPr>
            <w:pStyle w:val="Contents3"/>
            <w:tabs>
              <w:tab w:val="clear" w:pos="8459"/>
              <w:tab w:val="right" w:pos="9026" w:leader="dot"/>
            </w:tabs>
            <w:rPr/>
          </w:pPr>
          <w:hyperlink w:anchor="__RefHeading___Toc7718601_2142443653">
            <w:r>
              <w:rPr>
                <w:webHidden/>
                <w:rStyle w:val="IndexLink"/>
                <w:rtl w:val="true"/>
              </w:rPr>
              <w:t>حدیث چهارم</w:t>
            </w:r>
            <w:r>
              <w:rPr>
                <w:rStyle w:val="IndexLink"/>
                <w:rtl w:val="true"/>
              </w:rPr>
              <w:tab/>
            </w:r>
            <w:r>
              <w:rPr>
                <w:rStyle w:val="IndexLink"/>
              </w:rPr>
              <w:t>236</w:t>
            </w:r>
          </w:hyperlink>
        </w:p>
        <w:p>
          <w:pPr>
            <w:pStyle w:val="Contents3"/>
            <w:tabs>
              <w:tab w:val="clear" w:pos="8459"/>
              <w:tab w:val="right" w:pos="9026" w:leader="dot"/>
            </w:tabs>
            <w:rPr/>
          </w:pPr>
          <w:hyperlink w:anchor="__RefHeading___Toc7718603_2142443653">
            <w:r>
              <w:rPr>
                <w:webHidden/>
                <w:rStyle w:val="IndexLink"/>
                <w:rtl w:val="true"/>
              </w:rPr>
              <w:t>حدیث پنجم</w:t>
            </w:r>
            <w:r>
              <w:rPr>
                <w:rStyle w:val="IndexLink"/>
                <w:rtl w:val="true"/>
              </w:rPr>
              <w:tab/>
            </w:r>
            <w:r>
              <w:rPr>
                <w:rStyle w:val="IndexLink"/>
              </w:rPr>
              <w:t>238</w:t>
            </w:r>
          </w:hyperlink>
        </w:p>
        <w:p>
          <w:pPr>
            <w:pStyle w:val="Contents3"/>
            <w:tabs>
              <w:tab w:val="clear" w:pos="8459"/>
              <w:tab w:val="right" w:pos="9026" w:leader="dot"/>
            </w:tabs>
            <w:rPr/>
          </w:pPr>
          <w:hyperlink w:anchor="__RefHeading___Toc7718605_2142443653">
            <w:r>
              <w:rPr>
                <w:webHidden/>
                <w:rStyle w:val="IndexLink"/>
                <w:rtl w:val="true"/>
              </w:rPr>
              <w:t>حدیث ششم</w:t>
            </w:r>
            <w:r>
              <w:rPr>
                <w:rStyle w:val="IndexLink"/>
                <w:rtl w:val="true"/>
              </w:rPr>
              <w:tab/>
            </w:r>
            <w:r>
              <w:rPr>
                <w:rStyle w:val="IndexLink"/>
              </w:rPr>
              <w:t>240</w:t>
            </w:r>
          </w:hyperlink>
        </w:p>
        <w:p>
          <w:pPr>
            <w:pStyle w:val="Contents3"/>
            <w:tabs>
              <w:tab w:val="clear" w:pos="8459"/>
              <w:tab w:val="right" w:pos="9026" w:leader="dot"/>
            </w:tabs>
            <w:rPr/>
          </w:pPr>
          <w:hyperlink w:anchor="__RefHeading___Toc7718607_2142443653">
            <w:r>
              <w:rPr>
                <w:webHidden/>
                <w:rStyle w:val="IndexLink"/>
                <w:rtl w:val="true"/>
              </w:rPr>
              <w:t>حدیث هفتم</w:t>
            </w:r>
            <w:r>
              <w:rPr>
                <w:rStyle w:val="IndexLink"/>
                <w:rtl w:val="true"/>
              </w:rPr>
              <w:tab/>
            </w:r>
            <w:r>
              <w:rPr>
                <w:rStyle w:val="IndexLink"/>
              </w:rPr>
              <w:t>242</w:t>
            </w:r>
          </w:hyperlink>
        </w:p>
        <w:p>
          <w:pPr>
            <w:pStyle w:val="Contents3"/>
            <w:tabs>
              <w:tab w:val="clear" w:pos="8459"/>
              <w:tab w:val="right" w:pos="9026" w:leader="dot"/>
            </w:tabs>
            <w:rPr/>
          </w:pPr>
          <w:hyperlink w:anchor="__RefHeading___Toc7718609_2142443653">
            <w:r>
              <w:rPr>
                <w:webHidden/>
                <w:rStyle w:val="IndexLink"/>
                <w:rtl w:val="true"/>
              </w:rPr>
              <w:t>حدیث هشتم</w:t>
            </w:r>
            <w:r>
              <w:rPr>
                <w:rStyle w:val="IndexLink"/>
                <w:rtl w:val="true"/>
              </w:rPr>
              <w:tab/>
            </w:r>
            <w:r>
              <w:rPr>
                <w:rStyle w:val="IndexLink"/>
              </w:rPr>
              <w:t>243</w:t>
            </w:r>
          </w:hyperlink>
        </w:p>
        <w:p>
          <w:pPr>
            <w:pStyle w:val="Contents3"/>
            <w:tabs>
              <w:tab w:val="clear" w:pos="8459"/>
              <w:tab w:val="right" w:pos="9026" w:leader="dot"/>
            </w:tabs>
            <w:rPr/>
          </w:pPr>
          <w:hyperlink w:anchor="__RefHeading___Toc7718611_2142443653">
            <w:r>
              <w:rPr>
                <w:webHidden/>
                <w:rStyle w:val="IndexLink"/>
                <w:rtl w:val="true"/>
              </w:rPr>
              <w:t>حدیث نهم</w:t>
            </w:r>
            <w:r>
              <w:rPr>
                <w:rStyle w:val="IndexLink"/>
                <w:rtl w:val="true"/>
              </w:rPr>
              <w:tab/>
            </w:r>
            <w:r>
              <w:rPr>
                <w:rStyle w:val="IndexLink"/>
              </w:rPr>
              <w:t>245</w:t>
            </w:r>
          </w:hyperlink>
        </w:p>
        <w:p>
          <w:pPr>
            <w:pStyle w:val="Contents3"/>
            <w:tabs>
              <w:tab w:val="clear" w:pos="8459"/>
              <w:tab w:val="right" w:pos="9026" w:leader="dot"/>
            </w:tabs>
            <w:rPr/>
          </w:pPr>
          <w:hyperlink w:anchor="__RefHeading___Toc7718613_2142443653">
            <w:r>
              <w:rPr>
                <w:webHidden/>
                <w:rStyle w:val="IndexLink"/>
                <w:rtl w:val="true"/>
              </w:rPr>
              <w:t>نتیجه</w:t>
            </w:r>
            <w:r>
              <w:rPr>
                <w:rStyle w:val="IndexLink"/>
                <w:rtl w:val="true"/>
              </w:rPr>
              <w:tab/>
            </w:r>
            <w:r>
              <w:rPr>
                <w:rStyle w:val="IndexLink"/>
              </w:rPr>
              <w:t>246</w:t>
            </w:r>
          </w:hyperlink>
        </w:p>
        <w:p>
          <w:pPr>
            <w:pStyle w:val="Contents3"/>
            <w:tabs>
              <w:tab w:val="clear" w:pos="8459"/>
              <w:tab w:val="right" w:pos="9026" w:leader="dot"/>
            </w:tabs>
            <w:rPr/>
          </w:pPr>
          <w:hyperlink w:anchor="__RefHeading___Toc7718615_2142443653">
            <w:r>
              <w:rPr>
                <w:webHidden/>
                <w:rStyle w:val="IndexLink"/>
                <w:rtl w:val="true"/>
              </w:rPr>
              <w:t>منابع</w:t>
            </w:r>
            <w:r>
              <w:rPr>
                <w:rStyle w:val="IndexLink"/>
                <w:rtl w:val="true"/>
              </w:rPr>
              <w:tab/>
            </w:r>
            <w:r>
              <w:rPr>
                <w:rStyle w:val="IndexLink"/>
              </w:rPr>
              <w:t>246</w:t>
            </w:r>
          </w:hyperlink>
        </w:p>
        <w:p>
          <w:pPr>
            <w:pStyle w:val="Contents2"/>
            <w:tabs>
              <w:tab w:val="clear" w:pos="8743"/>
              <w:tab w:val="right" w:pos="9026" w:leader="dot"/>
            </w:tabs>
            <w:rPr/>
          </w:pPr>
          <w:hyperlink w:anchor="__RefHeading___Toc7718617_2142443653">
            <w:r>
              <w:rPr>
                <w:webHidden/>
                <w:rStyle w:val="IndexLink"/>
                <w:rtl w:val="true"/>
              </w:rPr>
              <w:t>روش تفسیری امام کاظم علیه السلام سیده فاطمه علوی نژاد</w:t>
            </w:r>
            <w:r>
              <w:rPr>
                <w:rStyle w:val="IndexLink"/>
                <w:rtl w:val="true"/>
              </w:rPr>
              <w:tab/>
            </w:r>
            <w:r>
              <w:rPr>
                <w:rStyle w:val="IndexLink"/>
              </w:rPr>
              <w:t>248</w:t>
            </w:r>
          </w:hyperlink>
        </w:p>
        <w:p>
          <w:pPr>
            <w:pStyle w:val="Contents3"/>
            <w:tabs>
              <w:tab w:val="clear" w:pos="8459"/>
              <w:tab w:val="right" w:pos="9026" w:leader="dot"/>
            </w:tabs>
            <w:rPr/>
          </w:pPr>
          <w:hyperlink w:anchor="__RefHeading___Toc7718619_2142443653">
            <w:r>
              <w:rPr>
                <w:webHidden/>
                <w:rStyle w:val="IndexLink"/>
                <w:rtl w:val="true"/>
              </w:rPr>
              <w:t>چکیده</w:t>
            </w:r>
            <w:r>
              <w:rPr>
                <w:rStyle w:val="IndexLink"/>
                <w:rtl w:val="true"/>
              </w:rPr>
              <w:tab/>
            </w:r>
            <w:r>
              <w:rPr>
                <w:rStyle w:val="IndexLink"/>
              </w:rPr>
              <w:t>248</w:t>
            </w:r>
          </w:hyperlink>
        </w:p>
        <w:p>
          <w:pPr>
            <w:pStyle w:val="Contents3"/>
            <w:tabs>
              <w:tab w:val="clear" w:pos="8459"/>
              <w:tab w:val="right" w:pos="9026" w:leader="dot"/>
            </w:tabs>
            <w:rPr/>
          </w:pPr>
          <w:hyperlink w:anchor="__RefHeading___Toc7718621_2142443653">
            <w:r>
              <w:rPr>
                <w:webHidden/>
                <w:rStyle w:val="IndexLink"/>
                <w:rtl w:val="true"/>
              </w:rPr>
              <w:t>مقدمه</w:t>
            </w:r>
            <w:r>
              <w:rPr>
                <w:rStyle w:val="IndexLink"/>
                <w:rtl w:val="true"/>
              </w:rPr>
              <w:tab/>
            </w:r>
            <w:r>
              <w:rPr>
                <w:rStyle w:val="IndexLink"/>
              </w:rPr>
              <w:t>249</w:t>
            </w:r>
          </w:hyperlink>
        </w:p>
        <w:p>
          <w:pPr>
            <w:pStyle w:val="Contents3"/>
            <w:tabs>
              <w:tab w:val="clear" w:pos="8459"/>
              <w:tab w:val="right" w:pos="9026" w:leader="dot"/>
            </w:tabs>
            <w:rPr/>
          </w:pPr>
          <w:hyperlink w:anchor="__RefHeading___Toc7718623_2142443653">
            <w:r>
              <w:rPr>
                <w:webHidden/>
                <w:rStyle w:val="IndexLink"/>
                <w:rtl w:val="true"/>
              </w:rPr>
              <w:t>تفسیر نقلی</w:t>
            </w:r>
            <w:r>
              <w:rPr>
                <w:rStyle w:val="IndexLink"/>
                <w:rtl w:val="true"/>
              </w:rPr>
              <w:tab/>
            </w:r>
            <w:r>
              <w:rPr>
                <w:rStyle w:val="IndexLink"/>
              </w:rPr>
              <w:t>249</w:t>
            </w:r>
          </w:hyperlink>
        </w:p>
        <w:p>
          <w:pPr>
            <w:pStyle w:val="Contents4"/>
            <w:tabs>
              <w:tab w:val="clear" w:pos="8176"/>
              <w:tab w:val="right" w:pos="9026" w:leader="dot"/>
            </w:tabs>
            <w:rPr/>
          </w:pPr>
          <w:hyperlink w:anchor="__RefHeading___Toc7718625_2142443653">
            <w:r>
              <w:rPr>
                <w:webHidden/>
                <w:rStyle w:val="IndexLink"/>
                <w:rtl w:val="true"/>
              </w:rPr>
              <w:t>اشاره</w:t>
            </w:r>
            <w:r>
              <w:rPr>
                <w:rStyle w:val="IndexLink"/>
                <w:rtl w:val="true"/>
              </w:rPr>
              <w:tab/>
            </w:r>
            <w:r>
              <w:rPr>
                <w:rStyle w:val="IndexLink"/>
              </w:rPr>
              <w:t>249</w:t>
            </w:r>
          </w:hyperlink>
        </w:p>
        <w:p>
          <w:pPr>
            <w:pStyle w:val="Contents4"/>
            <w:tabs>
              <w:tab w:val="clear" w:pos="8176"/>
              <w:tab w:val="right" w:pos="9026" w:leader="dot"/>
            </w:tabs>
            <w:rPr/>
          </w:pPr>
          <w:hyperlink w:anchor="__RefHeading___Toc7718627_2142443653">
            <w:r>
              <w:rPr>
                <w:webHidden/>
                <w:rStyle w:val="IndexLink"/>
                <w:rtl w:val="true"/>
              </w:rPr>
              <w:t>معنای تفسیر نقلی</w:t>
            </w:r>
            <w:r>
              <w:rPr>
                <w:rStyle w:val="IndexLink"/>
                <w:rtl w:val="true"/>
              </w:rPr>
              <w:tab/>
            </w:r>
            <w:r>
              <w:rPr>
                <w:rStyle w:val="IndexLink"/>
              </w:rPr>
              <w:t>250</w:t>
            </w:r>
          </w:hyperlink>
        </w:p>
        <w:p>
          <w:pPr>
            <w:pStyle w:val="Contents4"/>
            <w:tabs>
              <w:tab w:val="clear" w:pos="8176"/>
              <w:tab w:val="right" w:pos="9026" w:leader="dot"/>
            </w:tabs>
            <w:rPr/>
          </w:pPr>
          <w:hyperlink w:anchor="__RefHeading___Toc7718629_2142443653">
            <w:r>
              <w:rPr>
                <w:webHidden/>
                <w:rStyle w:val="IndexLink"/>
                <w:rtl w:val="true"/>
              </w:rPr>
              <w:t>بررسی کلام امام کاظم علیه السلام</w:t>
            </w:r>
            <w:r>
              <w:rPr>
                <w:rStyle w:val="IndexLink"/>
                <w:rtl w:val="true"/>
              </w:rPr>
              <w:tab/>
            </w:r>
            <w:r>
              <w:rPr>
                <w:rStyle w:val="IndexLink"/>
              </w:rPr>
              <w:t>250</w:t>
            </w:r>
          </w:hyperlink>
        </w:p>
        <w:p>
          <w:pPr>
            <w:pStyle w:val="Contents5"/>
            <w:tabs>
              <w:tab w:val="clear" w:pos="7892"/>
              <w:tab w:val="right" w:pos="9026" w:leader="dot"/>
            </w:tabs>
            <w:rPr/>
          </w:pPr>
          <w:hyperlink w:anchor="__RefHeading___Toc7718631_2142443653">
            <w:r>
              <w:rPr>
                <w:webHidden/>
                <w:rStyle w:val="IndexLink"/>
                <w:rtl w:val="true"/>
              </w:rPr>
              <w:t>اشاره</w:t>
            </w:r>
            <w:r>
              <w:rPr>
                <w:rStyle w:val="IndexLink"/>
                <w:rtl w:val="true"/>
              </w:rPr>
              <w:tab/>
            </w:r>
            <w:r>
              <w:rPr>
                <w:rStyle w:val="IndexLink"/>
              </w:rPr>
              <w:t>250</w:t>
            </w:r>
          </w:hyperlink>
        </w:p>
        <w:p>
          <w:pPr>
            <w:pStyle w:val="Contents5"/>
            <w:tabs>
              <w:tab w:val="clear" w:pos="7892"/>
              <w:tab w:val="right" w:pos="9026" w:leader="dot"/>
            </w:tabs>
            <w:rPr/>
          </w:pPr>
          <w:hyperlink w:anchor="__RefHeading___Toc7718633_2142443653">
            <w:r>
              <w:rPr>
                <w:webHidden/>
                <w:rStyle w:val="IndexLink"/>
                <w:rtl w:val="true"/>
              </w:rPr>
              <w:t>نمونه هایی از روش تفسیر قرآن به قرآن</w:t>
            </w:r>
            <w:r>
              <w:rPr>
                <w:rStyle w:val="IndexLink"/>
                <w:rtl w:val="true"/>
              </w:rPr>
              <w:t>:</w:t>
              <w:tab/>
            </w:r>
            <w:r>
              <w:rPr>
                <w:rStyle w:val="IndexLink"/>
              </w:rPr>
              <w:t>251</w:t>
            </w:r>
          </w:hyperlink>
        </w:p>
        <w:p>
          <w:pPr>
            <w:pStyle w:val="Contents6"/>
            <w:tabs>
              <w:tab w:val="clear" w:pos="7609"/>
              <w:tab w:val="right" w:pos="9026" w:leader="dot"/>
            </w:tabs>
            <w:rPr/>
          </w:pPr>
          <w:hyperlink w:anchor="__RefHeading___Toc7718635_2142443653">
            <w:r>
              <w:rPr>
                <w:webHidden/>
                <w:rStyle w:val="IndexLink"/>
                <w:rtl w:val="true"/>
              </w:rPr>
              <w:t>اشاره</w:t>
            </w:r>
            <w:r>
              <w:rPr>
                <w:rStyle w:val="IndexLink"/>
                <w:rtl w:val="true"/>
              </w:rPr>
              <w:tab/>
            </w:r>
            <w:r>
              <w:rPr>
                <w:rStyle w:val="IndexLink"/>
              </w:rPr>
              <w:t>251</w:t>
            </w:r>
          </w:hyperlink>
        </w:p>
        <w:p>
          <w:pPr>
            <w:pStyle w:val="Contents6"/>
            <w:tabs>
              <w:tab w:val="clear" w:pos="7609"/>
              <w:tab w:val="right" w:pos="9026" w:leader="dot"/>
            </w:tabs>
            <w:rPr/>
          </w:pPr>
          <w:hyperlink w:anchor="__RefHeading___Toc7718637_2142443653">
            <w:r>
              <w:rPr>
                <w:webHidden/>
                <w:rStyle w:val="IndexLink"/>
                <w:rtl w:val="true"/>
              </w:rPr>
              <w:t>الف</w:t>
            </w:r>
            <w:r>
              <w:rPr>
                <w:rStyle w:val="IndexLink"/>
                <w:rtl w:val="true"/>
              </w:rPr>
              <w:t>)</w:t>
            </w:r>
            <w:r>
              <w:rPr>
                <w:rStyle w:val="IndexLink"/>
                <w:rtl w:val="true"/>
              </w:rPr>
              <w:t>اثبات مردود بودن ایمان فرعون</w:t>
            </w:r>
            <w:r>
              <w:rPr>
                <w:rStyle w:val="IndexLink"/>
                <w:rtl w:val="true"/>
              </w:rPr>
              <w:tab/>
            </w:r>
            <w:r>
              <w:rPr>
                <w:rStyle w:val="IndexLink"/>
              </w:rPr>
              <w:t>251</w:t>
            </w:r>
          </w:hyperlink>
        </w:p>
        <w:p>
          <w:pPr>
            <w:pStyle w:val="Contents6"/>
            <w:tabs>
              <w:tab w:val="clear" w:pos="7609"/>
              <w:tab w:val="right" w:pos="9026" w:leader="dot"/>
            </w:tabs>
            <w:rPr/>
          </w:pPr>
          <w:hyperlink w:anchor="__RefHeading___Toc7718639_2142443653">
            <w:r>
              <w:rPr>
                <w:webHidden/>
                <w:rStyle w:val="IndexLink"/>
                <w:rtl w:val="true"/>
              </w:rPr>
              <w:t>ب</w:t>
            </w:r>
            <w:r>
              <w:rPr>
                <w:rStyle w:val="IndexLink"/>
                <w:rtl w:val="true"/>
              </w:rPr>
              <w:t>)</w:t>
            </w:r>
            <w:r>
              <w:rPr>
                <w:rStyle w:val="IndexLink"/>
                <w:rtl w:val="true"/>
              </w:rPr>
              <w:t>بیان حکم استحباب روزه در سه روز هفتم، هشتم و نهم ذی الحجه</w:t>
            </w:r>
            <w:r>
              <w:rPr>
                <w:rStyle w:val="IndexLink"/>
                <w:rtl w:val="true"/>
              </w:rPr>
              <w:tab/>
            </w:r>
            <w:r>
              <w:rPr>
                <w:rStyle w:val="IndexLink"/>
              </w:rPr>
              <w:t>252</w:t>
            </w:r>
          </w:hyperlink>
        </w:p>
        <w:p>
          <w:pPr>
            <w:pStyle w:val="Contents5"/>
            <w:tabs>
              <w:tab w:val="clear" w:pos="7892"/>
              <w:tab w:val="right" w:pos="9026" w:leader="dot"/>
            </w:tabs>
            <w:rPr/>
          </w:pPr>
          <w:hyperlink w:anchor="__RefHeading___Toc7718641_2142443653">
            <w:r>
              <w:rPr>
                <w:webHidden/>
                <w:rStyle w:val="IndexLink"/>
                <w:rtl w:val="true"/>
              </w:rPr>
              <w:t>نمونه هایی از تفسیر قرآن به سنت در کلام امام کاظم علیه السلام</w:t>
            </w:r>
            <w:r>
              <w:rPr>
                <w:rStyle w:val="IndexLink"/>
                <w:rtl w:val="true"/>
              </w:rPr>
              <w:tab/>
            </w:r>
            <w:r>
              <w:rPr>
                <w:rStyle w:val="IndexLink"/>
              </w:rPr>
              <w:t>253</w:t>
            </w:r>
          </w:hyperlink>
        </w:p>
        <w:p>
          <w:pPr>
            <w:pStyle w:val="Contents6"/>
            <w:tabs>
              <w:tab w:val="clear" w:pos="7609"/>
              <w:tab w:val="right" w:pos="9026" w:leader="dot"/>
            </w:tabs>
            <w:rPr/>
          </w:pPr>
          <w:hyperlink w:anchor="__RefHeading___Toc7718643_2142443653">
            <w:r>
              <w:rPr>
                <w:webHidden/>
                <w:rStyle w:val="IndexLink"/>
                <w:rtl w:val="true"/>
              </w:rPr>
              <w:t>اشاره</w:t>
            </w:r>
            <w:r>
              <w:rPr>
                <w:rStyle w:val="IndexLink"/>
                <w:rtl w:val="true"/>
              </w:rPr>
              <w:tab/>
            </w:r>
            <w:r>
              <w:rPr>
                <w:rStyle w:val="IndexLink"/>
              </w:rPr>
              <w:t>253</w:t>
            </w:r>
          </w:hyperlink>
        </w:p>
        <w:p>
          <w:pPr>
            <w:pStyle w:val="Contents6"/>
            <w:tabs>
              <w:tab w:val="clear" w:pos="7609"/>
              <w:tab w:val="right" w:pos="9026" w:leader="dot"/>
            </w:tabs>
            <w:rPr/>
          </w:pPr>
          <w:hyperlink w:anchor="__RefHeading___Toc7718645_2142443653">
            <w:r>
              <w:rPr>
                <w:webHidden/>
                <w:rStyle w:val="IndexLink"/>
                <w:rtl w:val="true"/>
              </w:rPr>
              <w:t>الف</w:t>
            </w:r>
            <w:r>
              <w:rPr>
                <w:rStyle w:val="IndexLink"/>
                <w:rtl w:val="true"/>
              </w:rPr>
              <w:t>)</w:t>
            </w:r>
            <w:r>
              <w:rPr>
                <w:rStyle w:val="IndexLink"/>
                <w:rtl w:val="true"/>
              </w:rPr>
              <w:t>استناد به قول پیامبر صلی الله علیه و آله و امام صادق علیه السلام</w:t>
            </w:r>
            <w:r>
              <w:rPr>
                <w:rStyle w:val="IndexLink"/>
                <w:rtl w:val="true"/>
              </w:rPr>
              <w:tab/>
            </w:r>
            <w:r>
              <w:rPr>
                <w:rStyle w:val="IndexLink"/>
              </w:rPr>
              <w:t>253</w:t>
            </w:r>
          </w:hyperlink>
        </w:p>
        <w:p>
          <w:pPr>
            <w:pStyle w:val="Contents6"/>
            <w:tabs>
              <w:tab w:val="clear" w:pos="7609"/>
              <w:tab w:val="right" w:pos="9026" w:leader="dot"/>
            </w:tabs>
            <w:rPr/>
          </w:pPr>
          <w:hyperlink w:anchor="__RefHeading___Toc7718647_2142443653">
            <w:r>
              <w:rPr>
                <w:webHidden/>
                <w:rStyle w:val="IndexLink"/>
                <w:rtl w:val="true"/>
              </w:rPr>
              <w:t>ب</w:t>
            </w:r>
            <w:r>
              <w:rPr>
                <w:rStyle w:val="IndexLink"/>
                <w:rtl w:val="true"/>
              </w:rPr>
              <w:t>)</w:t>
            </w:r>
            <w:r>
              <w:rPr>
                <w:rStyle w:val="IndexLink"/>
                <w:rtl w:val="true"/>
              </w:rPr>
              <w:t>روشن شدن معنای واژه با استناد به فعل پیامبر صلی الله علیه و آله</w:t>
            </w:r>
            <w:r>
              <w:rPr>
                <w:rStyle w:val="IndexLink"/>
                <w:rtl w:val="true"/>
              </w:rPr>
              <w:tab/>
            </w:r>
            <w:r>
              <w:rPr>
                <w:rStyle w:val="IndexLink"/>
              </w:rPr>
              <w:t>256</w:t>
            </w:r>
          </w:hyperlink>
        </w:p>
        <w:p>
          <w:pPr>
            <w:pStyle w:val="Contents6"/>
            <w:tabs>
              <w:tab w:val="clear" w:pos="7609"/>
              <w:tab w:val="right" w:pos="9026" w:leader="dot"/>
            </w:tabs>
            <w:rPr/>
          </w:pPr>
          <w:hyperlink w:anchor="__RefHeading___Toc7718649_2142443653">
            <w:r>
              <w:rPr>
                <w:webHidden/>
                <w:rStyle w:val="IndexLink"/>
                <w:rtl w:val="true"/>
              </w:rPr>
              <w:t>ج</w:t>
            </w:r>
            <w:r>
              <w:rPr>
                <w:rStyle w:val="IndexLink"/>
                <w:rtl w:val="true"/>
              </w:rPr>
              <w:t>)</w:t>
            </w:r>
            <w:r>
              <w:rPr>
                <w:rStyle w:val="IndexLink"/>
                <w:rtl w:val="true"/>
              </w:rPr>
              <w:t>روش تفسیری اجتهادی</w:t>
            </w:r>
            <w:r>
              <w:rPr>
                <w:rStyle w:val="IndexLink"/>
                <w:rtl w:val="true"/>
              </w:rPr>
              <w:tab/>
            </w:r>
            <w:r>
              <w:rPr>
                <w:rStyle w:val="IndexLink"/>
              </w:rPr>
              <w:t>257</w:t>
            </w:r>
          </w:hyperlink>
        </w:p>
        <w:p>
          <w:pPr>
            <w:pStyle w:val="Contents3"/>
            <w:tabs>
              <w:tab w:val="clear" w:pos="8459"/>
              <w:tab w:val="right" w:pos="9026" w:leader="dot"/>
            </w:tabs>
            <w:rPr/>
          </w:pPr>
          <w:hyperlink w:anchor="__RefHeading___Toc7718651_2142443653">
            <w:r>
              <w:rPr>
                <w:webHidden/>
                <w:rStyle w:val="IndexLink"/>
                <w:rtl w:val="true"/>
              </w:rPr>
              <w:t>امام کاظم علیه السلام و استفاده از روش تفسير اجتهادی</w:t>
            </w:r>
            <w:r>
              <w:rPr>
                <w:rStyle w:val="IndexLink"/>
                <w:rtl w:val="true"/>
              </w:rPr>
              <w:tab/>
            </w:r>
            <w:r>
              <w:rPr>
                <w:rStyle w:val="IndexLink"/>
              </w:rPr>
              <w:t>258</w:t>
            </w:r>
          </w:hyperlink>
        </w:p>
        <w:p>
          <w:pPr>
            <w:pStyle w:val="Contents4"/>
            <w:tabs>
              <w:tab w:val="clear" w:pos="8176"/>
              <w:tab w:val="right" w:pos="9026" w:leader="dot"/>
            </w:tabs>
            <w:rPr/>
          </w:pPr>
          <w:hyperlink w:anchor="__RefHeading___Toc7718653_2142443653">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7718655_2142443653">
            <w:r>
              <w:rPr>
                <w:webHidden/>
                <w:rStyle w:val="IndexLink"/>
              </w:rPr>
              <w:t>1</w:t>
            </w:r>
            <w:r>
              <w:rPr>
                <w:rStyle w:val="IndexLink"/>
                <w:rtl w:val="true"/>
              </w:rPr>
              <w:t>.</w:t>
            </w:r>
            <w:r>
              <w:rPr>
                <w:rStyle w:val="IndexLink"/>
                <w:rtl w:val="true"/>
              </w:rPr>
              <w:t>تفسیر عقلی</w:t>
            </w:r>
            <w:r>
              <w:rPr>
                <w:rStyle w:val="IndexLink"/>
                <w:rtl w:val="true"/>
              </w:rPr>
              <w:tab/>
            </w:r>
            <w:r>
              <w:rPr>
                <w:rStyle w:val="IndexLink"/>
              </w:rPr>
              <w:t>258</w:t>
            </w:r>
          </w:hyperlink>
        </w:p>
        <w:p>
          <w:pPr>
            <w:pStyle w:val="Contents4"/>
            <w:tabs>
              <w:tab w:val="clear" w:pos="8176"/>
              <w:tab w:val="right" w:pos="9026" w:leader="dot"/>
            </w:tabs>
            <w:rPr/>
          </w:pPr>
          <w:hyperlink w:anchor="__RefHeading___Toc7718657_2142443653">
            <w:r>
              <w:rPr>
                <w:webHidden/>
                <w:rStyle w:val="IndexLink"/>
              </w:rPr>
              <w:t>2</w:t>
            </w:r>
            <w:r>
              <w:rPr>
                <w:rStyle w:val="IndexLink"/>
                <w:rtl w:val="true"/>
              </w:rPr>
              <w:t>.</w:t>
            </w:r>
            <w:r>
              <w:rPr>
                <w:rStyle w:val="IndexLink"/>
                <w:rtl w:val="true"/>
              </w:rPr>
              <w:t>تفسیر فقهی</w:t>
            </w:r>
            <w:r>
              <w:rPr>
                <w:rStyle w:val="IndexLink"/>
                <w:rtl w:val="true"/>
              </w:rPr>
              <w:tab/>
            </w:r>
            <w:r>
              <w:rPr>
                <w:rStyle w:val="IndexLink"/>
              </w:rPr>
              <w:t>261</w:t>
            </w:r>
          </w:hyperlink>
        </w:p>
        <w:p>
          <w:pPr>
            <w:pStyle w:val="Contents5"/>
            <w:tabs>
              <w:tab w:val="clear" w:pos="7892"/>
              <w:tab w:val="right" w:pos="9026" w:leader="dot"/>
            </w:tabs>
            <w:rPr/>
          </w:pPr>
          <w:hyperlink w:anchor="__RefHeading___Toc7718659_2142443653">
            <w:r>
              <w:rPr>
                <w:webHidden/>
                <w:rStyle w:val="IndexLink"/>
                <w:rtl w:val="true"/>
              </w:rPr>
              <w:t>بیان حکم فقهی و سپس استناد به آیه</w:t>
            </w:r>
            <w:r>
              <w:rPr>
                <w:rStyle w:val="IndexLink"/>
                <w:rtl w:val="true"/>
              </w:rPr>
              <w:tab/>
            </w:r>
            <w:r>
              <w:rPr>
                <w:rStyle w:val="IndexLink"/>
              </w:rPr>
              <w:t>261</w:t>
            </w:r>
          </w:hyperlink>
        </w:p>
        <w:p>
          <w:pPr>
            <w:pStyle w:val="Contents4"/>
            <w:tabs>
              <w:tab w:val="clear" w:pos="8176"/>
              <w:tab w:val="right" w:pos="9026" w:leader="dot"/>
            </w:tabs>
            <w:rPr/>
          </w:pPr>
          <w:hyperlink w:anchor="__RefHeading___Toc7718661_2142443653">
            <w:r>
              <w:rPr>
                <w:webHidden/>
                <w:rStyle w:val="IndexLink"/>
              </w:rPr>
              <w:t>3</w:t>
            </w:r>
            <w:r>
              <w:rPr>
                <w:rStyle w:val="IndexLink"/>
                <w:rtl w:val="true"/>
              </w:rPr>
              <w:t>.</w:t>
            </w:r>
            <w:r>
              <w:rPr>
                <w:rStyle w:val="IndexLink"/>
                <w:rtl w:val="true"/>
              </w:rPr>
              <w:t>تفسیر باطنی</w:t>
            </w:r>
            <w:r>
              <w:rPr>
                <w:rStyle w:val="IndexLink"/>
                <w:rtl w:val="true"/>
              </w:rPr>
              <w:tab/>
            </w:r>
            <w:r>
              <w:rPr>
                <w:rStyle w:val="IndexLink"/>
              </w:rPr>
              <w:t>262</w:t>
            </w:r>
          </w:hyperlink>
        </w:p>
        <w:p>
          <w:pPr>
            <w:pStyle w:val="Contents5"/>
            <w:tabs>
              <w:tab w:val="clear" w:pos="7892"/>
              <w:tab w:val="right" w:pos="9026" w:leader="dot"/>
            </w:tabs>
            <w:rPr/>
          </w:pPr>
          <w:hyperlink w:anchor="__RefHeading___Toc7718663_2142443653">
            <w:r>
              <w:rPr>
                <w:webHidden/>
                <w:rStyle w:val="IndexLink"/>
                <w:rtl w:val="true"/>
              </w:rPr>
              <w:t>اشاره</w:t>
            </w:r>
            <w:r>
              <w:rPr>
                <w:rStyle w:val="IndexLink"/>
                <w:rtl w:val="true"/>
              </w:rPr>
              <w:tab/>
            </w:r>
            <w:r>
              <w:rPr>
                <w:rStyle w:val="IndexLink"/>
              </w:rPr>
              <w:t>262</w:t>
            </w:r>
          </w:hyperlink>
        </w:p>
        <w:p>
          <w:pPr>
            <w:pStyle w:val="Contents5"/>
            <w:tabs>
              <w:tab w:val="clear" w:pos="7892"/>
              <w:tab w:val="right" w:pos="9026" w:leader="dot"/>
            </w:tabs>
            <w:rPr/>
          </w:pPr>
          <w:hyperlink w:anchor="__RefHeading___Toc7718665_2142443653">
            <w:r>
              <w:rPr>
                <w:webHidden/>
                <w:rStyle w:val="IndexLink"/>
                <w:rtl w:val="true"/>
              </w:rPr>
              <w:t>امام کاظم علیه السلام و نمونه هایی از تفسیر باطنی</w:t>
            </w:r>
            <w:r>
              <w:rPr>
                <w:rStyle w:val="IndexLink"/>
                <w:rtl w:val="true"/>
              </w:rPr>
              <w:tab/>
            </w:r>
            <w:r>
              <w:rPr>
                <w:rStyle w:val="IndexLink"/>
              </w:rPr>
              <w:t>262</w:t>
            </w:r>
          </w:hyperlink>
        </w:p>
        <w:p>
          <w:pPr>
            <w:pStyle w:val="Contents5"/>
            <w:tabs>
              <w:tab w:val="clear" w:pos="7892"/>
              <w:tab w:val="right" w:pos="9026" w:leader="dot"/>
            </w:tabs>
            <w:rPr/>
          </w:pPr>
          <w:hyperlink w:anchor="__RefHeading___Toc7718667_2142443653">
            <w:r>
              <w:rPr>
                <w:webHidden/>
                <w:rStyle w:val="IndexLink"/>
              </w:rPr>
              <w:t>1-3</w:t>
            </w:r>
            <w:r>
              <w:rPr>
                <w:rStyle w:val="IndexLink"/>
                <w:rtl w:val="true"/>
              </w:rPr>
              <w:t>-</w:t>
            </w:r>
            <w:r>
              <w:rPr>
                <w:rStyle w:val="IndexLink"/>
                <w:rtl w:val="true"/>
              </w:rPr>
              <w:t>نحوه عرضه اعمال بر پیامبر اکرم صل الله علیه و آله</w:t>
            </w:r>
            <w:r>
              <w:rPr>
                <w:rStyle w:val="IndexLink"/>
                <w:rtl w:val="true"/>
              </w:rPr>
              <w:tab/>
            </w:r>
            <w:r>
              <w:rPr>
                <w:rStyle w:val="IndexLink"/>
              </w:rPr>
              <w:t>262</w:t>
            </w:r>
          </w:hyperlink>
        </w:p>
        <w:p>
          <w:pPr>
            <w:pStyle w:val="Contents5"/>
            <w:tabs>
              <w:tab w:val="clear" w:pos="7892"/>
              <w:tab w:val="right" w:pos="9026" w:leader="dot"/>
            </w:tabs>
            <w:rPr/>
          </w:pPr>
          <w:hyperlink w:anchor="__RefHeading___Toc7718669_2142443653">
            <w:r>
              <w:rPr>
                <w:webHidden/>
                <w:rStyle w:val="IndexLink"/>
              </w:rPr>
              <w:t>2-3</w:t>
            </w:r>
            <w:r>
              <w:rPr>
                <w:rStyle w:val="IndexLink"/>
                <w:rtl w:val="true"/>
              </w:rPr>
              <w:t>-</w:t>
            </w:r>
            <w:r>
              <w:rPr>
                <w:rStyle w:val="IndexLink"/>
                <w:rtl w:val="true"/>
              </w:rPr>
              <w:t>لزوم پیوند ناگسستنی با امام</w:t>
            </w:r>
            <w:r>
              <w:rPr>
                <w:rStyle w:val="IndexLink"/>
                <w:rtl w:val="true"/>
              </w:rPr>
              <w:tab/>
            </w:r>
            <w:r>
              <w:rPr>
                <w:rStyle w:val="IndexLink"/>
              </w:rPr>
              <w:t>263</w:t>
            </w:r>
          </w:hyperlink>
        </w:p>
        <w:p>
          <w:pPr>
            <w:pStyle w:val="Contents5"/>
            <w:tabs>
              <w:tab w:val="clear" w:pos="7892"/>
              <w:tab w:val="right" w:pos="9026" w:leader="dot"/>
            </w:tabs>
            <w:rPr/>
          </w:pPr>
          <w:hyperlink w:anchor="__RefHeading___Toc7718671_2142443653">
            <w:r>
              <w:rPr>
                <w:webHidden/>
                <w:rStyle w:val="IndexLink"/>
              </w:rPr>
              <w:t>3-3</w:t>
            </w:r>
            <w:r>
              <w:rPr>
                <w:rStyle w:val="IndexLink"/>
                <w:rtl w:val="true"/>
              </w:rPr>
              <w:t>-</w:t>
            </w:r>
            <w:r>
              <w:rPr>
                <w:rStyle w:val="IndexLink"/>
                <w:rtl w:val="true"/>
              </w:rPr>
              <w:t>بیان ولایت حضرت على علیه السلام با کمک شأن نزول آیه</w:t>
            </w:r>
            <w:r>
              <w:rPr>
                <w:rStyle w:val="IndexLink"/>
                <w:rtl w:val="true"/>
              </w:rPr>
              <w:tab/>
            </w:r>
            <w:r>
              <w:rPr>
                <w:rStyle w:val="IndexLink"/>
              </w:rPr>
              <w:t>263</w:t>
            </w:r>
          </w:hyperlink>
        </w:p>
        <w:p>
          <w:pPr>
            <w:pStyle w:val="Contents5"/>
            <w:tabs>
              <w:tab w:val="clear" w:pos="7892"/>
              <w:tab w:val="right" w:pos="9026" w:leader="dot"/>
            </w:tabs>
            <w:rPr/>
          </w:pPr>
          <w:hyperlink w:anchor="__RefHeading___Toc7718673_2142443653">
            <w:r>
              <w:rPr>
                <w:webHidden/>
                <w:rStyle w:val="IndexLink"/>
              </w:rPr>
              <w:t>4-3</w:t>
            </w:r>
            <w:r>
              <w:rPr>
                <w:rStyle w:val="IndexLink"/>
                <w:rtl w:val="true"/>
              </w:rPr>
              <w:t>-</w:t>
            </w:r>
            <w:r>
              <w:rPr>
                <w:rStyle w:val="IndexLink"/>
                <w:rtl w:val="true"/>
              </w:rPr>
              <w:t>سیئه بودن بغض اهل بیت</w:t>
            </w:r>
            <w:r>
              <w:rPr>
                <w:rStyle w:val="IndexLink"/>
                <w:rtl w:val="true"/>
              </w:rPr>
              <w:t>:</w:t>
              <w:tab/>
            </w:r>
            <w:r>
              <w:rPr>
                <w:rStyle w:val="IndexLink"/>
              </w:rPr>
              <w:t>265</w:t>
            </w:r>
          </w:hyperlink>
        </w:p>
        <w:p>
          <w:pPr>
            <w:pStyle w:val="Contents4"/>
            <w:tabs>
              <w:tab w:val="clear" w:pos="8176"/>
              <w:tab w:val="right" w:pos="9026" w:leader="dot"/>
            </w:tabs>
            <w:rPr/>
          </w:pPr>
          <w:hyperlink w:anchor="__RefHeading___Toc7718675_2142443653">
            <w:r>
              <w:rPr>
                <w:webHidden/>
                <w:rStyle w:val="IndexLink"/>
              </w:rPr>
              <w:t>4</w:t>
            </w:r>
            <w:r>
              <w:rPr>
                <w:rStyle w:val="IndexLink"/>
                <w:rtl w:val="true"/>
              </w:rPr>
              <w:t>.</w:t>
            </w:r>
            <w:r>
              <w:rPr>
                <w:rStyle w:val="IndexLink"/>
                <w:rtl w:val="true"/>
              </w:rPr>
              <w:t>تفسير ظاهری</w:t>
            </w:r>
            <w:r>
              <w:rPr>
                <w:rStyle w:val="IndexLink"/>
                <w:rtl w:val="true"/>
              </w:rPr>
              <w:tab/>
            </w:r>
            <w:r>
              <w:rPr>
                <w:rStyle w:val="IndexLink"/>
              </w:rPr>
              <w:t>266</w:t>
            </w:r>
          </w:hyperlink>
        </w:p>
        <w:p>
          <w:pPr>
            <w:pStyle w:val="Contents5"/>
            <w:tabs>
              <w:tab w:val="clear" w:pos="7892"/>
              <w:tab w:val="right" w:pos="9026" w:leader="dot"/>
            </w:tabs>
            <w:rPr/>
          </w:pPr>
          <w:hyperlink w:anchor="__RefHeading___Toc7718677_2142443653">
            <w:r>
              <w:rPr>
                <w:webHidden/>
                <w:rStyle w:val="IndexLink"/>
                <w:rtl w:val="true"/>
              </w:rPr>
              <w:t>اشاره</w:t>
            </w:r>
            <w:r>
              <w:rPr>
                <w:rStyle w:val="IndexLink"/>
                <w:rtl w:val="true"/>
              </w:rPr>
              <w:tab/>
            </w:r>
            <w:r>
              <w:rPr>
                <w:rStyle w:val="IndexLink"/>
              </w:rPr>
              <w:t>266</w:t>
            </w:r>
          </w:hyperlink>
        </w:p>
        <w:p>
          <w:pPr>
            <w:pStyle w:val="Contents5"/>
            <w:tabs>
              <w:tab w:val="clear" w:pos="7892"/>
              <w:tab w:val="right" w:pos="9026" w:leader="dot"/>
            </w:tabs>
            <w:rPr/>
          </w:pPr>
          <w:hyperlink w:anchor="__RefHeading___Toc7718679_2142443653">
            <w:r>
              <w:rPr>
                <w:webHidden/>
                <w:rStyle w:val="IndexLink"/>
              </w:rPr>
              <w:t>1-4</w:t>
            </w:r>
            <w:r>
              <w:rPr>
                <w:rStyle w:val="IndexLink"/>
                <w:rtl w:val="true"/>
              </w:rPr>
              <w:t>-</w:t>
            </w:r>
            <w:r>
              <w:rPr>
                <w:rStyle w:val="IndexLink"/>
                <w:rtl w:val="true"/>
              </w:rPr>
              <w:t>بیان معنای آیه</w:t>
            </w:r>
            <w:r>
              <w:rPr>
                <w:rStyle w:val="IndexLink"/>
                <w:rtl w:val="true"/>
              </w:rPr>
              <w:tab/>
            </w:r>
            <w:r>
              <w:rPr>
                <w:rStyle w:val="IndexLink"/>
              </w:rPr>
              <w:t>266</w:t>
            </w:r>
          </w:hyperlink>
        </w:p>
        <w:p>
          <w:pPr>
            <w:pStyle w:val="Contents4"/>
            <w:tabs>
              <w:tab w:val="clear" w:pos="8176"/>
              <w:tab w:val="right" w:pos="9026" w:leader="dot"/>
            </w:tabs>
            <w:rPr/>
          </w:pPr>
          <w:hyperlink w:anchor="__RefHeading___Toc7718681_2142443653">
            <w:r>
              <w:rPr>
                <w:webHidden/>
                <w:rStyle w:val="IndexLink"/>
              </w:rPr>
              <w:t>5</w:t>
            </w:r>
            <w:r>
              <w:rPr>
                <w:rStyle w:val="IndexLink"/>
                <w:rtl w:val="true"/>
              </w:rPr>
              <w:t>.</w:t>
            </w:r>
            <w:r>
              <w:rPr>
                <w:rStyle w:val="IndexLink"/>
                <w:rtl w:val="true"/>
              </w:rPr>
              <w:t>تفسیر تاریخی</w:t>
            </w:r>
            <w:r>
              <w:rPr>
                <w:rStyle w:val="IndexLink"/>
                <w:rtl w:val="true"/>
              </w:rPr>
              <w:tab/>
            </w:r>
            <w:r>
              <w:rPr>
                <w:rStyle w:val="IndexLink"/>
              </w:rPr>
              <w:t>267</w:t>
            </w:r>
          </w:hyperlink>
        </w:p>
        <w:p>
          <w:pPr>
            <w:pStyle w:val="Contents5"/>
            <w:tabs>
              <w:tab w:val="clear" w:pos="7892"/>
              <w:tab w:val="right" w:pos="9026" w:leader="dot"/>
            </w:tabs>
            <w:rPr/>
          </w:pPr>
          <w:hyperlink w:anchor="__RefHeading___Toc7718683_2142443653">
            <w:r>
              <w:rPr>
                <w:webHidden/>
                <w:rStyle w:val="IndexLink"/>
                <w:rtl w:val="true"/>
              </w:rPr>
              <w:t>سیر تحریم خمر</w:t>
            </w:r>
            <w:r>
              <w:rPr>
                <w:rStyle w:val="IndexLink"/>
                <w:rtl w:val="true"/>
              </w:rPr>
              <w:tab/>
            </w:r>
            <w:r>
              <w:rPr>
                <w:rStyle w:val="IndexLink"/>
              </w:rPr>
              <w:t>267</w:t>
            </w:r>
          </w:hyperlink>
        </w:p>
        <w:p>
          <w:pPr>
            <w:pStyle w:val="Contents4"/>
            <w:tabs>
              <w:tab w:val="clear" w:pos="8176"/>
              <w:tab w:val="right" w:pos="9026" w:leader="dot"/>
            </w:tabs>
            <w:rPr/>
          </w:pPr>
          <w:hyperlink w:anchor="__RefHeading___Toc7718685_2142443653">
            <w:r>
              <w:rPr>
                <w:webHidden/>
                <w:rStyle w:val="IndexLink"/>
              </w:rPr>
              <w:t>6</w:t>
            </w:r>
            <w:r>
              <w:rPr>
                <w:rStyle w:val="IndexLink"/>
                <w:rtl w:val="true"/>
              </w:rPr>
              <w:t>.</w:t>
            </w:r>
            <w:r>
              <w:rPr>
                <w:rStyle w:val="IndexLink"/>
                <w:rtl w:val="true"/>
              </w:rPr>
              <w:t>تفسير اعتقادی</w:t>
            </w:r>
            <w:r>
              <w:rPr>
                <w:rStyle w:val="IndexLink"/>
                <w:rtl w:val="true"/>
              </w:rPr>
              <w:tab/>
            </w:r>
            <w:r>
              <w:rPr>
                <w:rStyle w:val="IndexLink"/>
              </w:rPr>
              <w:t>268</w:t>
            </w:r>
          </w:hyperlink>
        </w:p>
        <w:p>
          <w:pPr>
            <w:pStyle w:val="Contents5"/>
            <w:tabs>
              <w:tab w:val="clear" w:pos="7892"/>
              <w:tab w:val="right" w:pos="9026" w:leader="dot"/>
            </w:tabs>
            <w:rPr/>
          </w:pPr>
          <w:hyperlink w:anchor="__RefHeading___Toc7718687_2142443653">
            <w:r>
              <w:rPr>
                <w:webHidden/>
                <w:rStyle w:val="IndexLink"/>
              </w:rPr>
              <w:t>1-6</w:t>
            </w:r>
            <w:r>
              <w:rPr>
                <w:rStyle w:val="IndexLink"/>
                <w:rtl w:val="true"/>
              </w:rPr>
              <w:t>-</w:t>
            </w:r>
            <w:r>
              <w:rPr>
                <w:rStyle w:val="IndexLink"/>
                <w:rtl w:val="true"/>
              </w:rPr>
              <w:t>نعمت برای برخی افراد نقمت است</w:t>
            </w:r>
            <w:r>
              <w:rPr>
                <w:rStyle w:val="IndexLink"/>
                <w:rtl w:val="true"/>
              </w:rPr>
              <w:tab/>
            </w:r>
            <w:r>
              <w:rPr>
                <w:rStyle w:val="IndexLink"/>
              </w:rPr>
              <w:t>268</w:t>
            </w:r>
          </w:hyperlink>
        </w:p>
        <w:p>
          <w:pPr>
            <w:pStyle w:val="Contents5"/>
            <w:tabs>
              <w:tab w:val="clear" w:pos="7892"/>
              <w:tab w:val="right" w:pos="9026" w:leader="dot"/>
            </w:tabs>
            <w:rPr/>
          </w:pPr>
          <w:hyperlink w:anchor="__RefHeading___Toc7718689_2142443653">
            <w:r>
              <w:rPr>
                <w:webHidden/>
                <w:rStyle w:val="IndexLink"/>
              </w:rPr>
              <w:t>2-6</w:t>
            </w:r>
            <w:r>
              <w:rPr>
                <w:rStyle w:val="IndexLink"/>
                <w:rtl w:val="true"/>
              </w:rPr>
              <w:t>-</w:t>
            </w:r>
            <w:r>
              <w:rPr>
                <w:rStyle w:val="IndexLink"/>
                <w:rtl w:val="true"/>
              </w:rPr>
              <w:t>ائمه وظایفی دارند که شیعیان ندارند و بر عکس</w:t>
            </w:r>
            <w:r>
              <w:rPr>
                <w:rStyle w:val="IndexLink"/>
                <w:rtl w:val="true"/>
              </w:rPr>
              <w:tab/>
            </w:r>
            <w:r>
              <w:rPr>
                <w:rStyle w:val="IndexLink"/>
              </w:rPr>
              <w:t>269</w:t>
            </w:r>
          </w:hyperlink>
        </w:p>
        <w:p>
          <w:pPr>
            <w:pStyle w:val="Contents4"/>
            <w:tabs>
              <w:tab w:val="clear" w:pos="8176"/>
              <w:tab w:val="right" w:pos="9026" w:leader="dot"/>
            </w:tabs>
            <w:rPr/>
          </w:pPr>
          <w:hyperlink w:anchor="__RefHeading___Toc7718691_2142443653">
            <w:r>
              <w:rPr>
                <w:webHidden/>
                <w:rStyle w:val="IndexLink"/>
              </w:rPr>
              <w:t>7</w:t>
            </w:r>
            <w:r>
              <w:rPr>
                <w:rStyle w:val="IndexLink"/>
                <w:rtl w:val="true"/>
              </w:rPr>
              <w:t>.</w:t>
            </w:r>
            <w:r>
              <w:rPr>
                <w:rStyle w:val="IndexLink"/>
                <w:rtl w:val="true"/>
              </w:rPr>
              <w:t>تفسیر لغوی</w:t>
            </w:r>
            <w:r>
              <w:rPr>
                <w:rStyle w:val="IndexLink"/>
                <w:rtl w:val="true"/>
              </w:rPr>
              <w:tab/>
            </w:r>
            <w:r>
              <w:rPr>
                <w:rStyle w:val="IndexLink"/>
              </w:rPr>
              <w:t>269</w:t>
            </w:r>
          </w:hyperlink>
        </w:p>
        <w:p>
          <w:pPr>
            <w:pStyle w:val="Contents5"/>
            <w:tabs>
              <w:tab w:val="clear" w:pos="7892"/>
              <w:tab w:val="right" w:pos="9026" w:leader="dot"/>
            </w:tabs>
            <w:rPr/>
          </w:pPr>
          <w:hyperlink w:anchor="__RefHeading___Toc7718693_2142443653">
            <w:r>
              <w:rPr>
                <w:webHidden/>
                <w:rStyle w:val="IndexLink"/>
                <w:rtl w:val="true"/>
              </w:rPr>
              <w:t>اشاره</w:t>
            </w:r>
            <w:r>
              <w:rPr>
                <w:rStyle w:val="IndexLink"/>
                <w:rtl w:val="true"/>
              </w:rPr>
              <w:tab/>
            </w:r>
            <w:r>
              <w:rPr>
                <w:rStyle w:val="IndexLink"/>
              </w:rPr>
              <w:t>269</w:t>
            </w:r>
          </w:hyperlink>
        </w:p>
        <w:p>
          <w:pPr>
            <w:pStyle w:val="Contents5"/>
            <w:tabs>
              <w:tab w:val="clear" w:pos="7892"/>
              <w:tab w:val="right" w:pos="9026" w:leader="dot"/>
            </w:tabs>
            <w:rPr/>
          </w:pPr>
          <w:hyperlink w:anchor="__RefHeading___Toc7718695_2142443653">
            <w:r>
              <w:rPr>
                <w:webHidden/>
                <w:rStyle w:val="IndexLink"/>
              </w:rPr>
              <w:t>1-7</w:t>
            </w:r>
            <w:r>
              <w:rPr>
                <w:rStyle w:val="IndexLink"/>
                <w:rtl w:val="true"/>
              </w:rPr>
              <w:t>-</w:t>
            </w:r>
            <w:r>
              <w:rPr>
                <w:rStyle w:val="IndexLink"/>
                <w:rtl w:val="true"/>
              </w:rPr>
              <w:t xml:space="preserve">واژه </w:t>
            </w:r>
            <w:r>
              <w:rPr>
                <w:rStyle w:val="IndexLink"/>
                <w:rtl w:val="true"/>
              </w:rPr>
              <w:t>«</w:t>
            </w:r>
            <w:r>
              <w:rPr>
                <w:rStyle w:val="IndexLink"/>
                <w:rtl w:val="true"/>
              </w:rPr>
              <w:t>يعدلون</w:t>
            </w:r>
            <w:r>
              <w:rPr>
                <w:rStyle w:val="IndexLink"/>
                <w:rtl w:val="true"/>
              </w:rPr>
              <w:t>»</w:t>
              <w:tab/>
            </w:r>
            <w:r>
              <w:rPr>
                <w:rStyle w:val="IndexLink"/>
              </w:rPr>
              <w:t>270</w:t>
            </w:r>
          </w:hyperlink>
        </w:p>
        <w:p>
          <w:pPr>
            <w:pStyle w:val="Contents5"/>
            <w:tabs>
              <w:tab w:val="clear" w:pos="7892"/>
              <w:tab w:val="right" w:pos="9026" w:leader="dot"/>
            </w:tabs>
            <w:rPr/>
          </w:pPr>
          <w:hyperlink w:anchor="__RefHeading___Toc7718697_2142443653">
            <w:r>
              <w:rPr>
                <w:webHidden/>
                <w:rStyle w:val="IndexLink"/>
              </w:rPr>
              <w:t>2-7</w:t>
            </w:r>
            <w:r>
              <w:rPr>
                <w:rStyle w:val="IndexLink"/>
                <w:rtl w:val="true"/>
              </w:rPr>
              <w:t>-</w:t>
            </w:r>
            <w:r>
              <w:rPr>
                <w:rStyle w:val="IndexLink"/>
                <w:rtl w:val="true"/>
              </w:rPr>
              <w:t xml:space="preserve">واژه </w:t>
            </w:r>
            <w:r>
              <w:rPr>
                <w:rStyle w:val="IndexLink"/>
                <w:rtl w:val="true"/>
              </w:rPr>
              <w:t xml:space="preserve">« </w:t>
            </w:r>
            <w:r>
              <w:rPr>
                <w:rStyle w:val="IndexLink"/>
                <w:rtl w:val="true"/>
              </w:rPr>
              <w:t>ساهون</w:t>
            </w:r>
            <w:r>
              <w:rPr>
                <w:rStyle w:val="IndexLink"/>
                <w:rtl w:val="true"/>
              </w:rPr>
              <w:t>»</w:t>
              <w:tab/>
            </w:r>
            <w:r>
              <w:rPr>
                <w:rStyle w:val="IndexLink"/>
              </w:rPr>
              <w:t>271</w:t>
            </w:r>
          </w:hyperlink>
        </w:p>
        <w:p>
          <w:pPr>
            <w:pStyle w:val="Contents3"/>
            <w:tabs>
              <w:tab w:val="clear" w:pos="8459"/>
              <w:tab w:val="right" w:pos="9026" w:leader="dot"/>
            </w:tabs>
            <w:rPr/>
          </w:pPr>
          <w:hyperlink w:anchor="__RefHeading___Toc7718699_2142443653">
            <w:r>
              <w:rPr>
                <w:webHidden/>
                <w:rStyle w:val="IndexLink"/>
                <w:rtl w:val="true"/>
              </w:rPr>
              <w:t>نتیجه</w:t>
            </w:r>
            <w:r>
              <w:rPr>
                <w:rStyle w:val="IndexLink"/>
                <w:rtl w:val="true"/>
              </w:rPr>
              <w:tab/>
            </w:r>
            <w:r>
              <w:rPr>
                <w:rStyle w:val="IndexLink"/>
              </w:rPr>
              <w:t>272</w:t>
            </w:r>
          </w:hyperlink>
        </w:p>
        <w:p>
          <w:pPr>
            <w:pStyle w:val="Contents3"/>
            <w:tabs>
              <w:tab w:val="clear" w:pos="8459"/>
              <w:tab w:val="right" w:pos="9026" w:leader="dot"/>
            </w:tabs>
            <w:rPr/>
          </w:pPr>
          <w:hyperlink w:anchor="__RefHeading___Toc7718701_2142443653">
            <w:r>
              <w:rPr>
                <w:webHidden/>
                <w:rStyle w:val="IndexLink"/>
                <w:rtl w:val="true"/>
              </w:rPr>
              <w:t>منابع</w:t>
            </w:r>
            <w:r>
              <w:rPr>
                <w:rStyle w:val="IndexLink"/>
                <w:rtl w:val="true"/>
              </w:rPr>
              <w:tab/>
            </w:r>
            <w:r>
              <w:rPr>
                <w:rStyle w:val="IndexLink"/>
              </w:rPr>
              <w:t>273</w:t>
            </w:r>
          </w:hyperlink>
        </w:p>
        <w:p>
          <w:pPr>
            <w:pStyle w:val="Contents2"/>
            <w:tabs>
              <w:tab w:val="clear" w:pos="8743"/>
              <w:tab w:val="right" w:pos="9026" w:leader="dot"/>
            </w:tabs>
            <w:rPr/>
          </w:pPr>
          <w:hyperlink w:anchor="__RefHeading___Toc7718703_2142443653">
            <w:r>
              <w:rPr>
                <w:webHidden/>
                <w:rStyle w:val="IndexLink"/>
                <w:rtl w:val="true"/>
              </w:rPr>
              <w:t>بررسی روایت پرداخت وجوهات بزرگان نیشابور به امام کاظم علیه السلام مرضيه شریفی</w:t>
            </w:r>
            <w:r>
              <w:rPr>
                <w:rStyle w:val="IndexLink"/>
                <w:rtl w:val="true"/>
              </w:rPr>
              <w:tab/>
            </w:r>
            <w:r>
              <w:rPr>
                <w:rStyle w:val="IndexLink"/>
              </w:rPr>
              <w:t>276</w:t>
            </w:r>
          </w:hyperlink>
        </w:p>
        <w:p>
          <w:pPr>
            <w:pStyle w:val="Contents3"/>
            <w:tabs>
              <w:tab w:val="clear" w:pos="8459"/>
              <w:tab w:val="right" w:pos="9026" w:leader="dot"/>
            </w:tabs>
            <w:rPr/>
          </w:pPr>
          <w:hyperlink w:anchor="__RefHeading___Toc7718705_2142443653">
            <w:r>
              <w:rPr>
                <w:webHidden/>
                <w:rStyle w:val="IndexLink"/>
                <w:rtl w:val="true"/>
              </w:rPr>
              <w:t>چکیده</w:t>
            </w:r>
            <w:r>
              <w:rPr>
                <w:rStyle w:val="IndexLink"/>
                <w:rtl w:val="true"/>
              </w:rPr>
              <w:tab/>
            </w:r>
            <w:r>
              <w:rPr>
                <w:rStyle w:val="IndexLink"/>
              </w:rPr>
              <w:t>276</w:t>
            </w:r>
          </w:hyperlink>
        </w:p>
        <w:p>
          <w:pPr>
            <w:pStyle w:val="Contents3"/>
            <w:tabs>
              <w:tab w:val="clear" w:pos="8459"/>
              <w:tab w:val="right" w:pos="9026" w:leader="dot"/>
            </w:tabs>
            <w:rPr/>
          </w:pPr>
          <w:hyperlink w:anchor="__RefHeading___Toc7718707_2142443653">
            <w:r>
              <w:rPr>
                <w:webHidden/>
                <w:rStyle w:val="IndexLink"/>
                <w:rtl w:val="true"/>
              </w:rPr>
              <w:t>مقدمه</w:t>
            </w:r>
            <w:r>
              <w:rPr>
                <w:rStyle w:val="IndexLink"/>
                <w:rtl w:val="true"/>
              </w:rPr>
              <w:tab/>
            </w:r>
            <w:r>
              <w:rPr>
                <w:rStyle w:val="IndexLink"/>
              </w:rPr>
              <w:t>277</w:t>
            </w:r>
          </w:hyperlink>
        </w:p>
        <w:p>
          <w:pPr>
            <w:pStyle w:val="Contents3"/>
            <w:tabs>
              <w:tab w:val="clear" w:pos="8459"/>
              <w:tab w:val="right" w:pos="9026" w:leader="dot"/>
            </w:tabs>
            <w:rPr/>
          </w:pPr>
          <w:hyperlink w:anchor="__RefHeading___Toc7718709_2142443653">
            <w:r>
              <w:rPr>
                <w:webHidden/>
                <w:rStyle w:val="IndexLink"/>
                <w:rtl w:val="true"/>
              </w:rPr>
              <w:t>الف</w:t>
            </w:r>
            <w:r>
              <w:rPr>
                <w:rStyle w:val="IndexLink"/>
                <w:rtl w:val="true"/>
              </w:rPr>
              <w:t>)</w:t>
            </w:r>
            <w:r>
              <w:rPr>
                <w:rStyle w:val="IndexLink"/>
                <w:rtl w:val="true"/>
              </w:rPr>
              <w:t>بیان مختصری از روایت</w:t>
            </w:r>
            <w:r>
              <w:rPr>
                <w:rStyle w:val="IndexLink"/>
                <w:rtl w:val="true"/>
              </w:rPr>
              <w:tab/>
            </w:r>
            <w:r>
              <w:rPr>
                <w:rStyle w:val="IndexLink"/>
              </w:rPr>
              <w:t>278</w:t>
            </w:r>
          </w:hyperlink>
        </w:p>
        <w:p>
          <w:pPr>
            <w:pStyle w:val="Contents3"/>
            <w:tabs>
              <w:tab w:val="clear" w:pos="8459"/>
              <w:tab w:val="right" w:pos="9026" w:leader="dot"/>
            </w:tabs>
            <w:rPr/>
          </w:pPr>
          <w:hyperlink w:anchor="__RefHeading___Toc7718711_2142443653">
            <w:r>
              <w:rPr>
                <w:webHidden/>
                <w:rStyle w:val="IndexLink"/>
                <w:rtl w:val="true"/>
              </w:rPr>
              <w:t>ب</w:t>
            </w:r>
            <w:r>
              <w:rPr>
                <w:rStyle w:val="IndexLink"/>
                <w:rtl w:val="true"/>
              </w:rPr>
              <w:t>)</w:t>
            </w:r>
            <w:r>
              <w:rPr>
                <w:rStyle w:val="IndexLink"/>
                <w:rtl w:val="true"/>
              </w:rPr>
              <w:t>بررسی سند روایت</w:t>
            </w:r>
            <w:r>
              <w:rPr>
                <w:rStyle w:val="IndexLink"/>
                <w:rtl w:val="true"/>
              </w:rPr>
              <w:tab/>
            </w:r>
            <w:r>
              <w:rPr>
                <w:rStyle w:val="IndexLink"/>
              </w:rPr>
              <w:t>279</w:t>
            </w:r>
          </w:hyperlink>
        </w:p>
        <w:p>
          <w:pPr>
            <w:pStyle w:val="Contents3"/>
            <w:tabs>
              <w:tab w:val="clear" w:pos="8459"/>
              <w:tab w:val="right" w:pos="9026" w:leader="dot"/>
            </w:tabs>
            <w:rPr/>
          </w:pPr>
          <w:hyperlink w:anchor="__RefHeading___Toc7718713_2142443653">
            <w:r>
              <w:rPr>
                <w:webHidden/>
                <w:rStyle w:val="IndexLink"/>
                <w:rtl w:val="true"/>
              </w:rPr>
              <w:t>ج</w:t>
            </w:r>
            <w:r>
              <w:rPr>
                <w:rStyle w:val="IndexLink"/>
                <w:rtl w:val="true"/>
              </w:rPr>
              <w:t>)</w:t>
            </w:r>
            <w:r>
              <w:rPr>
                <w:rStyle w:val="IndexLink"/>
                <w:rtl w:val="true"/>
              </w:rPr>
              <w:t>انتقال روایت در منابع</w:t>
            </w:r>
            <w:r>
              <w:rPr>
                <w:rStyle w:val="IndexLink"/>
                <w:rtl w:val="true"/>
              </w:rPr>
              <w:tab/>
            </w:r>
            <w:r>
              <w:rPr>
                <w:rStyle w:val="IndexLink"/>
              </w:rPr>
              <w:t>280</w:t>
            </w:r>
          </w:hyperlink>
        </w:p>
        <w:p>
          <w:pPr>
            <w:pStyle w:val="Contents3"/>
            <w:tabs>
              <w:tab w:val="clear" w:pos="8459"/>
              <w:tab w:val="right" w:pos="9026" w:leader="dot"/>
            </w:tabs>
            <w:rPr/>
          </w:pPr>
          <w:hyperlink w:anchor="__RefHeading___Toc7718715_2142443653">
            <w:r>
              <w:rPr>
                <w:webHidden/>
                <w:rStyle w:val="IndexLink"/>
                <w:rtl w:val="true"/>
              </w:rPr>
              <w:t>د</w:t>
            </w:r>
            <w:r>
              <w:rPr>
                <w:rStyle w:val="IndexLink"/>
                <w:rtl w:val="true"/>
              </w:rPr>
              <w:t>)</w:t>
            </w:r>
            <w:r>
              <w:rPr>
                <w:rStyle w:val="IndexLink"/>
                <w:rtl w:val="true"/>
              </w:rPr>
              <w:t>بررسی متنی روایت</w:t>
            </w:r>
            <w:r>
              <w:rPr>
                <w:rStyle w:val="IndexLink"/>
                <w:rtl w:val="true"/>
              </w:rPr>
              <w:tab/>
            </w:r>
            <w:r>
              <w:rPr>
                <w:rStyle w:val="IndexLink"/>
              </w:rPr>
              <w:t>282</w:t>
            </w:r>
          </w:hyperlink>
        </w:p>
        <w:p>
          <w:pPr>
            <w:pStyle w:val="Contents3"/>
            <w:tabs>
              <w:tab w:val="clear" w:pos="8459"/>
              <w:tab w:val="right" w:pos="9026" w:leader="dot"/>
            </w:tabs>
            <w:rPr/>
          </w:pPr>
          <w:hyperlink w:anchor="__RefHeading___Toc7718717_2142443653">
            <w:r>
              <w:rPr>
                <w:webHidden/>
                <w:rStyle w:val="IndexLink"/>
                <w:rtl w:val="true"/>
              </w:rPr>
              <w:t>نتیجه</w:t>
            </w:r>
            <w:r>
              <w:rPr>
                <w:rStyle w:val="IndexLink"/>
                <w:rtl w:val="true"/>
              </w:rPr>
              <w:tab/>
            </w:r>
            <w:r>
              <w:rPr>
                <w:rStyle w:val="IndexLink"/>
              </w:rPr>
              <w:t>285</w:t>
            </w:r>
          </w:hyperlink>
        </w:p>
        <w:p>
          <w:pPr>
            <w:pStyle w:val="Contents3"/>
            <w:tabs>
              <w:tab w:val="clear" w:pos="8459"/>
              <w:tab w:val="right" w:pos="9026" w:leader="dot"/>
            </w:tabs>
            <w:rPr/>
          </w:pPr>
          <w:hyperlink w:anchor="__RefHeading___Toc7718719_2142443653">
            <w:r>
              <w:rPr>
                <w:webHidden/>
                <w:rStyle w:val="IndexLink"/>
                <w:rtl w:val="true"/>
              </w:rPr>
              <w:t>منابع</w:t>
            </w:r>
            <w:r>
              <w:rPr>
                <w:rStyle w:val="IndexLink"/>
                <w:rtl w:val="true"/>
              </w:rPr>
              <w:tab/>
            </w:r>
            <w:r>
              <w:rPr>
                <w:rStyle w:val="IndexLink"/>
              </w:rPr>
              <w:t>285</w:t>
            </w:r>
          </w:hyperlink>
        </w:p>
        <w:p>
          <w:pPr>
            <w:pStyle w:val="Contents2"/>
            <w:tabs>
              <w:tab w:val="clear" w:pos="8743"/>
              <w:tab w:val="right" w:pos="9026" w:leader="dot"/>
            </w:tabs>
            <w:rPr/>
          </w:pPr>
          <w:hyperlink w:anchor="__RefHeading___Toc7718721_2142443653">
            <w:r>
              <w:rPr>
                <w:webHidden/>
                <w:rStyle w:val="IndexLink"/>
                <w:rtl w:val="true"/>
              </w:rPr>
              <w:t>بانوان راوی امام کاظم علیه السلام منيره شريعت جو</w:t>
            </w:r>
            <w:r>
              <w:rPr>
                <w:rStyle w:val="IndexLink"/>
                <w:rtl w:val="true"/>
              </w:rPr>
              <w:tab/>
            </w:r>
            <w:r>
              <w:rPr>
                <w:rStyle w:val="IndexLink"/>
              </w:rPr>
              <w:t>287</w:t>
            </w:r>
          </w:hyperlink>
        </w:p>
        <w:p>
          <w:pPr>
            <w:pStyle w:val="Contents3"/>
            <w:tabs>
              <w:tab w:val="clear" w:pos="8459"/>
              <w:tab w:val="right" w:pos="9026" w:leader="dot"/>
            </w:tabs>
            <w:rPr/>
          </w:pPr>
          <w:hyperlink w:anchor="__RefHeading___Toc7718723_2142443653">
            <w:r>
              <w:rPr>
                <w:webHidden/>
                <w:rStyle w:val="IndexLink"/>
                <w:rtl w:val="true"/>
              </w:rPr>
              <w:t>اشاره</w:t>
            </w:r>
            <w:r>
              <w:rPr>
                <w:rStyle w:val="IndexLink"/>
                <w:rtl w:val="true"/>
              </w:rPr>
              <w:tab/>
            </w:r>
            <w:r>
              <w:rPr>
                <w:rStyle w:val="IndexLink"/>
              </w:rPr>
              <w:t>287</w:t>
            </w:r>
          </w:hyperlink>
        </w:p>
        <w:p>
          <w:pPr>
            <w:pStyle w:val="Contents3"/>
            <w:tabs>
              <w:tab w:val="clear" w:pos="8459"/>
              <w:tab w:val="right" w:pos="9026" w:leader="dot"/>
            </w:tabs>
            <w:rPr/>
          </w:pPr>
          <w:hyperlink w:anchor="__RefHeading___Toc7718725_2142443653">
            <w:r>
              <w:rPr>
                <w:webHidden/>
                <w:rStyle w:val="IndexLink"/>
                <w:rtl w:val="true"/>
              </w:rPr>
              <w:t>چکیده</w:t>
            </w:r>
            <w:r>
              <w:rPr>
                <w:rStyle w:val="IndexLink"/>
                <w:rtl w:val="true"/>
              </w:rPr>
              <w:tab/>
            </w:r>
            <w:r>
              <w:rPr>
                <w:rStyle w:val="IndexLink"/>
              </w:rPr>
              <w:t>287</w:t>
            </w:r>
          </w:hyperlink>
        </w:p>
        <w:p>
          <w:pPr>
            <w:pStyle w:val="Contents3"/>
            <w:tabs>
              <w:tab w:val="clear" w:pos="8459"/>
              <w:tab w:val="right" w:pos="9026" w:leader="dot"/>
            </w:tabs>
            <w:rPr/>
          </w:pPr>
          <w:hyperlink w:anchor="__RefHeading___Toc7718727_2142443653">
            <w:r>
              <w:rPr>
                <w:webHidden/>
                <w:rStyle w:val="IndexLink"/>
                <w:rtl w:val="true"/>
              </w:rPr>
              <w:t>مقدمه</w:t>
            </w:r>
            <w:r>
              <w:rPr>
                <w:rStyle w:val="IndexLink"/>
                <w:rtl w:val="true"/>
              </w:rPr>
              <w:tab/>
            </w:r>
            <w:r>
              <w:rPr>
                <w:rStyle w:val="IndexLink"/>
              </w:rPr>
              <w:t>288</w:t>
            </w:r>
          </w:hyperlink>
        </w:p>
        <w:p>
          <w:pPr>
            <w:pStyle w:val="Contents3"/>
            <w:tabs>
              <w:tab w:val="clear" w:pos="8459"/>
              <w:tab w:val="right" w:pos="9026" w:leader="dot"/>
            </w:tabs>
            <w:rPr/>
          </w:pPr>
          <w:hyperlink w:anchor="__RefHeading___Toc7718729_2142443653">
            <w:r>
              <w:rPr>
                <w:webHidden/>
                <w:rStyle w:val="IndexLink"/>
                <w:rtl w:val="true"/>
              </w:rPr>
              <w:t>الف</w:t>
            </w:r>
            <w:r>
              <w:rPr>
                <w:rStyle w:val="IndexLink"/>
                <w:rtl w:val="true"/>
              </w:rPr>
              <w:t>)</w:t>
            </w:r>
            <w:r>
              <w:rPr>
                <w:rStyle w:val="IndexLink"/>
                <w:rtl w:val="true"/>
              </w:rPr>
              <w:t>راویان بی واسطه با روایات منقول</w:t>
            </w:r>
            <w:r>
              <w:rPr>
                <w:rStyle w:val="IndexLink"/>
                <w:rtl w:val="true"/>
              </w:rPr>
              <w:tab/>
            </w:r>
            <w:r>
              <w:rPr>
                <w:rStyle w:val="IndexLink"/>
              </w:rPr>
              <w:t>289</w:t>
            </w:r>
          </w:hyperlink>
        </w:p>
        <w:p>
          <w:pPr>
            <w:pStyle w:val="Contents4"/>
            <w:tabs>
              <w:tab w:val="clear" w:pos="8176"/>
              <w:tab w:val="right" w:pos="9026" w:leader="dot"/>
            </w:tabs>
            <w:rPr/>
          </w:pPr>
          <w:hyperlink w:anchor="__RefHeading___Toc7718731_2142443653">
            <w:r>
              <w:rPr>
                <w:webHidden/>
                <w:rStyle w:val="IndexLink"/>
              </w:rPr>
              <w:t>1</w:t>
            </w:r>
            <w:r>
              <w:rPr>
                <w:rStyle w:val="IndexLink"/>
                <w:rtl w:val="true"/>
              </w:rPr>
              <w:t>.</w:t>
            </w:r>
            <w:r>
              <w:rPr>
                <w:rStyle w:val="IndexLink"/>
                <w:rtl w:val="true"/>
              </w:rPr>
              <w:t>ام احمد</w:t>
            </w:r>
            <w:r>
              <w:rPr>
                <w:rStyle w:val="IndexLink"/>
                <w:rtl w:val="true"/>
              </w:rPr>
              <w:tab/>
            </w:r>
            <w:r>
              <w:rPr>
                <w:rStyle w:val="IndexLink"/>
              </w:rPr>
              <w:t>289</w:t>
            </w:r>
          </w:hyperlink>
        </w:p>
        <w:p>
          <w:pPr>
            <w:pStyle w:val="Contents5"/>
            <w:tabs>
              <w:tab w:val="clear" w:pos="7892"/>
              <w:tab w:val="right" w:pos="9026" w:leader="dot"/>
            </w:tabs>
            <w:rPr/>
          </w:pPr>
          <w:hyperlink w:anchor="__RefHeading___Toc7718733_2142443653">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7718735_2142443653">
            <w:r>
              <w:rPr>
                <w:webHidden/>
                <w:rStyle w:val="IndexLink"/>
              </w:rPr>
              <w:t>1-1</w:t>
            </w:r>
            <w:r>
              <w:rPr>
                <w:rStyle w:val="IndexLink"/>
                <w:rtl w:val="true"/>
              </w:rPr>
              <w:t>.</w:t>
            </w:r>
            <w:r>
              <w:rPr>
                <w:rStyle w:val="IndexLink"/>
                <w:rtl w:val="true"/>
              </w:rPr>
              <w:t>غسل روز جمعه</w:t>
            </w:r>
            <w:r>
              <w:rPr>
                <w:rStyle w:val="IndexLink"/>
                <w:rtl w:val="true"/>
              </w:rPr>
              <w:tab/>
            </w:r>
            <w:r>
              <w:rPr>
                <w:rStyle w:val="IndexLink"/>
              </w:rPr>
              <w:t>290</w:t>
            </w:r>
          </w:hyperlink>
        </w:p>
        <w:p>
          <w:pPr>
            <w:pStyle w:val="Contents5"/>
            <w:tabs>
              <w:tab w:val="clear" w:pos="7892"/>
              <w:tab w:val="right" w:pos="9026" w:leader="dot"/>
            </w:tabs>
            <w:rPr/>
          </w:pPr>
          <w:hyperlink w:anchor="__RefHeading___Toc7718737_2142443653">
            <w:r>
              <w:rPr>
                <w:webHidden/>
                <w:rStyle w:val="IndexLink"/>
              </w:rPr>
              <w:t>2-1</w:t>
            </w:r>
            <w:r>
              <w:rPr>
                <w:rStyle w:val="IndexLink"/>
                <w:rtl w:val="true"/>
              </w:rPr>
              <w:t>.</w:t>
            </w:r>
            <w:r>
              <w:rPr>
                <w:rStyle w:val="IndexLink"/>
                <w:rtl w:val="true"/>
              </w:rPr>
              <w:t>حجامت</w:t>
            </w:r>
            <w:r>
              <w:rPr>
                <w:rStyle w:val="IndexLink"/>
                <w:rtl w:val="true"/>
              </w:rPr>
              <w:tab/>
            </w:r>
            <w:r>
              <w:rPr>
                <w:rStyle w:val="IndexLink"/>
              </w:rPr>
              <w:t>290</w:t>
            </w:r>
          </w:hyperlink>
        </w:p>
        <w:p>
          <w:pPr>
            <w:pStyle w:val="Contents5"/>
            <w:tabs>
              <w:tab w:val="clear" w:pos="7892"/>
              <w:tab w:val="right" w:pos="9026" w:leader="dot"/>
            </w:tabs>
            <w:rPr/>
          </w:pPr>
          <w:hyperlink w:anchor="__RefHeading___Toc7718739_2142443653">
            <w:r>
              <w:rPr>
                <w:webHidden/>
                <w:rStyle w:val="IndexLink"/>
              </w:rPr>
              <w:t>3-1</w:t>
            </w:r>
            <w:r>
              <w:rPr>
                <w:rStyle w:val="IndexLink"/>
                <w:rtl w:val="true"/>
              </w:rPr>
              <w:t>.</w:t>
            </w:r>
            <w:r>
              <w:rPr>
                <w:rStyle w:val="IndexLink"/>
                <w:rtl w:val="true"/>
              </w:rPr>
              <w:t>وصایت امام کاظم علیه السلام</w:t>
            </w:r>
            <w:r>
              <w:rPr>
                <w:rStyle w:val="IndexLink"/>
                <w:rtl w:val="true"/>
              </w:rPr>
              <w:tab/>
            </w:r>
            <w:r>
              <w:rPr>
                <w:rStyle w:val="IndexLink"/>
              </w:rPr>
              <w:t>291</w:t>
            </w:r>
          </w:hyperlink>
        </w:p>
        <w:p>
          <w:pPr>
            <w:pStyle w:val="Contents5"/>
            <w:tabs>
              <w:tab w:val="clear" w:pos="7892"/>
              <w:tab w:val="right" w:pos="9026" w:leader="dot"/>
            </w:tabs>
            <w:rPr/>
          </w:pPr>
          <w:hyperlink w:anchor="__RefHeading___Toc7718741_2142443653">
            <w:r>
              <w:rPr>
                <w:webHidden/>
                <w:rStyle w:val="IndexLink"/>
              </w:rPr>
              <w:t>4-1</w:t>
            </w:r>
            <w:r>
              <w:rPr>
                <w:rStyle w:val="IndexLink"/>
                <w:rtl w:val="true"/>
              </w:rPr>
              <w:t>.</w:t>
            </w:r>
            <w:r>
              <w:rPr>
                <w:rStyle w:val="IndexLink"/>
                <w:rtl w:val="true"/>
              </w:rPr>
              <w:t>حامل ودایع امامت</w:t>
            </w:r>
            <w:r>
              <w:rPr>
                <w:rStyle w:val="IndexLink"/>
                <w:rtl w:val="true"/>
              </w:rPr>
              <w:tab/>
            </w:r>
            <w:r>
              <w:rPr>
                <w:rStyle w:val="IndexLink"/>
              </w:rPr>
              <w:t>294</w:t>
            </w:r>
          </w:hyperlink>
        </w:p>
        <w:p>
          <w:pPr>
            <w:pStyle w:val="Contents4"/>
            <w:tabs>
              <w:tab w:val="clear" w:pos="8176"/>
              <w:tab w:val="right" w:pos="9026" w:leader="dot"/>
            </w:tabs>
            <w:rPr/>
          </w:pPr>
          <w:hyperlink w:anchor="__RefHeading___Toc7718743_2142443653">
            <w:r>
              <w:rPr>
                <w:webHidden/>
                <w:rStyle w:val="IndexLink"/>
              </w:rPr>
              <w:t>2</w:t>
            </w:r>
            <w:r>
              <w:rPr>
                <w:rStyle w:val="IndexLink"/>
                <w:rtl w:val="true"/>
              </w:rPr>
              <w:t>.</w:t>
            </w:r>
            <w:r>
              <w:rPr>
                <w:rStyle w:val="IndexLink"/>
                <w:rtl w:val="true"/>
              </w:rPr>
              <w:t>ام الحسين</w:t>
            </w:r>
            <w:r>
              <w:rPr>
                <w:rStyle w:val="IndexLink"/>
                <w:rtl w:val="true"/>
              </w:rPr>
              <w:tab/>
            </w:r>
            <w:r>
              <w:rPr>
                <w:rStyle w:val="IndexLink"/>
              </w:rPr>
              <w:t>297</w:t>
            </w:r>
          </w:hyperlink>
        </w:p>
        <w:p>
          <w:pPr>
            <w:pStyle w:val="Contents4"/>
            <w:tabs>
              <w:tab w:val="clear" w:pos="8176"/>
              <w:tab w:val="right" w:pos="9026" w:leader="dot"/>
            </w:tabs>
            <w:rPr/>
          </w:pPr>
          <w:hyperlink w:anchor="__RefHeading___Toc7718745_2142443653">
            <w:r>
              <w:rPr>
                <w:webHidden/>
                <w:rStyle w:val="IndexLink"/>
              </w:rPr>
              <w:t>3</w:t>
            </w:r>
            <w:r>
              <w:rPr>
                <w:rStyle w:val="IndexLink"/>
                <w:rtl w:val="true"/>
              </w:rPr>
              <w:t>.</w:t>
            </w:r>
            <w:r>
              <w:rPr>
                <w:rStyle w:val="IndexLink"/>
                <w:rtl w:val="true"/>
              </w:rPr>
              <w:t>سعیده</w:t>
            </w:r>
            <w:r>
              <w:rPr>
                <w:rStyle w:val="IndexLink"/>
                <w:rtl w:val="true"/>
              </w:rPr>
              <w:tab/>
            </w:r>
            <w:r>
              <w:rPr>
                <w:rStyle w:val="IndexLink"/>
              </w:rPr>
              <w:t>297</w:t>
            </w:r>
          </w:hyperlink>
        </w:p>
        <w:p>
          <w:pPr>
            <w:pStyle w:val="Contents4"/>
            <w:tabs>
              <w:tab w:val="clear" w:pos="8176"/>
              <w:tab w:val="right" w:pos="9026" w:leader="dot"/>
            </w:tabs>
            <w:rPr/>
          </w:pPr>
          <w:hyperlink w:anchor="__RefHeading___Toc7718747_2142443653">
            <w:r>
              <w:rPr>
                <w:webHidden/>
                <w:rStyle w:val="IndexLink"/>
              </w:rPr>
              <w:t>4</w:t>
            </w:r>
            <w:r>
              <w:rPr>
                <w:rStyle w:val="IndexLink"/>
                <w:rtl w:val="true"/>
              </w:rPr>
              <w:t>.</w:t>
            </w:r>
            <w:r>
              <w:rPr>
                <w:rStyle w:val="IndexLink"/>
                <w:rtl w:val="true"/>
              </w:rPr>
              <w:t>حبابه والبيه</w:t>
            </w:r>
            <w:r>
              <w:rPr>
                <w:rStyle w:val="IndexLink"/>
                <w:rtl w:val="true"/>
              </w:rPr>
              <w:tab/>
            </w:r>
            <w:r>
              <w:rPr>
                <w:rStyle w:val="IndexLink"/>
              </w:rPr>
              <w:t>299</w:t>
            </w:r>
          </w:hyperlink>
        </w:p>
        <w:p>
          <w:pPr>
            <w:pStyle w:val="Contents3"/>
            <w:tabs>
              <w:tab w:val="clear" w:pos="8459"/>
              <w:tab w:val="right" w:pos="9026" w:leader="dot"/>
            </w:tabs>
            <w:rPr/>
          </w:pPr>
          <w:hyperlink w:anchor="__RefHeading___Toc7718749_2142443653">
            <w:r>
              <w:rPr>
                <w:webHidden/>
                <w:rStyle w:val="IndexLink"/>
                <w:rtl w:val="true"/>
              </w:rPr>
              <w:t>ب</w:t>
            </w:r>
            <w:r>
              <w:rPr>
                <w:rStyle w:val="IndexLink"/>
                <w:rtl w:val="true"/>
              </w:rPr>
              <w:t>)</w:t>
            </w:r>
            <w:r>
              <w:rPr>
                <w:rStyle w:val="IndexLink"/>
                <w:rtl w:val="true"/>
              </w:rPr>
              <w:t>راویان بی واسطه، بدون روایت منقول</w:t>
            </w:r>
            <w:r>
              <w:rPr>
                <w:rStyle w:val="IndexLink"/>
                <w:rtl w:val="true"/>
              </w:rPr>
              <w:tab/>
            </w:r>
            <w:r>
              <w:rPr>
                <w:rStyle w:val="IndexLink"/>
              </w:rPr>
              <w:t>301</w:t>
            </w:r>
          </w:hyperlink>
        </w:p>
        <w:p>
          <w:pPr>
            <w:pStyle w:val="Contents4"/>
            <w:tabs>
              <w:tab w:val="clear" w:pos="8176"/>
              <w:tab w:val="right" w:pos="9026" w:leader="dot"/>
            </w:tabs>
            <w:rPr/>
          </w:pPr>
          <w:hyperlink w:anchor="__RefHeading___Toc7718751_2142443653">
            <w:r>
              <w:rPr>
                <w:webHidden/>
                <w:rStyle w:val="IndexLink"/>
              </w:rPr>
              <w:t>1</w:t>
            </w:r>
            <w:r>
              <w:rPr>
                <w:rStyle w:val="IndexLink"/>
                <w:rtl w:val="true"/>
              </w:rPr>
              <w:t>.</w:t>
            </w:r>
            <w:r>
              <w:rPr>
                <w:rStyle w:val="IndexLink"/>
                <w:rtl w:val="true"/>
              </w:rPr>
              <w:t>غنیمه</w:t>
            </w:r>
            <w:r>
              <w:rPr>
                <w:rStyle w:val="IndexLink"/>
                <w:rtl w:val="true"/>
              </w:rPr>
              <w:tab/>
            </w:r>
            <w:r>
              <w:rPr>
                <w:rStyle w:val="IndexLink"/>
              </w:rPr>
              <w:t>301</w:t>
            </w:r>
          </w:hyperlink>
        </w:p>
        <w:p>
          <w:pPr>
            <w:pStyle w:val="Contents4"/>
            <w:tabs>
              <w:tab w:val="clear" w:pos="8176"/>
              <w:tab w:val="right" w:pos="9026" w:leader="dot"/>
            </w:tabs>
            <w:rPr/>
          </w:pPr>
          <w:hyperlink w:anchor="__RefHeading___Toc7718753_2142443653">
            <w:r>
              <w:rPr>
                <w:webHidden/>
                <w:rStyle w:val="IndexLink"/>
              </w:rPr>
              <w:t>2</w:t>
            </w:r>
            <w:r>
              <w:rPr>
                <w:rStyle w:val="IndexLink"/>
                <w:rtl w:val="true"/>
              </w:rPr>
              <w:t>.</w:t>
            </w:r>
            <w:r>
              <w:rPr>
                <w:rStyle w:val="IndexLink"/>
                <w:rtl w:val="true"/>
              </w:rPr>
              <w:t>ابوحبل</w:t>
            </w:r>
            <w:r>
              <w:rPr>
                <w:rStyle w:val="IndexLink"/>
                <w:rtl w:val="true"/>
              </w:rPr>
              <w:tab/>
            </w:r>
            <w:r>
              <w:rPr>
                <w:rStyle w:val="IndexLink"/>
              </w:rPr>
              <w:t>302</w:t>
            </w:r>
          </w:hyperlink>
        </w:p>
        <w:p>
          <w:pPr>
            <w:pStyle w:val="Contents3"/>
            <w:tabs>
              <w:tab w:val="clear" w:pos="8459"/>
              <w:tab w:val="right" w:pos="9026" w:leader="dot"/>
            </w:tabs>
            <w:rPr/>
          </w:pPr>
          <w:hyperlink w:anchor="__RefHeading___Toc7718755_2142443653">
            <w:r>
              <w:rPr>
                <w:webHidden/>
                <w:rStyle w:val="IndexLink"/>
                <w:rtl w:val="true"/>
              </w:rPr>
              <w:t>ج</w:t>
            </w:r>
            <w:r>
              <w:rPr>
                <w:rStyle w:val="IndexLink"/>
                <w:rtl w:val="true"/>
              </w:rPr>
              <w:t>)</w:t>
            </w:r>
            <w:r>
              <w:rPr>
                <w:rStyle w:val="IndexLink"/>
                <w:rtl w:val="true"/>
              </w:rPr>
              <w:t>راوی باواسطه</w:t>
            </w:r>
            <w:r>
              <w:rPr>
                <w:rStyle w:val="IndexLink"/>
                <w:rtl w:val="true"/>
              </w:rPr>
              <w:tab/>
            </w:r>
            <w:r>
              <w:rPr>
                <w:rStyle w:val="IndexLink"/>
              </w:rPr>
              <w:t>302</w:t>
            </w:r>
          </w:hyperlink>
        </w:p>
        <w:p>
          <w:pPr>
            <w:pStyle w:val="Contents4"/>
            <w:tabs>
              <w:tab w:val="clear" w:pos="8176"/>
              <w:tab w:val="right" w:pos="9026" w:leader="dot"/>
            </w:tabs>
            <w:rPr/>
          </w:pPr>
          <w:hyperlink w:anchor="__RefHeading___Toc7718757_2142443653">
            <w:r>
              <w:rPr>
                <w:webHidden/>
                <w:rStyle w:val="IndexLink"/>
              </w:rPr>
              <w:t>1</w:t>
            </w:r>
            <w:r>
              <w:rPr>
                <w:rStyle w:val="IndexLink"/>
                <w:rtl w:val="true"/>
              </w:rPr>
              <w:t>.</w:t>
            </w:r>
            <w:r>
              <w:rPr>
                <w:rStyle w:val="IndexLink"/>
                <w:rtl w:val="true"/>
              </w:rPr>
              <w:t>رقیه</w:t>
            </w:r>
            <w:r>
              <w:rPr>
                <w:rStyle w:val="IndexLink"/>
                <w:rtl w:val="true"/>
              </w:rPr>
              <w:tab/>
            </w:r>
            <w:r>
              <w:rPr>
                <w:rStyle w:val="IndexLink"/>
              </w:rPr>
              <w:t>302</w:t>
            </w:r>
          </w:hyperlink>
        </w:p>
        <w:p>
          <w:pPr>
            <w:pStyle w:val="Contents3"/>
            <w:tabs>
              <w:tab w:val="clear" w:pos="8459"/>
              <w:tab w:val="right" w:pos="9026" w:leader="dot"/>
            </w:tabs>
            <w:rPr/>
          </w:pPr>
          <w:hyperlink w:anchor="__RefHeading___Toc7718759_2142443653">
            <w:r>
              <w:rPr>
                <w:webHidden/>
                <w:rStyle w:val="IndexLink"/>
                <w:rtl w:val="true"/>
              </w:rPr>
              <w:t>نتیجه</w:t>
            </w:r>
            <w:r>
              <w:rPr>
                <w:rStyle w:val="IndexLink"/>
                <w:rtl w:val="true"/>
              </w:rPr>
              <w:tab/>
            </w:r>
            <w:r>
              <w:rPr>
                <w:rStyle w:val="IndexLink"/>
              </w:rPr>
              <w:t>303</w:t>
            </w:r>
          </w:hyperlink>
        </w:p>
        <w:p>
          <w:pPr>
            <w:pStyle w:val="Contents3"/>
            <w:tabs>
              <w:tab w:val="clear" w:pos="8459"/>
              <w:tab w:val="right" w:pos="9026" w:leader="dot"/>
            </w:tabs>
            <w:rPr/>
          </w:pPr>
          <w:hyperlink w:anchor="__RefHeading___Toc7718761_2142443653">
            <w:r>
              <w:rPr>
                <w:webHidden/>
                <w:rStyle w:val="IndexLink"/>
                <w:rtl w:val="true"/>
              </w:rPr>
              <w:t>منابع</w:t>
            </w:r>
            <w:r>
              <w:rPr>
                <w:rStyle w:val="IndexLink"/>
                <w:rtl w:val="true"/>
              </w:rPr>
              <w:tab/>
            </w:r>
            <w:r>
              <w:rPr>
                <w:rStyle w:val="IndexLink"/>
              </w:rPr>
              <w:t>304</w:t>
            </w:r>
          </w:hyperlink>
        </w:p>
        <w:p>
          <w:pPr>
            <w:pStyle w:val="Contents2"/>
            <w:tabs>
              <w:tab w:val="clear" w:pos="8743"/>
              <w:tab w:val="right" w:pos="9026" w:leader="dot"/>
            </w:tabs>
            <w:rPr/>
          </w:pPr>
          <w:hyperlink w:anchor="__RefHeading___Toc7718763_2142443653">
            <w:r>
              <w:rPr>
                <w:webHidden/>
                <w:rStyle w:val="IndexLink"/>
                <w:rtl w:val="true"/>
              </w:rPr>
              <w:t xml:space="preserve">بررسی زندگی امام کاظم علیه السلام در متون کهن فارسی </w:t>
            </w:r>
            <w:r>
              <w:rPr>
                <w:rStyle w:val="IndexLink"/>
                <w:rtl w:val="true"/>
              </w:rPr>
              <w:t>(</w:t>
            </w:r>
            <w:r>
              <w:rPr>
                <w:rStyle w:val="IndexLink"/>
                <w:rtl w:val="true"/>
              </w:rPr>
              <w:t>تا قبل از دوران صفویه</w:t>
            </w:r>
            <w:r>
              <w:rPr>
                <w:rStyle w:val="IndexLink"/>
                <w:rtl w:val="true"/>
              </w:rPr>
              <w:t xml:space="preserve">) </w:t>
            </w:r>
            <w:r>
              <w:rPr>
                <w:rStyle w:val="IndexLink"/>
                <w:rtl w:val="true"/>
              </w:rPr>
              <w:t>فاطمه سادات زکی</w:t>
            </w:r>
            <w:r>
              <w:rPr>
                <w:rStyle w:val="IndexLink"/>
                <w:rtl w:val="true"/>
              </w:rPr>
              <w:tab/>
            </w:r>
            <w:r>
              <w:rPr>
                <w:rStyle w:val="IndexLink"/>
              </w:rPr>
              <w:t>308</w:t>
            </w:r>
          </w:hyperlink>
        </w:p>
        <w:p>
          <w:pPr>
            <w:pStyle w:val="Contents3"/>
            <w:tabs>
              <w:tab w:val="clear" w:pos="8459"/>
              <w:tab w:val="right" w:pos="9026" w:leader="dot"/>
            </w:tabs>
            <w:rPr/>
          </w:pPr>
          <w:hyperlink w:anchor="__RefHeading___Toc7718765_2142443653">
            <w:r>
              <w:rPr>
                <w:webHidden/>
                <w:rStyle w:val="IndexLink"/>
                <w:rtl w:val="true"/>
              </w:rPr>
              <w:t>چکیده</w:t>
            </w:r>
            <w:r>
              <w:rPr>
                <w:rStyle w:val="IndexLink"/>
                <w:rtl w:val="true"/>
              </w:rPr>
              <w:tab/>
            </w:r>
            <w:r>
              <w:rPr>
                <w:rStyle w:val="IndexLink"/>
              </w:rPr>
              <w:t>308</w:t>
            </w:r>
          </w:hyperlink>
        </w:p>
        <w:p>
          <w:pPr>
            <w:pStyle w:val="Contents3"/>
            <w:tabs>
              <w:tab w:val="clear" w:pos="8459"/>
              <w:tab w:val="right" w:pos="9026" w:leader="dot"/>
            </w:tabs>
            <w:rPr/>
          </w:pPr>
          <w:hyperlink w:anchor="__RefHeading___Toc7718767_2142443653">
            <w:r>
              <w:rPr>
                <w:webHidden/>
                <w:rStyle w:val="IndexLink"/>
                <w:rtl w:val="true"/>
              </w:rPr>
              <w:t>مقدمه</w:t>
            </w:r>
            <w:r>
              <w:rPr>
                <w:rStyle w:val="IndexLink"/>
                <w:rtl w:val="true"/>
              </w:rPr>
              <w:tab/>
            </w:r>
            <w:r>
              <w:rPr>
                <w:rStyle w:val="IndexLink"/>
              </w:rPr>
              <w:t>309</w:t>
            </w:r>
          </w:hyperlink>
        </w:p>
        <w:p>
          <w:pPr>
            <w:pStyle w:val="Contents3"/>
            <w:tabs>
              <w:tab w:val="clear" w:pos="8459"/>
              <w:tab w:val="right" w:pos="9026" w:leader="dot"/>
            </w:tabs>
            <w:rPr/>
          </w:pPr>
          <w:hyperlink w:anchor="__RefHeading___Toc7718769_2142443653">
            <w:r>
              <w:rPr>
                <w:webHidden/>
                <w:rStyle w:val="IndexLink"/>
                <w:rtl w:val="true"/>
              </w:rPr>
              <w:t>فصل اول</w:t>
            </w:r>
            <w:r>
              <w:rPr>
                <w:rStyle w:val="IndexLink"/>
                <w:rtl w:val="true"/>
              </w:rPr>
              <w:t xml:space="preserve">: </w:t>
            </w:r>
            <w:r>
              <w:rPr>
                <w:rStyle w:val="IndexLink"/>
                <w:rtl w:val="true"/>
              </w:rPr>
              <w:t xml:space="preserve">بررسی زندگی امام کاظم علیه السلام با تکیه بر متون کهن فارسی </w:t>
            </w:r>
            <w:r>
              <w:rPr>
                <w:rStyle w:val="IndexLink"/>
                <w:rtl w:val="true"/>
              </w:rPr>
              <w:t>(</w:t>
            </w:r>
            <w:r>
              <w:rPr>
                <w:rStyle w:val="IndexLink"/>
                <w:rtl w:val="true"/>
              </w:rPr>
              <w:t>تا دوران صفویه</w:t>
            </w:r>
            <w:r>
              <w:rPr>
                <w:rStyle w:val="IndexLink"/>
                <w:rtl w:val="true"/>
              </w:rPr>
              <w:t>)</w:t>
              <w:tab/>
            </w:r>
            <w:r>
              <w:rPr>
                <w:rStyle w:val="IndexLink"/>
              </w:rPr>
              <w:t>310</w:t>
            </w:r>
          </w:hyperlink>
        </w:p>
        <w:p>
          <w:pPr>
            <w:pStyle w:val="Contents4"/>
            <w:tabs>
              <w:tab w:val="clear" w:pos="8176"/>
              <w:tab w:val="right" w:pos="9026" w:leader="dot"/>
            </w:tabs>
            <w:rPr/>
          </w:pPr>
          <w:hyperlink w:anchor="__RefHeading___Toc7718771_2142443653">
            <w:r>
              <w:rPr>
                <w:webHidden/>
                <w:rStyle w:val="IndexLink"/>
                <w:rtl w:val="true"/>
              </w:rPr>
              <w:t>اشاره</w:t>
            </w:r>
            <w:r>
              <w:rPr>
                <w:rStyle w:val="IndexLink"/>
                <w:rtl w:val="true"/>
              </w:rPr>
              <w:tab/>
            </w:r>
            <w:r>
              <w:rPr>
                <w:rStyle w:val="IndexLink"/>
              </w:rPr>
              <w:t>310</w:t>
            </w:r>
          </w:hyperlink>
        </w:p>
        <w:p>
          <w:pPr>
            <w:pStyle w:val="Contents4"/>
            <w:tabs>
              <w:tab w:val="clear" w:pos="8176"/>
              <w:tab w:val="right" w:pos="9026" w:leader="dot"/>
            </w:tabs>
            <w:rPr/>
          </w:pPr>
          <w:hyperlink w:anchor="__RefHeading___Toc7718773_2142443653">
            <w:r>
              <w:rPr>
                <w:webHidden/>
                <w:rStyle w:val="IndexLink"/>
              </w:rPr>
              <w:t>1</w:t>
            </w:r>
            <w:r>
              <w:rPr>
                <w:rStyle w:val="IndexLink"/>
                <w:rtl w:val="true"/>
              </w:rPr>
              <w:t>.</w:t>
            </w:r>
            <w:r>
              <w:rPr>
                <w:rStyle w:val="IndexLink"/>
                <w:rtl w:val="true"/>
              </w:rPr>
              <w:t xml:space="preserve">تاریخ نامه طبری </w:t>
            </w:r>
            <w:r>
              <w:rPr>
                <w:rStyle w:val="IndexLink"/>
                <w:rtl w:val="true"/>
              </w:rPr>
              <w:t>(</w:t>
            </w:r>
            <w:r>
              <w:rPr>
                <w:rStyle w:val="IndexLink"/>
              </w:rPr>
              <w:t>352</w:t>
            </w:r>
            <w:r>
              <w:rPr>
                <w:rStyle w:val="IndexLink"/>
                <w:rtl w:val="true"/>
              </w:rPr>
              <w:t>ق</w:t>
            </w:r>
            <w:r>
              <w:rPr>
                <w:rStyle w:val="IndexLink"/>
                <w:rtl w:val="true"/>
              </w:rPr>
              <w:t>)</w:t>
              <w:tab/>
            </w:r>
            <w:r>
              <w:rPr>
                <w:rStyle w:val="IndexLink"/>
              </w:rPr>
              <w:t>310</w:t>
            </w:r>
          </w:hyperlink>
        </w:p>
        <w:p>
          <w:pPr>
            <w:pStyle w:val="Contents4"/>
            <w:tabs>
              <w:tab w:val="clear" w:pos="8176"/>
              <w:tab w:val="right" w:pos="9026" w:leader="dot"/>
            </w:tabs>
            <w:rPr/>
          </w:pPr>
          <w:hyperlink w:anchor="__RefHeading___Toc7718775_2142443653">
            <w:r>
              <w:rPr>
                <w:webHidden/>
                <w:rStyle w:val="IndexLink"/>
              </w:rPr>
              <w:t>2</w:t>
            </w:r>
            <w:r>
              <w:rPr>
                <w:rStyle w:val="IndexLink"/>
                <w:rtl w:val="true"/>
              </w:rPr>
              <w:t>.</w:t>
            </w:r>
            <w:r>
              <w:rPr>
                <w:rStyle w:val="IndexLink"/>
                <w:rtl w:val="true"/>
              </w:rPr>
              <w:t>رساله خوارزمی</w:t>
            </w:r>
            <w:r>
              <w:rPr>
                <w:rStyle w:val="IndexLink"/>
                <w:rtl w:val="true"/>
              </w:rPr>
              <w:tab/>
            </w:r>
            <w:r>
              <w:rPr>
                <w:rStyle w:val="IndexLink"/>
              </w:rPr>
              <w:t>311</w:t>
            </w:r>
          </w:hyperlink>
        </w:p>
        <w:p>
          <w:pPr>
            <w:pStyle w:val="Contents4"/>
            <w:tabs>
              <w:tab w:val="clear" w:pos="8176"/>
              <w:tab w:val="right" w:pos="9026" w:leader="dot"/>
            </w:tabs>
            <w:rPr/>
          </w:pPr>
          <w:hyperlink w:anchor="__RefHeading___Toc7718777_2142443653">
            <w:r>
              <w:rPr>
                <w:webHidden/>
                <w:rStyle w:val="IndexLink"/>
              </w:rPr>
              <w:t>3</w:t>
            </w:r>
            <w:r>
              <w:rPr>
                <w:rStyle w:val="IndexLink"/>
                <w:rtl w:val="true"/>
              </w:rPr>
              <w:t>.</w:t>
            </w:r>
            <w:r>
              <w:rPr>
                <w:rStyle w:val="IndexLink"/>
                <w:rtl w:val="true"/>
              </w:rPr>
              <w:t xml:space="preserve">مجمل التواريخ و القصص </w:t>
            </w:r>
            <w:r>
              <w:rPr>
                <w:rStyle w:val="IndexLink"/>
                <w:rtl w:val="true"/>
              </w:rPr>
              <w:t>(</w:t>
            </w:r>
            <w:r>
              <w:rPr>
                <w:rStyle w:val="IndexLink"/>
                <w:rtl w:val="true"/>
              </w:rPr>
              <w:t xml:space="preserve">سده </w:t>
            </w:r>
            <w:r>
              <w:rPr>
                <w:rStyle w:val="IndexLink"/>
              </w:rPr>
              <w:t>5</w:t>
            </w:r>
            <w:r>
              <w:rPr>
                <w:rStyle w:val="IndexLink"/>
                <w:rtl w:val="true"/>
              </w:rPr>
              <w:t>-</w:t>
            </w:r>
            <w:r>
              <w:rPr>
                <w:rStyle w:val="IndexLink"/>
              </w:rPr>
              <w:t>6</w:t>
            </w:r>
            <w:r>
              <w:rPr>
                <w:rStyle w:val="IndexLink"/>
                <w:rtl w:val="true"/>
              </w:rPr>
              <w:t>ق</w:t>
            </w:r>
            <w:r>
              <w:rPr>
                <w:rStyle w:val="IndexLink"/>
                <w:rtl w:val="true"/>
              </w:rPr>
              <w:t>)</w:t>
              <w:tab/>
            </w:r>
            <w:r>
              <w:rPr>
                <w:rStyle w:val="IndexLink"/>
              </w:rPr>
              <w:t>312</w:t>
            </w:r>
          </w:hyperlink>
        </w:p>
        <w:p>
          <w:pPr>
            <w:pStyle w:val="Contents4"/>
            <w:tabs>
              <w:tab w:val="clear" w:pos="8176"/>
              <w:tab w:val="right" w:pos="9026" w:leader="dot"/>
            </w:tabs>
            <w:rPr/>
          </w:pPr>
          <w:hyperlink w:anchor="__RefHeading___Toc7718779_2142443653">
            <w:r>
              <w:rPr>
                <w:webHidden/>
                <w:rStyle w:val="IndexLink"/>
              </w:rPr>
              <w:t>4</w:t>
            </w:r>
            <w:r>
              <w:rPr>
                <w:rStyle w:val="IndexLink"/>
                <w:rtl w:val="true"/>
              </w:rPr>
              <w:t>.</w:t>
            </w:r>
            <w:r>
              <w:rPr>
                <w:rStyle w:val="IndexLink"/>
                <w:rtl w:val="true"/>
              </w:rPr>
              <w:t xml:space="preserve">نزهه الكرام و بستان العوام </w:t>
            </w:r>
            <w:r>
              <w:rPr>
                <w:rStyle w:val="IndexLink"/>
                <w:rtl w:val="true"/>
              </w:rPr>
              <w:t>(</w:t>
            </w:r>
            <w:r>
              <w:rPr>
                <w:rStyle w:val="IndexLink"/>
                <w:rtl w:val="true"/>
              </w:rPr>
              <w:t xml:space="preserve">قرن </w:t>
            </w:r>
            <w:r>
              <w:rPr>
                <w:rStyle w:val="IndexLink"/>
              </w:rPr>
              <w:t>6</w:t>
            </w:r>
            <w:r>
              <w:rPr>
                <w:rStyle w:val="IndexLink"/>
                <w:rtl w:val="true"/>
              </w:rPr>
              <w:t>-</w:t>
            </w:r>
            <w:r>
              <w:rPr>
                <w:rStyle w:val="IndexLink"/>
              </w:rPr>
              <w:t>7</w:t>
            </w:r>
            <w:r>
              <w:rPr>
                <w:rStyle w:val="IndexLink"/>
                <w:rtl w:val="true"/>
              </w:rPr>
              <w:t>ق</w:t>
            </w:r>
            <w:r>
              <w:rPr>
                <w:rStyle w:val="IndexLink"/>
                <w:rtl w:val="true"/>
              </w:rPr>
              <w:t>)</w:t>
              <w:tab/>
            </w:r>
            <w:r>
              <w:rPr>
                <w:rStyle w:val="IndexLink"/>
              </w:rPr>
              <w:t>314</w:t>
            </w:r>
          </w:hyperlink>
        </w:p>
        <w:p>
          <w:pPr>
            <w:pStyle w:val="Contents4"/>
            <w:tabs>
              <w:tab w:val="clear" w:pos="8176"/>
              <w:tab w:val="right" w:pos="9026" w:leader="dot"/>
            </w:tabs>
            <w:rPr/>
          </w:pPr>
          <w:hyperlink w:anchor="__RefHeading___Toc7718781_2142443653">
            <w:r>
              <w:rPr>
                <w:webHidden/>
                <w:rStyle w:val="IndexLink"/>
              </w:rPr>
              <w:t>5</w:t>
            </w:r>
            <w:r>
              <w:rPr>
                <w:rStyle w:val="IndexLink"/>
                <w:rtl w:val="true"/>
              </w:rPr>
              <w:t>.</w:t>
            </w:r>
            <w:r>
              <w:rPr>
                <w:rStyle w:val="IndexLink"/>
                <w:rtl w:val="true"/>
              </w:rPr>
              <w:t xml:space="preserve">تاریخ طبرستان </w:t>
            </w:r>
            <w:r>
              <w:rPr>
                <w:rStyle w:val="IndexLink"/>
                <w:rtl w:val="true"/>
              </w:rPr>
              <w:t>(</w:t>
            </w:r>
            <w:r>
              <w:rPr>
                <w:rStyle w:val="IndexLink"/>
              </w:rPr>
              <w:t>613</w:t>
            </w:r>
            <w:r>
              <w:rPr>
                <w:rStyle w:val="IndexLink"/>
                <w:rtl w:val="true"/>
              </w:rPr>
              <w:t>ق</w:t>
            </w:r>
            <w:r>
              <w:rPr>
                <w:rStyle w:val="IndexLink"/>
                <w:rtl w:val="true"/>
              </w:rPr>
              <w:t>)</w:t>
              <w:tab/>
            </w:r>
            <w:r>
              <w:rPr>
                <w:rStyle w:val="IndexLink"/>
              </w:rPr>
              <w:t>315</w:t>
            </w:r>
          </w:hyperlink>
        </w:p>
        <w:p>
          <w:pPr>
            <w:pStyle w:val="Contents5"/>
            <w:tabs>
              <w:tab w:val="clear" w:pos="7892"/>
              <w:tab w:val="right" w:pos="9026" w:leader="dot"/>
            </w:tabs>
            <w:rPr/>
          </w:pPr>
          <w:hyperlink w:anchor="__RefHeading___Toc7718783_2142443653">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7718785_2142443653">
            <w:r>
              <w:rPr>
                <w:webHidden/>
                <w:rStyle w:val="IndexLink"/>
                <w:rtl w:val="true"/>
              </w:rPr>
              <w:t>آثار عمادالدین حسن بن على طبری</w:t>
            </w:r>
            <w:r>
              <w:rPr>
                <w:rStyle w:val="IndexLink"/>
                <w:rtl w:val="true"/>
              </w:rPr>
              <w:tab/>
            </w:r>
            <w:r>
              <w:rPr>
                <w:rStyle w:val="IndexLink"/>
              </w:rPr>
              <w:t>316</w:t>
            </w:r>
          </w:hyperlink>
        </w:p>
        <w:p>
          <w:pPr>
            <w:pStyle w:val="Contents4"/>
            <w:tabs>
              <w:tab w:val="clear" w:pos="8176"/>
              <w:tab w:val="right" w:pos="9026" w:leader="dot"/>
            </w:tabs>
            <w:rPr/>
          </w:pPr>
          <w:hyperlink w:anchor="__RefHeading___Toc7718787_2142443653">
            <w:r>
              <w:rPr>
                <w:webHidden/>
                <w:rStyle w:val="IndexLink"/>
              </w:rPr>
              <w:t>6</w:t>
            </w:r>
            <w:r>
              <w:rPr>
                <w:rStyle w:val="IndexLink"/>
                <w:rtl w:val="true"/>
              </w:rPr>
              <w:t>.</w:t>
            </w:r>
            <w:r>
              <w:rPr>
                <w:rStyle w:val="IndexLink"/>
                <w:rtl w:val="true"/>
              </w:rPr>
              <w:t xml:space="preserve">مناقب الطاهرین </w:t>
            </w:r>
            <w:r>
              <w:rPr>
                <w:rStyle w:val="IndexLink"/>
                <w:rtl w:val="true"/>
              </w:rPr>
              <w:t>(</w:t>
            </w:r>
            <w:r>
              <w:rPr>
                <w:rStyle w:val="IndexLink"/>
              </w:rPr>
              <w:t>673</w:t>
            </w:r>
            <w:r>
              <w:rPr>
                <w:rStyle w:val="IndexLink"/>
                <w:rtl w:val="true"/>
              </w:rPr>
              <w:t xml:space="preserve"> </w:t>
            </w:r>
            <w:r>
              <w:rPr>
                <w:rStyle w:val="IndexLink"/>
                <w:rtl w:val="true"/>
              </w:rPr>
              <w:t>ق</w:t>
            </w:r>
            <w:r>
              <w:rPr>
                <w:rStyle w:val="IndexLink"/>
                <w:rtl w:val="true"/>
              </w:rPr>
              <w:t>)</w:t>
              <w:tab/>
            </w:r>
            <w:r>
              <w:rPr>
                <w:rStyle w:val="IndexLink"/>
              </w:rPr>
              <w:t>317</w:t>
            </w:r>
          </w:hyperlink>
        </w:p>
        <w:p>
          <w:pPr>
            <w:pStyle w:val="Contents4"/>
            <w:tabs>
              <w:tab w:val="clear" w:pos="8176"/>
              <w:tab w:val="right" w:pos="9026" w:leader="dot"/>
            </w:tabs>
            <w:rPr/>
          </w:pPr>
          <w:hyperlink w:anchor="__RefHeading___Toc7718789_2142443653">
            <w:r>
              <w:rPr>
                <w:webHidden/>
                <w:rStyle w:val="IndexLink"/>
              </w:rPr>
              <w:t>7</w:t>
            </w:r>
            <w:r>
              <w:rPr>
                <w:rStyle w:val="IndexLink"/>
                <w:rtl w:val="true"/>
              </w:rPr>
              <w:t>.</w:t>
            </w:r>
            <w:r>
              <w:rPr>
                <w:rStyle w:val="IndexLink"/>
                <w:rtl w:val="true"/>
              </w:rPr>
              <w:t>تحفه الابرار في مناقب الائمة الاطهار</w:t>
            </w:r>
            <w:r>
              <w:rPr>
                <w:rStyle w:val="IndexLink"/>
                <w:rtl w:val="true"/>
              </w:rPr>
              <w:tab/>
            </w:r>
            <w:r>
              <w:rPr>
                <w:rStyle w:val="IndexLink"/>
              </w:rPr>
              <w:t>319</w:t>
            </w:r>
          </w:hyperlink>
        </w:p>
        <w:p>
          <w:pPr>
            <w:pStyle w:val="Contents4"/>
            <w:tabs>
              <w:tab w:val="clear" w:pos="8176"/>
              <w:tab w:val="right" w:pos="9026" w:leader="dot"/>
            </w:tabs>
            <w:rPr/>
          </w:pPr>
          <w:hyperlink w:anchor="__RefHeading___Toc7718791_2142443653">
            <w:r>
              <w:rPr>
                <w:webHidden/>
                <w:rStyle w:val="IndexLink"/>
              </w:rPr>
              <w:t>8</w:t>
            </w:r>
            <w:r>
              <w:rPr>
                <w:rStyle w:val="IndexLink"/>
                <w:rtl w:val="true"/>
              </w:rPr>
              <w:t>.</w:t>
            </w:r>
            <w:r>
              <w:rPr>
                <w:rStyle w:val="IndexLink"/>
                <w:rtl w:val="true"/>
              </w:rPr>
              <w:t xml:space="preserve">تاریخ محمدی </w:t>
            </w:r>
            <w:r>
              <w:rPr>
                <w:rStyle w:val="IndexLink"/>
                <w:rtl w:val="true"/>
              </w:rPr>
              <w:t>(</w:t>
            </w:r>
            <w:r>
              <w:rPr>
                <w:rStyle w:val="IndexLink"/>
              </w:rPr>
              <w:t>807</w:t>
            </w:r>
            <w:r>
              <w:rPr>
                <w:rStyle w:val="IndexLink"/>
                <w:rtl w:val="true"/>
              </w:rPr>
              <w:t>ق</w:t>
            </w:r>
            <w:r>
              <w:rPr>
                <w:rStyle w:val="IndexLink"/>
                <w:rtl w:val="true"/>
              </w:rPr>
              <w:t>)</w:t>
              <w:tab/>
            </w:r>
            <w:r>
              <w:rPr>
                <w:rStyle w:val="IndexLink"/>
              </w:rPr>
              <w:t>320</w:t>
            </w:r>
          </w:hyperlink>
        </w:p>
        <w:p>
          <w:pPr>
            <w:pStyle w:val="Contents4"/>
            <w:tabs>
              <w:tab w:val="clear" w:pos="8176"/>
              <w:tab w:val="right" w:pos="9026" w:leader="dot"/>
            </w:tabs>
            <w:rPr/>
          </w:pPr>
          <w:hyperlink w:anchor="__RefHeading___Toc7718793_2142443653">
            <w:r>
              <w:rPr>
                <w:webHidden/>
                <w:rStyle w:val="IndexLink"/>
              </w:rPr>
              <w:t>9</w:t>
            </w:r>
            <w:r>
              <w:rPr>
                <w:rStyle w:val="IndexLink"/>
                <w:rtl w:val="true"/>
              </w:rPr>
              <w:t>.</w:t>
            </w:r>
            <w:r>
              <w:rPr>
                <w:rStyle w:val="IndexLink"/>
                <w:rtl w:val="true"/>
              </w:rPr>
              <w:t xml:space="preserve">تاریخ بناکتی </w:t>
            </w:r>
            <w:r>
              <w:rPr>
                <w:rStyle w:val="IndexLink"/>
                <w:rtl w:val="true"/>
              </w:rPr>
              <w:t>(</w:t>
            </w:r>
            <w:r>
              <w:rPr>
                <w:rStyle w:val="IndexLink"/>
              </w:rPr>
              <w:t>717</w:t>
            </w:r>
            <w:r>
              <w:rPr>
                <w:rStyle w:val="IndexLink"/>
                <w:rtl w:val="true"/>
              </w:rPr>
              <w:t>ق</w:t>
            </w:r>
            <w:r>
              <w:rPr>
                <w:rStyle w:val="IndexLink"/>
                <w:rtl w:val="true"/>
              </w:rPr>
              <w:t>)</w:t>
              <w:tab/>
            </w:r>
            <w:r>
              <w:rPr>
                <w:rStyle w:val="IndexLink"/>
              </w:rPr>
              <w:t>322</w:t>
            </w:r>
          </w:hyperlink>
        </w:p>
        <w:p>
          <w:pPr>
            <w:pStyle w:val="Contents5"/>
            <w:tabs>
              <w:tab w:val="clear" w:pos="7892"/>
              <w:tab w:val="right" w:pos="9026" w:leader="dot"/>
            </w:tabs>
            <w:rPr/>
          </w:pPr>
          <w:hyperlink w:anchor="__RefHeading___Toc7718795_2142443653">
            <w:r>
              <w:rPr>
                <w:webHidden/>
                <w:rStyle w:val="IndexLink"/>
                <w:rtl w:val="true"/>
              </w:rPr>
              <w:t>اشاره</w:t>
            </w:r>
            <w:r>
              <w:rPr>
                <w:rStyle w:val="IndexLink"/>
                <w:rtl w:val="true"/>
              </w:rPr>
              <w:tab/>
            </w:r>
            <w:r>
              <w:rPr>
                <w:rStyle w:val="IndexLink"/>
              </w:rPr>
              <w:t>322</w:t>
            </w:r>
          </w:hyperlink>
        </w:p>
        <w:p>
          <w:pPr>
            <w:pStyle w:val="Contents5"/>
            <w:tabs>
              <w:tab w:val="clear" w:pos="7892"/>
              <w:tab w:val="right" w:pos="9026" w:leader="dot"/>
            </w:tabs>
            <w:rPr/>
          </w:pPr>
          <w:hyperlink w:anchor="__RefHeading___Toc7718797_2142443653">
            <w:r>
              <w:rPr>
                <w:webHidden/>
                <w:rStyle w:val="IndexLink"/>
                <w:rtl w:val="true"/>
              </w:rPr>
              <w:t>آثار حمدالله مستوفی</w:t>
            </w:r>
            <w:r>
              <w:rPr>
                <w:rStyle w:val="IndexLink"/>
                <w:rtl w:val="true"/>
              </w:rPr>
              <w:tab/>
            </w:r>
            <w:r>
              <w:rPr>
                <w:rStyle w:val="IndexLink"/>
              </w:rPr>
              <w:t>323</w:t>
            </w:r>
          </w:hyperlink>
        </w:p>
        <w:p>
          <w:pPr>
            <w:pStyle w:val="Contents4"/>
            <w:tabs>
              <w:tab w:val="clear" w:pos="8176"/>
              <w:tab w:val="right" w:pos="9026" w:leader="dot"/>
            </w:tabs>
            <w:rPr/>
          </w:pPr>
          <w:hyperlink w:anchor="__RefHeading___Toc7718799_2142443653">
            <w:r>
              <w:rPr>
                <w:webHidden/>
                <w:rStyle w:val="IndexLink"/>
              </w:rPr>
              <w:t>10</w:t>
            </w:r>
            <w:r>
              <w:rPr>
                <w:rStyle w:val="IndexLink"/>
                <w:rtl w:val="true"/>
              </w:rPr>
              <w:t>.</w:t>
            </w:r>
            <w:r>
              <w:rPr>
                <w:rStyle w:val="IndexLink"/>
                <w:rtl w:val="true"/>
              </w:rPr>
              <w:t xml:space="preserve">تاریخ گزیده </w:t>
            </w:r>
            <w:r>
              <w:rPr>
                <w:rStyle w:val="IndexLink"/>
                <w:rtl w:val="true"/>
              </w:rPr>
              <w:t>(</w:t>
            </w:r>
            <w:r>
              <w:rPr>
                <w:rStyle w:val="IndexLink"/>
              </w:rPr>
              <w:t>330</w:t>
            </w:r>
            <w:r>
              <w:rPr>
                <w:rStyle w:val="IndexLink"/>
                <w:rtl w:val="true"/>
              </w:rPr>
              <w:t>ق</w:t>
            </w:r>
            <w:r>
              <w:rPr>
                <w:rStyle w:val="IndexLink"/>
                <w:rtl w:val="true"/>
              </w:rPr>
              <w:t>)</w:t>
              <w:tab/>
            </w:r>
            <w:r>
              <w:rPr>
                <w:rStyle w:val="IndexLink"/>
              </w:rPr>
              <w:t>324</w:t>
            </w:r>
          </w:hyperlink>
        </w:p>
        <w:p>
          <w:pPr>
            <w:pStyle w:val="Contents5"/>
            <w:tabs>
              <w:tab w:val="clear" w:pos="7892"/>
              <w:tab w:val="right" w:pos="9026" w:leader="dot"/>
            </w:tabs>
            <w:rPr/>
          </w:pPr>
          <w:hyperlink w:anchor="__RefHeading___Toc7718801_2142443653">
            <w:r>
              <w:rPr>
                <w:webHidden/>
                <w:rStyle w:val="IndexLink"/>
                <w:rtl w:val="true"/>
              </w:rPr>
              <w:t>اشاره</w:t>
            </w:r>
            <w:r>
              <w:rPr>
                <w:rStyle w:val="IndexLink"/>
                <w:rtl w:val="true"/>
              </w:rPr>
              <w:tab/>
            </w:r>
            <w:r>
              <w:rPr>
                <w:rStyle w:val="IndexLink"/>
              </w:rPr>
              <w:t>324</w:t>
            </w:r>
          </w:hyperlink>
        </w:p>
        <w:p>
          <w:pPr>
            <w:pStyle w:val="Contents5"/>
            <w:tabs>
              <w:tab w:val="clear" w:pos="7892"/>
              <w:tab w:val="right" w:pos="9026" w:leader="dot"/>
            </w:tabs>
            <w:rPr/>
          </w:pPr>
          <w:hyperlink w:anchor="__RefHeading___Toc7718803_2142443653">
            <w:r>
              <w:rPr>
                <w:webHidden/>
                <w:rStyle w:val="IndexLink"/>
                <w:rtl w:val="true"/>
              </w:rPr>
              <w:t>الكاظم</w:t>
            </w:r>
            <w:r>
              <w:rPr>
                <w:rStyle w:val="IndexLink"/>
                <w:rtl w:val="true"/>
              </w:rPr>
              <w:tab/>
            </w:r>
            <w:r>
              <w:rPr>
                <w:rStyle w:val="IndexLink"/>
              </w:rPr>
              <w:t>325</w:t>
            </w:r>
          </w:hyperlink>
        </w:p>
        <w:p>
          <w:pPr>
            <w:pStyle w:val="Contents4"/>
            <w:tabs>
              <w:tab w:val="clear" w:pos="8176"/>
              <w:tab w:val="right" w:pos="9026" w:leader="dot"/>
            </w:tabs>
            <w:rPr/>
          </w:pPr>
          <w:hyperlink w:anchor="__RefHeading___Toc7718805_2142443653">
            <w:r>
              <w:rPr>
                <w:webHidden/>
                <w:rStyle w:val="IndexLink"/>
              </w:rPr>
              <w:t>11</w:t>
            </w:r>
            <w:r>
              <w:rPr>
                <w:rStyle w:val="IndexLink"/>
                <w:rtl w:val="true"/>
              </w:rPr>
              <w:t>.</w:t>
            </w:r>
            <w:r>
              <w:rPr>
                <w:rStyle w:val="IndexLink"/>
                <w:rtl w:val="true"/>
              </w:rPr>
              <w:t>ظفرنامه</w:t>
            </w:r>
            <w:r>
              <w:rPr>
                <w:rStyle w:val="IndexLink"/>
                <w:rtl w:val="true"/>
              </w:rPr>
              <w:tab/>
            </w:r>
            <w:r>
              <w:rPr>
                <w:rStyle w:val="IndexLink"/>
              </w:rPr>
              <w:t>326</w:t>
            </w:r>
          </w:hyperlink>
        </w:p>
        <w:p>
          <w:pPr>
            <w:pStyle w:val="Contents5"/>
            <w:tabs>
              <w:tab w:val="clear" w:pos="7892"/>
              <w:tab w:val="right" w:pos="9026" w:leader="dot"/>
            </w:tabs>
            <w:rPr/>
          </w:pPr>
          <w:hyperlink w:anchor="__RefHeading___Toc7718807_2142443653">
            <w:r>
              <w:rPr>
                <w:webHidden/>
                <w:rStyle w:val="IndexLink"/>
                <w:rtl w:val="true"/>
              </w:rPr>
              <w:t>اشاره</w:t>
            </w:r>
            <w:r>
              <w:rPr>
                <w:rStyle w:val="IndexLink"/>
                <w:rtl w:val="true"/>
              </w:rPr>
              <w:tab/>
            </w:r>
            <w:r>
              <w:rPr>
                <w:rStyle w:val="IndexLink"/>
              </w:rPr>
              <w:t>326</w:t>
            </w:r>
          </w:hyperlink>
        </w:p>
        <w:p>
          <w:pPr>
            <w:pStyle w:val="Contents5"/>
            <w:tabs>
              <w:tab w:val="clear" w:pos="7892"/>
              <w:tab w:val="right" w:pos="9026" w:leader="dot"/>
            </w:tabs>
            <w:rPr/>
          </w:pPr>
          <w:hyperlink w:anchor="__RefHeading___Toc7718809_2142443653">
            <w:r>
              <w:rPr>
                <w:webHidden/>
                <w:rStyle w:val="IndexLink"/>
                <w:rtl w:val="true"/>
              </w:rPr>
              <w:t xml:space="preserve">وفات امام معصوم موسی کاظم </w:t>
            </w:r>
            <w:r>
              <w:rPr>
                <w:rStyle w:val="IndexLink"/>
                <w:rtl w:val="true"/>
              </w:rPr>
              <w:t xml:space="preserve">- </w:t>
            </w:r>
            <w:r>
              <w:rPr>
                <w:rStyle w:val="IndexLink"/>
                <w:rtl w:val="true"/>
              </w:rPr>
              <w:t>رضي الله عنه</w:t>
            </w:r>
            <w:r>
              <w:rPr>
                <w:rStyle w:val="IndexLink"/>
                <w:rtl w:val="true"/>
              </w:rPr>
              <w:tab/>
            </w:r>
            <w:r>
              <w:rPr>
                <w:rStyle w:val="IndexLink"/>
              </w:rPr>
              <w:t>327</w:t>
            </w:r>
          </w:hyperlink>
        </w:p>
        <w:p>
          <w:pPr>
            <w:pStyle w:val="Contents4"/>
            <w:tabs>
              <w:tab w:val="clear" w:pos="8176"/>
              <w:tab w:val="right" w:pos="9026" w:leader="dot"/>
            </w:tabs>
            <w:rPr/>
          </w:pPr>
          <w:hyperlink w:anchor="__RefHeading___Toc7718811_2142443653">
            <w:r>
              <w:rPr>
                <w:webHidden/>
                <w:rStyle w:val="IndexLink"/>
              </w:rPr>
              <w:t>12</w:t>
            </w:r>
            <w:r>
              <w:rPr>
                <w:rStyle w:val="IndexLink"/>
                <w:rtl w:val="true"/>
              </w:rPr>
              <w:t>.</w:t>
            </w:r>
            <w:r>
              <w:rPr>
                <w:rStyle w:val="IndexLink"/>
                <w:rtl w:val="true"/>
              </w:rPr>
              <w:t>نزهه القلوب</w:t>
            </w:r>
            <w:r>
              <w:rPr>
                <w:rStyle w:val="IndexLink"/>
                <w:rtl w:val="true"/>
              </w:rPr>
              <w:tab/>
            </w:r>
            <w:r>
              <w:rPr>
                <w:rStyle w:val="IndexLink"/>
              </w:rPr>
              <w:t>328</w:t>
            </w:r>
          </w:hyperlink>
        </w:p>
        <w:p>
          <w:pPr>
            <w:pStyle w:val="Contents4"/>
            <w:tabs>
              <w:tab w:val="clear" w:pos="8176"/>
              <w:tab w:val="right" w:pos="9026" w:leader="dot"/>
            </w:tabs>
            <w:rPr/>
          </w:pPr>
          <w:hyperlink w:anchor="__RefHeading___Toc7718813_2142443653">
            <w:r>
              <w:rPr>
                <w:webHidden/>
                <w:rStyle w:val="IndexLink"/>
              </w:rPr>
              <w:t>13</w:t>
            </w:r>
            <w:r>
              <w:rPr>
                <w:rStyle w:val="IndexLink"/>
                <w:rtl w:val="true"/>
              </w:rPr>
              <w:t>.</w:t>
            </w:r>
            <w:r>
              <w:rPr>
                <w:rStyle w:val="IndexLink"/>
                <w:rtl w:val="true"/>
              </w:rPr>
              <w:t xml:space="preserve">راحه الارواح و مونس الاشباح </w:t>
            </w:r>
            <w:r>
              <w:rPr>
                <w:rStyle w:val="IndexLink"/>
                <w:rtl w:val="true"/>
              </w:rPr>
              <w:t>(</w:t>
            </w:r>
            <w:r>
              <w:rPr>
                <w:rStyle w:val="IndexLink"/>
              </w:rPr>
              <w:t>757</w:t>
            </w:r>
            <w:r>
              <w:rPr>
                <w:rStyle w:val="IndexLink"/>
                <w:rtl w:val="true"/>
              </w:rPr>
              <w:t xml:space="preserve"> </w:t>
            </w:r>
            <w:r>
              <w:rPr>
                <w:rStyle w:val="IndexLink"/>
                <w:rtl w:val="true"/>
              </w:rPr>
              <w:t>ق</w:t>
            </w:r>
            <w:r>
              <w:rPr>
                <w:rStyle w:val="IndexLink"/>
                <w:rtl w:val="true"/>
              </w:rPr>
              <w:t>)</w:t>
              <w:tab/>
            </w:r>
            <w:r>
              <w:rPr>
                <w:rStyle w:val="IndexLink"/>
              </w:rPr>
              <w:t>329</w:t>
            </w:r>
          </w:hyperlink>
        </w:p>
        <w:p>
          <w:pPr>
            <w:pStyle w:val="Contents4"/>
            <w:tabs>
              <w:tab w:val="clear" w:pos="8176"/>
              <w:tab w:val="right" w:pos="9026" w:leader="dot"/>
            </w:tabs>
            <w:rPr/>
          </w:pPr>
          <w:hyperlink w:anchor="__RefHeading___Toc7718815_2142443653">
            <w:r>
              <w:rPr>
                <w:webHidden/>
                <w:rStyle w:val="IndexLink"/>
              </w:rPr>
              <w:t>14</w:t>
            </w:r>
            <w:r>
              <w:rPr>
                <w:rStyle w:val="IndexLink"/>
                <w:rtl w:val="true"/>
              </w:rPr>
              <w:t>.</w:t>
            </w:r>
            <w:r>
              <w:rPr>
                <w:rStyle w:val="IndexLink"/>
                <w:rtl w:val="true"/>
              </w:rPr>
              <w:t xml:space="preserve">تاریخ رویان </w:t>
            </w:r>
            <w:r>
              <w:rPr>
                <w:rStyle w:val="IndexLink"/>
                <w:rtl w:val="true"/>
              </w:rPr>
              <w:t>(</w:t>
            </w:r>
            <w:r>
              <w:rPr>
                <w:rStyle w:val="IndexLink"/>
              </w:rPr>
              <w:t>764</w:t>
            </w:r>
            <w:r>
              <w:rPr>
                <w:rStyle w:val="IndexLink"/>
                <w:rtl w:val="true"/>
              </w:rPr>
              <w:t>ق</w:t>
            </w:r>
            <w:r>
              <w:rPr>
                <w:rStyle w:val="IndexLink"/>
                <w:rtl w:val="true"/>
              </w:rPr>
              <w:t>)</w:t>
              <w:tab/>
            </w:r>
            <w:r>
              <w:rPr>
                <w:rStyle w:val="IndexLink"/>
              </w:rPr>
              <w:t>331</w:t>
            </w:r>
          </w:hyperlink>
        </w:p>
        <w:p>
          <w:pPr>
            <w:pStyle w:val="Contents4"/>
            <w:tabs>
              <w:tab w:val="clear" w:pos="8176"/>
              <w:tab w:val="right" w:pos="9026" w:leader="dot"/>
            </w:tabs>
            <w:rPr/>
          </w:pPr>
          <w:hyperlink w:anchor="__RefHeading___Toc7718817_2142443653">
            <w:r>
              <w:rPr>
                <w:webHidden/>
                <w:rStyle w:val="IndexLink"/>
              </w:rPr>
              <w:t>15</w:t>
            </w:r>
            <w:r>
              <w:rPr>
                <w:rStyle w:val="IndexLink"/>
                <w:rtl w:val="true"/>
              </w:rPr>
              <w:t>.</w:t>
            </w:r>
            <w:r>
              <w:rPr>
                <w:rStyle w:val="IndexLink"/>
                <w:rtl w:val="true"/>
              </w:rPr>
              <w:t xml:space="preserve">الفصول الفخريه في اصول البريه </w:t>
            </w:r>
            <w:r>
              <w:rPr>
                <w:rStyle w:val="IndexLink"/>
                <w:rtl w:val="true"/>
              </w:rPr>
              <w:t>(</w:t>
            </w:r>
            <w:r>
              <w:rPr>
                <w:rStyle w:val="IndexLink"/>
                <w:rtl w:val="true"/>
              </w:rPr>
              <w:t xml:space="preserve">قرن </w:t>
            </w:r>
            <w:r>
              <w:rPr>
                <w:rStyle w:val="IndexLink"/>
              </w:rPr>
              <w:t>8</w:t>
            </w:r>
            <w:r>
              <w:rPr>
                <w:rStyle w:val="IndexLink"/>
                <w:rtl w:val="true"/>
              </w:rPr>
              <w:t>-</w:t>
            </w:r>
            <w:r>
              <w:rPr>
                <w:rStyle w:val="IndexLink"/>
              </w:rPr>
              <w:t>9</w:t>
            </w:r>
            <w:r>
              <w:rPr>
                <w:rStyle w:val="IndexLink"/>
                <w:rtl w:val="true"/>
              </w:rPr>
              <w:t>ق</w:t>
            </w:r>
            <w:r>
              <w:rPr>
                <w:rStyle w:val="IndexLink"/>
                <w:rtl w:val="true"/>
              </w:rPr>
              <w:t>)</w:t>
              <w:tab/>
            </w:r>
            <w:r>
              <w:rPr>
                <w:rStyle w:val="IndexLink"/>
              </w:rPr>
              <w:t>335</w:t>
            </w:r>
          </w:hyperlink>
        </w:p>
        <w:p>
          <w:pPr>
            <w:pStyle w:val="Contents4"/>
            <w:tabs>
              <w:tab w:val="clear" w:pos="8176"/>
              <w:tab w:val="right" w:pos="9026" w:leader="dot"/>
            </w:tabs>
            <w:rPr/>
          </w:pPr>
          <w:hyperlink w:anchor="__RefHeading___Toc7718819_2142443653">
            <w:r>
              <w:rPr>
                <w:webHidden/>
                <w:rStyle w:val="IndexLink"/>
              </w:rPr>
              <w:t>16</w:t>
            </w:r>
            <w:r>
              <w:rPr>
                <w:rStyle w:val="IndexLink"/>
                <w:rtl w:val="true"/>
              </w:rPr>
              <w:t>.</w:t>
            </w:r>
            <w:r>
              <w:rPr>
                <w:rStyle w:val="IndexLink"/>
                <w:rtl w:val="true"/>
              </w:rPr>
              <w:t xml:space="preserve">تاریخ قم </w:t>
            </w:r>
            <w:r>
              <w:rPr>
                <w:rStyle w:val="IndexLink"/>
                <w:rtl w:val="true"/>
              </w:rPr>
              <w:t>(</w:t>
            </w:r>
            <w:r>
              <w:rPr>
                <w:rStyle w:val="IndexLink"/>
              </w:rPr>
              <w:t>805</w:t>
            </w:r>
            <w:r>
              <w:rPr>
                <w:rStyle w:val="IndexLink"/>
                <w:rtl w:val="true"/>
              </w:rPr>
              <w:t>ق</w:t>
            </w:r>
            <w:r>
              <w:rPr>
                <w:rStyle w:val="IndexLink"/>
                <w:rtl w:val="true"/>
              </w:rPr>
              <w:t>)</w:t>
              <w:tab/>
            </w:r>
            <w:r>
              <w:rPr>
                <w:rStyle w:val="IndexLink"/>
              </w:rPr>
              <w:t>336</w:t>
            </w:r>
          </w:hyperlink>
        </w:p>
        <w:p>
          <w:pPr>
            <w:pStyle w:val="Contents4"/>
            <w:tabs>
              <w:tab w:val="clear" w:pos="8176"/>
              <w:tab w:val="right" w:pos="9026" w:leader="dot"/>
            </w:tabs>
            <w:rPr/>
          </w:pPr>
          <w:hyperlink w:anchor="__RefHeading___Toc7718821_2142443653">
            <w:r>
              <w:rPr>
                <w:webHidden/>
                <w:rStyle w:val="IndexLink"/>
              </w:rPr>
              <w:t>17</w:t>
            </w:r>
            <w:r>
              <w:rPr>
                <w:rStyle w:val="IndexLink"/>
                <w:rtl w:val="true"/>
              </w:rPr>
              <w:t>.</w:t>
            </w:r>
            <w:r>
              <w:rPr>
                <w:rStyle w:val="IndexLink"/>
                <w:rtl w:val="true"/>
              </w:rPr>
              <w:t>تاریخ طبرستان و رویان و مازندران</w:t>
            </w:r>
            <w:r>
              <w:rPr>
                <w:rStyle w:val="IndexLink"/>
                <w:rtl w:val="true"/>
              </w:rPr>
              <w:t>(</w:t>
            </w:r>
            <w:r>
              <w:rPr>
                <w:rStyle w:val="IndexLink"/>
              </w:rPr>
              <w:t>881</w:t>
            </w:r>
            <w:r>
              <w:rPr>
                <w:rStyle w:val="IndexLink"/>
                <w:rtl w:val="true"/>
              </w:rPr>
              <w:t>ق</w:t>
            </w:r>
            <w:r>
              <w:rPr>
                <w:rStyle w:val="IndexLink"/>
                <w:rtl w:val="true"/>
              </w:rPr>
              <w:t>)</w:t>
              <w:tab/>
            </w:r>
            <w:r>
              <w:rPr>
                <w:rStyle w:val="IndexLink"/>
              </w:rPr>
              <w:t>339</w:t>
            </w:r>
          </w:hyperlink>
        </w:p>
        <w:p>
          <w:pPr>
            <w:pStyle w:val="Contents4"/>
            <w:tabs>
              <w:tab w:val="clear" w:pos="8176"/>
              <w:tab w:val="right" w:pos="9026" w:leader="dot"/>
            </w:tabs>
            <w:rPr/>
          </w:pPr>
          <w:hyperlink w:anchor="__RefHeading___Toc7718823_2142443653">
            <w:r>
              <w:rPr>
                <w:webHidden/>
                <w:rStyle w:val="IndexLink"/>
              </w:rPr>
              <w:t>18</w:t>
            </w:r>
            <w:r>
              <w:rPr>
                <w:rStyle w:val="IndexLink"/>
                <w:rtl w:val="true"/>
              </w:rPr>
              <w:t>.</w:t>
            </w:r>
            <w:r>
              <w:rPr>
                <w:rStyle w:val="IndexLink"/>
                <w:rtl w:val="true"/>
              </w:rPr>
              <w:t>تاریخ روضه الصفا</w:t>
            </w:r>
            <w:r>
              <w:rPr>
                <w:rStyle w:val="IndexLink"/>
                <w:rtl w:val="true"/>
              </w:rPr>
              <w:t>(</w:t>
            </w:r>
            <w:r>
              <w:rPr>
                <w:rStyle w:val="IndexLink"/>
              </w:rPr>
              <w:t>903</w:t>
            </w:r>
            <w:r>
              <w:rPr>
                <w:rStyle w:val="IndexLink"/>
                <w:rtl w:val="true"/>
              </w:rPr>
              <w:t xml:space="preserve"> </w:t>
            </w:r>
            <w:r>
              <w:rPr>
                <w:rStyle w:val="IndexLink"/>
                <w:rtl w:val="true"/>
              </w:rPr>
              <w:t>ق</w:t>
            </w:r>
            <w:r>
              <w:rPr>
                <w:rStyle w:val="IndexLink"/>
                <w:rtl w:val="true"/>
              </w:rPr>
              <w:t>)</w:t>
              <w:tab/>
            </w:r>
            <w:r>
              <w:rPr>
                <w:rStyle w:val="IndexLink"/>
              </w:rPr>
              <w:t>340</w:t>
            </w:r>
          </w:hyperlink>
        </w:p>
        <w:p>
          <w:pPr>
            <w:pStyle w:val="Contents3"/>
            <w:tabs>
              <w:tab w:val="clear" w:pos="8459"/>
              <w:tab w:val="right" w:pos="9026" w:leader="dot"/>
            </w:tabs>
            <w:rPr/>
          </w:pPr>
          <w:hyperlink w:anchor="__RefHeading___Toc7718825_2142443653">
            <w:r>
              <w:rPr>
                <w:webHidden/>
                <w:rStyle w:val="IndexLink"/>
                <w:rtl w:val="true"/>
              </w:rPr>
              <w:t>فصل دوم</w:t>
            </w:r>
            <w:r>
              <w:rPr>
                <w:rStyle w:val="IndexLink"/>
                <w:rtl w:val="true"/>
              </w:rPr>
              <w:t xml:space="preserve">: </w:t>
            </w:r>
            <w:r>
              <w:rPr>
                <w:rStyle w:val="IndexLink"/>
                <w:rtl w:val="true"/>
              </w:rPr>
              <w:t>مقایسه متون کهن فارسی با تکیه بر زندگی امام کاظم علیه 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7718827_2142443653">
            <w:r>
              <w:rPr>
                <w:webHidden/>
                <w:rStyle w:val="IndexLink"/>
                <w:rtl w:val="true"/>
              </w:rPr>
              <w:t>اشاره</w:t>
            </w:r>
            <w:r>
              <w:rPr>
                <w:rStyle w:val="IndexLink"/>
                <w:rtl w:val="true"/>
              </w:rPr>
              <w:tab/>
            </w:r>
            <w:r>
              <w:rPr>
                <w:rStyle w:val="IndexLink"/>
              </w:rPr>
              <w:t>342</w:t>
            </w:r>
          </w:hyperlink>
        </w:p>
        <w:p>
          <w:pPr>
            <w:pStyle w:val="Contents4"/>
            <w:tabs>
              <w:tab w:val="clear" w:pos="8176"/>
              <w:tab w:val="right" w:pos="9026" w:leader="dot"/>
            </w:tabs>
            <w:rPr/>
          </w:pPr>
          <w:hyperlink w:anchor="__RefHeading___Toc7718829_2142443653">
            <w:r>
              <w:rPr>
                <w:webHidden/>
                <w:rStyle w:val="IndexLink"/>
                <w:rtl w:val="true"/>
              </w:rPr>
              <w:t>تولد</w:t>
            </w:r>
            <w:r>
              <w:rPr>
                <w:rStyle w:val="IndexLink"/>
                <w:rtl w:val="true"/>
              </w:rPr>
              <w:tab/>
            </w:r>
            <w:r>
              <w:rPr>
                <w:rStyle w:val="IndexLink"/>
              </w:rPr>
              <w:t>342</w:t>
            </w:r>
          </w:hyperlink>
        </w:p>
        <w:p>
          <w:pPr>
            <w:pStyle w:val="Contents4"/>
            <w:tabs>
              <w:tab w:val="clear" w:pos="8176"/>
              <w:tab w:val="right" w:pos="9026" w:leader="dot"/>
            </w:tabs>
            <w:rPr/>
          </w:pPr>
          <w:hyperlink w:anchor="__RefHeading___Toc7718831_2142443653">
            <w:r>
              <w:rPr>
                <w:webHidden/>
                <w:rStyle w:val="IndexLink"/>
                <w:rtl w:val="true"/>
              </w:rPr>
              <w:t>نام، لقب و کنیه</w:t>
            </w:r>
            <w:r>
              <w:rPr>
                <w:rStyle w:val="IndexLink"/>
                <w:rtl w:val="true"/>
              </w:rPr>
              <w:tab/>
            </w:r>
            <w:r>
              <w:rPr>
                <w:rStyle w:val="IndexLink"/>
              </w:rPr>
              <w:t>342</w:t>
            </w:r>
          </w:hyperlink>
        </w:p>
        <w:p>
          <w:pPr>
            <w:pStyle w:val="Contents4"/>
            <w:tabs>
              <w:tab w:val="clear" w:pos="8176"/>
              <w:tab w:val="right" w:pos="9026" w:leader="dot"/>
            </w:tabs>
            <w:rPr/>
          </w:pPr>
          <w:hyperlink w:anchor="__RefHeading___Toc7718833_2142443653">
            <w:r>
              <w:rPr>
                <w:webHidden/>
                <w:rStyle w:val="IndexLink"/>
                <w:rtl w:val="true"/>
              </w:rPr>
              <w:t>مادر</w:t>
            </w:r>
            <w:r>
              <w:rPr>
                <w:rStyle w:val="IndexLink"/>
                <w:rtl w:val="true"/>
              </w:rPr>
              <w:tab/>
            </w:r>
            <w:r>
              <w:rPr>
                <w:rStyle w:val="IndexLink"/>
              </w:rPr>
              <w:t>343</w:t>
            </w:r>
          </w:hyperlink>
        </w:p>
        <w:p>
          <w:pPr>
            <w:pStyle w:val="Contents4"/>
            <w:tabs>
              <w:tab w:val="clear" w:pos="8176"/>
              <w:tab w:val="right" w:pos="9026" w:leader="dot"/>
            </w:tabs>
            <w:rPr/>
          </w:pPr>
          <w:hyperlink w:anchor="__RefHeading___Toc7718835_2142443653">
            <w:r>
              <w:rPr>
                <w:webHidden/>
                <w:rStyle w:val="IndexLink"/>
                <w:rtl w:val="true"/>
              </w:rPr>
              <w:t>نص امامت</w:t>
            </w:r>
            <w:r>
              <w:rPr>
                <w:rStyle w:val="IndexLink"/>
                <w:rtl w:val="true"/>
              </w:rPr>
              <w:tab/>
            </w:r>
            <w:r>
              <w:rPr>
                <w:rStyle w:val="IndexLink"/>
              </w:rPr>
              <w:t>343</w:t>
            </w:r>
          </w:hyperlink>
        </w:p>
        <w:p>
          <w:pPr>
            <w:pStyle w:val="Contents4"/>
            <w:tabs>
              <w:tab w:val="clear" w:pos="8176"/>
              <w:tab w:val="right" w:pos="9026" w:leader="dot"/>
            </w:tabs>
            <w:rPr/>
          </w:pPr>
          <w:hyperlink w:anchor="__RefHeading___Toc7718837_2142443653">
            <w:r>
              <w:rPr>
                <w:webHidden/>
                <w:rStyle w:val="IndexLink"/>
                <w:rtl w:val="true"/>
              </w:rPr>
              <w:t>فضایل</w:t>
            </w:r>
            <w:r>
              <w:rPr>
                <w:rStyle w:val="IndexLink"/>
                <w:rtl w:val="true"/>
              </w:rPr>
              <w:tab/>
            </w:r>
            <w:r>
              <w:rPr>
                <w:rStyle w:val="IndexLink"/>
              </w:rPr>
              <w:t>344</w:t>
            </w:r>
          </w:hyperlink>
        </w:p>
        <w:p>
          <w:pPr>
            <w:pStyle w:val="Contents5"/>
            <w:tabs>
              <w:tab w:val="clear" w:pos="7892"/>
              <w:tab w:val="right" w:pos="9026" w:leader="dot"/>
            </w:tabs>
            <w:rPr/>
          </w:pPr>
          <w:hyperlink w:anchor="__RefHeading___Toc7718839_2142443653">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7718841_2142443653">
            <w:r>
              <w:rPr>
                <w:webHidden/>
                <w:rStyle w:val="IndexLink"/>
              </w:rPr>
              <w:t>1</w:t>
            </w:r>
            <w:r>
              <w:rPr>
                <w:rStyle w:val="IndexLink"/>
                <w:rtl w:val="true"/>
              </w:rPr>
              <w:t>.</w:t>
            </w:r>
            <w:r>
              <w:rPr>
                <w:rStyle w:val="IndexLink"/>
                <w:rtl w:val="true"/>
              </w:rPr>
              <w:t>كظم غيظ</w:t>
            </w:r>
            <w:r>
              <w:rPr>
                <w:rStyle w:val="IndexLink"/>
                <w:rtl w:val="true"/>
              </w:rPr>
              <w:tab/>
            </w:r>
            <w:r>
              <w:rPr>
                <w:rStyle w:val="IndexLink"/>
              </w:rPr>
              <w:t>344</w:t>
            </w:r>
          </w:hyperlink>
        </w:p>
        <w:p>
          <w:pPr>
            <w:pStyle w:val="Contents5"/>
            <w:tabs>
              <w:tab w:val="clear" w:pos="7892"/>
              <w:tab w:val="right" w:pos="9026" w:leader="dot"/>
            </w:tabs>
            <w:rPr/>
          </w:pPr>
          <w:hyperlink w:anchor="__RefHeading___Toc7718843_2142443653">
            <w:r>
              <w:rPr>
                <w:webHidden/>
                <w:rStyle w:val="IndexLink"/>
              </w:rPr>
              <w:t>2</w:t>
            </w:r>
            <w:r>
              <w:rPr>
                <w:rStyle w:val="IndexLink"/>
                <w:rtl w:val="true"/>
              </w:rPr>
              <w:t>.</w:t>
            </w:r>
            <w:r>
              <w:rPr>
                <w:rStyle w:val="IndexLink"/>
                <w:rtl w:val="true"/>
              </w:rPr>
              <w:t>عبادت</w:t>
            </w:r>
            <w:r>
              <w:rPr>
                <w:rStyle w:val="IndexLink"/>
                <w:rtl w:val="true"/>
              </w:rPr>
              <w:tab/>
            </w:r>
            <w:r>
              <w:rPr>
                <w:rStyle w:val="IndexLink"/>
              </w:rPr>
              <w:t>344</w:t>
            </w:r>
          </w:hyperlink>
        </w:p>
        <w:p>
          <w:pPr>
            <w:pStyle w:val="Contents5"/>
            <w:tabs>
              <w:tab w:val="clear" w:pos="7892"/>
              <w:tab w:val="right" w:pos="9026" w:leader="dot"/>
            </w:tabs>
            <w:rPr/>
          </w:pPr>
          <w:hyperlink w:anchor="__RefHeading___Toc7718845_2142443653">
            <w:r>
              <w:rPr>
                <w:webHidden/>
                <w:rStyle w:val="IndexLink"/>
              </w:rPr>
              <w:t>3</w:t>
            </w:r>
            <w:r>
              <w:rPr>
                <w:rStyle w:val="IndexLink"/>
                <w:rtl w:val="true"/>
              </w:rPr>
              <w:t>.</w:t>
            </w:r>
            <w:r>
              <w:rPr>
                <w:rStyle w:val="IndexLink"/>
                <w:rtl w:val="true"/>
              </w:rPr>
              <w:t>علم</w:t>
            </w:r>
            <w:r>
              <w:rPr>
                <w:rStyle w:val="IndexLink"/>
                <w:rtl w:val="true"/>
              </w:rPr>
              <w:tab/>
            </w:r>
            <w:r>
              <w:rPr>
                <w:rStyle w:val="IndexLink"/>
              </w:rPr>
              <w:t>345</w:t>
            </w:r>
          </w:hyperlink>
        </w:p>
        <w:p>
          <w:pPr>
            <w:pStyle w:val="Contents5"/>
            <w:tabs>
              <w:tab w:val="clear" w:pos="7892"/>
              <w:tab w:val="right" w:pos="9026" w:leader="dot"/>
            </w:tabs>
            <w:rPr/>
          </w:pPr>
          <w:hyperlink w:anchor="__RefHeading___Toc7718847_2142443653">
            <w:r>
              <w:rPr>
                <w:webHidden/>
                <w:rStyle w:val="IndexLink"/>
              </w:rPr>
              <w:t>4</w:t>
            </w:r>
            <w:r>
              <w:rPr>
                <w:rStyle w:val="IndexLink"/>
                <w:rtl w:val="true"/>
              </w:rPr>
              <w:t>.</w:t>
            </w:r>
            <w:r>
              <w:rPr>
                <w:rStyle w:val="IndexLink"/>
                <w:rtl w:val="true"/>
              </w:rPr>
              <w:t>علم غیب</w:t>
            </w:r>
            <w:r>
              <w:rPr>
                <w:rStyle w:val="IndexLink"/>
                <w:rtl w:val="true"/>
              </w:rPr>
              <w:tab/>
            </w:r>
            <w:r>
              <w:rPr>
                <w:rStyle w:val="IndexLink"/>
              </w:rPr>
              <w:t>346</w:t>
            </w:r>
          </w:hyperlink>
        </w:p>
        <w:p>
          <w:pPr>
            <w:pStyle w:val="Contents4"/>
            <w:tabs>
              <w:tab w:val="clear" w:pos="8176"/>
              <w:tab w:val="right" w:pos="9026" w:leader="dot"/>
            </w:tabs>
            <w:rPr/>
          </w:pPr>
          <w:hyperlink w:anchor="__RefHeading___Toc7718849_2142443653">
            <w:r>
              <w:rPr>
                <w:webHidden/>
                <w:rStyle w:val="IndexLink"/>
                <w:rtl w:val="true"/>
              </w:rPr>
              <w:t>انشعابات شیعه در زمان امام کاظم علیه السلام</w:t>
            </w:r>
            <w:r>
              <w:rPr>
                <w:rStyle w:val="IndexLink"/>
                <w:rtl w:val="true"/>
              </w:rPr>
              <w:tab/>
            </w:r>
            <w:r>
              <w:rPr>
                <w:rStyle w:val="IndexLink"/>
              </w:rPr>
              <w:t>347</w:t>
            </w:r>
          </w:hyperlink>
        </w:p>
        <w:p>
          <w:pPr>
            <w:pStyle w:val="Contents4"/>
            <w:tabs>
              <w:tab w:val="clear" w:pos="8176"/>
              <w:tab w:val="right" w:pos="9026" w:leader="dot"/>
            </w:tabs>
            <w:rPr/>
          </w:pPr>
          <w:hyperlink w:anchor="__RefHeading___Toc7718851_2142443653">
            <w:r>
              <w:rPr>
                <w:webHidden/>
                <w:rStyle w:val="IndexLink"/>
                <w:rtl w:val="true"/>
              </w:rPr>
              <w:t>امام در دوران مهدی عباسی</w:t>
            </w:r>
            <w:r>
              <w:rPr>
                <w:rStyle w:val="IndexLink"/>
                <w:rtl w:val="true"/>
              </w:rPr>
              <w:tab/>
            </w:r>
            <w:r>
              <w:rPr>
                <w:rStyle w:val="IndexLink"/>
              </w:rPr>
              <w:t>347</w:t>
            </w:r>
          </w:hyperlink>
        </w:p>
        <w:p>
          <w:pPr>
            <w:pStyle w:val="Contents4"/>
            <w:tabs>
              <w:tab w:val="clear" w:pos="8176"/>
              <w:tab w:val="right" w:pos="9026" w:leader="dot"/>
            </w:tabs>
            <w:rPr/>
          </w:pPr>
          <w:hyperlink w:anchor="__RefHeading___Toc7718853_2142443653">
            <w:r>
              <w:rPr>
                <w:webHidden/>
                <w:rStyle w:val="IndexLink"/>
                <w:rtl w:val="true"/>
              </w:rPr>
              <w:t>امام در زمان هادی عباسی و قیام فخ</w:t>
            </w:r>
            <w:r>
              <w:rPr>
                <w:rStyle w:val="IndexLink"/>
                <w:rtl w:val="true"/>
              </w:rPr>
              <w:tab/>
            </w:r>
            <w:r>
              <w:rPr>
                <w:rStyle w:val="IndexLink"/>
              </w:rPr>
              <w:t>348</w:t>
            </w:r>
          </w:hyperlink>
        </w:p>
        <w:p>
          <w:pPr>
            <w:pStyle w:val="Contents4"/>
            <w:tabs>
              <w:tab w:val="clear" w:pos="8176"/>
              <w:tab w:val="right" w:pos="9026" w:leader="dot"/>
            </w:tabs>
            <w:rPr/>
          </w:pPr>
          <w:hyperlink w:anchor="__RefHeading___Toc7718855_2142443653">
            <w:r>
              <w:rPr>
                <w:webHidden/>
                <w:rStyle w:val="IndexLink"/>
                <w:rtl w:val="true"/>
              </w:rPr>
              <w:t xml:space="preserve">امام در دوران هارون </w:t>
            </w:r>
            <w:r>
              <w:rPr>
                <w:rStyle w:val="IndexLink"/>
                <w:rtl w:val="true"/>
              </w:rPr>
              <w:t>(</w:t>
            </w:r>
            <w:r>
              <w:rPr>
                <w:rStyle w:val="IndexLink"/>
              </w:rPr>
              <w:t>170</w:t>
            </w:r>
            <w:r>
              <w:rPr>
                <w:rStyle w:val="IndexLink"/>
                <w:rtl w:val="true"/>
              </w:rPr>
              <w:t xml:space="preserve">- </w:t>
            </w:r>
            <w:r>
              <w:rPr>
                <w:rStyle w:val="IndexLink"/>
              </w:rPr>
              <w:t>193</w:t>
            </w:r>
            <w:r>
              <w:rPr>
                <w:rStyle w:val="IndexLink"/>
                <w:rtl w:val="true"/>
              </w:rPr>
              <w:t>ق</w:t>
            </w:r>
            <w:r>
              <w:rPr>
                <w:rStyle w:val="IndexLink"/>
                <w:rtl w:val="true"/>
              </w:rPr>
              <w:t>)</w:t>
              <w:tab/>
            </w:r>
            <w:r>
              <w:rPr>
                <w:rStyle w:val="IndexLink"/>
              </w:rPr>
              <w:t>350</w:t>
            </w:r>
          </w:hyperlink>
        </w:p>
        <w:p>
          <w:pPr>
            <w:pStyle w:val="Contents4"/>
            <w:tabs>
              <w:tab w:val="clear" w:pos="8176"/>
              <w:tab w:val="right" w:pos="9026" w:leader="dot"/>
            </w:tabs>
            <w:rPr/>
          </w:pPr>
          <w:hyperlink w:anchor="__RefHeading___Toc7718857_2142443653">
            <w:r>
              <w:rPr>
                <w:webHidden/>
                <w:rStyle w:val="IndexLink"/>
                <w:rtl w:val="true"/>
              </w:rPr>
              <w:t>رابطه امام و شیعیان</w:t>
            </w:r>
            <w:r>
              <w:rPr>
                <w:rStyle w:val="IndexLink"/>
                <w:rtl w:val="true"/>
              </w:rPr>
              <w:tab/>
            </w:r>
            <w:r>
              <w:rPr>
                <w:rStyle w:val="IndexLink"/>
              </w:rPr>
              <w:t>352</w:t>
            </w:r>
          </w:hyperlink>
        </w:p>
        <w:p>
          <w:pPr>
            <w:pStyle w:val="Contents4"/>
            <w:tabs>
              <w:tab w:val="clear" w:pos="8176"/>
              <w:tab w:val="right" w:pos="9026" w:leader="dot"/>
            </w:tabs>
            <w:rPr/>
          </w:pPr>
          <w:hyperlink w:anchor="__RefHeading___Toc7718859_2142443653">
            <w:r>
              <w:rPr>
                <w:webHidden/>
                <w:rStyle w:val="IndexLink"/>
                <w:rtl w:val="true"/>
              </w:rPr>
              <w:t>شهادت</w:t>
            </w:r>
            <w:r>
              <w:rPr>
                <w:rStyle w:val="IndexLink"/>
                <w:rtl w:val="true"/>
              </w:rPr>
              <w:tab/>
            </w:r>
            <w:r>
              <w:rPr>
                <w:rStyle w:val="IndexLink"/>
              </w:rPr>
              <w:t>353</w:t>
            </w:r>
          </w:hyperlink>
        </w:p>
        <w:p>
          <w:pPr>
            <w:pStyle w:val="Contents4"/>
            <w:tabs>
              <w:tab w:val="clear" w:pos="8176"/>
              <w:tab w:val="right" w:pos="9026" w:leader="dot"/>
            </w:tabs>
            <w:rPr/>
          </w:pPr>
          <w:hyperlink w:anchor="__RefHeading___Toc7718861_2142443653">
            <w:r>
              <w:rPr>
                <w:webHidden/>
                <w:rStyle w:val="IndexLink"/>
                <w:rtl w:val="true"/>
              </w:rPr>
              <w:t>ماجرای پس از شهادت</w:t>
            </w:r>
            <w:r>
              <w:rPr>
                <w:rStyle w:val="IndexLink"/>
                <w:rtl w:val="true"/>
              </w:rPr>
              <w:tab/>
            </w:r>
            <w:r>
              <w:rPr>
                <w:rStyle w:val="IndexLink"/>
              </w:rPr>
              <w:t>354</w:t>
            </w:r>
          </w:hyperlink>
        </w:p>
        <w:p>
          <w:pPr>
            <w:pStyle w:val="Contents4"/>
            <w:tabs>
              <w:tab w:val="clear" w:pos="8176"/>
              <w:tab w:val="right" w:pos="9026" w:leader="dot"/>
            </w:tabs>
            <w:rPr/>
          </w:pPr>
          <w:hyperlink w:anchor="__RefHeading___Toc7718863_2142443653">
            <w:r>
              <w:rPr>
                <w:webHidden/>
                <w:rStyle w:val="IndexLink"/>
                <w:rtl w:val="true"/>
              </w:rPr>
              <w:t>مدفن</w:t>
            </w:r>
            <w:r>
              <w:rPr>
                <w:rStyle w:val="IndexLink"/>
                <w:rtl w:val="true"/>
              </w:rPr>
              <w:tab/>
            </w:r>
            <w:r>
              <w:rPr>
                <w:rStyle w:val="IndexLink"/>
              </w:rPr>
              <w:t>355</w:t>
            </w:r>
          </w:hyperlink>
        </w:p>
        <w:p>
          <w:pPr>
            <w:pStyle w:val="Contents4"/>
            <w:tabs>
              <w:tab w:val="clear" w:pos="8176"/>
              <w:tab w:val="right" w:pos="9026" w:leader="dot"/>
            </w:tabs>
            <w:rPr/>
          </w:pPr>
          <w:hyperlink w:anchor="__RefHeading___Toc7718865_2142443653">
            <w:r>
              <w:rPr>
                <w:webHidden/>
                <w:rStyle w:val="IndexLink"/>
                <w:rtl w:val="true"/>
              </w:rPr>
              <w:t>عمر</w:t>
            </w:r>
            <w:r>
              <w:rPr>
                <w:rStyle w:val="IndexLink"/>
                <w:rtl w:val="true"/>
              </w:rPr>
              <w:tab/>
            </w:r>
            <w:r>
              <w:rPr>
                <w:rStyle w:val="IndexLink"/>
              </w:rPr>
              <w:t>356</w:t>
            </w:r>
          </w:hyperlink>
        </w:p>
        <w:p>
          <w:pPr>
            <w:pStyle w:val="Contents4"/>
            <w:tabs>
              <w:tab w:val="clear" w:pos="8176"/>
              <w:tab w:val="right" w:pos="9026" w:leader="dot"/>
            </w:tabs>
            <w:rPr/>
          </w:pPr>
          <w:hyperlink w:anchor="__RefHeading___Toc7718867_2142443653">
            <w:r>
              <w:rPr>
                <w:webHidden/>
                <w:rStyle w:val="IndexLink"/>
                <w:rtl w:val="true"/>
              </w:rPr>
              <w:t>فرزندان</w:t>
            </w:r>
            <w:r>
              <w:rPr>
                <w:rStyle w:val="IndexLink"/>
                <w:rtl w:val="true"/>
              </w:rPr>
              <w:tab/>
            </w:r>
            <w:r>
              <w:rPr>
                <w:rStyle w:val="IndexLink"/>
              </w:rPr>
              <w:t>356</w:t>
            </w:r>
          </w:hyperlink>
        </w:p>
        <w:p>
          <w:pPr>
            <w:pStyle w:val="Contents4"/>
            <w:tabs>
              <w:tab w:val="clear" w:pos="8176"/>
              <w:tab w:val="right" w:pos="9026" w:leader="dot"/>
            </w:tabs>
            <w:rPr/>
          </w:pPr>
          <w:hyperlink w:anchor="__RefHeading___Toc7718869_2142443653">
            <w:r>
              <w:rPr>
                <w:webHidden/>
                <w:rStyle w:val="IndexLink"/>
                <w:rtl w:val="true"/>
              </w:rPr>
              <w:t>کرامات</w:t>
            </w:r>
            <w:r>
              <w:rPr>
                <w:rStyle w:val="IndexLink"/>
                <w:rtl w:val="true"/>
              </w:rPr>
              <w:tab/>
            </w:r>
            <w:r>
              <w:rPr>
                <w:rStyle w:val="IndexLink"/>
              </w:rPr>
              <w:t>357</w:t>
            </w:r>
          </w:hyperlink>
        </w:p>
        <w:p>
          <w:pPr>
            <w:pStyle w:val="Contents3"/>
            <w:tabs>
              <w:tab w:val="clear" w:pos="8459"/>
              <w:tab w:val="right" w:pos="9026" w:leader="dot"/>
            </w:tabs>
            <w:rPr/>
          </w:pPr>
          <w:hyperlink w:anchor="__RefHeading___Toc7718871_2142443653">
            <w:r>
              <w:rPr>
                <w:webHidden/>
                <w:rStyle w:val="IndexLink"/>
                <w:rtl w:val="true"/>
              </w:rPr>
              <w:t>نتیجه</w:t>
            </w:r>
            <w:r>
              <w:rPr>
                <w:rStyle w:val="IndexLink"/>
                <w:rtl w:val="true"/>
              </w:rPr>
              <w:tab/>
            </w:r>
            <w:r>
              <w:rPr>
                <w:rStyle w:val="IndexLink"/>
              </w:rPr>
              <w:t>359</w:t>
            </w:r>
          </w:hyperlink>
        </w:p>
        <w:p>
          <w:pPr>
            <w:pStyle w:val="Contents3"/>
            <w:tabs>
              <w:tab w:val="clear" w:pos="8459"/>
              <w:tab w:val="right" w:pos="9026" w:leader="dot"/>
            </w:tabs>
            <w:rPr/>
          </w:pPr>
          <w:hyperlink w:anchor="__RefHeading___Toc7718873_2142443653">
            <w:r>
              <w:rPr>
                <w:webHidden/>
                <w:rStyle w:val="IndexLink"/>
                <w:rtl w:val="true"/>
              </w:rPr>
              <w:t>منابع</w:t>
            </w:r>
            <w:r>
              <w:rPr>
                <w:rStyle w:val="IndexLink"/>
                <w:rtl w:val="true"/>
              </w:rPr>
              <w:tab/>
            </w:r>
            <w:r>
              <w:rPr>
                <w:rStyle w:val="IndexLink"/>
              </w:rPr>
              <w:t>360</w:t>
            </w:r>
          </w:hyperlink>
        </w:p>
        <w:p>
          <w:pPr>
            <w:pStyle w:val="Contents2"/>
            <w:tabs>
              <w:tab w:val="clear" w:pos="8743"/>
              <w:tab w:val="right" w:pos="9026" w:leader="dot"/>
            </w:tabs>
            <w:rPr/>
          </w:pPr>
          <w:hyperlink w:anchor="__RefHeading___Toc7718875_2142443653">
            <w:r>
              <w:rPr>
                <w:webHidden/>
                <w:rStyle w:val="IndexLink"/>
                <w:rtl w:val="true"/>
              </w:rPr>
              <w:t xml:space="preserve">سیمای امام کاظم علیه السلام در منابع صوفیه </w:t>
            </w:r>
            <w:r>
              <w:rPr>
                <w:rStyle w:val="IndexLink"/>
                <w:rtl w:val="true"/>
              </w:rPr>
              <w:t>(</w:t>
            </w:r>
            <w:r>
              <w:rPr>
                <w:rStyle w:val="IndexLink"/>
                <w:rtl w:val="true"/>
              </w:rPr>
              <w:t>بررسی تطور اخبار امام کاظم علیه السلام در منابع صوفیه از آغاز تا پایان قرن نهم</w:t>
            </w:r>
            <w:r>
              <w:rPr>
                <w:rStyle w:val="IndexLink"/>
                <w:rtl w:val="true"/>
              </w:rPr>
              <w:t xml:space="preserve">) </w:t>
            </w:r>
            <w:r>
              <w:rPr>
                <w:rStyle w:val="IndexLink"/>
                <w:rtl w:val="true"/>
              </w:rPr>
              <w:t>زهرا مقدسی</w:t>
            </w:r>
            <w:r>
              <w:rPr>
                <w:rStyle w:val="IndexLink"/>
                <w:rtl w:val="true"/>
              </w:rPr>
              <w:tab/>
            </w:r>
            <w:r>
              <w:rPr>
                <w:rStyle w:val="IndexLink"/>
              </w:rPr>
              <w:t>363</w:t>
            </w:r>
          </w:hyperlink>
        </w:p>
        <w:p>
          <w:pPr>
            <w:pStyle w:val="Contents3"/>
            <w:tabs>
              <w:tab w:val="clear" w:pos="8459"/>
              <w:tab w:val="right" w:pos="9026" w:leader="dot"/>
            </w:tabs>
            <w:rPr/>
          </w:pPr>
          <w:hyperlink w:anchor="__RefHeading___Toc7718877_2142443653">
            <w:r>
              <w:rPr>
                <w:webHidden/>
                <w:rStyle w:val="IndexLink"/>
                <w:rtl w:val="true"/>
              </w:rPr>
              <w:t>چکیده</w:t>
            </w:r>
            <w:r>
              <w:rPr>
                <w:rStyle w:val="IndexLink"/>
                <w:rtl w:val="true"/>
              </w:rPr>
              <w:tab/>
            </w:r>
            <w:r>
              <w:rPr>
                <w:rStyle w:val="IndexLink"/>
              </w:rPr>
              <w:t>363</w:t>
            </w:r>
          </w:hyperlink>
        </w:p>
        <w:p>
          <w:pPr>
            <w:pStyle w:val="Contents3"/>
            <w:tabs>
              <w:tab w:val="clear" w:pos="8459"/>
              <w:tab w:val="right" w:pos="9026" w:leader="dot"/>
            </w:tabs>
            <w:rPr/>
          </w:pPr>
          <w:hyperlink w:anchor="__RefHeading___Toc7718879_2142443653">
            <w:r>
              <w:rPr>
                <w:webHidden/>
                <w:rStyle w:val="IndexLink"/>
                <w:rtl w:val="true"/>
              </w:rPr>
              <w:t>مقدمه</w:t>
            </w:r>
            <w:r>
              <w:rPr>
                <w:rStyle w:val="IndexLink"/>
                <w:rtl w:val="true"/>
              </w:rPr>
              <w:tab/>
            </w:r>
            <w:r>
              <w:rPr>
                <w:rStyle w:val="IndexLink"/>
              </w:rPr>
              <w:t>364</w:t>
            </w:r>
          </w:hyperlink>
        </w:p>
        <w:p>
          <w:pPr>
            <w:pStyle w:val="Contents3"/>
            <w:tabs>
              <w:tab w:val="clear" w:pos="8459"/>
              <w:tab w:val="right" w:pos="9026" w:leader="dot"/>
            </w:tabs>
            <w:rPr/>
          </w:pPr>
          <w:hyperlink w:anchor="__RefHeading___Toc7718881_2142443653">
            <w:r>
              <w:rPr>
                <w:webHidden/>
                <w:rStyle w:val="IndexLink"/>
                <w:rtl w:val="true"/>
              </w:rPr>
              <w:t>سیر تطور سیمای امام کاظم علیه السلام در منابع صوفيه</w:t>
            </w:r>
            <w:r>
              <w:rPr>
                <w:rStyle w:val="IndexLink"/>
                <w:rtl w:val="true"/>
              </w:rPr>
              <w:tab/>
            </w:r>
            <w:r>
              <w:rPr>
                <w:rStyle w:val="IndexLink"/>
              </w:rPr>
              <w:t>367</w:t>
            </w:r>
          </w:hyperlink>
        </w:p>
        <w:p>
          <w:pPr>
            <w:pStyle w:val="Contents4"/>
            <w:tabs>
              <w:tab w:val="clear" w:pos="8176"/>
              <w:tab w:val="right" w:pos="9026" w:leader="dot"/>
            </w:tabs>
            <w:rPr/>
          </w:pPr>
          <w:hyperlink w:anchor="__RefHeading___Toc7718883_2142443653">
            <w:r>
              <w:rPr>
                <w:webHidden/>
                <w:rStyle w:val="IndexLink"/>
                <w:rtl w:val="true"/>
              </w:rPr>
              <w:t>اشاره</w:t>
            </w:r>
            <w:r>
              <w:rPr>
                <w:rStyle w:val="IndexLink"/>
                <w:rtl w:val="true"/>
              </w:rPr>
              <w:tab/>
            </w:r>
            <w:r>
              <w:rPr>
                <w:rStyle w:val="IndexLink"/>
              </w:rPr>
              <w:t>367</w:t>
            </w:r>
          </w:hyperlink>
        </w:p>
        <w:p>
          <w:pPr>
            <w:pStyle w:val="Contents4"/>
            <w:tabs>
              <w:tab w:val="clear" w:pos="8176"/>
              <w:tab w:val="right" w:pos="9026" w:leader="dot"/>
            </w:tabs>
            <w:rPr/>
          </w:pPr>
          <w:hyperlink w:anchor="__RefHeading___Toc7718885_2142443653">
            <w:r>
              <w:rPr>
                <w:webHidden/>
                <w:rStyle w:val="IndexLink"/>
                <w:rtl w:val="true"/>
              </w:rPr>
              <w:t>محور اول</w:t>
            </w:r>
            <w:r>
              <w:rPr>
                <w:rStyle w:val="IndexLink"/>
                <w:rtl w:val="true"/>
              </w:rPr>
              <w:tab/>
            </w:r>
            <w:r>
              <w:rPr>
                <w:rStyle w:val="IndexLink"/>
              </w:rPr>
              <w:t>367</w:t>
            </w:r>
          </w:hyperlink>
        </w:p>
        <w:p>
          <w:pPr>
            <w:pStyle w:val="Contents5"/>
            <w:tabs>
              <w:tab w:val="clear" w:pos="7892"/>
              <w:tab w:val="right" w:pos="9026" w:leader="dot"/>
            </w:tabs>
            <w:rPr/>
          </w:pPr>
          <w:hyperlink w:anchor="__RefHeading___Toc7718887_2142443653">
            <w:r>
              <w:rPr>
                <w:webHidden/>
                <w:rStyle w:val="IndexLink"/>
                <w:rtl w:val="true"/>
              </w:rPr>
              <w:t>اشاره</w:t>
            </w:r>
            <w:r>
              <w:rPr>
                <w:rStyle w:val="IndexLink"/>
                <w:rtl w:val="true"/>
              </w:rPr>
              <w:tab/>
            </w:r>
            <w:r>
              <w:rPr>
                <w:rStyle w:val="IndexLink"/>
              </w:rPr>
              <w:t>367</w:t>
            </w:r>
          </w:hyperlink>
        </w:p>
        <w:p>
          <w:pPr>
            <w:pStyle w:val="Contents5"/>
            <w:tabs>
              <w:tab w:val="clear" w:pos="7892"/>
              <w:tab w:val="right" w:pos="9026" w:leader="dot"/>
            </w:tabs>
            <w:rPr/>
          </w:pPr>
          <w:hyperlink w:anchor="__RefHeading___Toc7718889_2142443653">
            <w:r>
              <w:rPr>
                <w:webHidden/>
                <w:rStyle w:val="IndexLink"/>
                <w:rtl w:val="true"/>
              </w:rPr>
              <w:t>قرن چهارم</w:t>
            </w:r>
            <w:r>
              <w:rPr>
                <w:rStyle w:val="IndexLink"/>
                <w:rtl w:val="true"/>
              </w:rPr>
              <w:tab/>
            </w:r>
            <w:r>
              <w:rPr>
                <w:rStyle w:val="IndexLink"/>
              </w:rPr>
              <w:t>368</w:t>
            </w:r>
          </w:hyperlink>
        </w:p>
        <w:p>
          <w:pPr>
            <w:pStyle w:val="Contents5"/>
            <w:tabs>
              <w:tab w:val="clear" w:pos="7892"/>
              <w:tab w:val="right" w:pos="9026" w:leader="dot"/>
            </w:tabs>
            <w:rPr/>
          </w:pPr>
          <w:hyperlink w:anchor="__RefHeading___Toc7718891_2142443653">
            <w:r>
              <w:rPr>
                <w:webHidden/>
                <w:rStyle w:val="IndexLink"/>
                <w:rtl w:val="true"/>
              </w:rPr>
              <w:t>قرن پنجم</w:t>
            </w:r>
            <w:r>
              <w:rPr>
                <w:rStyle w:val="IndexLink"/>
                <w:rtl w:val="true"/>
              </w:rPr>
              <w:tab/>
            </w:r>
            <w:r>
              <w:rPr>
                <w:rStyle w:val="IndexLink"/>
              </w:rPr>
              <w:t>368</w:t>
            </w:r>
          </w:hyperlink>
        </w:p>
        <w:p>
          <w:pPr>
            <w:pStyle w:val="Contents5"/>
            <w:tabs>
              <w:tab w:val="clear" w:pos="7892"/>
              <w:tab w:val="right" w:pos="9026" w:leader="dot"/>
            </w:tabs>
            <w:rPr/>
          </w:pPr>
          <w:hyperlink w:anchor="__RefHeading___Toc7718893_2142443653">
            <w:r>
              <w:rPr>
                <w:webHidden/>
                <w:rStyle w:val="IndexLink"/>
                <w:rtl w:val="true"/>
              </w:rPr>
              <w:t>قرن ششم</w:t>
            </w:r>
            <w:r>
              <w:rPr>
                <w:rStyle w:val="IndexLink"/>
                <w:rtl w:val="true"/>
              </w:rPr>
              <w:tab/>
            </w:r>
            <w:r>
              <w:rPr>
                <w:rStyle w:val="IndexLink"/>
              </w:rPr>
              <w:t>370</w:t>
            </w:r>
          </w:hyperlink>
        </w:p>
        <w:p>
          <w:pPr>
            <w:pStyle w:val="Contents5"/>
            <w:tabs>
              <w:tab w:val="clear" w:pos="7892"/>
              <w:tab w:val="right" w:pos="9026" w:leader="dot"/>
            </w:tabs>
            <w:rPr/>
          </w:pPr>
          <w:hyperlink w:anchor="__RefHeading___Toc7718895_2142443653">
            <w:r>
              <w:rPr>
                <w:webHidden/>
                <w:rStyle w:val="IndexLink"/>
                <w:rtl w:val="true"/>
              </w:rPr>
              <w:t>قرن هفتم</w:t>
            </w:r>
            <w:r>
              <w:rPr>
                <w:rStyle w:val="IndexLink"/>
                <w:rtl w:val="true"/>
              </w:rPr>
              <w:tab/>
            </w:r>
            <w:r>
              <w:rPr>
                <w:rStyle w:val="IndexLink"/>
              </w:rPr>
              <w:t>370</w:t>
            </w:r>
          </w:hyperlink>
        </w:p>
        <w:p>
          <w:pPr>
            <w:pStyle w:val="Contents5"/>
            <w:tabs>
              <w:tab w:val="clear" w:pos="7892"/>
              <w:tab w:val="right" w:pos="9026" w:leader="dot"/>
            </w:tabs>
            <w:rPr/>
          </w:pPr>
          <w:hyperlink w:anchor="__RefHeading___Toc7718897_2142443653">
            <w:r>
              <w:rPr>
                <w:webHidden/>
                <w:rStyle w:val="IndexLink"/>
                <w:rtl w:val="true"/>
              </w:rPr>
              <w:t>قرن هشتم</w:t>
            </w:r>
            <w:r>
              <w:rPr>
                <w:rStyle w:val="IndexLink"/>
                <w:rtl w:val="true"/>
              </w:rPr>
              <w:tab/>
            </w:r>
            <w:r>
              <w:rPr>
                <w:rStyle w:val="IndexLink"/>
              </w:rPr>
              <w:t>372</w:t>
            </w:r>
          </w:hyperlink>
        </w:p>
        <w:p>
          <w:pPr>
            <w:pStyle w:val="Contents5"/>
            <w:tabs>
              <w:tab w:val="clear" w:pos="7892"/>
              <w:tab w:val="right" w:pos="9026" w:leader="dot"/>
            </w:tabs>
            <w:rPr/>
          </w:pPr>
          <w:hyperlink w:anchor="__RefHeading___Toc7718899_2142443653">
            <w:r>
              <w:rPr>
                <w:webHidden/>
                <w:rStyle w:val="IndexLink"/>
                <w:rtl w:val="true"/>
              </w:rPr>
              <w:t>قرن نهم</w:t>
            </w:r>
            <w:r>
              <w:rPr>
                <w:rStyle w:val="IndexLink"/>
                <w:rtl w:val="true"/>
              </w:rPr>
              <w:tab/>
            </w:r>
            <w:r>
              <w:rPr>
                <w:rStyle w:val="IndexLink"/>
              </w:rPr>
              <w:t>373</w:t>
            </w:r>
          </w:hyperlink>
        </w:p>
        <w:p>
          <w:pPr>
            <w:pStyle w:val="Contents4"/>
            <w:tabs>
              <w:tab w:val="clear" w:pos="8176"/>
              <w:tab w:val="right" w:pos="9026" w:leader="dot"/>
            </w:tabs>
            <w:rPr/>
          </w:pPr>
          <w:hyperlink w:anchor="__RefHeading___Toc7718901_2142443653">
            <w:r>
              <w:rPr>
                <w:webHidden/>
                <w:rStyle w:val="IndexLink"/>
                <w:rtl w:val="true"/>
              </w:rPr>
              <w:t>محور دوم</w:t>
            </w:r>
            <w:r>
              <w:rPr>
                <w:rStyle w:val="IndexLink"/>
                <w:rtl w:val="true"/>
              </w:rPr>
              <w:tab/>
            </w:r>
            <w:r>
              <w:rPr>
                <w:rStyle w:val="IndexLink"/>
              </w:rPr>
              <w:t>374</w:t>
            </w:r>
          </w:hyperlink>
        </w:p>
        <w:p>
          <w:pPr>
            <w:pStyle w:val="Contents5"/>
            <w:tabs>
              <w:tab w:val="clear" w:pos="7892"/>
              <w:tab w:val="right" w:pos="9026" w:leader="dot"/>
            </w:tabs>
            <w:rPr/>
          </w:pPr>
          <w:hyperlink w:anchor="__RefHeading___Toc7718903_2142443653">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7718905_2142443653">
            <w:r>
              <w:rPr>
                <w:webHidden/>
                <w:rStyle w:val="IndexLink"/>
                <w:rtl w:val="true"/>
              </w:rPr>
              <w:t>قرن هفتم</w:t>
            </w:r>
            <w:r>
              <w:rPr>
                <w:rStyle w:val="IndexLink"/>
                <w:rtl w:val="true"/>
              </w:rPr>
              <w:tab/>
            </w:r>
            <w:r>
              <w:rPr>
                <w:rStyle w:val="IndexLink"/>
              </w:rPr>
              <w:t>374</w:t>
            </w:r>
          </w:hyperlink>
        </w:p>
        <w:p>
          <w:pPr>
            <w:pStyle w:val="Contents4"/>
            <w:tabs>
              <w:tab w:val="clear" w:pos="8176"/>
              <w:tab w:val="right" w:pos="9026" w:leader="dot"/>
            </w:tabs>
            <w:rPr/>
          </w:pPr>
          <w:hyperlink w:anchor="__RefHeading___Toc7718907_2142443653">
            <w:r>
              <w:rPr>
                <w:webHidden/>
                <w:rStyle w:val="IndexLink"/>
                <w:rtl w:val="true"/>
              </w:rPr>
              <w:t>محور سوم</w:t>
            </w:r>
            <w:r>
              <w:rPr>
                <w:rStyle w:val="IndexLink"/>
                <w:rtl w:val="true"/>
              </w:rPr>
              <w:tab/>
            </w:r>
            <w:r>
              <w:rPr>
                <w:rStyle w:val="IndexLink"/>
              </w:rPr>
              <w:t>375</w:t>
            </w:r>
          </w:hyperlink>
        </w:p>
        <w:p>
          <w:pPr>
            <w:pStyle w:val="Contents5"/>
            <w:tabs>
              <w:tab w:val="clear" w:pos="7892"/>
              <w:tab w:val="right" w:pos="9026" w:leader="dot"/>
            </w:tabs>
            <w:rPr/>
          </w:pPr>
          <w:hyperlink w:anchor="__RefHeading___Toc7718909_2142443653">
            <w:r>
              <w:rPr>
                <w:webHidden/>
                <w:rStyle w:val="IndexLink"/>
                <w:rtl w:val="true"/>
              </w:rPr>
              <w:t>اشاره</w:t>
            </w:r>
            <w:r>
              <w:rPr>
                <w:rStyle w:val="IndexLink"/>
                <w:rtl w:val="true"/>
              </w:rPr>
              <w:tab/>
            </w:r>
            <w:r>
              <w:rPr>
                <w:rStyle w:val="IndexLink"/>
              </w:rPr>
              <w:t>375</w:t>
            </w:r>
          </w:hyperlink>
        </w:p>
        <w:p>
          <w:pPr>
            <w:pStyle w:val="Contents5"/>
            <w:tabs>
              <w:tab w:val="clear" w:pos="7892"/>
              <w:tab w:val="right" w:pos="9026" w:leader="dot"/>
            </w:tabs>
            <w:rPr/>
          </w:pPr>
          <w:hyperlink w:anchor="__RefHeading___Toc7718911_2142443653">
            <w:r>
              <w:rPr>
                <w:webHidden/>
                <w:rStyle w:val="IndexLink"/>
                <w:rtl w:val="true"/>
              </w:rPr>
              <w:t>قرن هشتم</w:t>
            </w:r>
            <w:r>
              <w:rPr>
                <w:rStyle w:val="IndexLink"/>
                <w:rtl w:val="true"/>
              </w:rPr>
              <w:tab/>
            </w:r>
            <w:r>
              <w:rPr>
                <w:rStyle w:val="IndexLink"/>
              </w:rPr>
              <w:t>375</w:t>
            </w:r>
          </w:hyperlink>
        </w:p>
        <w:p>
          <w:pPr>
            <w:pStyle w:val="Contents5"/>
            <w:tabs>
              <w:tab w:val="clear" w:pos="7892"/>
              <w:tab w:val="right" w:pos="9026" w:leader="dot"/>
            </w:tabs>
            <w:rPr/>
          </w:pPr>
          <w:hyperlink w:anchor="__RefHeading___Toc7718913_2142443653">
            <w:r>
              <w:rPr>
                <w:webHidden/>
                <w:rStyle w:val="IndexLink"/>
                <w:rtl w:val="true"/>
              </w:rPr>
              <w:t>قرن نهم</w:t>
            </w:r>
            <w:r>
              <w:rPr>
                <w:rStyle w:val="IndexLink"/>
                <w:rtl w:val="true"/>
              </w:rPr>
              <w:tab/>
            </w:r>
            <w:r>
              <w:rPr>
                <w:rStyle w:val="IndexLink"/>
              </w:rPr>
              <w:t>376</w:t>
            </w:r>
          </w:hyperlink>
        </w:p>
        <w:p>
          <w:pPr>
            <w:pStyle w:val="Contents3"/>
            <w:tabs>
              <w:tab w:val="clear" w:pos="8459"/>
              <w:tab w:val="right" w:pos="9026" w:leader="dot"/>
            </w:tabs>
            <w:rPr/>
          </w:pPr>
          <w:hyperlink w:anchor="__RefHeading___Toc7718915_2142443653">
            <w:r>
              <w:rPr>
                <w:webHidden/>
                <w:rStyle w:val="IndexLink"/>
                <w:rtl w:val="true"/>
              </w:rPr>
              <w:t>خواجه محمد پارسا و عبدالرحمان جامی</w:t>
            </w:r>
            <w:r>
              <w:rPr>
                <w:rStyle w:val="IndexLink"/>
                <w:rtl w:val="true"/>
              </w:rPr>
              <w:tab/>
            </w:r>
            <w:r>
              <w:rPr>
                <w:rStyle w:val="IndexLink"/>
              </w:rPr>
              <w:t>376</w:t>
            </w:r>
          </w:hyperlink>
        </w:p>
        <w:p>
          <w:pPr>
            <w:pStyle w:val="Contents3"/>
            <w:tabs>
              <w:tab w:val="clear" w:pos="8459"/>
              <w:tab w:val="right" w:pos="9026" w:leader="dot"/>
            </w:tabs>
            <w:rPr/>
          </w:pPr>
          <w:hyperlink w:anchor="__RefHeading___Toc7718917_2142443653">
            <w:r>
              <w:rPr>
                <w:webHidden/>
                <w:rStyle w:val="IndexLink"/>
                <w:rtl w:val="true"/>
              </w:rPr>
              <w:t>محتوای دو کتاب</w:t>
            </w:r>
            <w:r>
              <w:rPr>
                <w:rStyle w:val="IndexLink"/>
                <w:rtl w:val="true"/>
              </w:rPr>
              <w:tab/>
            </w:r>
            <w:r>
              <w:rPr>
                <w:rStyle w:val="IndexLink"/>
              </w:rPr>
              <w:t>377</w:t>
            </w:r>
          </w:hyperlink>
        </w:p>
        <w:p>
          <w:pPr>
            <w:pStyle w:val="Contents3"/>
            <w:tabs>
              <w:tab w:val="clear" w:pos="8459"/>
              <w:tab w:val="right" w:pos="9026" w:leader="dot"/>
            </w:tabs>
            <w:rPr/>
          </w:pPr>
          <w:hyperlink w:anchor="__RefHeading___Toc7718919_2142443653">
            <w:r>
              <w:rPr>
                <w:webHidden/>
                <w:rStyle w:val="IndexLink"/>
                <w:rtl w:val="true"/>
              </w:rPr>
              <w:t>مقایسه روایات امام کاظم علیه السلام در دو کتاب</w:t>
            </w:r>
            <w:r>
              <w:rPr>
                <w:rStyle w:val="IndexLink"/>
                <w:rtl w:val="true"/>
              </w:rPr>
              <w:tab/>
            </w:r>
            <w:r>
              <w:rPr>
                <w:rStyle w:val="IndexLink"/>
              </w:rPr>
              <w:t>379</w:t>
            </w:r>
          </w:hyperlink>
        </w:p>
        <w:p>
          <w:pPr>
            <w:pStyle w:val="Contents4"/>
            <w:tabs>
              <w:tab w:val="clear" w:pos="8176"/>
              <w:tab w:val="right" w:pos="9026" w:leader="dot"/>
            </w:tabs>
            <w:rPr/>
          </w:pPr>
          <w:hyperlink w:anchor="__RefHeading___Toc7718921_2142443653">
            <w:r>
              <w:rPr>
                <w:webHidden/>
                <w:rStyle w:val="IndexLink"/>
                <w:rtl w:val="true"/>
              </w:rPr>
              <w:t>اشاره</w:t>
            </w:r>
            <w:r>
              <w:rPr>
                <w:rStyle w:val="IndexLink"/>
                <w:rtl w:val="true"/>
              </w:rPr>
              <w:tab/>
            </w:r>
            <w:r>
              <w:rPr>
                <w:rStyle w:val="IndexLink"/>
              </w:rPr>
              <w:t>379</w:t>
            </w:r>
          </w:hyperlink>
        </w:p>
        <w:p>
          <w:pPr>
            <w:pStyle w:val="Contents4"/>
            <w:tabs>
              <w:tab w:val="clear" w:pos="8176"/>
              <w:tab w:val="right" w:pos="9026" w:leader="dot"/>
            </w:tabs>
            <w:rPr/>
          </w:pPr>
          <w:hyperlink w:anchor="__RefHeading___Toc7718923_2142443653">
            <w:r>
              <w:rPr>
                <w:webHidden/>
                <w:rStyle w:val="IndexLink"/>
                <w:rtl w:val="true"/>
              </w:rPr>
              <w:t>الف</w:t>
            </w:r>
            <w:r>
              <w:rPr>
                <w:rStyle w:val="IndexLink"/>
                <w:rtl w:val="true"/>
              </w:rPr>
              <w:t>)</w:t>
            </w:r>
            <w:r>
              <w:rPr>
                <w:rStyle w:val="IndexLink"/>
                <w:rtl w:val="true"/>
              </w:rPr>
              <w:t>ساختار کلی روایات</w:t>
            </w:r>
            <w:r>
              <w:rPr>
                <w:rStyle w:val="IndexLink"/>
                <w:rtl w:val="true"/>
              </w:rPr>
              <w:tab/>
            </w:r>
            <w:r>
              <w:rPr>
                <w:rStyle w:val="IndexLink"/>
              </w:rPr>
              <w:t>379</w:t>
            </w:r>
          </w:hyperlink>
        </w:p>
        <w:p>
          <w:pPr>
            <w:pStyle w:val="Contents4"/>
            <w:tabs>
              <w:tab w:val="clear" w:pos="8176"/>
              <w:tab w:val="right" w:pos="9026" w:leader="dot"/>
            </w:tabs>
            <w:rPr/>
          </w:pPr>
          <w:hyperlink w:anchor="__RefHeading___Toc7718925_2142443653">
            <w:r>
              <w:rPr>
                <w:webHidden/>
                <w:rStyle w:val="IndexLink"/>
                <w:rtl w:val="true"/>
              </w:rPr>
              <w:t>ب</w:t>
            </w:r>
            <w:r>
              <w:rPr>
                <w:rStyle w:val="IndexLink"/>
                <w:rtl w:val="true"/>
              </w:rPr>
              <w:t>)</w:t>
            </w:r>
            <w:r>
              <w:rPr>
                <w:rStyle w:val="IndexLink"/>
                <w:rtl w:val="true"/>
              </w:rPr>
              <w:t>منابع دو کتاب</w:t>
            </w:r>
            <w:r>
              <w:rPr>
                <w:rStyle w:val="IndexLink"/>
                <w:rtl w:val="true"/>
              </w:rPr>
              <w:tab/>
            </w:r>
            <w:r>
              <w:rPr>
                <w:rStyle w:val="IndexLink"/>
              </w:rPr>
              <w:t>379</w:t>
            </w:r>
          </w:hyperlink>
        </w:p>
        <w:p>
          <w:pPr>
            <w:pStyle w:val="Contents4"/>
            <w:tabs>
              <w:tab w:val="clear" w:pos="8176"/>
              <w:tab w:val="right" w:pos="9026" w:leader="dot"/>
            </w:tabs>
            <w:rPr/>
          </w:pPr>
          <w:hyperlink w:anchor="__RefHeading___Toc7718927_2142443653">
            <w:r>
              <w:rPr>
                <w:webHidden/>
                <w:rStyle w:val="IndexLink"/>
                <w:rtl w:val="true"/>
              </w:rPr>
              <w:t>ج</w:t>
            </w:r>
            <w:r>
              <w:rPr>
                <w:rStyle w:val="IndexLink"/>
                <w:rtl w:val="true"/>
              </w:rPr>
              <w:t>)</w:t>
            </w:r>
            <w:r>
              <w:rPr>
                <w:rStyle w:val="IndexLink"/>
                <w:rtl w:val="true"/>
              </w:rPr>
              <w:t>معرفی امام</w:t>
            </w:r>
            <w:r>
              <w:rPr>
                <w:rStyle w:val="IndexLink"/>
                <w:rtl w:val="true"/>
              </w:rPr>
              <w:tab/>
            </w:r>
            <w:r>
              <w:rPr>
                <w:rStyle w:val="IndexLink"/>
              </w:rPr>
              <w:t>380</w:t>
            </w:r>
          </w:hyperlink>
        </w:p>
        <w:p>
          <w:pPr>
            <w:pStyle w:val="Contents4"/>
            <w:tabs>
              <w:tab w:val="clear" w:pos="8176"/>
              <w:tab w:val="right" w:pos="9026" w:leader="dot"/>
            </w:tabs>
            <w:rPr/>
          </w:pPr>
          <w:hyperlink w:anchor="__RefHeading___Toc7718929_2142443653">
            <w:r>
              <w:rPr>
                <w:webHidden/>
                <w:rStyle w:val="IndexLink"/>
                <w:rtl w:val="true"/>
              </w:rPr>
              <w:t>د</w:t>
            </w:r>
            <w:r>
              <w:rPr>
                <w:rStyle w:val="IndexLink"/>
                <w:rtl w:val="true"/>
              </w:rPr>
              <w:t>)</w:t>
            </w:r>
            <w:r>
              <w:rPr>
                <w:rStyle w:val="IndexLink"/>
                <w:rtl w:val="true"/>
              </w:rPr>
              <w:t>شهادت امام</w:t>
            </w:r>
            <w:r>
              <w:rPr>
                <w:rStyle w:val="IndexLink"/>
                <w:rtl w:val="true"/>
              </w:rPr>
              <w:tab/>
            </w:r>
            <w:r>
              <w:rPr>
                <w:rStyle w:val="IndexLink"/>
              </w:rPr>
              <w:t>381</w:t>
            </w:r>
          </w:hyperlink>
        </w:p>
        <w:p>
          <w:pPr>
            <w:pStyle w:val="Contents4"/>
            <w:tabs>
              <w:tab w:val="clear" w:pos="8176"/>
              <w:tab w:val="right" w:pos="9026" w:leader="dot"/>
            </w:tabs>
            <w:rPr/>
          </w:pPr>
          <w:hyperlink w:anchor="__RefHeading___Toc7718931_2142443653">
            <w:r>
              <w:rPr>
                <w:webHidden/>
                <w:rStyle w:val="IndexLink"/>
                <w:rtl w:val="true"/>
              </w:rPr>
              <w:t>ه</w:t>
            </w:r>
            <w:r>
              <w:rPr>
                <w:rStyle w:val="IndexLink"/>
                <w:rtl w:val="true"/>
              </w:rPr>
              <w:t>)</w:t>
            </w:r>
            <w:r>
              <w:rPr>
                <w:rStyle w:val="IndexLink"/>
                <w:rtl w:val="true"/>
              </w:rPr>
              <w:t>جایگاه امام نزد خلفا</w:t>
            </w:r>
            <w:r>
              <w:rPr>
                <w:rStyle w:val="IndexLink"/>
                <w:rtl w:val="true"/>
              </w:rPr>
              <w:tab/>
            </w:r>
            <w:r>
              <w:rPr>
                <w:rStyle w:val="IndexLink"/>
              </w:rPr>
              <w:t>381</w:t>
            </w:r>
          </w:hyperlink>
        </w:p>
        <w:p>
          <w:pPr>
            <w:pStyle w:val="Contents4"/>
            <w:tabs>
              <w:tab w:val="clear" w:pos="8176"/>
              <w:tab w:val="right" w:pos="9026" w:leader="dot"/>
            </w:tabs>
            <w:rPr/>
          </w:pPr>
          <w:hyperlink w:anchor="__RefHeading___Toc7718933_2142443653">
            <w:r>
              <w:rPr>
                <w:webHidden/>
                <w:rStyle w:val="IndexLink"/>
                <w:rtl w:val="true"/>
              </w:rPr>
              <w:t>و</w:t>
            </w:r>
            <w:r>
              <w:rPr>
                <w:rStyle w:val="IndexLink"/>
                <w:rtl w:val="true"/>
              </w:rPr>
              <w:t>)</w:t>
            </w:r>
            <w:r>
              <w:rPr>
                <w:rStyle w:val="IndexLink"/>
                <w:rtl w:val="true"/>
              </w:rPr>
              <w:t>کرامات امام</w:t>
            </w:r>
            <w:r>
              <w:rPr>
                <w:rStyle w:val="IndexLink"/>
                <w:rtl w:val="true"/>
              </w:rPr>
              <w:tab/>
            </w:r>
            <w:r>
              <w:rPr>
                <w:rStyle w:val="IndexLink"/>
              </w:rPr>
              <w:t>381</w:t>
            </w:r>
          </w:hyperlink>
        </w:p>
        <w:p>
          <w:pPr>
            <w:pStyle w:val="Contents3"/>
            <w:tabs>
              <w:tab w:val="clear" w:pos="8459"/>
              <w:tab w:val="right" w:pos="9026" w:leader="dot"/>
            </w:tabs>
            <w:rPr/>
          </w:pPr>
          <w:hyperlink w:anchor="__RefHeading___Toc7718935_2142443653">
            <w:r>
              <w:rPr>
                <w:webHidden/>
                <w:rStyle w:val="IndexLink"/>
                <w:rtl w:val="true"/>
              </w:rPr>
              <w:t>نتیجه</w:t>
            </w:r>
            <w:r>
              <w:rPr>
                <w:rStyle w:val="IndexLink"/>
                <w:rtl w:val="true"/>
              </w:rPr>
              <w:tab/>
            </w:r>
            <w:r>
              <w:rPr>
                <w:rStyle w:val="IndexLink"/>
              </w:rPr>
              <w:t>383</w:t>
            </w:r>
          </w:hyperlink>
        </w:p>
        <w:p>
          <w:pPr>
            <w:pStyle w:val="Contents3"/>
            <w:tabs>
              <w:tab w:val="clear" w:pos="8459"/>
              <w:tab w:val="right" w:pos="9026" w:leader="dot"/>
            </w:tabs>
            <w:rPr/>
          </w:pPr>
          <w:hyperlink w:anchor="__RefHeading___Toc7718937_2142443653">
            <w:r>
              <w:rPr>
                <w:webHidden/>
                <w:rStyle w:val="IndexLink"/>
                <w:rtl w:val="true"/>
              </w:rPr>
              <w:t>منابع</w:t>
            </w:r>
            <w:r>
              <w:rPr>
                <w:rStyle w:val="IndexLink"/>
                <w:rtl w:val="true"/>
              </w:rPr>
              <w:tab/>
            </w:r>
            <w:r>
              <w:rPr>
                <w:rStyle w:val="IndexLink"/>
              </w:rPr>
              <w:t>384</w:t>
            </w:r>
          </w:hyperlink>
        </w:p>
        <w:p>
          <w:pPr>
            <w:pStyle w:val="Contents2"/>
            <w:tabs>
              <w:tab w:val="clear" w:pos="8743"/>
              <w:tab w:val="right" w:pos="9026" w:leader="dot"/>
            </w:tabs>
            <w:rPr/>
          </w:pPr>
          <w:hyperlink w:anchor="__RefHeading___Toc7718939_2142443653">
            <w:r>
              <w:rPr>
                <w:webHidden/>
                <w:rStyle w:val="IndexLink"/>
                <w:rtl w:val="true"/>
              </w:rPr>
              <w:t>تصویر امام کاظم علیه السلام در متون زهد و ارتباط مشایخ صوفیه با ایشان محمد سوری</w:t>
            </w:r>
            <w:r>
              <w:rPr>
                <w:rStyle w:val="IndexLink"/>
                <w:rtl w:val="true"/>
              </w:rPr>
              <w:tab/>
            </w:r>
            <w:r>
              <w:rPr>
                <w:rStyle w:val="IndexLink"/>
              </w:rPr>
              <w:t>385</w:t>
            </w:r>
          </w:hyperlink>
        </w:p>
        <w:p>
          <w:pPr>
            <w:pStyle w:val="Contents3"/>
            <w:tabs>
              <w:tab w:val="clear" w:pos="8459"/>
              <w:tab w:val="right" w:pos="9026" w:leader="dot"/>
            </w:tabs>
            <w:rPr/>
          </w:pPr>
          <w:hyperlink w:anchor="__RefHeading___Toc7718941_2142443653">
            <w:r>
              <w:rPr>
                <w:webHidden/>
                <w:rStyle w:val="IndexLink"/>
                <w:rtl w:val="true"/>
              </w:rPr>
              <w:t>اشاره</w:t>
            </w:r>
            <w:r>
              <w:rPr>
                <w:rStyle w:val="IndexLink"/>
                <w:rtl w:val="true"/>
              </w:rPr>
              <w:tab/>
            </w:r>
            <w:r>
              <w:rPr>
                <w:rStyle w:val="IndexLink"/>
              </w:rPr>
              <w:t>385</w:t>
            </w:r>
          </w:hyperlink>
        </w:p>
        <w:p>
          <w:pPr>
            <w:pStyle w:val="Contents3"/>
            <w:tabs>
              <w:tab w:val="clear" w:pos="8459"/>
              <w:tab w:val="right" w:pos="9026" w:leader="dot"/>
            </w:tabs>
            <w:rPr/>
          </w:pPr>
          <w:hyperlink w:anchor="__RefHeading___Toc7718943_2142443653">
            <w:r>
              <w:rPr>
                <w:webHidden/>
                <w:rStyle w:val="IndexLink"/>
                <w:rtl w:val="true"/>
              </w:rPr>
              <w:t>چکیده</w:t>
            </w:r>
            <w:r>
              <w:rPr>
                <w:rStyle w:val="IndexLink"/>
                <w:rtl w:val="true"/>
              </w:rPr>
              <w:tab/>
            </w:r>
            <w:r>
              <w:rPr>
                <w:rStyle w:val="IndexLink"/>
              </w:rPr>
              <w:t>385</w:t>
            </w:r>
          </w:hyperlink>
        </w:p>
        <w:p>
          <w:pPr>
            <w:pStyle w:val="Contents3"/>
            <w:tabs>
              <w:tab w:val="clear" w:pos="8459"/>
              <w:tab w:val="right" w:pos="9026" w:leader="dot"/>
            </w:tabs>
            <w:rPr/>
          </w:pPr>
          <w:hyperlink w:anchor="__RefHeading___Toc7718945_2142443653">
            <w:r>
              <w:rPr>
                <w:webHidden/>
                <w:rStyle w:val="IndexLink"/>
                <w:rtl w:val="true"/>
              </w:rPr>
              <w:t>مقدمه</w:t>
            </w:r>
            <w:r>
              <w:rPr>
                <w:rStyle w:val="IndexLink"/>
                <w:rtl w:val="true"/>
              </w:rPr>
              <w:tab/>
            </w:r>
            <w:r>
              <w:rPr>
                <w:rStyle w:val="IndexLink"/>
              </w:rPr>
              <w:t>386</w:t>
            </w:r>
          </w:hyperlink>
        </w:p>
        <w:p>
          <w:pPr>
            <w:pStyle w:val="Contents3"/>
            <w:tabs>
              <w:tab w:val="clear" w:pos="8459"/>
              <w:tab w:val="right" w:pos="9026" w:leader="dot"/>
            </w:tabs>
            <w:rPr/>
          </w:pPr>
          <w:hyperlink w:anchor="__RefHeading___Toc7718947_2142443653">
            <w:r>
              <w:rPr>
                <w:webHidden/>
                <w:rStyle w:val="IndexLink"/>
                <w:rtl w:val="true"/>
              </w:rPr>
              <w:t>متون زهد</w:t>
            </w:r>
            <w:r>
              <w:rPr>
                <w:rStyle w:val="IndexLink"/>
                <w:rtl w:val="true"/>
              </w:rPr>
              <w:tab/>
            </w:r>
            <w:r>
              <w:rPr>
                <w:rStyle w:val="IndexLink"/>
              </w:rPr>
              <w:t>390</w:t>
            </w:r>
          </w:hyperlink>
        </w:p>
        <w:p>
          <w:pPr>
            <w:pStyle w:val="Contents3"/>
            <w:tabs>
              <w:tab w:val="clear" w:pos="8459"/>
              <w:tab w:val="right" w:pos="9026" w:leader="dot"/>
            </w:tabs>
            <w:rPr/>
          </w:pPr>
          <w:hyperlink w:anchor="__RefHeading___Toc7718949_2142443653">
            <w:r>
              <w:rPr>
                <w:webHidden/>
                <w:rStyle w:val="IndexLink"/>
                <w:rtl w:val="true"/>
              </w:rPr>
              <w:t>ارتباط مشایخ صوفیه با امام کاظم علیه السلام</w:t>
            </w:r>
            <w:r>
              <w:rPr>
                <w:rStyle w:val="IndexLink"/>
                <w:rtl w:val="true"/>
              </w:rPr>
              <w:tab/>
            </w:r>
            <w:r>
              <w:rPr>
                <w:rStyle w:val="IndexLink"/>
              </w:rPr>
              <w:t>395</w:t>
            </w:r>
          </w:hyperlink>
        </w:p>
        <w:p>
          <w:pPr>
            <w:pStyle w:val="Contents3"/>
            <w:tabs>
              <w:tab w:val="clear" w:pos="8459"/>
              <w:tab w:val="right" w:pos="9026" w:leader="dot"/>
            </w:tabs>
            <w:rPr/>
          </w:pPr>
          <w:hyperlink w:anchor="__RefHeading___Toc7718951_2142443653">
            <w:r>
              <w:rPr>
                <w:webHidden/>
                <w:rStyle w:val="IndexLink"/>
                <w:rtl w:val="true"/>
              </w:rPr>
              <w:t>نتیجه</w:t>
            </w:r>
            <w:r>
              <w:rPr>
                <w:rStyle w:val="IndexLink"/>
                <w:rtl w:val="true"/>
              </w:rPr>
              <w:tab/>
            </w:r>
            <w:r>
              <w:rPr>
                <w:rStyle w:val="IndexLink"/>
              </w:rPr>
              <w:t>399</w:t>
            </w:r>
          </w:hyperlink>
        </w:p>
        <w:p>
          <w:pPr>
            <w:pStyle w:val="Contents3"/>
            <w:tabs>
              <w:tab w:val="clear" w:pos="8459"/>
              <w:tab w:val="right" w:pos="9026" w:leader="dot"/>
            </w:tabs>
            <w:rPr/>
          </w:pPr>
          <w:hyperlink w:anchor="__RefHeading___Toc7718953_2142443653">
            <w:r>
              <w:rPr>
                <w:webHidden/>
                <w:rStyle w:val="IndexLink"/>
                <w:rtl w:val="true"/>
              </w:rPr>
              <w:t>منابع</w:t>
            </w:r>
            <w:r>
              <w:rPr>
                <w:rStyle w:val="IndexLink"/>
                <w:rtl w:val="true"/>
              </w:rPr>
              <w:tab/>
            </w:r>
            <w:r>
              <w:rPr>
                <w:rStyle w:val="IndexLink"/>
              </w:rPr>
              <w:t>401</w:t>
            </w:r>
          </w:hyperlink>
        </w:p>
        <w:p>
          <w:pPr>
            <w:pStyle w:val="Contents2"/>
            <w:tabs>
              <w:tab w:val="clear" w:pos="8743"/>
              <w:tab w:val="right" w:pos="9026" w:leader="dot"/>
            </w:tabs>
            <w:rPr/>
          </w:pPr>
          <w:hyperlink w:anchor="__RefHeading___Toc7718955_2142443653">
            <w:r>
              <w:rPr>
                <w:webHidden/>
                <w:rStyle w:val="IndexLink"/>
                <w:rtl w:val="true"/>
              </w:rPr>
              <w:t>شخصیت امام کاظم علیه السلام در آثار خاورشناسان سیدقاسم رزاقی موسوی</w:t>
            </w:r>
            <w:r>
              <w:rPr>
                <w:rStyle w:val="IndexLink"/>
                <w:rtl w:val="true"/>
              </w:rPr>
              <w:tab/>
            </w:r>
            <w:r>
              <w:rPr>
                <w:rStyle w:val="IndexLink"/>
              </w:rPr>
              <w:t>405</w:t>
            </w:r>
          </w:hyperlink>
        </w:p>
        <w:p>
          <w:pPr>
            <w:pStyle w:val="Contents3"/>
            <w:tabs>
              <w:tab w:val="clear" w:pos="8459"/>
              <w:tab w:val="right" w:pos="9026" w:leader="dot"/>
            </w:tabs>
            <w:rPr/>
          </w:pPr>
          <w:hyperlink w:anchor="__RefHeading___Toc7718957_2142443653">
            <w:r>
              <w:rPr>
                <w:webHidden/>
                <w:rStyle w:val="IndexLink"/>
                <w:rtl w:val="true"/>
              </w:rPr>
              <w:t>اشاره</w:t>
            </w:r>
            <w:r>
              <w:rPr>
                <w:rStyle w:val="IndexLink"/>
                <w:rtl w:val="true"/>
              </w:rPr>
              <w:tab/>
            </w:r>
            <w:r>
              <w:rPr>
                <w:rStyle w:val="IndexLink"/>
              </w:rPr>
              <w:t>405</w:t>
            </w:r>
          </w:hyperlink>
        </w:p>
        <w:p>
          <w:pPr>
            <w:pStyle w:val="Contents3"/>
            <w:tabs>
              <w:tab w:val="clear" w:pos="8459"/>
              <w:tab w:val="right" w:pos="9026" w:leader="dot"/>
            </w:tabs>
            <w:rPr/>
          </w:pPr>
          <w:hyperlink w:anchor="__RefHeading___Toc7718959_2142443653">
            <w:r>
              <w:rPr>
                <w:webHidden/>
                <w:rStyle w:val="IndexLink"/>
                <w:rtl w:val="true"/>
              </w:rPr>
              <w:t>چکیده</w:t>
            </w:r>
            <w:r>
              <w:rPr>
                <w:rStyle w:val="IndexLink"/>
                <w:rtl w:val="true"/>
              </w:rPr>
              <w:tab/>
            </w:r>
            <w:r>
              <w:rPr>
                <w:rStyle w:val="IndexLink"/>
              </w:rPr>
              <w:t>405</w:t>
            </w:r>
          </w:hyperlink>
        </w:p>
        <w:p>
          <w:pPr>
            <w:pStyle w:val="Contents3"/>
            <w:tabs>
              <w:tab w:val="clear" w:pos="8459"/>
              <w:tab w:val="right" w:pos="9026" w:leader="dot"/>
            </w:tabs>
            <w:rPr/>
          </w:pPr>
          <w:hyperlink w:anchor="__RefHeading___Toc7718961_2142443653">
            <w:r>
              <w:rPr>
                <w:webHidden/>
                <w:rStyle w:val="IndexLink"/>
                <w:rtl w:val="true"/>
              </w:rPr>
              <w:t>مقدمه</w:t>
            </w:r>
            <w:r>
              <w:rPr>
                <w:rStyle w:val="IndexLink"/>
                <w:rtl w:val="true"/>
              </w:rPr>
              <w:tab/>
            </w:r>
            <w:r>
              <w:rPr>
                <w:rStyle w:val="IndexLink"/>
              </w:rPr>
              <w:t>406</w:t>
            </w:r>
          </w:hyperlink>
        </w:p>
        <w:p>
          <w:pPr>
            <w:pStyle w:val="Contents3"/>
            <w:tabs>
              <w:tab w:val="clear" w:pos="8459"/>
              <w:tab w:val="right" w:pos="9026" w:leader="dot"/>
            </w:tabs>
            <w:rPr/>
          </w:pPr>
          <w:hyperlink w:anchor="__RefHeading___Toc7718963_2142443653">
            <w:r>
              <w:rPr>
                <w:webHidden/>
                <w:rStyle w:val="IndexLink"/>
                <w:rtl w:val="true"/>
              </w:rPr>
              <w:t>امامان شیعه در دایره المعارف اسلام</w:t>
            </w:r>
            <w:r>
              <w:rPr>
                <w:rStyle w:val="IndexLink"/>
                <w:rtl w:val="true"/>
              </w:rPr>
              <w:tab/>
            </w:r>
            <w:r>
              <w:rPr>
                <w:rStyle w:val="IndexLink"/>
              </w:rPr>
              <w:t>408</w:t>
            </w:r>
          </w:hyperlink>
        </w:p>
        <w:p>
          <w:pPr>
            <w:pStyle w:val="Contents3"/>
            <w:tabs>
              <w:tab w:val="clear" w:pos="8459"/>
              <w:tab w:val="right" w:pos="9026" w:leader="dot"/>
            </w:tabs>
            <w:rPr/>
          </w:pPr>
          <w:hyperlink w:anchor="__RefHeading___Toc7718965_2142443653">
            <w:r>
              <w:rPr>
                <w:webHidden/>
                <w:rStyle w:val="IndexLink"/>
                <w:rtl w:val="true"/>
              </w:rPr>
              <w:t>حیات فردی امام کاظم علیه السلام در آثار خاورشناسان</w:t>
            </w:r>
            <w:r>
              <w:rPr>
                <w:rStyle w:val="IndexLink"/>
                <w:rtl w:val="true"/>
              </w:rPr>
              <w:tab/>
            </w:r>
            <w:r>
              <w:rPr>
                <w:rStyle w:val="IndexLink"/>
              </w:rPr>
              <w:t>409</w:t>
            </w:r>
          </w:hyperlink>
        </w:p>
        <w:p>
          <w:pPr>
            <w:pStyle w:val="Contents4"/>
            <w:tabs>
              <w:tab w:val="clear" w:pos="8176"/>
              <w:tab w:val="right" w:pos="9026" w:leader="dot"/>
            </w:tabs>
            <w:rPr/>
          </w:pPr>
          <w:hyperlink w:anchor="__RefHeading___Toc7718967_2142443653">
            <w:r>
              <w:rPr>
                <w:webHidden/>
                <w:rStyle w:val="IndexLink"/>
                <w:rtl w:val="true"/>
              </w:rPr>
              <w:t>معرفی اولیه امام</w:t>
            </w:r>
            <w:r>
              <w:rPr>
                <w:rStyle w:val="IndexLink"/>
                <w:rtl w:val="true"/>
              </w:rPr>
              <w:tab/>
            </w:r>
            <w:r>
              <w:rPr>
                <w:rStyle w:val="IndexLink"/>
              </w:rPr>
              <w:t>409</w:t>
            </w:r>
          </w:hyperlink>
        </w:p>
        <w:p>
          <w:pPr>
            <w:pStyle w:val="Contents4"/>
            <w:tabs>
              <w:tab w:val="clear" w:pos="8176"/>
              <w:tab w:val="right" w:pos="9026" w:leader="dot"/>
            </w:tabs>
            <w:rPr/>
          </w:pPr>
          <w:hyperlink w:anchor="__RefHeading___Toc7718969_2142443653">
            <w:r>
              <w:rPr>
                <w:webHidden/>
                <w:rStyle w:val="IndexLink"/>
                <w:rtl w:val="true"/>
              </w:rPr>
              <w:t>اعقاب امام کاظم علیه السلام</w:t>
            </w:r>
            <w:r>
              <w:rPr>
                <w:rStyle w:val="IndexLink"/>
                <w:rtl w:val="true"/>
              </w:rPr>
              <w:tab/>
            </w:r>
            <w:r>
              <w:rPr>
                <w:rStyle w:val="IndexLink"/>
              </w:rPr>
              <w:t>411</w:t>
            </w:r>
          </w:hyperlink>
        </w:p>
        <w:p>
          <w:pPr>
            <w:pStyle w:val="Contents3"/>
            <w:tabs>
              <w:tab w:val="clear" w:pos="8459"/>
              <w:tab w:val="right" w:pos="9026" w:leader="dot"/>
            </w:tabs>
            <w:rPr/>
          </w:pPr>
          <w:hyperlink w:anchor="__RefHeading___Toc7718971_2142443653">
            <w:r>
              <w:rPr>
                <w:webHidden/>
                <w:rStyle w:val="IndexLink"/>
                <w:rtl w:val="true"/>
              </w:rPr>
              <w:t xml:space="preserve">حیات علمی </w:t>
            </w:r>
            <w:r>
              <w:rPr>
                <w:rStyle w:val="IndexLink"/>
                <w:rtl w:val="true"/>
              </w:rPr>
              <w:t xml:space="preserve">- </w:t>
            </w:r>
            <w:r>
              <w:rPr>
                <w:rStyle w:val="IndexLink"/>
                <w:rtl w:val="true"/>
              </w:rPr>
              <w:t>فرهنگی امام کاظم علیه السلام در آثار خاورشناسان</w:t>
            </w:r>
            <w:r>
              <w:rPr>
                <w:rStyle w:val="IndexLink"/>
                <w:rtl w:val="true"/>
              </w:rPr>
              <w:tab/>
            </w:r>
            <w:r>
              <w:rPr>
                <w:rStyle w:val="IndexLink"/>
              </w:rPr>
              <w:t>412</w:t>
            </w:r>
          </w:hyperlink>
        </w:p>
        <w:p>
          <w:pPr>
            <w:pStyle w:val="Contents4"/>
            <w:tabs>
              <w:tab w:val="clear" w:pos="8176"/>
              <w:tab w:val="right" w:pos="9026" w:leader="dot"/>
            </w:tabs>
            <w:rPr/>
          </w:pPr>
          <w:hyperlink w:anchor="__RefHeading___Toc7718973_2142443653">
            <w:r>
              <w:rPr>
                <w:webHidden/>
                <w:rStyle w:val="IndexLink"/>
                <w:rtl w:val="true"/>
              </w:rPr>
              <w:t>خاورشناسان و جایگاه اخلاقی امام</w:t>
            </w:r>
            <w:r>
              <w:rPr>
                <w:rStyle w:val="IndexLink"/>
                <w:rtl w:val="true"/>
              </w:rPr>
              <w:tab/>
            </w:r>
            <w:r>
              <w:rPr>
                <w:rStyle w:val="IndexLink"/>
              </w:rPr>
              <w:t>412</w:t>
            </w:r>
          </w:hyperlink>
        </w:p>
        <w:p>
          <w:pPr>
            <w:pStyle w:val="Contents4"/>
            <w:tabs>
              <w:tab w:val="clear" w:pos="8176"/>
              <w:tab w:val="right" w:pos="9026" w:leader="dot"/>
            </w:tabs>
            <w:rPr/>
          </w:pPr>
          <w:hyperlink w:anchor="__RefHeading___Toc7718975_2142443653">
            <w:r>
              <w:rPr>
                <w:webHidden/>
                <w:rStyle w:val="IndexLink"/>
                <w:rtl w:val="true"/>
              </w:rPr>
              <w:t>خاورشناسان و مقام علمی امام</w:t>
            </w:r>
            <w:r>
              <w:rPr>
                <w:rStyle w:val="IndexLink"/>
                <w:rtl w:val="true"/>
              </w:rPr>
              <w:tab/>
            </w:r>
            <w:r>
              <w:rPr>
                <w:rStyle w:val="IndexLink"/>
              </w:rPr>
              <w:t>414</w:t>
            </w:r>
          </w:hyperlink>
        </w:p>
        <w:p>
          <w:pPr>
            <w:pStyle w:val="Contents3"/>
            <w:tabs>
              <w:tab w:val="clear" w:pos="8459"/>
              <w:tab w:val="right" w:pos="9026" w:leader="dot"/>
            </w:tabs>
            <w:rPr/>
          </w:pPr>
          <w:hyperlink w:anchor="__RefHeading___Toc7718977_2142443653">
            <w:r>
              <w:rPr>
                <w:webHidden/>
                <w:rStyle w:val="IndexLink"/>
                <w:rtl w:val="true"/>
              </w:rPr>
              <w:t xml:space="preserve">حیات اجتماعی </w:t>
            </w:r>
            <w:r>
              <w:rPr>
                <w:rStyle w:val="IndexLink"/>
                <w:rtl w:val="true"/>
              </w:rPr>
              <w:t xml:space="preserve">- </w:t>
            </w:r>
            <w:r>
              <w:rPr>
                <w:rStyle w:val="IndexLink"/>
                <w:rtl w:val="true"/>
              </w:rPr>
              <w:t>سیاسی امام کاظم علیه السلام در آثار خاورشناسان</w:t>
            </w:r>
            <w:r>
              <w:rPr>
                <w:rStyle w:val="IndexLink"/>
                <w:rtl w:val="true"/>
              </w:rPr>
              <w:tab/>
            </w:r>
            <w:r>
              <w:rPr>
                <w:rStyle w:val="IndexLink"/>
              </w:rPr>
              <w:t>415</w:t>
            </w:r>
          </w:hyperlink>
        </w:p>
        <w:p>
          <w:pPr>
            <w:pStyle w:val="Contents4"/>
            <w:tabs>
              <w:tab w:val="clear" w:pos="8176"/>
              <w:tab w:val="right" w:pos="9026" w:leader="dot"/>
            </w:tabs>
            <w:rPr/>
          </w:pPr>
          <w:hyperlink w:anchor="__RefHeading___Toc7718979_2142443653">
            <w:r>
              <w:rPr>
                <w:webHidden/>
                <w:rStyle w:val="IndexLink"/>
                <w:rtl w:val="true"/>
              </w:rPr>
              <w:t>اشاره</w:t>
            </w:r>
            <w:r>
              <w:rPr>
                <w:rStyle w:val="IndexLink"/>
                <w:rtl w:val="true"/>
              </w:rPr>
              <w:tab/>
            </w:r>
            <w:r>
              <w:rPr>
                <w:rStyle w:val="IndexLink"/>
              </w:rPr>
              <w:t>415</w:t>
            </w:r>
          </w:hyperlink>
        </w:p>
        <w:p>
          <w:pPr>
            <w:pStyle w:val="Contents4"/>
            <w:tabs>
              <w:tab w:val="clear" w:pos="8176"/>
              <w:tab w:val="right" w:pos="9026" w:leader="dot"/>
            </w:tabs>
            <w:rPr/>
          </w:pPr>
          <w:hyperlink w:anchor="__RefHeading___Toc7718981_2142443653">
            <w:r>
              <w:rPr>
                <w:webHidden/>
                <w:rStyle w:val="IndexLink"/>
                <w:rtl w:val="true"/>
              </w:rPr>
              <w:t>جانشینی امام از نگاه خاورشناسان</w:t>
            </w:r>
            <w:r>
              <w:rPr>
                <w:rStyle w:val="IndexLink"/>
                <w:rtl w:val="true"/>
              </w:rPr>
              <w:tab/>
            </w:r>
            <w:r>
              <w:rPr>
                <w:rStyle w:val="IndexLink"/>
              </w:rPr>
              <w:t>416</w:t>
            </w:r>
          </w:hyperlink>
        </w:p>
        <w:p>
          <w:pPr>
            <w:pStyle w:val="Contents4"/>
            <w:tabs>
              <w:tab w:val="clear" w:pos="8176"/>
              <w:tab w:val="right" w:pos="9026" w:leader="dot"/>
            </w:tabs>
            <w:rPr/>
          </w:pPr>
          <w:hyperlink w:anchor="__RefHeading___Toc7718983_2142443653">
            <w:r>
              <w:rPr>
                <w:webHidden/>
                <w:rStyle w:val="IndexLink"/>
                <w:rtl w:val="true"/>
              </w:rPr>
              <w:t>سیاست امام و عملکرد خلفای عباسی</w:t>
            </w:r>
            <w:r>
              <w:rPr>
                <w:rStyle w:val="IndexLink"/>
                <w:rtl w:val="true"/>
              </w:rPr>
              <w:tab/>
            </w:r>
            <w:r>
              <w:rPr>
                <w:rStyle w:val="IndexLink"/>
              </w:rPr>
              <w:t>418</w:t>
            </w:r>
          </w:hyperlink>
        </w:p>
        <w:p>
          <w:pPr>
            <w:pStyle w:val="Contents4"/>
            <w:tabs>
              <w:tab w:val="clear" w:pos="8176"/>
              <w:tab w:val="right" w:pos="9026" w:leader="dot"/>
            </w:tabs>
            <w:rPr/>
          </w:pPr>
          <w:hyperlink w:anchor="__RefHeading___Toc7718985_2142443653">
            <w:r>
              <w:rPr>
                <w:webHidden/>
                <w:rStyle w:val="IndexLink"/>
                <w:rtl w:val="true"/>
              </w:rPr>
              <w:t>شهادت امام و پیامدهای آن</w:t>
            </w:r>
            <w:r>
              <w:rPr>
                <w:rStyle w:val="IndexLink"/>
                <w:rtl w:val="true"/>
              </w:rPr>
              <w:tab/>
            </w:r>
            <w:r>
              <w:rPr>
                <w:rStyle w:val="IndexLink"/>
              </w:rPr>
              <w:t>421</w:t>
            </w:r>
          </w:hyperlink>
        </w:p>
        <w:p>
          <w:pPr>
            <w:pStyle w:val="Contents4"/>
            <w:tabs>
              <w:tab w:val="clear" w:pos="8176"/>
              <w:tab w:val="right" w:pos="9026" w:leader="dot"/>
            </w:tabs>
            <w:rPr/>
          </w:pPr>
          <w:hyperlink w:anchor="__RefHeading___Toc7718987_2142443653">
            <w:r>
              <w:rPr>
                <w:webHidden/>
                <w:rStyle w:val="IndexLink"/>
                <w:rtl w:val="true"/>
              </w:rPr>
              <w:t>خاورشناسان و شبهه علم امام به شهادت</w:t>
            </w:r>
            <w:r>
              <w:rPr>
                <w:rStyle w:val="IndexLink"/>
                <w:rtl w:val="true"/>
              </w:rPr>
              <w:tab/>
            </w:r>
            <w:r>
              <w:rPr>
                <w:rStyle w:val="IndexLink"/>
              </w:rPr>
              <w:t>423</w:t>
            </w:r>
          </w:hyperlink>
        </w:p>
        <w:p>
          <w:pPr>
            <w:pStyle w:val="Contents4"/>
            <w:tabs>
              <w:tab w:val="clear" w:pos="8176"/>
              <w:tab w:val="right" w:pos="9026" w:leader="dot"/>
            </w:tabs>
            <w:rPr/>
          </w:pPr>
          <w:hyperlink w:anchor="__RefHeading___Toc7718989_2142443653">
            <w:r>
              <w:rPr>
                <w:webHidden/>
                <w:rStyle w:val="IndexLink"/>
                <w:rtl w:val="true"/>
              </w:rPr>
              <w:t>انشعاب شیعیان پس از شهادت امام</w:t>
            </w:r>
            <w:r>
              <w:rPr>
                <w:rStyle w:val="IndexLink"/>
                <w:rtl w:val="true"/>
              </w:rPr>
              <w:tab/>
            </w:r>
            <w:r>
              <w:rPr>
                <w:rStyle w:val="IndexLink"/>
              </w:rPr>
              <w:t>425</w:t>
            </w:r>
          </w:hyperlink>
        </w:p>
        <w:p>
          <w:pPr>
            <w:pStyle w:val="Contents3"/>
            <w:tabs>
              <w:tab w:val="clear" w:pos="8459"/>
              <w:tab w:val="right" w:pos="9026" w:leader="dot"/>
            </w:tabs>
            <w:rPr/>
          </w:pPr>
          <w:hyperlink w:anchor="__RefHeading___Toc7718991_2142443653">
            <w:r>
              <w:rPr>
                <w:webHidden/>
                <w:rStyle w:val="IndexLink"/>
                <w:rtl w:val="true"/>
              </w:rPr>
              <w:t>نتیجه</w:t>
            </w:r>
            <w:r>
              <w:rPr>
                <w:rStyle w:val="IndexLink"/>
                <w:rtl w:val="true"/>
              </w:rPr>
              <w:tab/>
            </w:r>
            <w:r>
              <w:rPr>
                <w:rStyle w:val="IndexLink"/>
              </w:rPr>
              <w:t>427</w:t>
            </w:r>
          </w:hyperlink>
        </w:p>
        <w:p>
          <w:pPr>
            <w:pStyle w:val="Contents3"/>
            <w:tabs>
              <w:tab w:val="clear" w:pos="8459"/>
              <w:tab w:val="right" w:pos="9026" w:leader="dot"/>
            </w:tabs>
            <w:rPr/>
          </w:pPr>
          <w:hyperlink w:anchor="__RefHeading___Toc7718993_2142443653">
            <w:r>
              <w:rPr>
                <w:webHidden/>
                <w:rStyle w:val="IndexLink"/>
                <w:rtl w:val="true"/>
              </w:rPr>
              <w:t>منابع</w:t>
            </w:r>
            <w:r>
              <w:rPr>
                <w:rStyle w:val="IndexLink"/>
                <w:rtl w:val="true"/>
              </w:rPr>
              <w:tab/>
            </w:r>
            <w:r>
              <w:rPr>
                <w:rStyle w:val="IndexLink"/>
              </w:rPr>
              <w:t>429</w:t>
            </w:r>
          </w:hyperlink>
        </w:p>
        <w:p>
          <w:pPr>
            <w:pStyle w:val="Contents2"/>
            <w:tabs>
              <w:tab w:val="clear" w:pos="8743"/>
              <w:tab w:val="right" w:pos="9026" w:leader="dot"/>
            </w:tabs>
            <w:rPr/>
          </w:pPr>
          <w:hyperlink w:anchor="__RefHeading___Toc7718995_2142443653">
            <w:r>
              <w:rPr>
                <w:webHidden/>
                <w:rStyle w:val="IndexLink"/>
                <w:rtl w:val="true"/>
              </w:rPr>
              <w:t xml:space="preserve">مناسبات امام کاظم علیه السلام با ایرانیان </w:t>
            </w:r>
            <w:r>
              <w:rPr>
                <w:rStyle w:val="IndexLink"/>
                <w:rtl w:val="true"/>
              </w:rPr>
              <w:t>(</w:t>
            </w:r>
            <w:r>
              <w:rPr>
                <w:rStyle w:val="IndexLink"/>
                <w:rtl w:val="true"/>
              </w:rPr>
              <w:t>با تکیه بر برمکیان</w:t>
            </w:r>
            <w:r>
              <w:rPr>
                <w:rStyle w:val="IndexLink"/>
                <w:rtl w:val="true"/>
              </w:rPr>
              <w:t>)</w:t>
            </w:r>
            <w:r>
              <w:rPr>
                <w:rStyle w:val="IndexLink"/>
                <w:rtl w:val="true"/>
              </w:rPr>
              <w:t>سیدمحمود سامانی</w:t>
            </w:r>
            <w:r>
              <w:rPr>
                <w:rStyle w:val="IndexLink"/>
                <w:rtl w:val="true"/>
              </w:rPr>
              <w:tab/>
            </w:r>
            <w:r>
              <w:rPr>
                <w:rStyle w:val="IndexLink"/>
              </w:rPr>
              <w:t>431</w:t>
            </w:r>
          </w:hyperlink>
        </w:p>
        <w:p>
          <w:pPr>
            <w:pStyle w:val="Contents3"/>
            <w:tabs>
              <w:tab w:val="clear" w:pos="8459"/>
              <w:tab w:val="right" w:pos="9026" w:leader="dot"/>
            </w:tabs>
            <w:rPr/>
          </w:pPr>
          <w:hyperlink w:anchor="__RefHeading___Toc7718997_2142443653">
            <w:r>
              <w:rPr>
                <w:webHidden/>
                <w:rStyle w:val="IndexLink"/>
                <w:rtl w:val="true"/>
              </w:rPr>
              <w:t>اشاره</w:t>
            </w:r>
            <w:r>
              <w:rPr>
                <w:rStyle w:val="IndexLink"/>
                <w:rtl w:val="true"/>
              </w:rPr>
              <w:tab/>
            </w:r>
            <w:r>
              <w:rPr>
                <w:rStyle w:val="IndexLink"/>
              </w:rPr>
              <w:t>431</w:t>
            </w:r>
          </w:hyperlink>
        </w:p>
        <w:p>
          <w:pPr>
            <w:pStyle w:val="Contents3"/>
            <w:tabs>
              <w:tab w:val="clear" w:pos="8459"/>
              <w:tab w:val="right" w:pos="9026" w:leader="dot"/>
            </w:tabs>
            <w:rPr/>
          </w:pPr>
          <w:hyperlink w:anchor="__RefHeading___Toc7718999_2142443653">
            <w:r>
              <w:rPr>
                <w:webHidden/>
                <w:rStyle w:val="IndexLink"/>
                <w:rtl w:val="true"/>
              </w:rPr>
              <w:t>چکیده</w:t>
            </w:r>
            <w:r>
              <w:rPr>
                <w:rStyle w:val="IndexLink"/>
                <w:rtl w:val="true"/>
              </w:rPr>
              <w:tab/>
            </w:r>
            <w:r>
              <w:rPr>
                <w:rStyle w:val="IndexLink"/>
              </w:rPr>
              <w:t>431</w:t>
            </w:r>
          </w:hyperlink>
        </w:p>
        <w:p>
          <w:pPr>
            <w:pStyle w:val="Contents3"/>
            <w:tabs>
              <w:tab w:val="clear" w:pos="8459"/>
              <w:tab w:val="right" w:pos="9026" w:leader="dot"/>
            </w:tabs>
            <w:rPr/>
          </w:pPr>
          <w:hyperlink w:anchor="__RefHeading___Toc7719001_2142443653">
            <w:r>
              <w:rPr>
                <w:webHidden/>
                <w:rStyle w:val="IndexLink"/>
                <w:rtl w:val="true"/>
              </w:rPr>
              <w:t>مقدمه</w:t>
            </w:r>
            <w:r>
              <w:rPr>
                <w:rStyle w:val="IndexLink"/>
                <w:rtl w:val="true"/>
              </w:rPr>
              <w:tab/>
            </w:r>
            <w:r>
              <w:rPr>
                <w:rStyle w:val="IndexLink"/>
              </w:rPr>
              <w:t>431</w:t>
            </w:r>
          </w:hyperlink>
        </w:p>
        <w:p>
          <w:pPr>
            <w:pStyle w:val="Contents3"/>
            <w:tabs>
              <w:tab w:val="clear" w:pos="8459"/>
              <w:tab w:val="right" w:pos="9026" w:leader="dot"/>
            </w:tabs>
            <w:rPr/>
          </w:pPr>
          <w:hyperlink w:anchor="__RefHeading___Toc7719003_2142443653">
            <w:r>
              <w:rPr>
                <w:webHidden/>
                <w:rStyle w:val="IndexLink"/>
                <w:rtl w:val="true"/>
              </w:rPr>
              <w:t>مفاهيم</w:t>
            </w:r>
            <w:r>
              <w:rPr>
                <w:rStyle w:val="IndexLink"/>
                <w:rtl w:val="true"/>
              </w:rPr>
              <w:tab/>
            </w:r>
            <w:r>
              <w:rPr>
                <w:rStyle w:val="IndexLink"/>
              </w:rPr>
              <w:t>432</w:t>
            </w:r>
          </w:hyperlink>
        </w:p>
        <w:p>
          <w:pPr>
            <w:pStyle w:val="Contents3"/>
            <w:tabs>
              <w:tab w:val="clear" w:pos="8459"/>
              <w:tab w:val="right" w:pos="9026" w:leader="dot"/>
            </w:tabs>
            <w:rPr/>
          </w:pPr>
          <w:hyperlink w:anchor="__RefHeading___Toc7719005_2142443653">
            <w:r>
              <w:rPr>
                <w:webHidden/>
                <w:rStyle w:val="IndexLink"/>
                <w:rtl w:val="true"/>
              </w:rPr>
              <w:t>تحلیلی بر کمیت روابط</w:t>
            </w:r>
            <w:r>
              <w:rPr>
                <w:rStyle w:val="IndexLink"/>
                <w:rtl w:val="true"/>
              </w:rPr>
              <w:tab/>
            </w:r>
            <w:r>
              <w:rPr>
                <w:rStyle w:val="IndexLink"/>
              </w:rPr>
              <w:t>433</w:t>
            </w:r>
          </w:hyperlink>
        </w:p>
        <w:p>
          <w:pPr>
            <w:pStyle w:val="Contents4"/>
            <w:tabs>
              <w:tab w:val="clear" w:pos="8176"/>
              <w:tab w:val="right" w:pos="9026" w:leader="dot"/>
            </w:tabs>
            <w:rPr/>
          </w:pPr>
          <w:hyperlink w:anchor="__RefHeading___Toc7719007_2142443653">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7719009_2142443653">
            <w:r>
              <w:rPr>
                <w:webHidden/>
                <w:rStyle w:val="IndexLink"/>
                <w:rtl w:val="true"/>
              </w:rPr>
              <w:t>الف مناسبات امام کاظم علیه السلام با ایرانیان در مدینه</w:t>
            </w:r>
            <w:r>
              <w:rPr>
                <w:rStyle w:val="IndexLink"/>
                <w:rtl w:val="true"/>
              </w:rPr>
              <w:tab/>
            </w:r>
            <w:r>
              <w:rPr>
                <w:rStyle w:val="IndexLink"/>
              </w:rPr>
              <w:t>434</w:t>
            </w:r>
          </w:hyperlink>
        </w:p>
        <w:p>
          <w:pPr>
            <w:pStyle w:val="Contents5"/>
            <w:tabs>
              <w:tab w:val="clear" w:pos="7892"/>
              <w:tab w:val="right" w:pos="9026" w:leader="dot"/>
            </w:tabs>
            <w:rPr/>
          </w:pPr>
          <w:hyperlink w:anchor="__RefHeading___Toc7719011_2142443653">
            <w:r>
              <w:rPr>
                <w:webHidden/>
                <w:rStyle w:val="IndexLink"/>
                <w:rtl w:val="true"/>
              </w:rPr>
              <w:t>اشاره</w:t>
            </w:r>
            <w:r>
              <w:rPr>
                <w:rStyle w:val="IndexLink"/>
                <w:rtl w:val="true"/>
              </w:rPr>
              <w:tab/>
            </w:r>
            <w:r>
              <w:rPr>
                <w:rStyle w:val="IndexLink"/>
              </w:rPr>
              <w:t>434</w:t>
            </w:r>
          </w:hyperlink>
        </w:p>
        <w:p>
          <w:pPr>
            <w:pStyle w:val="Contents5"/>
            <w:tabs>
              <w:tab w:val="clear" w:pos="7892"/>
              <w:tab w:val="right" w:pos="9026" w:leader="dot"/>
            </w:tabs>
            <w:rPr/>
          </w:pPr>
          <w:hyperlink w:anchor="__RefHeading___Toc7719013_2142443653">
            <w:r>
              <w:rPr>
                <w:webHidden/>
                <w:rStyle w:val="IndexLink"/>
                <w:rtl w:val="true"/>
              </w:rPr>
              <w:t>نیشابور</w:t>
            </w:r>
            <w:r>
              <w:rPr>
                <w:rStyle w:val="IndexLink"/>
                <w:rtl w:val="true"/>
              </w:rPr>
              <w:tab/>
            </w:r>
            <w:r>
              <w:rPr>
                <w:rStyle w:val="IndexLink"/>
              </w:rPr>
              <w:t>437</w:t>
            </w:r>
          </w:hyperlink>
        </w:p>
        <w:p>
          <w:pPr>
            <w:pStyle w:val="Contents5"/>
            <w:tabs>
              <w:tab w:val="clear" w:pos="7892"/>
              <w:tab w:val="right" w:pos="9026" w:leader="dot"/>
            </w:tabs>
            <w:rPr/>
          </w:pPr>
          <w:hyperlink w:anchor="__RefHeading___Toc7719015_2142443653">
            <w:r>
              <w:rPr>
                <w:webHidden/>
                <w:rStyle w:val="IndexLink"/>
                <w:rtl w:val="true"/>
              </w:rPr>
              <w:t>بيهق</w:t>
            </w:r>
            <w:r>
              <w:rPr>
                <w:rStyle w:val="IndexLink"/>
                <w:rtl w:val="true"/>
              </w:rPr>
              <w:tab/>
            </w:r>
            <w:r>
              <w:rPr>
                <w:rStyle w:val="IndexLink"/>
              </w:rPr>
              <w:t>438</w:t>
            </w:r>
          </w:hyperlink>
        </w:p>
        <w:p>
          <w:pPr>
            <w:pStyle w:val="Contents5"/>
            <w:tabs>
              <w:tab w:val="clear" w:pos="7892"/>
              <w:tab w:val="right" w:pos="9026" w:leader="dot"/>
            </w:tabs>
            <w:rPr/>
          </w:pPr>
          <w:hyperlink w:anchor="__RefHeading___Toc7719017_2142443653">
            <w:r>
              <w:rPr>
                <w:webHidden/>
                <w:rStyle w:val="IndexLink"/>
                <w:rtl w:val="true"/>
              </w:rPr>
              <w:t>قم</w:t>
            </w:r>
            <w:r>
              <w:rPr>
                <w:rStyle w:val="IndexLink"/>
                <w:rtl w:val="true"/>
              </w:rPr>
              <w:tab/>
            </w:r>
            <w:r>
              <w:rPr>
                <w:rStyle w:val="IndexLink"/>
              </w:rPr>
              <w:t>440</w:t>
            </w:r>
          </w:hyperlink>
        </w:p>
        <w:p>
          <w:pPr>
            <w:pStyle w:val="Contents5"/>
            <w:tabs>
              <w:tab w:val="clear" w:pos="7892"/>
              <w:tab w:val="right" w:pos="9026" w:leader="dot"/>
            </w:tabs>
            <w:rPr/>
          </w:pPr>
          <w:hyperlink w:anchor="__RefHeading___Toc7719019_2142443653">
            <w:r>
              <w:rPr>
                <w:webHidden/>
                <w:rStyle w:val="IndexLink"/>
                <w:rtl w:val="true"/>
              </w:rPr>
              <w:t>ری</w:t>
            </w:r>
            <w:r>
              <w:rPr>
                <w:rStyle w:val="IndexLink"/>
                <w:rtl w:val="true"/>
              </w:rPr>
              <w:tab/>
            </w:r>
            <w:r>
              <w:rPr>
                <w:rStyle w:val="IndexLink"/>
              </w:rPr>
              <w:t>440</w:t>
            </w:r>
          </w:hyperlink>
        </w:p>
        <w:p>
          <w:pPr>
            <w:pStyle w:val="Contents4"/>
            <w:tabs>
              <w:tab w:val="clear" w:pos="8176"/>
              <w:tab w:val="right" w:pos="9026" w:leader="dot"/>
            </w:tabs>
            <w:rPr/>
          </w:pPr>
          <w:hyperlink w:anchor="__RefHeading___Toc7719021_2142443653">
            <w:r>
              <w:rPr>
                <w:webHidden/>
                <w:rStyle w:val="IndexLink"/>
                <w:rtl w:val="true"/>
              </w:rPr>
              <w:t>ب</w:t>
            </w:r>
            <w:r>
              <w:rPr>
                <w:rStyle w:val="IndexLink"/>
                <w:rtl w:val="true"/>
              </w:rPr>
              <w:t>)</w:t>
            </w:r>
            <w:r>
              <w:rPr>
                <w:rStyle w:val="IndexLink"/>
                <w:rtl w:val="true"/>
              </w:rPr>
              <w:t>مناسبات امام کاظم علیه السلام با ایرانیان در عراق</w:t>
            </w:r>
            <w:r>
              <w:rPr>
                <w:rStyle w:val="IndexLink"/>
                <w:rtl w:val="true"/>
              </w:rPr>
              <w:tab/>
            </w:r>
            <w:r>
              <w:rPr>
                <w:rStyle w:val="IndexLink"/>
              </w:rPr>
              <w:t>442</w:t>
            </w:r>
          </w:hyperlink>
        </w:p>
        <w:p>
          <w:pPr>
            <w:pStyle w:val="Contents4"/>
            <w:tabs>
              <w:tab w:val="clear" w:pos="8176"/>
              <w:tab w:val="right" w:pos="9026" w:leader="dot"/>
            </w:tabs>
            <w:rPr/>
          </w:pPr>
          <w:hyperlink w:anchor="__RefHeading___Toc7719023_2142443653">
            <w:r>
              <w:rPr>
                <w:webHidden/>
                <w:rStyle w:val="IndexLink"/>
                <w:rtl w:val="true"/>
              </w:rPr>
              <w:t>ج</w:t>
            </w:r>
            <w:r>
              <w:rPr>
                <w:rStyle w:val="IndexLink"/>
                <w:rtl w:val="true"/>
              </w:rPr>
              <w:t>)</w:t>
            </w:r>
            <w:r>
              <w:rPr>
                <w:rStyle w:val="IndexLink"/>
                <w:rtl w:val="true"/>
              </w:rPr>
              <w:t>برمکیان ایرانی و امام کاظم علیه السلام</w:t>
            </w:r>
            <w:r>
              <w:rPr>
                <w:rStyle w:val="IndexLink"/>
                <w:rtl w:val="true"/>
              </w:rPr>
              <w:tab/>
            </w:r>
            <w:r>
              <w:rPr>
                <w:rStyle w:val="IndexLink"/>
              </w:rPr>
              <w:t>444</w:t>
            </w:r>
          </w:hyperlink>
        </w:p>
        <w:p>
          <w:pPr>
            <w:pStyle w:val="Contents4"/>
            <w:tabs>
              <w:tab w:val="clear" w:pos="8176"/>
              <w:tab w:val="right" w:pos="9026" w:leader="dot"/>
            </w:tabs>
            <w:rPr/>
          </w:pPr>
          <w:hyperlink w:anchor="__RefHeading___Toc7719025_2142443653">
            <w:r>
              <w:rPr>
                <w:webHidden/>
                <w:rStyle w:val="IndexLink"/>
                <w:rtl w:val="true"/>
              </w:rPr>
              <w:t>د</w:t>
            </w:r>
            <w:r>
              <w:rPr>
                <w:rStyle w:val="IndexLink"/>
                <w:rtl w:val="true"/>
              </w:rPr>
              <w:t>)</w:t>
            </w:r>
            <w:r>
              <w:rPr>
                <w:rStyle w:val="IndexLink"/>
                <w:rtl w:val="true"/>
              </w:rPr>
              <w:t>یاران ایرانی امام کاظم علیه السلام</w:t>
            </w:r>
            <w:r>
              <w:rPr>
                <w:rStyle w:val="IndexLink"/>
                <w:rtl w:val="true"/>
              </w:rPr>
              <w:tab/>
            </w:r>
            <w:r>
              <w:rPr>
                <w:rStyle w:val="IndexLink"/>
              </w:rPr>
              <w:t>449</w:t>
            </w:r>
          </w:hyperlink>
        </w:p>
        <w:p>
          <w:pPr>
            <w:pStyle w:val="Contents3"/>
            <w:tabs>
              <w:tab w:val="clear" w:pos="8459"/>
              <w:tab w:val="right" w:pos="9026" w:leader="dot"/>
            </w:tabs>
            <w:rPr/>
          </w:pPr>
          <w:hyperlink w:anchor="__RefHeading___Toc7719027_2142443653">
            <w:r>
              <w:rPr>
                <w:webHidden/>
                <w:rStyle w:val="IndexLink"/>
                <w:rtl w:val="true"/>
              </w:rPr>
              <w:t>نتیجه</w:t>
            </w:r>
            <w:r>
              <w:rPr>
                <w:rStyle w:val="IndexLink"/>
                <w:rtl w:val="true"/>
              </w:rPr>
              <w:tab/>
            </w:r>
            <w:r>
              <w:rPr>
                <w:rStyle w:val="IndexLink"/>
              </w:rPr>
              <w:t>452</w:t>
            </w:r>
          </w:hyperlink>
        </w:p>
        <w:p>
          <w:pPr>
            <w:pStyle w:val="Contents3"/>
            <w:tabs>
              <w:tab w:val="clear" w:pos="8459"/>
              <w:tab w:val="right" w:pos="9026" w:leader="dot"/>
            </w:tabs>
            <w:rPr/>
          </w:pPr>
          <w:hyperlink w:anchor="__RefHeading___Toc7719029_2142443653">
            <w:r>
              <w:rPr>
                <w:webHidden/>
                <w:rStyle w:val="IndexLink"/>
                <w:rtl w:val="true"/>
              </w:rPr>
              <w:t>منابع</w:t>
            </w:r>
            <w:r>
              <w:rPr>
                <w:rStyle w:val="IndexLink"/>
                <w:rtl w:val="true"/>
              </w:rPr>
              <w:tab/>
            </w:r>
            <w:r>
              <w:rPr>
                <w:rStyle w:val="IndexLink"/>
              </w:rPr>
              <w:t>452</w:t>
            </w:r>
          </w:hyperlink>
        </w:p>
        <w:p>
          <w:pPr>
            <w:pStyle w:val="Contents2"/>
            <w:tabs>
              <w:tab w:val="clear" w:pos="8743"/>
              <w:tab w:val="right" w:pos="9026" w:leader="dot"/>
            </w:tabs>
            <w:rPr/>
          </w:pPr>
          <w:hyperlink w:anchor="__RefHeading___Toc7719031_2142443653">
            <w:r>
              <w:rPr>
                <w:webHidden/>
                <w:rStyle w:val="IndexLink"/>
                <w:rtl w:val="true"/>
              </w:rPr>
              <w:t>محدودیتها و زندان های حضرت موسی بن جعفر علیه السلام علی اکبر ذاکری</w:t>
            </w:r>
            <w:r>
              <w:rPr>
                <w:rStyle w:val="IndexLink"/>
                <w:rtl w:val="true"/>
              </w:rPr>
              <w:tab/>
            </w:r>
            <w:r>
              <w:rPr>
                <w:rStyle w:val="IndexLink"/>
              </w:rPr>
              <w:t>456</w:t>
            </w:r>
          </w:hyperlink>
        </w:p>
        <w:p>
          <w:pPr>
            <w:pStyle w:val="Contents3"/>
            <w:tabs>
              <w:tab w:val="clear" w:pos="8459"/>
              <w:tab w:val="right" w:pos="9026" w:leader="dot"/>
            </w:tabs>
            <w:rPr/>
          </w:pPr>
          <w:hyperlink w:anchor="__RefHeading___Toc7719033_2142443653">
            <w:r>
              <w:rPr>
                <w:webHidden/>
                <w:rStyle w:val="IndexLink"/>
                <w:rtl w:val="true"/>
              </w:rPr>
              <w:t>اشاره</w:t>
            </w:r>
            <w:r>
              <w:rPr>
                <w:rStyle w:val="IndexLink"/>
                <w:rtl w:val="true"/>
              </w:rPr>
              <w:tab/>
            </w:r>
            <w:r>
              <w:rPr>
                <w:rStyle w:val="IndexLink"/>
              </w:rPr>
              <w:t>456</w:t>
            </w:r>
          </w:hyperlink>
        </w:p>
        <w:p>
          <w:pPr>
            <w:pStyle w:val="Contents3"/>
            <w:tabs>
              <w:tab w:val="clear" w:pos="8459"/>
              <w:tab w:val="right" w:pos="9026" w:leader="dot"/>
            </w:tabs>
            <w:rPr/>
          </w:pPr>
          <w:hyperlink w:anchor="__RefHeading___Toc7719035_2142443653">
            <w:r>
              <w:rPr>
                <w:webHidden/>
                <w:rStyle w:val="IndexLink"/>
                <w:rtl w:val="true"/>
              </w:rPr>
              <w:t>چکیده</w:t>
            </w:r>
            <w:r>
              <w:rPr>
                <w:rStyle w:val="IndexLink"/>
                <w:rtl w:val="true"/>
              </w:rPr>
              <w:tab/>
            </w:r>
            <w:r>
              <w:rPr>
                <w:rStyle w:val="IndexLink"/>
              </w:rPr>
              <w:t>456</w:t>
            </w:r>
          </w:hyperlink>
        </w:p>
        <w:p>
          <w:pPr>
            <w:pStyle w:val="Contents3"/>
            <w:tabs>
              <w:tab w:val="clear" w:pos="8459"/>
              <w:tab w:val="right" w:pos="9026" w:leader="dot"/>
            </w:tabs>
            <w:rPr/>
          </w:pPr>
          <w:hyperlink w:anchor="__RefHeading___Toc7719037_2142443653">
            <w:r>
              <w:rPr>
                <w:webHidden/>
                <w:rStyle w:val="IndexLink"/>
                <w:rtl w:val="true"/>
              </w:rPr>
              <w:t>مقدمه</w:t>
            </w:r>
            <w:r>
              <w:rPr>
                <w:rStyle w:val="IndexLink"/>
                <w:rtl w:val="true"/>
              </w:rPr>
              <w:tab/>
            </w:r>
            <w:r>
              <w:rPr>
                <w:rStyle w:val="IndexLink"/>
              </w:rPr>
              <w:t>457</w:t>
            </w:r>
          </w:hyperlink>
        </w:p>
        <w:p>
          <w:pPr>
            <w:pStyle w:val="Contents3"/>
            <w:tabs>
              <w:tab w:val="clear" w:pos="8459"/>
              <w:tab w:val="right" w:pos="9026" w:leader="dot"/>
            </w:tabs>
            <w:rPr/>
          </w:pPr>
          <w:hyperlink w:anchor="__RefHeading___Toc7719039_2142443653">
            <w:r>
              <w:rPr>
                <w:webHidden/>
                <w:rStyle w:val="IndexLink"/>
                <w:rtl w:val="true"/>
              </w:rPr>
              <w:t>آغاز امامت</w:t>
            </w:r>
            <w:r>
              <w:rPr>
                <w:rStyle w:val="IndexLink"/>
                <w:rtl w:val="true"/>
              </w:rPr>
              <w:tab/>
            </w:r>
            <w:r>
              <w:rPr>
                <w:rStyle w:val="IndexLink"/>
              </w:rPr>
              <w:t>458</w:t>
            </w:r>
          </w:hyperlink>
        </w:p>
        <w:p>
          <w:pPr>
            <w:pStyle w:val="Contents3"/>
            <w:tabs>
              <w:tab w:val="clear" w:pos="8459"/>
              <w:tab w:val="right" w:pos="9026" w:leader="dot"/>
            </w:tabs>
            <w:rPr/>
          </w:pPr>
          <w:hyperlink w:anchor="__RefHeading___Toc7719041_2142443653">
            <w:r>
              <w:rPr>
                <w:webHidden/>
                <w:rStyle w:val="IndexLink"/>
                <w:rtl w:val="true"/>
              </w:rPr>
              <w:t>خلفای دوران امامت امام کاظم علیه السلام</w:t>
            </w:r>
            <w:r>
              <w:rPr>
                <w:rStyle w:val="IndexLink"/>
                <w:rtl w:val="true"/>
              </w:rPr>
              <w:tab/>
            </w:r>
            <w:r>
              <w:rPr>
                <w:rStyle w:val="IndexLink"/>
              </w:rPr>
              <w:t>459</w:t>
            </w:r>
          </w:hyperlink>
        </w:p>
        <w:p>
          <w:pPr>
            <w:pStyle w:val="Contents4"/>
            <w:tabs>
              <w:tab w:val="clear" w:pos="8176"/>
              <w:tab w:val="right" w:pos="9026" w:leader="dot"/>
            </w:tabs>
            <w:rPr/>
          </w:pPr>
          <w:hyperlink w:anchor="__RefHeading___Toc7719043_2142443653">
            <w:r>
              <w:rPr>
                <w:webHidden/>
                <w:rStyle w:val="IndexLink"/>
                <w:rtl w:val="true"/>
              </w:rPr>
              <w:t>اشاره</w:t>
            </w:r>
            <w:r>
              <w:rPr>
                <w:rStyle w:val="IndexLink"/>
                <w:rtl w:val="true"/>
              </w:rPr>
              <w:tab/>
            </w:r>
            <w:r>
              <w:rPr>
                <w:rStyle w:val="IndexLink"/>
              </w:rPr>
              <w:t>459</w:t>
            </w:r>
          </w:hyperlink>
        </w:p>
        <w:p>
          <w:pPr>
            <w:pStyle w:val="Contents4"/>
            <w:tabs>
              <w:tab w:val="clear" w:pos="8176"/>
              <w:tab w:val="right" w:pos="9026" w:leader="dot"/>
            </w:tabs>
            <w:rPr/>
          </w:pPr>
          <w:hyperlink w:anchor="__RefHeading___Toc7719045_2142443653">
            <w:r>
              <w:rPr>
                <w:webHidden/>
                <w:rStyle w:val="IndexLink"/>
                <w:rtl w:val="true"/>
              </w:rPr>
              <w:t>درخواست فدک از مهدی عباسی</w:t>
            </w:r>
            <w:r>
              <w:rPr>
                <w:rStyle w:val="IndexLink"/>
                <w:rtl w:val="true"/>
              </w:rPr>
              <w:tab/>
            </w:r>
            <w:r>
              <w:rPr>
                <w:rStyle w:val="IndexLink"/>
              </w:rPr>
              <w:t>460</w:t>
            </w:r>
          </w:hyperlink>
        </w:p>
        <w:p>
          <w:pPr>
            <w:pStyle w:val="Contents4"/>
            <w:tabs>
              <w:tab w:val="clear" w:pos="8176"/>
              <w:tab w:val="right" w:pos="9026" w:leader="dot"/>
            </w:tabs>
            <w:rPr/>
          </w:pPr>
          <w:hyperlink w:anchor="__RefHeading___Toc7719047_2142443653">
            <w:r>
              <w:rPr>
                <w:webHidden/>
                <w:rStyle w:val="IndexLink"/>
                <w:rtl w:val="true"/>
              </w:rPr>
              <w:t>آغاز محدودیت برای امام کاظم علیه السلام</w:t>
            </w:r>
            <w:r>
              <w:rPr>
                <w:rStyle w:val="IndexLink"/>
                <w:rtl w:val="true"/>
              </w:rPr>
              <w:tab/>
            </w:r>
            <w:r>
              <w:rPr>
                <w:rStyle w:val="IndexLink"/>
              </w:rPr>
              <w:t>461</w:t>
            </w:r>
          </w:hyperlink>
        </w:p>
        <w:p>
          <w:pPr>
            <w:pStyle w:val="Contents5"/>
            <w:tabs>
              <w:tab w:val="clear" w:pos="7892"/>
              <w:tab w:val="right" w:pos="9026" w:leader="dot"/>
            </w:tabs>
            <w:rPr/>
          </w:pPr>
          <w:hyperlink w:anchor="__RefHeading___Toc7719049_2142443653">
            <w:r>
              <w:rPr>
                <w:webHidden/>
                <w:rStyle w:val="IndexLink"/>
                <w:rtl w:val="true"/>
              </w:rPr>
              <w:t>اشاره</w:t>
            </w:r>
            <w:r>
              <w:rPr>
                <w:rStyle w:val="IndexLink"/>
                <w:rtl w:val="true"/>
              </w:rPr>
              <w:tab/>
            </w:r>
            <w:r>
              <w:rPr>
                <w:rStyle w:val="IndexLink"/>
              </w:rPr>
              <w:t>461</w:t>
            </w:r>
          </w:hyperlink>
        </w:p>
        <w:p>
          <w:pPr>
            <w:pStyle w:val="Contents5"/>
            <w:tabs>
              <w:tab w:val="clear" w:pos="7892"/>
              <w:tab w:val="right" w:pos="9026" w:leader="dot"/>
            </w:tabs>
            <w:rPr/>
          </w:pPr>
          <w:hyperlink w:anchor="__RefHeading___Toc7719051_2142443653">
            <w:r>
              <w:rPr>
                <w:webHidden/>
                <w:rStyle w:val="IndexLink"/>
              </w:rPr>
              <w:t>1</w:t>
            </w:r>
            <w:r>
              <w:rPr>
                <w:rStyle w:val="IndexLink"/>
                <w:rtl w:val="true"/>
              </w:rPr>
              <w:t>.</w:t>
            </w:r>
            <w:r>
              <w:rPr>
                <w:rStyle w:val="IndexLink"/>
                <w:rtl w:val="true"/>
              </w:rPr>
              <w:t>محدودیت در پاسخ به مسائل شرعی</w:t>
            </w:r>
            <w:r>
              <w:rPr>
                <w:rStyle w:val="IndexLink"/>
                <w:rtl w:val="true"/>
              </w:rPr>
              <w:tab/>
            </w:r>
            <w:r>
              <w:rPr>
                <w:rStyle w:val="IndexLink"/>
              </w:rPr>
              <w:t>462</w:t>
            </w:r>
          </w:hyperlink>
        </w:p>
        <w:p>
          <w:pPr>
            <w:pStyle w:val="Contents5"/>
            <w:tabs>
              <w:tab w:val="clear" w:pos="7892"/>
              <w:tab w:val="right" w:pos="9026" w:leader="dot"/>
            </w:tabs>
            <w:rPr/>
          </w:pPr>
          <w:hyperlink w:anchor="__RefHeading___Toc7719053_2142443653">
            <w:r>
              <w:rPr>
                <w:webHidden/>
                <w:rStyle w:val="IndexLink"/>
              </w:rPr>
              <w:t>2</w:t>
            </w:r>
            <w:r>
              <w:rPr>
                <w:rStyle w:val="IndexLink"/>
                <w:rtl w:val="true"/>
              </w:rPr>
              <w:t>.</w:t>
            </w:r>
            <w:r>
              <w:rPr>
                <w:rStyle w:val="IndexLink"/>
                <w:rtl w:val="true"/>
              </w:rPr>
              <w:t>محدویت نسبت به دریافت حقوق شرعی از شیعیان</w:t>
            </w:r>
            <w:r>
              <w:rPr>
                <w:rStyle w:val="IndexLink"/>
                <w:rtl w:val="true"/>
              </w:rPr>
              <w:tab/>
            </w:r>
            <w:r>
              <w:rPr>
                <w:rStyle w:val="IndexLink"/>
              </w:rPr>
              <w:t>463</w:t>
            </w:r>
          </w:hyperlink>
        </w:p>
        <w:p>
          <w:pPr>
            <w:pStyle w:val="Contents5"/>
            <w:tabs>
              <w:tab w:val="clear" w:pos="7892"/>
              <w:tab w:val="right" w:pos="9026" w:leader="dot"/>
            </w:tabs>
            <w:rPr/>
          </w:pPr>
          <w:hyperlink w:anchor="__RefHeading___Toc7719055_2142443653">
            <w:r>
              <w:rPr>
                <w:webHidden/>
                <w:rStyle w:val="IndexLink"/>
              </w:rPr>
              <w:t>3</w:t>
            </w:r>
            <w:r>
              <w:rPr>
                <w:rStyle w:val="IndexLink"/>
                <w:rtl w:val="true"/>
              </w:rPr>
              <w:t>.</w:t>
            </w:r>
            <w:r>
              <w:rPr>
                <w:rStyle w:val="IndexLink"/>
                <w:rtl w:val="true"/>
              </w:rPr>
              <w:t>محدودیت در معرفی جانشین</w:t>
            </w:r>
            <w:r>
              <w:rPr>
                <w:rStyle w:val="IndexLink"/>
                <w:rtl w:val="true"/>
              </w:rPr>
              <w:tab/>
            </w:r>
            <w:r>
              <w:rPr>
                <w:rStyle w:val="IndexLink"/>
              </w:rPr>
              <w:t>464</w:t>
            </w:r>
          </w:hyperlink>
        </w:p>
        <w:p>
          <w:pPr>
            <w:pStyle w:val="Contents4"/>
            <w:tabs>
              <w:tab w:val="clear" w:pos="8176"/>
              <w:tab w:val="right" w:pos="9026" w:leader="dot"/>
            </w:tabs>
            <w:rPr/>
          </w:pPr>
          <w:hyperlink w:anchor="__RefHeading___Toc7719057_2142443653">
            <w:r>
              <w:rPr>
                <w:webHidden/>
                <w:rStyle w:val="IndexLink"/>
                <w:rtl w:val="true"/>
              </w:rPr>
              <w:t>دو بار فراخوانی به بغداد در زمان مهدی</w:t>
            </w:r>
            <w:r>
              <w:rPr>
                <w:rStyle w:val="IndexLink"/>
                <w:rtl w:val="true"/>
              </w:rPr>
              <w:tab/>
            </w:r>
            <w:r>
              <w:rPr>
                <w:rStyle w:val="IndexLink"/>
              </w:rPr>
              <w:t>464</w:t>
            </w:r>
          </w:hyperlink>
        </w:p>
        <w:p>
          <w:pPr>
            <w:pStyle w:val="Contents4"/>
            <w:tabs>
              <w:tab w:val="clear" w:pos="8176"/>
              <w:tab w:val="right" w:pos="9026" w:leader="dot"/>
            </w:tabs>
            <w:rPr/>
          </w:pPr>
          <w:hyperlink w:anchor="__RefHeading___Toc7719059_2142443653">
            <w:r>
              <w:rPr>
                <w:webHidden/>
                <w:rStyle w:val="IndexLink"/>
                <w:rtl w:val="true"/>
              </w:rPr>
              <w:t>زندانی شدن حضرت در زمان مهدی</w:t>
            </w:r>
            <w:r>
              <w:rPr>
                <w:rStyle w:val="IndexLink"/>
                <w:rtl w:val="true"/>
              </w:rPr>
              <w:tab/>
            </w:r>
            <w:r>
              <w:rPr>
                <w:rStyle w:val="IndexLink"/>
              </w:rPr>
              <w:t>465</w:t>
            </w:r>
          </w:hyperlink>
        </w:p>
        <w:p>
          <w:pPr>
            <w:pStyle w:val="Contents4"/>
            <w:tabs>
              <w:tab w:val="clear" w:pos="8176"/>
              <w:tab w:val="right" w:pos="9026" w:leader="dot"/>
            </w:tabs>
            <w:rPr/>
          </w:pPr>
          <w:hyperlink w:anchor="__RefHeading___Toc7719061_2142443653">
            <w:r>
              <w:rPr>
                <w:webHidden/>
                <w:rStyle w:val="IndexLink"/>
                <w:rtl w:val="true"/>
              </w:rPr>
              <w:t>تصمیم هادی بر دستگیری امام کاظم علیه السلام</w:t>
            </w:r>
            <w:r>
              <w:rPr>
                <w:rStyle w:val="IndexLink"/>
                <w:rtl w:val="true"/>
              </w:rPr>
              <w:tab/>
            </w:r>
            <w:r>
              <w:rPr>
                <w:rStyle w:val="IndexLink"/>
              </w:rPr>
              <w:t>466</w:t>
            </w:r>
          </w:hyperlink>
        </w:p>
        <w:p>
          <w:pPr>
            <w:pStyle w:val="Contents4"/>
            <w:tabs>
              <w:tab w:val="clear" w:pos="8176"/>
              <w:tab w:val="right" w:pos="9026" w:leader="dot"/>
            </w:tabs>
            <w:rPr/>
          </w:pPr>
          <w:hyperlink w:anchor="__RefHeading___Toc7719063_2142443653">
            <w:r>
              <w:rPr>
                <w:webHidden/>
                <w:rStyle w:val="IndexLink"/>
                <w:rtl w:val="true"/>
              </w:rPr>
              <w:t>زمان هارون الرشید</w:t>
            </w:r>
            <w:r>
              <w:rPr>
                <w:rStyle w:val="IndexLink"/>
                <w:rtl w:val="true"/>
              </w:rPr>
              <w:tab/>
            </w:r>
            <w:r>
              <w:rPr>
                <w:rStyle w:val="IndexLink"/>
              </w:rPr>
              <w:t>467</w:t>
            </w:r>
          </w:hyperlink>
        </w:p>
        <w:p>
          <w:pPr>
            <w:pStyle w:val="Contents5"/>
            <w:tabs>
              <w:tab w:val="clear" w:pos="7892"/>
              <w:tab w:val="right" w:pos="9026" w:leader="dot"/>
            </w:tabs>
            <w:rPr/>
          </w:pPr>
          <w:hyperlink w:anchor="__RefHeading___Toc7719065_2142443653">
            <w:r>
              <w:rPr>
                <w:webHidden/>
                <w:rStyle w:val="IndexLink"/>
                <w:rtl w:val="true"/>
              </w:rPr>
              <w:t>اشاره</w:t>
            </w:r>
            <w:r>
              <w:rPr>
                <w:rStyle w:val="IndexLink"/>
                <w:rtl w:val="true"/>
              </w:rPr>
              <w:tab/>
            </w:r>
            <w:r>
              <w:rPr>
                <w:rStyle w:val="IndexLink"/>
              </w:rPr>
              <w:t>467</w:t>
            </w:r>
          </w:hyperlink>
        </w:p>
        <w:p>
          <w:pPr>
            <w:pStyle w:val="Contents5"/>
            <w:tabs>
              <w:tab w:val="clear" w:pos="7892"/>
              <w:tab w:val="right" w:pos="9026" w:leader="dot"/>
            </w:tabs>
            <w:rPr/>
          </w:pPr>
          <w:hyperlink w:anchor="__RefHeading___Toc7719067_2142443653">
            <w:r>
              <w:rPr>
                <w:webHidden/>
                <w:rStyle w:val="IndexLink"/>
                <w:rtl w:val="true"/>
              </w:rPr>
              <w:t>مشکلات سالهای اول خلافت هارون</w:t>
            </w:r>
            <w:r>
              <w:rPr>
                <w:rStyle w:val="IndexLink"/>
                <w:rtl w:val="true"/>
              </w:rPr>
              <w:tab/>
            </w:r>
            <w:r>
              <w:rPr>
                <w:rStyle w:val="IndexLink"/>
              </w:rPr>
              <w:t>467</w:t>
            </w:r>
          </w:hyperlink>
        </w:p>
        <w:p>
          <w:pPr>
            <w:pStyle w:val="Contents5"/>
            <w:tabs>
              <w:tab w:val="clear" w:pos="7892"/>
              <w:tab w:val="right" w:pos="9026" w:leader="dot"/>
            </w:tabs>
            <w:rPr/>
          </w:pPr>
          <w:hyperlink w:anchor="__RefHeading___Toc7719069_2142443653">
            <w:r>
              <w:rPr>
                <w:webHidden/>
                <w:rStyle w:val="IndexLink"/>
                <w:rtl w:val="true"/>
              </w:rPr>
              <w:t>برخورد امام کاظم علیه السلام در طواف با هارون</w:t>
            </w:r>
            <w:r>
              <w:rPr>
                <w:rStyle w:val="IndexLink"/>
                <w:rtl w:val="true"/>
              </w:rPr>
              <w:tab/>
            </w:r>
            <w:r>
              <w:rPr>
                <w:rStyle w:val="IndexLink"/>
              </w:rPr>
              <w:t>468</w:t>
            </w:r>
          </w:hyperlink>
        </w:p>
        <w:p>
          <w:pPr>
            <w:pStyle w:val="Contents5"/>
            <w:tabs>
              <w:tab w:val="clear" w:pos="7892"/>
              <w:tab w:val="right" w:pos="9026" w:leader="dot"/>
            </w:tabs>
            <w:rPr/>
          </w:pPr>
          <w:hyperlink w:anchor="__RefHeading___Toc7719071_2142443653">
            <w:r>
              <w:rPr>
                <w:webHidden/>
                <w:rStyle w:val="IndexLink"/>
                <w:rtl w:val="true"/>
              </w:rPr>
              <w:t>موسی بن جعفر علیه السلام و دستگاه خلافت هارون</w:t>
            </w:r>
            <w:r>
              <w:rPr>
                <w:rStyle w:val="IndexLink"/>
                <w:rtl w:val="true"/>
              </w:rPr>
              <w:tab/>
            </w:r>
            <w:r>
              <w:rPr>
                <w:rStyle w:val="IndexLink"/>
              </w:rPr>
              <w:t>468</w:t>
            </w:r>
          </w:hyperlink>
        </w:p>
        <w:p>
          <w:pPr>
            <w:pStyle w:val="Contents6"/>
            <w:tabs>
              <w:tab w:val="clear" w:pos="7609"/>
              <w:tab w:val="right" w:pos="9026" w:leader="dot"/>
            </w:tabs>
            <w:rPr/>
          </w:pPr>
          <w:hyperlink w:anchor="__RefHeading___Toc7719073_2142443653">
            <w:r>
              <w:rPr>
                <w:webHidden/>
                <w:rStyle w:val="IndexLink"/>
                <w:rtl w:val="true"/>
              </w:rPr>
              <w:t>اشاره</w:t>
            </w:r>
            <w:r>
              <w:rPr>
                <w:rStyle w:val="IndexLink"/>
                <w:rtl w:val="true"/>
              </w:rPr>
              <w:tab/>
            </w:r>
            <w:r>
              <w:rPr>
                <w:rStyle w:val="IndexLink"/>
              </w:rPr>
              <w:t>468</w:t>
            </w:r>
          </w:hyperlink>
        </w:p>
        <w:p>
          <w:pPr>
            <w:pStyle w:val="Contents6"/>
            <w:tabs>
              <w:tab w:val="clear" w:pos="7609"/>
              <w:tab w:val="right" w:pos="9026" w:leader="dot"/>
            </w:tabs>
            <w:rPr/>
          </w:pPr>
          <w:hyperlink w:anchor="__RefHeading___Toc7719075_2142443653">
            <w:r>
              <w:rPr>
                <w:webHidden/>
                <w:rStyle w:val="IndexLink"/>
              </w:rPr>
              <w:t>1</w:t>
            </w:r>
            <w:r>
              <w:rPr>
                <w:rStyle w:val="IndexLink"/>
                <w:rtl w:val="true"/>
              </w:rPr>
              <w:t>.</w:t>
            </w:r>
            <w:r>
              <w:rPr>
                <w:rStyle w:val="IndexLink"/>
                <w:rtl w:val="true"/>
              </w:rPr>
              <w:t>در نزد یحیی بن خالد برمکی در مکه</w:t>
            </w:r>
            <w:r>
              <w:rPr>
                <w:rStyle w:val="IndexLink"/>
                <w:rtl w:val="true"/>
              </w:rPr>
              <w:tab/>
            </w:r>
            <w:r>
              <w:rPr>
                <w:rStyle w:val="IndexLink"/>
              </w:rPr>
              <w:t>468</w:t>
            </w:r>
          </w:hyperlink>
        </w:p>
        <w:p>
          <w:pPr>
            <w:pStyle w:val="Contents6"/>
            <w:tabs>
              <w:tab w:val="clear" w:pos="7609"/>
              <w:tab w:val="right" w:pos="9026" w:leader="dot"/>
            </w:tabs>
            <w:rPr/>
          </w:pPr>
          <w:hyperlink w:anchor="__RefHeading___Toc7719077_2142443653">
            <w:r>
              <w:rPr>
                <w:webHidden/>
                <w:rStyle w:val="IndexLink"/>
              </w:rPr>
              <w:t>2</w:t>
            </w:r>
            <w:r>
              <w:rPr>
                <w:rStyle w:val="IndexLink"/>
                <w:rtl w:val="true"/>
              </w:rPr>
              <w:t>.</w:t>
            </w:r>
            <w:r>
              <w:rPr>
                <w:rStyle w:val="IndexLink"/>
                <w:rtl w:val="true"/>
              </w:rPr>
              <w:t>دیدار با هارون در مدینه</w:t>
            </w:r>
            <w:r>
              <w:rPr>
                <w:rStyle w:val="IndexLink"/>
                <w:rtl w:val="true"/>
              </w:rPr>
              <w:tab/>
            </w:r>
            <w:r>
              <w:rPr>
                <w:rStyle w:val="IndexLink"/>
              </w:rPr>
              <w:t>470</w:t>
            </w:r>
          </w:hyperlink>
        </w:p>
        <w:p>
          <w:pPr>
            <w:pStyle w:val="Contents5"/>
            <w:tabs>
              <w:tab w:val="clear" w:pos="7892"/>
              <w:tab w:val="right" w:pos="9026" w:leader="dot"/>
            </w:tabs>
            <w:rPr/>
          </w:pPr>
          <w:hyperlink w:anchor="__RefHeading___Toc7719079_2142443653">
            <w:r>
              <w:rPr>
                <w:webHidden/>
                <w:rStyle w:val="IndexLink"/>
                <w:rtl w:val="true"/>
              </w:rPr>
              <w:t>آزار در مکه توسط موسی بن عیسی</w:t>
            </w:r>
            <w:r>
              <w:rPr>
                <w:rStyle w:val="IndexLink"/>
                <w:rtl w:val="true"/>
              </w:rPr>
              <w:tab/>
            </w:r>
            <w:r>
              <w:rPr>
                <w:rStyle w:val="IndexLink"/>
              </w:rPr>
              <w:t>471</w:t>
            </w:r>
          </w:hyperlink>
        </w:p>
        <w:p>
          <w:pPr>
            <w:pStyle w:val="Contents5"/>
            <w:tabs>
              <w:tab w:val="clear" w:pos="7892"/>
              <w:tab w:val="right" w:pos="9026" w:leader="dot"/>
            </w:tabs>
            <w:rPr/>
          </w:pPr>
          <w:hyperlink w:anchor="__RefHeading___Toc7719081_2142443653">
            <w:r>
              <w:rPr>
                <w:webHidden/>
                <w:rStyle w:val="IndexLink"/>
                <w:rtl w:val="true"/>
              </w:rPr>
              <w:t>محدودیت برای امام و یارانش</w:t>
            </w:r>
            <w:r>
              <w:rPr>
                <w:rStyle w:val="IndexLink"/>
                <w:rtl w:val="true"/>
              </w:rPr>
              <w:tab/>
            </w:r>
            <w:r>
              <w:rPr>
                <w:rStyle w:val="IndexLink"/>
              </w:rPr>
              <w:t>471</w:t>
            </w:r>
          </w:hyperlink>
        </w:p>
        <w:p>
          <w:pPr>
            <w:pStyle w:val="Contents6"/>
            <w:tabs>
              <w:tab w:val="clear" w:pos="7609"/>
              <w:tab w:val="right" w:pos="9026" w:leader="dot"/>
            </w:tabs>
            <w:rPr/>
          </w:pPr>
          <w:hyperlink w:anchor="__RefHeading___Toc7719083_2142443653">
            <w:r>
              <w:rPr>
                <w:webHidden/>
                <w:rStyle w:val="IndexLink"/>
                <w:rtl w:val="true"/>
              </w:rPr>
              <w:t>اشاره</w:t>
            </w:r>
            <w:r>
              <w:rPr>
                <w:rStyle w:val="IndexLink"/>
                <w:rtl w:val="true"/>
              </w:rPr>
              <w:tab/>
            </w:r>
            <w:r>
              <w:rPr>
                <w:rStyle w:val="IndexLink"/>
              </w:rPr>
              <w:t>471</w:t>
            </w:r>
          </w:hyperlink>
        </w:p>
        <w:p>
          <w:pPr>
            <w:pStyle w:val="Contents6"/>
            <w:tabs>
              <w:tab w:val="clear" w:pos="7609"/>
              <w:tab w:val="right" w:pos="9026" w:leader="dot"/>
            </w:tabs>
            <w:rPr/>
          </w:pPr>
          <w:hyperlink w:anchor="__RefHeading___Toc7719085_2142443653">
            <w:r>
              <w:rPr>
                <w:webHidden/>
                <w:rStyle w:val="IndexLink"/>
                <w:rtl w:val="true"/>
              </w:rPr>
              <w:t>الف</w:t>
            </w:r>
            <w:r>
              <w:rPr>
                <w:rStyle w:val="IndexLink"/>
                <w:rtl w:val="true"/>
              </w:rPr>
              <w:t>)</w:t>
            </w:r>
            <w:r>
              <w:rPr>
                <w:rStyle w:val="IndexLink"/>
                <w:rtl w:val="true"/>
              </w:rPr>
              <w:t>علی بن یقطین</w:t>
            </w:r>
            <w:r>
              <w:rPr>
                <w:rStyle w:val="IndexLink"/>
                <w:rtl w:val="true"/>
              </w:rPr>
              <w:tab/>
            </w:r>
            <w:r>
              <w:rPr>
                <w:rStyle w:val="IndexLink"/>
              </w:rPr>
              <w:t>472</w:t>
            </w:r>
          </w:hyperlink>
        </w:p>
        <w:p>
          <w:pPr>
            <w:pStyle w:val="Contents6"/>
            <w:tabs>
              <w:tab w:val="clear" w:pos="7609"/>
              <w:tab w:val="right" w:pos="9026" w:leader="dot"/>
            </w:tabs>
            <w:rPr/>
          </w:pPr>
          <w:hyperlink w:anchor="__RefHeading___Toc7719087_2142443653">
            <w:r>
              <w:rPr>
                <w:webHidden/>
                <w:rStyle w:val="IndexLink"/>
                <w:rtl w:val="true"/>
              </w:rPr>
              <w:t>ب</w:t>
            </w:r>
            <w:r>
              <w:rPr>
                <w:rStyle w:val="IndexLink"/>
                <w:rtl w:val="true"/>
              </w:rPr>
              <w:t>)</w:t>
            </w:r>
            <w:r>
              <w:rPr>
                <w:rStyle w:val="IndexLink"/>
                <w:rtl w:val="true"/>
              </w:rPr>
              <w:t>صالح بن واقد طبری</w:t>
            </w:r>
            <w:r>
              <w:rPr>
                <w:rStyle w:val="IndexLink"/>
                <w:rtl w:val="true"/>
              </w:rPr>
              <w:tab/>
            </w:r>
            <w:r>
              <w:rPr>
                <w:rStyle w:val="IndexLink"/>
              </w:rPr>
              <w:t>472</w:t>
            </w:r>
          </w:hyperlink>
        </w:p>
        <w:p>
          <w:pPr>
            <w:pStyle w:val="Contents6"/>
            <w:tabs>
              <w:tab w:val="clear" w:pos="7609"/>
              <w:tab w:val="right" w:pos="9026" w:leader="dot"/>
            </w:tabs>
            <w:rPr/>
          </w:pPr>
          <w:hyperlink w:anchor="__RefHeading___Toc7719089_2142443653">
            <w:r>
              <w:rPr>
                <w:webHidden/>
                <w:rStyle w:val="IndexLink"/>
                <w:rtl w:val="true"/>
              </w:rPr>
              <w:t>ج</w:t>
            </w:r>
            <w:r>
              <w:rPr>
                <w:rStyle w:val="IndexLink"/>
                <w:rtl w:val="true"/>
              </w:rPr>
              <w:t>)</w:t>
            </w:r>
            <w:r>
              <w:rPr>
                <w:rStyle w:val="IndexLink"/>
                <w:rtl w:val="true"/>
              </w:rPr>
              <w:t>صفوان جمال</w:t>
            </w:r>
            <w:r>
              <w:rPr>
                <w:rStyle w:val="IndexLink"/>
                <w:rtl w:val="true"/>
              </w:rPr>
              <w:tab/>
            </w:r>
            <w:r>
              <w:rPr>
                <w:rStyle w:val="IndexLink"/>
              </w:rPr>
              <w:t>472</w:t>
            </w:r>
          </w:hyperlink>
        </w:p>
        <w:p>
          <w:pPr>
            <w:pStyle w:val="Contents5"/>
            <w:tabs>
              <w:tab w:val="clear" w:pos="7892"/>
              <w:tab w:val="right" w:pos="9026" w:leader="dot"/>
            </w:tabs>
            <w:rPr/>
          </w:pPr>
          <w:hyperlink w:anchor="__RefHeading___Toc7719091_2142443653">
            <w:r>
              <w:rPr>
                <w:webHidden/>
                <w:rStyle w:val="IndexLink"/>
                <w:rtl w:val="true"/>
              </w:rPr>
              <w:t>زمینه ها و علل دستگیری امام</w:t>
            </w:r>
            <w:r>
              <w:rPr>
                <w:rStyle w:val="IndexLink"/>
                <w:rtl w:val="true"/>
              </w:rPr>
              <w:tab/>
            </w:r>
            <w:r>
              <w:rPr>
                <w:rStyle w:val="IndexLink"/>
              </w:rPr>
              <w:t>473</w:t>
            </w:r>
          </w:hyperlink>
        </w:p>
        <w:p>
          <w:pPr>
            <w:pStyle w:val="Contents6"/>
            <w:tabs>
              <w:tab w:val="clear" w:pos="7609"/>
              <w:tab w:val="right" w:pos="9026" w:leader="dot"/>
            </w:tabs>
            <w:rPr/>
          </w:pPr>
          <w:hyperlink w:anchor="__RefHeading___Toc7719093_2142443653">
            <w:r>
              <w:rPr>
                <w:webHidden/>
                <w:rStyle w:val="IndexLink"/>
                <w:rtl w:val="true"/>
              </w:rPr>
              <w:t>اشاره</w:t>
            </w:r>
            <w:r>
              <w:rPr>
                <w:rStyle w:val="IndexLink"/>
                <w:rtl w:val="true"/>
              </w:rPr>
              <w:tab/>
            </w:r>
            <w:r>
              <w:rPr>
                <w:rStyle w:val="IndexLink"/>
              </w:rPr>
              <w:t>473</w:t>
            </w:r>
          </w:hyperlink>
        </w:p>
        <w:p>
          <w:pPr>
            <w:pStyle w:val="Contents6"/>
            <w:tabs>
              <w:tab w:val="clear" w:pos="7609"/>
              <w:tab w:val="right" w:pos="9026" w:leader="dot"/>
            </w:tabs>
            <w:rPr/>
          </w:pPr>
          <w:hyperlink w:anchor="__RefHeading___Toc7719095_2142443653">
            <w:r>
              <w:rPr>
                <w:webHidden/>
                <w:rStyle w:val="IndexLink"/>
                <w:rtl w:val="true"/>
              </w:rPr>
              <w:t>الف</w:t>
            </w:r>
            <w:r>
              <w:rPr>
                <w:rStyle w:val="IndexLink"/>
                <w:rtl w:val="true"/>
              </w:rPr>
              <w:t>)</w:t>
            </w:r>
            <w:r>
              <w:rPr>
                <w:rStyle w:val="IndexLink"/>
                <w:rtl w:val="true"/>
              </w:rPr>
              <w:t>توطئه یحیی برمکی</w:t>
            </w:r>
            <w:r>
              <w:rPr>
                <w:rStyle w:val="IndexLink"/>
                <w:rtl w:val="true"/>
              </w:rPr>
              <w:tab/>
            </w:r>
            <w:r>
              <w:rPr>
                <w:rStyle w:val="IndexLink"/>
              </w:rPr>
              <w:t>473</w:t>
            </w:r>
          </w:hyperlink>
        </w:p>
        <w:p>
          <w:pPr>
            <w:pStyle w:val="Contents6"/>
            <w:tabs>
              <w:tab w:val="clear" w:pos="7609"/>
              <w:tab w:val="right" w:pos="9026" w:leader="dot"/>
            </w:tabs>
            <w:rPr/>
          </w:pPr>
          <w:hyperlink w:anchor="__RefHeading___Toc7719097_2142443653">
            <w:r>
              <w:rPr>
                <w:webHidden/>
                <w:rStyle w:val="IndexLink"/>
                <w:rtl w:val="true"/>
              </w:rPr>
              <w:t>ب</w:t>
            </w:r>
            <w:r>
              <w:rPr>
                <w:rStyle w:val="IndexLink"/>
                <w:rtl w:val="true"/>
              </w:rPr>
              <w:t>)</w:t>
            </w:r>
            <w:r>
              <w:rPr>
                <w:rStyle w:val="IndexLink"/>
                <w:rtl w:val="true"/>
              </w:rPr>
              <w:t>سعایت علی بن اسماعیل</w:t>
            </w:r>
            <w:r>
              <w:rPr>
                <w:rStyle w:val="IndexLink"/>
                <w:rtl w:val="true"/>
              </w:rPr>
              <w:tab/>
            </w:r>
            <w:r>
              <w:rPr>
                <w:rStyle w:val="IndexLink"/>
              </w:rPr>
              <w:t>475</w:t>
            </w:r>
          </w:hyperlink>
        </w:p>
        <w:p>
          <w:pPr>
            <w:pStyle w:val="Contents6"/>
            <w:tabs>
              <w:tab w:val="clear" w:pos="7609"/>
              <w:tab w:val="right" w:pos="9026" w:leader="dot"/>
            </w:tabs>
            <w:rPr/>
          </w:pPr>
          <w:hyperlink w:anchor="__RefHeading___Toc7719099_2142443653">
            <w:r>
              <w:rPr>
                <w:webHidden/>
                <w:rStyle w:val="IndexLink"/>
                <w:rtl w:val="true"/>
              </w:rPr>
              <w:t>ج</w:t>
            </w:r>
            <w:r>
              <w:rPr>
                <w:rStyle w:val="IndexLink"/>
                <w:rtl w:val="true"/>
              </w:rPr>
              <w:t>)</w:t>
            </w:r>
            <w:r>
              <w:rPr>
                <w:rStyle w:val="IndexLink"/>
                <w:rtl w:val="true"/>
              </w:rPr>
              <w:t>بیان حدود فدک برای هارون</w:t>
            </w:r>
            <w:r>
              <w:rPr>
                <w:rStyle w:val="IndexLink"/>
                <w:rtl w:val="true"/>
              </w:rPr>
              <w:tab/>
            </w:r>
            <w:r>
              <w:rPr>
                <w:rStyle w:val="IndexLink"/>
              </w:rPr>
              <w:t>476</w:t>
            </w:r>
          </w:hyperlink>
        </w:p>
        <w:p>
          <w:pPr>
            <w:pStyle w:val="Contents6"/>
            <w:tabs>
              <w:tab w:val="clear" w:pos="7609"/>
              <w:tab w:val="right" w:pos="9026" w:leader="dot"/>
            </w:tabs>
            <w:rPr/>
          </w:pPr>
          <w:hyperlink w:anchor="__RefHeading___Toc7719101_2142443653">
            <w:r>
              <w:rPr>
                <w:webHidden/>
                <w:rStyle w:val="IndexLink"/>
                <w:rtl w:val="true"/>
              </w:rPr>
              <w:t>د</w:t>
            </w:r>
            <w:r>
              <w:rPr>
                <w:rStyle w:val="IndexLink"/>
                <w:rtl w:val="true"/>
              </w:rPr>
              <w:t>)</w:t>
            </w:r>
            <w:r>
              <w:rPr>
                <w:rStyle w:val="IndexLink"/>
                <w:rtl w:val="true"/>
              </w:rPr>
              <w:t>مناظرات هشام بن حکم</w:t>
            </w:r>
            <w:r>
              <w:rPr>
                <w:rStyle w:val="IndexLink"/>
                <w:rtl w:val="true"/>
              </w:rPr>
              <w:tab/>
            </w:r>
            <w:r>
              <w:rPr>
                <w:rStyle w:val="IndexLink"/>
              </w:rPr>
              <w:t>476</w:t>
            </w:r>
          </w:hyperlink>
        </w:p>
        <w:p>
          <w:pPr>
            <w:pStyle w:val="Contents4"/>
            <w:tabs>
              <w:tab w:val="clear" w:pos="8176"/>
              <w:tab w:val="right" w:pos="9026" w:leader="dot"/>
            </w:tabs>
            <w:rPr/>
          </w:pPr>
          <w:hyperlink w:anchor="__RefHeading___Toc7719103_2142443653">
            <w:r>
              <w:rPr>
                <w:webHidden/>
                <w:rStyle w:val="IndexLink"/>
                <w:rtl w:val="true"/>
              </w:rPr>
              <w:t>دو بار دستگیری در زمان هارون</w:t>
            </w:r>
            <w:r>
              <w:rPr>
                <w:rStyle w:val="IndexLink"/>
                <w:rtl w:val="true"/>
              </w:rPr>
              <w:tab/>
            </w:r>
            <w:r>
              <w:rPr>
                <w:rStyle w:val="IndexLink"/>
              </w:rPr>
              <w:t>478</w:t>
            </w:r>
          </w:hyperlink>
        </w:p>
        <w:p>
          <w:pPr>
            <w:pStyle w:val="Contents5"/>
            <w:tabs>
              <w:tab w:val="clear" w:pos="7892"/>
              <w:tab w:val="right" w:pos="9026" w:leader="dot"/>
            </w:tabs>
            <w:rPr/>
          </w:pPr>
          <w:hyperlink w:anchor="__RefHeading___Toc7719105_2142443653">
            <w:r>
              <w:rPr>
                <w:webHidden/>
                <w:rStyle w:val="IndexLink"/>
                <w:rtl w:val="true"/>
              </w:rPr>
              <w:t>اشاره</w:t>
            </w:r>
            <w:r>
              <w:rPr>
                <w:rStyle w:val="IndexLink"/>
                <w:rtl w:val="true"/>
              </w:rPr>
              <w:tab/>
            </w:r>
            <w:r>
              <w:rPr>
                <w:rStyle w:val="IndexLink"/>
              </w:rPr>
              <w:t>478</w:t>
            </w:r>
          </w:hyperlink>
        </w:p>
        <w:p>
          <w:pPr>
            <w:pStyle w:val="Contents5"/>
            <w:tabs>
              <w:tab w:val="clear" w:pos="7892"/>
              <w:tab w:val="right" w:pos="9026" w:leader="dot"/>
            </w:tabs>
            <w:rPr/>
          </w:pPr>
          <w:hyperlink w:anchor="__RefHeading___Toc7719107_2142443653">
            <w:r>
              <w:rPr>
                <w:webHidden/>
                <w:rStyle w:val="IndexLink"/>
                <w:rtl w:val="true"/>
              </w:rPr>
              <w:t>دستگیری امام کاظم علیه السلام در مدینه و اعزام به بصره</w:t>
            </w:r>
            <w:r>
              <w:rPr>
                <w:rStyle w:val="IndexLink"/>
                <w:rtl w:val="true"/>
              </w:rPr>
              <w:tab/>
            </w:r>
            <w:r>
              <w:rPr>
                <w:rStyle w:val="IndexLink"/>
              </w:rPr>
              <w:t>479</w:t>
            </w:r>
          </w:hyperlink>
        </w:p>
        <w:p>
          <w:pPr>
            <w:pStyle w:val="Contents4"/>
            <w:tabs>
              <w:tab w:val="clear" w:pos="8176"/>
              <w:tab w:val="right" w:pos="9026" w:leader="dot"/>
            </w:tabs>
            <w:rPr/>
          </w:pPr>
          <w:hyperlink w:anchor="__RefHeading___Toc7719109_2142443653">
            <w:r>
              <w:rPr>
                <w:webHidden/>
                <w:rStyle w:val="IndexLink"/>
                <w:rtl w:val="true"/>
              </w:rPr>
              <w:t>زندان های امام کاظم علیه السلام</w:t>
            </w:r>
            <w:r>
              <w:rPr>
                <w:rStyle w:val="IndexLink"/>
                <w:rtl w:val="true"/>
              </w:rPr>
              <w:tab/>
            </w:r>
            <w:r>
              <w:rPr>
                <w:rStyle w:val="IndexLink"/>
              </w:rPr>
              <w:t>480</w:t>
            </w:r>
          </w:hyperlink>
        </w:p>
        <w:p>
          <w:pPr>
            <w:pStyle w:val="Contents5"/>
            <w:tabs>
              <w:tab w:val="clear" w:pos="7892"/>
              <w:tab w:val="right" w:pos="9026" w:leader="dot"/>
            </w:tabs>
            <w:rPr/>
          </w:pPr>
          <w:hyperlink w:anchor="__RefHeading___Toc7719111_2142443653">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7719113_2142443653">
            <w:r>
              <w:rPr>
                <w:webHidden/>
                <w:rStyle w:val="IndexLink"/>
              </w:rPr>
              <w:t>1</w:t>
            </w:r>
            <w:r>
              <w:rPr>
                <w:rStyle w:val="IndexLink"/>
                <w:rtl w:val="true"/>
              </w:rPr>
              <w:t>.</w:t>
            </w:r>
            <w:r>
              <w:rPr>
                <w:rStyle w:val="IndexLink"/>
                <w:rtl w:val="true"/>
              </w:rPr>
              <w:t>زندان بصره</w:t>
            </w:r>
            <w:r>
              <w:rPr>
                <w:rStyle w:val="IndexLink"/>
                <w:rtl w:val="true"/>
              </w:rPr>
              <w:tab/>
            </w:r>
            <w:r>
              <w:rPr>
                <w:rStyle w:val="IndexLink"/>
              </w:rPr>
              <w:t>481</w:t>
            </w:r>
          </w:hyperlink>
        </w:p>
        <w:p>
          <w:pPr>
            <w:pStyle w:val="Contents6"/>
            <w:tabs>
              <w:tab w:val="clear" w:pos="7609"/>
              <w:tab w:val="right" w:pos="9026" w:leader="dot"/>
            </w:tabs>
            <w:rPr/>
          </w:pPr>
          <w:hyperlink w:anchor="__RefHeading___Toc7719115_2142443653">
            <w:r>
              <w:rPr>
                <w:webHidden/>
                <w:rStyle w:val="IndexLink"/>
                <w:rtl w:val="true"/>
              </w:rPr>
              <w:t>اشاره</w:t>
            </w:r>
            <w:r>
              <w:rPr>
                <w:rStyle w:val="IndexLink"/>
                <w:rtl w:val="true"/>
              </w:rPr>
              <w:tab/>
            </w:r>
            <w:r>
              <w:rPr>
                <w:rStyle w:val="IndexLink"/>
              </w:rPr>
              <w:t>481</w:t>
            </w:r>
          </w:hyperlink>
        </w:p>
        <w:p>
          <w:pPr>
            <w:pStyle w:val="Contents6"/>
            <w:tabs>
              <w:tab w:val="clear" w:pos="7609"/>
              <w:tab w:val="right" w:pos="9026" w:leader="dot"/>
            </w:tabs>
            <w:rPr/>
          </w:pPr>
          <w:hyperlink w:anchor="__RefHeading___Toc7719117_2142443653">
            <w:r>
              <w:rPr>
                <w:webHidden/>
                <w:rStyle w:val="IndexLink"/>
                <w:rtl w:val="true"/>
              </w:rPr>
              <w:t>مکتوبات امام کاظم علیه السلام از زندان بصره</w:t>
            </w:r>
            <w:r>
              <w:rPr>
                <w:rStyle w:val="IndexLink"/>
                <w:rtl w:val="true"/>
              </w:rPr>
              <w:tab/>
            </w:r>
            <w:r>
              <w:rPr>
                <w:rStyle w:val="IndexLink"/>
              </w:rPr>
              <w:t>482</w:t>
            </w:r>
          </w:hyperlink>
        </w:p>
        <w:p>
          <w:pPr>
            <w:pStyle w:val="Contents5"/>
            <w:tabs>
              <w:tab w:val="clear" w:pos="7892"/>
              <w:tab w:val="right" w:pos="9026" w:leader="dot"/>
            </w:tabs>
            <w:rPr/>
          </w:pPr>
          <w:hyperlink w:anchor="__RefHeading___Toc7719119_2142443653">
            <w:r>
              <w:rPr>
                <w:webHidden/>
                <w:rStyle w:val="IndexLink"/>
              </w:rPr>
              <w:t>2</w:t>
            </w:r>
            <w:r>
              <w:rPr>
                <w:rStyle w:val="IndexLink"/>
                <w:rtl w:val="true"/>
              </w:rPr>
              <w:t>.</w:t>
            </w:r>
            <w:r>
              <w:rPr>
                <w:rStyle w:val="IndexLink"/>
                <w:rtl w:val="true"/>
              </w:rPr>
              <w:t>زندان فضل بن ربيع</w:t>
            </w:r>
            <w:r>
              <w:rPr>
                <w:rStyle w:val="IndexLink"/>
                <w:rtl w:val="true"/>
              </w:rPr>
              <w:tab/>
            </w:r>
            <w:r>
              <w:rPr>
                <w:rStyle w:val="IndexLink"/>
              </w:rPr>
              <w:t>483</w:t>
            </w:r>
          </w:hyperlink>
        </w:p>
        <w:p>
          <w:pPr>
            <w:pStyle w:val="Contents6"/>
            <w:tabs>
              <w:tab w:val="clear" w:pos="7609"/>
              <w:tab w:val="right" w:pos="9026" w:leader="dot"/>
            </w:tabs>
            <w:rPr/>
          </w:pPr>
          <w:hyperlink w:anchor="__RefHeading___Toc7719121_2142443653">
            <w:r>
              <w:rPr>
                <w:webHidden/>
                <w:rStyle w:val="IndexLink"/>
                <w:rtl w:val="true"/>
              </w:rPr>
              <w:t>اشاره</w:t>
            </w:r>
            <w:r>
              <w:rPr>
                <w:rStyle w:val="IndexLink"/>
                <w:rtl w:val="true"/>
              </w:rPr>
              <w:tab/>
            </w:r>
            <w:r>
              <w:rPr>
                <w:rStyle w:val="IndexLink"/>
              </w:rPr>
              <w:t>483</w:t>
            </w:r>
          </w:hyperlink>
        </w:p>
        <w:p>
          <w:pPr>
            <w:pStyle w:val="Contents6"/>
            <w:tabs>
              <w:tab w:val="clear" w:pos="7609"/>
              <w:tab w:val="right" w:pos="9026" w:leader="dot"/>
            </w:tabs>
            <w:rPr/>
          </w:pPr>
          <w:hyperlink w:anchor="__RefHeading___Toc7719123_2142443653">
            <w:r>
              <w:rPr>
                <w:webHidden/>
                <w:rStyle w:val="IndexLink"/>
                <w:rtl w:val="true"/>
              </w:rPr>
              <w:t>الف</w:t>
            </w:r>
            <w:r>
              <w:rPr>
                <w:rStyle w:val="IndexLink"/>
                <w:rtl w:val="true"/>
              </w:rPr>
              <w:t>)</w:t>
            </w:r>
            <w:r>
              <w:rPr>
                <w:rStyle w:val="IndexLink"/>
                <w:rtl w:val="true"/>
              </w:rPr>
              <w:t>عبادت در زندان</w:t>
            </w:r>
            <w:r>
              <w:rPr>
                <w:rStyle w:val="IndexLink"/>
                <w:rtl w:val="true"/>
              </w:rPr>
              <w:tab/>
            </w:r>
            <w:r>
              <w:rPr>
                <w:rStyle w:val="IndexLink"/>
              </w:rPr>
              <w:t>483</w:t>
            </w:r>
          </w:hyperlink>
        </w:p>
        <w:p>
          <w:pPr>
            <w:pStyle w:val="Contents6"/>
            <w:tabs>
              <w:tab w:val="clear" w:pos="7609"/>
              <w:tab w:val="right" w:pos="9026" w:leader="dot"/>
            </w:tabs>
            <w:rPr/>
          </w:pPr>
          <w:hyperlink w:anchor="__RefHeading___Toc7719125_2142443653">
            <w:r>
              <w:rPr>
                <w:webHidden/>
                <w:rStyle w:val="IndexLink"/>
                <w:rtl w:val="true"/>
              </w:rPr>
              <w:t>ب</w:t>
            </w:r>
            <w:r>
              <w:rPr>
                <w:rStyle w:val="IndexLink"/>
                <w:rtl w:val="true"/>
              </w:rPr>
              <w:t>)</w:t>
            </w:r>
            <w:r>
              <w:rPr>
                <w:rStyle w:val="IndexLink"/>
                <w:rtl w:val="true"/>
              </w:rPr>
              <w:t>دعای حضرت برای نجات از زندان</w:t>
            </w:r>
            <w:r>
              <w:rPr>
                <w:rStyle w:val="IndexLink"/>
                <w:rtl w:val="true"/>
              </w:rPr>
              <w:tab/>
            </w:r>
            <w:r>
              <w:rPr>
                <w:rStyle w:val="IndexLink"/>
              </w:rPr>
              <w:t>484</w:t>
            </w:r>
          </w:hyperlink>
        </w:p>
        <w:p>
          <w:pPr>
            <w:pStyle w:val="Contents5"/>
            <w:tabs>
              <w:tab w:val="clear" w:pos="7892"/>
              <w:tab w:val="right" w:pos="9026" w:leader="dot"/>
            </w:tabs>
            <w:rPr/>
          </w:pPr>
          <w:hyperlink w:anchor="__RefHeading___Toc7719127_2142443653">
            <w:r>
              <w:rPr>
                <w:webHidden/>
                <w:rStyle w:val="IndexLink"/>
              </w:rPr>
              <w:t>3</w:t>
            </w:r>
            <w:r>
              <w:rPr>
                <w:rStyle w:val="IndexLink"/>
                <w:rtl w:val="true"/>
              </w:rPr>
              <w:t>.</w:t>
            </w:r>
            <w:r>
              <w:rPr>
                <w:rStyle w:val="IndexLink"/>
                <w:rtl w:val="true"/>
              </w:rPr>
              <w:t>زندان فضل بن يحيی</w:t>
            </w:r>
            <w:r>
              <w:rPr>
                <w:rStyle w:val="IndexLink"/>
                <w:rtl w:val="true"/>
              </w:rPr>
              <w:tab/>
            </w:r>
            <w:r>
              <w:rPr>
                <w:rStyle w:val="IndexLink"/>
              </w:rPr>
              <w:t>485</w:t>
            </w:r>
          </w:hyperlink>
        </w:p>
        <w:p>
          <w:pPr>
            <w:pStyle w:val="Contents5"/>
            <w:tabs>
              <w:tab w:val="clear" w:pos="7892"/>
              <w:tab w:val="right" w:pos="9026" w:leader="dot"/>
            </w:tabs>
            <w:rPr/>
          </w:pPr>
          <w:hyperlink w:anchor="__RefHeading___Toc7719129_2142443653">
            <w:r>
              <w:rPr>
                <w:webHidden/>
                <w:rStyle w:val="IndexLink"/>
              </w:rPr>
              <w:t>4</w:t>
            </w:r>
            <w:r>
              <w:rPr>
                <w:rStyle w:val="IndexLink"/>
                <w:rtl w:val="true"/>
              </w:rPr>
              <w:t>.</w:t>
            </w:r>
            <w:r>
              <w:rPr>
                <w:rStyle w:val="IndexLink"/>
                <w:rtl w:val="true"/>
              </w:rPr>
              <w:t>زندان سندی بن شاهک</w:t>
            </w:r>
            <w:r>
              <w:rPr>
                <w:rStyle w:val="IndexLink"/>
                <w:rtl w:val="true"/>
              </w:rPr>
              <w:tab/>
            </w:r>
            <w:r>
              <w:rPr>
                <w:rStyle w:val="IndexLink"/>
              </w:rPr>
              <w:t>485</w:t>
            </w:r>
          </w:hyperlink>
        </w:p>
        <w:p>
          <w:pPr>
            <w:pStyle w:val="Contents6"/>
            <w:tabs>
              <w:tab w:val="clear" w:pos="7609"/>
              <w:tab w:val="right" w:pos="9026" w:leader="dot"/>
            </w:tabs>
            <w:rPr/>
          </w:pPr>
          <w:hyperlink w:anchor="__RefHeading___Toc7719131_2142443653">
            <w:r>
              <w:rPr>
                <w:webHidden/>
                <w:rStyle w:val="IndexLink"/>
                <w:rtl w:val="true"/>
              </w:rPr>
              <w:t>آخرین زندان امام کاظم علیه السلام ، زندان سندی بن شاهک بود که در آن زندان حضرت را به شهادت رساندند</w:t>
            </w:r>
            <w:r>
              <w:rPr>
                <w:rStyle w:val="IndexLink"/>
                <w:rtl w:val="true"/>
              </w:rPr>
              <w:t>.</w:t>
              <w:tab/>
            </w:r>
            <w:r>
              <w:rPr>
                <w:rStyle w:val="IndexLink"/>
              </w:rPr>
              <w:t>485</w:t>
            </w:r>
          </w:hyperlink>
        </w:p>
        <w:p>
          <w:pPr>
            <w:pStyle w:val="Contents4"/>
            <w:tabs>
              <w:tab w:val="clear" w:pos="8176"/>
              <w:tab w:val="right" w:pos="9026" w:leader="dot"/>
            </w:tabs>
            <w:rPr/>
          </w:pPr>
          <w:hyperlink w:anchor="__RefHeading___Toc7719133_2142443653">
            <w:r>
              <w:rPr>
                <w:webHidden/>
                <w:rStyle w:val="IndexLink"/>
                <w:rtl w:val="true"/>
              </w:rPr>
              <w:t>اقوال درباره مدت زندان امام</w:t>
            </w:r>
            <w:r>
              <w:rPr>
                <w:rStyle w:val="IndexLink"/>
                <w:rtl w:val="true"/>
              </w:rPr>
              <w:tab/>
            </w:r>
            <w:r>
              <w:rPr>
                <w:rStyle w:val="IndexLink"/>
              </w:rPr>
              <w:t>485</w:t>
            </w:r>
          </w:hyperlink>
        </w:p>
        <w:p>
          <w:pPr>
            <w:pStyle w:val="Contents5"/>
            <w:tabs>
              <w:tab w:val="clear" w:pos="7892"/>
              <w:tab w:val="right" w:pos="9026" w:leader="dot"/>
            </w:tabs>
            <w:rPr/>
          </w:pPr>
          <w:hyperlink w:anchor="__RefHeading___Toc7719135_2142443653">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7719137_2142443653">
            <w:r>
              <w:rPr>
                <w:webHidden/>
                <w:rStyle w:val="IndexLink"/>
                <w:rtl w:val="true"/>
              </w:rPr>
              <w:t>نخست</w:t>
            </w:r>
            <w:r>
              <w:rPr>
                <w:rStyle w:val="IndexLink"/>
                <w:rtl w:val="true"/>
              </w:rPr>
              <w:t xml:space="preserve">. </w:t>
            </w:r>
            <w:r>
              <w:rPr>
                <w:rStyle w:val="IndexLink"/>
                <w:rtl w:val="true"/>
              </w:rPr>
              <w:t>چهارده سال</w:t>
            </w:r>
            <w:r>
              <w:rPr>
                <w:rStyle w:val="IndexLink"/>
                <w:rtl w:val="true"/>
              </w:rPr>
              <w:tab/>
            </w:r>
            <w:r>
              <w:rPr>
                <w:rStyle w:val="IndexLink"/>
              </w:rPr>
              <w:t>485</w:t>
            </w:r>
          </w:hyperlink>
        </w:p>
        <w:p>
          <w:pPr>
            <w:pStyle w:val="Contents6"/>
            <w:tabs>
              <w:tab w:val="clear" w:pos="7609"/>
              <w:tab w:val="right" w:pos="9026" w:leader="dot"/>
            </w:tabs>
            <w:rPr/>
          </w:pPr>
          <w:hyperlink w:anchor="__RefHeading___Toc7719139_2142443653">
            <w:r>
              <w:rPr>
                <w:webHidden/>
                <w:rStyle w:val="IndexLink"/>
                <w:rtl w:val="true"/>
              </w:rPr>
              <w:t>اشاره</w:t>
            </w:r>
            <w:r>
              <w:rPr>
                <w:rStyle w:val="IndexLink"/>
                <w:rtl w:val="true"/>
              </w:rPr>
              <w:tab/>
            </w:r>
            <w:r>
              <w:rPr>
                <w:rStyle w:val="IndexLink"/>
              </w:rPr>
              <w:t>485</w:t>
            </w:r>
          </w:hyperlink>
        </w:p>
        <w:p>
          <w:pPr>
            <w:pStyle w:val="Contents6"/>
            <w:tabs>
              <w:tab w:val="clear" w:pos="7609"/>
              <w:tab w:val="right" w:pos="9026" w:leader="dot"/>
            </w:tabs>
            <w:rPr/>
          </w:pPr>
          <w:hyperlink w:anchor="__RefHeading___Toc7719141_2142443653">
            <w:r>
              <w:rPr>
                <w:webHidden/>
                <w:rStyle w:val="IndexLink"/>
                <w:rtl w:val="true"/>
              </w:rPr>
              <w:t>ادله چهارده سال</w:t>
            </w:r>
            <w:r>
              <w:rPr>
                <w:rStyle w:val="IndexLink"/>
                <w:rtl w:val="true"/>
              </w:rPr>
              <w:tab/>
            </w:r>
            <w:r>
              <w:rPr>
                <w:rStyle w:val="IndexLink"/>
              </w:rPr>
              <w:t>486</w:t>
            </w:r>
          </w:hyperlink>
        </w:p>
        <w:p>
          <w:pPr>
            <w:pStyle w:val="Contents6"/>
            <w:tabs>
              <w:tab w:val="clear" w:pos="7609"/>
              <w:tab w:val="right" w:pos="9026" w:leader="dot"/>
            </w:tabs>
            <w:rPr/>
          </w:pPr>
          <w:hyperlink w:anchor="__RefHeading___Toc7719143_2142443653">
            <w:r>
              <w:rPr>
                <w:webHidden/>
                <w:rStyle w:val="IndexLink"/>
                <w:rtl w:val="true"/>
              </w:rPr>
              <w:t>نقد و بررسی</w:t>
            </w:r>
            <w:r>
              <w:rPr>
                <w:rStyle w:val="IndexLink"/>
                <w:rtl w:val="true"/>
              </w:rPr>
              <w:tab/>
            </w:r>
            <w:r>
              <w:rPr>
                <w:rStyle w:val="IndexLink"/>
              </w:rPr>
              <w:t>486</w:t>
            </w:r>
          </w:hyperlink>
        </w:p>
        <w:p>
          <w:pPr>
            <w:pStyle w:val="Contents5"/>
            <w:tabs>
              <w:tab w:val="clear" w:pos="7892"/>
              <w:tab w:val="right" w:pos="9026" w:leader="dot"/>
            </w:tabs>
            <w:rPr/>
          </w:pPr>
          <w:hyperlink w:anchor="__RefHeading___Toc7719145_2142443653">
            <w:r>
              <w:rPr>
                <w:webHidden/>
                <w:rStyle w:val="IndexLink"/>
                <w:rtl w:val="true"/>
              </w:rPr>
              <w:t>دوم</w:t>
            </w:r>
            <w:r>
              <w:rPr>
                <w:rStyle w:val="IndexLink"/>
                <w:rtl w:val="true"/>
              </w:rPr>
              <w:t xml:space="preserve">. </w:t>
            </w:r>
            <w:r>
              <w:rPr>
                <w:rStyle w:val="IndexLink"/>
                <w:rtl w:val="true"/>
              </w:rPr>
              <w:t>ده سال</w:t>
            </w:r>
            <w:r>
              <w:rPr>
                <w:rStyle w:val="IndexLink"/>
                <w:rtl w:val="true"/>
              </w:rPr>
              <w:tab/>
            </w:r>
            <w:r>
              <w:rPr>
                <w:rStyle w:val="IndexLink"/>
              </w:rPr>
              <w:t>488</w:t>
            </w:r>
          </w:hyperlink>
        </w:p>
        <w:p>
          <w:pPr>
            <w:pStyle w:val="Contents6"/>
            <w:tabs>
              <w:tab w:val="clear" w:pos="7609"/>
              <w:tab w:val="right" w:pos="9026" w:leader="dot"/>
            </w:tabs>
            <w:rPr/>
          </w:pPr>
          <w:hyperlink w:anchor="__RefHeading___Toc7719147_2142443653">
            <w:r>
              <w:rPr>
                <w:webHidden/>
                <w:rStyle w:val="IndexLink"/>
                <w:rtl w:val="true"/>
              </w:rPr>
              <w:t>اشاره</w:t>
            </w:r>
            <w:r>
              <w:rPr>
                <w:rStyle w:val="IndexLink"/>
                <w:rtl w:val="true"/>
              </w:rPr>
              <w:tab/>
            </w:r>
            <w:r>
              <w:rPr>
                <w:rStyle w:val="IndexLink"/>
              </w:rPr>
              <w:t>488</w:t>
            </w:r>
          </w:hyperlink>
        </w:p>
        <w:p>
          <w:pPr>
            <w:pStyle w:val="Contents6"/>
            <w:tabs>
              <w:tab w:val="clear" w:pos="7609"/>
              <w:tab w:val="right" w:pos="9026" w:leader="dot"/>
            </w:tabs>
            <w:rPr/>
          </w:pPr>
          <w:hyperlink w:anchor="__RefHeading___Toc7719149_2142443653">
            <w:r>
              <w:rPr>
                <w:webHidden/>
                <w:rStyle w:val="IndexLink"/>
                <w:rtl w:val="true"/>
              </w:rPr>
              <w:t>نقد و بررسی</w:t>
            </w:r>
            <w:r>
              <w:rPr>
                <w:rStyle w:val="IndexLink"/>
                <w:rtl w:val="true"/>
              </w:rPr>
              <w:tab/>
            </w:r>
            <w:r>
              <w:rPr>
                <w:rStyle w:val="IndexLink"/>
              </w:rPr>
              <w:t>489</w:t>
            </w:r>
          </w:hyperlink>
        </w:p>
        <w:p>
          <w:pPr>
            <w:pStyle w:val="Contents6"/>
            <w:tabs>
              <w:tab w:val="clear" w:pos="7609"/>
              <w:tab w:val="right" w:pos="9026" w:leader="dot"/>
            </w:tabs>
            <w:rPr/>
          </w:pPr>
          <w:hyperlink w:anchor="__RefHeading___Toc7719151_2142443653">
            <w:r>
              <w:rPr>
                <w:webHidden/>
                <w:rStyle w:val="IndexLink"/>
                <w:rtl w:val="true"/>
              </w:rPr>
              <w:t>نامه یحیی بن عبدالله به موسی بن جعفر علیه السلام</w:t>
            </w:r>
            <w:r>
              <w:rPr>
                <w:rStyle w:val="IndexLink"/>
                <w:rtl w:val="true"/>
              </w:rPr>
              <w:tab/>
            </w:r>
            <w:r>
              <w:rPr>
                <w:rStyle w:val="IndexLink"/>
              </w:rPr>
              <w:t>489</w:t>
            </w:r>
          </w:hyperlink>
        </w:p>
        <w:p>
          <w:pPr>
            <w:pStyle w:val="Contents5"/>
            <w:tabs>
              <w:tab w:val="clear" w:pos="7892"/>
              <w:tab w:val="right" w:pos="9026" w:leader="dot"/>
            </w:tabs>
            <w:rPr/>
          </w:pPr>
          <w:hyperlink w:anchor="__RefHeading___Toc7719153_2142443653">
            <w:r>
              <w:rPr>
                <w:webHidden/>
                <w:rStyle w:val="IndexLink"/>
                <w:rtl w:val="true"/>
              </w:rPr>
              <w:t>سوم</w:t>
            </w:r>
            <w:r>
              <w:rPr>
                <w:rStyle w:val="IndexLink"/>
                <w:rtl w:val="true"/>
              </w:rPr>
              <w:t xml:space="preserve">. </w:t>
            </w:r>
            <w:r>
              <w:rPr>
                <w:rStyle w:val="IndexLink"/>
                <w:rtl w:val="true"/>
              </w:rPr>
              <w:t>شش سال</w:t>
            </w:r>
            <w:r>
              <w:rPr>
                <w:rStyle w:val="IndexLink"/>
                <w:rtl w:val="true"/>
              </w:rPr>
              <w:tab/>
            </w:r>
            <w:r>
              <w:rPr>
                <w:rStyle w:val="IndexLink"/>
              </w:rPr>
              <w:t>491</w:t>
            </w:r>
          </w:hyperlink>
        </w:p>
        <w:p>
          <w:pPr>
            <w:pStyle w:val="Contents5"/>
            <w:tabs>
              <w:tab w:val="clear" w:pos="7892"/>
              <w:tab w:val="right" w:pos="9026" w:leader="dot"/>
            </w:tabs>
            <w:rPr/>
          </w:pPr>
          <w:hyperlink w:anchor="__RefHeading___Toc7719155_2142443653">
            <w:r>
              <w:rPr>
                <w:webHidden/>
                <w:rStyle w:val="IndexLink"/>
                <w:rtl w:val="true"/>
              </w:rPr>
              <w:t>چهارم</w:t>
            </w:r>
            <w:r>
              <w:rPr>
                <w:rStyle w:val="IndexLink"/>
                <w:rtl w:val="true"/>
              </w:rPr>
              <w:t xml:space="preserve">. </w:t>
            </w:r>
            <w:r>
              <w:rPr>
                <w:rStyle w:val="IndexLink"/>
                <w:rtl w:val="true"/>
              </w:rPr>
              <w:t>چهار سال</w:t>
            </w:r>
            <w:r>
              <w:rPr>
                <w:rStyle w:val="IndexLink"/>
                <w:rtl w:val="true"/>
              </w:rPr>
              <w:tab/>
            </w:r>
            <w:r>
              <w:rPr>
                <w:rStyle w:val="IndexLink"/>
              </w:rPr>
              <w:t>491</w:t>
            </w:r>
          </w:hyperlink>
        </w:p>
        <w:p>
          <w:pPr>
            <w:pStyle w:val="Contents4"/>
            <w:tabs>
              <w:tab w:val="clear" w:pos="8176"/>
              <w:tab w:val="right" w:pos="9026" w:leader="dot"/>
            </w:tabs>
            <w:rPr/>
          </w:pPr>
          <w:hyperlink w:anchor="__RefHeading___Toc7719157_2142443653">
            <w:r>
              <w:rPr>
                <w:webHidden/>
                <w:rStyle w:val="IndexLink"/>
                <w:rtl w:val="true"/>
              </w:rPr>
              <w:t>گزارش هایی از زندان موسی بن جعفر علیه السلام</w:t>
            </w:r>
            <w:r>
              <w:rPr>
                <w:rStyle w:val="IndexLink"/>
                <w:rtl w:val="true"/>
              </w:rPr>
              <w:tab/>
            </w:r>
            <w:r>
              <w:rPr>
                <w:rStyle w:val="IndexLink"/>
              </w:rPr>
              <w:t>494</w:t>
            </w:r>
          </w:hyperlink>
        </w:p>
        <w:p>
          <w:pPr>
            <w:pStyle w:val="Contents5"/>
            <w:tabs>
              <w:tab w:val="clear" w:pos="7892"/>
              <w:tab w:val="right" w:pos="9026" w:leader="dot"/>
            </w:tabs>
            <w:rPr/>
          </w:pPr>
          <w:hyperlink w:anchor="__RefHeading___Toc7719159_2142443653">
            <w:r>
              <w:rPr>
                <w:webHidden/>
                <w:rStyle w:val="IndexLink"/>
                <w:rtl w:val="true"/>
              </w:rPr>
              <w:t>اشاره</w:t>
            </w:r>
            <w:r>
              <w:rPr>
                <w:rStyle w:val="IndexLink"/>
                <w:rtl w:val="true"/>
              </w:rPr>
              <w:tab/>
            </w:r>
            <w:r>
              <w:rPr>
                <w:rStyle w:val="IndexLink"/>
              </w:rPr>
              <w:t>494</w:t>
            </w:r>
          </w:hyperlink>
        </w:p>
        <w:p>
          <w:pPr>
            <w:pStyle w:val="Contents5"/>
            <w:tabs>
              <w:tab w:val="clear" w:pos="7892"/>
              <w:tab w:val="right" w:pos="9026" w:leader="dot"/>
            </w:tabs>
            <w:rPr/>
          </w:pPr>
          <w:hyperlink w:anchor="__RefHeading___Toc7719161_2142443653">
            <w:r>
              <w:rPr>
                <w:webHidden/>
                <w:rStyle w:val="IndexLink"/>
              </w:rPr>
              <w:t>1</w:t>
            </w:r>
            <w:r>
              <w:rPr>
                <w:rStyle w:val="IndexLink"/>
                <w:rtl w:val="true"/>
              </w:rPr>
              <w:t>.</w:t>
            </w:r>
            <w:r>
              <w:rPr>
                <w:rStyle w:val="IndexLink"/>
                <w:rtl w:val="true"/>
              </w:rPr>
              <w:t>عبادت در زندان</w:t>
            </w:r>
            <w:r>
              <w:rPr>
                <w:rStyle w:val="IndexLink"/>
                <w:rtl w:val="true"/>
              </w:rPr>
              <w:tab/>
            </w:r>
            <w:r>
              <w:rPr>
                <w:rStyle w:val="IndexLink"/>
              </w:rPr>
              <w:t>494</w:t>
            </w:r>
          </w:hyperlink>
        </w:p>
        <w:p>
          <w:pPr>
            <w:pStyle w:val="Contents5"/>
            <w:tabs>
              <w:tab w:val="clear" w:pos="7892"/>
              <w:tab w:val="right" w:pos="9026" w:leader="dot"/>
            </w:tabs>
            <w:rPr/>
          </w:pPr>
          <w:hyperlink w:anchor="__RefHeading___Toc7719163_2142443653">
            <w:r>
              <w:rPr>
                <w:webHidden/>
                <w:rStyle w:val="IndexLink"/>
              </w:rPr>
              <w:t>2</w:t>
            </w:r>
            <w:r>
              <w:rPr>
                <w:rStyle w:val="IndexLink"/>
                <w:rtl w:val="true"/>
              </w:rPr>
              <w:t>.</w:t>
            </w:r>
            <w:r>
              <w:rPr>
                <w:rStyle w:val="IndexLink"/>
                <w:rtl w:val="true"/>
              </w:rPr>
              <w:t>استفاده علمی از حضرت</w:t>
            </w:r>
            <w:r>
              <w:rPr>
                <w:rStyle w:val="IndexLink"/>
                <w:rtl w:val="true"/>
              </w:rPr>
              <w:tab/>
            </w:r>
            <w:r>
              <w:rPr>
                <w:rStyle w:val="IndexLink"/>
              </w:rPr>
              <w:t>494</w:t>
            </w:r>
          </w:hyperlink>
        </w:p>
        <w:p>
          <w:pPr>
            <w:pStyle w:val="Contents5"/>
            <w:tabs>
              <w:tab w:val="clear" w:pos="7892"/>
              <w:tab w:val="right" w:pos="9026" w:leader="dot"/>
            </w:tabs>
            <w:rPr/>
          </w:pPr>
          <w:hyperlink w:anchor="__RefHeading___Toc7719165_2142443653">
            <w:r>
              <w:rPr>
                <w:webHidden/>
                <w:rStyle w:val="IndexLink"/>
              </w:rPr>
              <w:t>3</w:t>
            </w:r>
            <w:r>
              <w:rPr>
                <w:rStyle w:val="IndexLink"/>
                <w:rtl w:val="true"/>
              </w:rPr>
              <w:t>.</w:t>
            </w:r>
            <w:r>
              <w:rPr>
                <w:rStyle w:val="IndexLink"/>
                <w:rtl w:val="true"/>
              </w:rPr>
              <w:t>پاسخ به پرسش ها</w:t>
            </w:r>
            <w:r>
              <w:rPr>
                <w:rStyle w:val="IndexLink"/>
                <w:rtl w:val="true"/>
              </w:rPr>
              <w:tab/>
            </w:r>
            <w:r>
              <w:rPr>
                <w:rStyle w:val="IndexLink"/>
              </w:rPr>
              <w:t>495</w:t>
            </w:r>
          </w:hyperlink>
        </w:p>
        <w:p>
          <w:pPr>
            <w:pStyle w:val="Contents5"/>
            <w:tabs>
              <w:tab w:val="clear" w:pos="7892"/>
              <w:tab w:val="right" w:pos="9026" w:leader="dot"/>
            </w:tabs>
            <w:rPr/>
          </w:pPr>
          <w:hyperlink w:anchor="__RefHeading___Toc7719167_2142443653">
            <w:r>
              <w:rPr>
                <w:webHidden/>
                <w:rStyle w:val="IndexLink"/>
              </w:rPr>
              <w:t>4</w:t>
            </w:r>
            <w:r>
              <w:rPr>
                <w:rStyle w:val="IndexLink"/>
                <w:rtl w:val="true"/>
              </w:rPr>
              <w:t>.</w:t>
            </w:r>
            <w:r>
              <w:rPr>
                <w:rStyle w:val="IndexLink"/>
                <w:rtl w:val="true"/>
              </w:rPr>
              <w:t>نامه از زندان به هارون</w:t>
            </w:r>
            <w:r>
              <w:rPr>
                <w:rStyle w:val="IndexLink"/>
                <w:rtl w:val="true"/>
              </w:rPr>
              <w:tab/>
            </w:r>
            <w:r>
              <w:rPr>
                <w:rStyle w:val="IndexLink"/>
              </w:rPr>
              <w:t>495</w:t>
            </w:r>
          </w:hyperlink>
        </w:p>
        <w:p>
          <w:pPr>
            <w:pStyle w:val="Contents5"/>
            <w:tabs>
              <w:tab w:val="clear" w:pos="7892"/>
              <w:tab w:val="right" w:pos="9026" w:leader="dot"/>
            </w:tabs>
            <w:rPr/>
          </w:pPr>
          <w:hyperlink w:anchor="__RefHeading___Toc7719169_2142443653">
            <w:r>
              <w:rPr>
                <w:webHidden/>
                <w:rStyle w:val="IndexLink"/>
              </w:rPr>
              <w:t>5</w:t>
            </w:r>
            <w:r>
              <w:rPr>
                <w:rStyle w:val="IndexLink"/>
                <w:rtl w:val="true"/>
              </w:rPr>
              <w:t>.</w:t>
            </w:r>
            <w:r>
              <w:rPr>
                <w:rStyle w:val="IndexLink"/>
                <w:rtl w:val="true"/>
              </w:rPr>
              <w:t>تأثیر بر دیگران</w:t>
            </w:r>
            <w:r>
              <w:rPr>
                <w:rStyle w:val="IndexLink"/>
                <w:rtl w:val="true"/>
              </w:rPr>
              <w:tab/>
            </w:r>
            <w:r>
              <w:rPr>
                <w:rStyle w:val="IndexLink"/>
              </w:rPr>
              <w:t>495</w:t>
            </w:r>
          </w:hyperlink>
        </w:p>
        <w:p>
          <w:pPr>
            <w:pStyle w:val="Contents5"/>
            <w:tabs>
              <w:tab w:val="clear" w:pos="7892"/>
              <w:tab w:val="right" w:pos="9026" w:leader="dot"/>
            </w:tabs>
            <w:rPr/>
          </w:pPr>
          <w:hyperlink w:anchor="__RefHeading___Toc7719171_2142443653">
            <w:r>
              <w:rPr>
                <w:webHidden/>
                <w:rStyle w:val="IndexLink"/>
              </w:rPr>
              <w:t>6</w:t>
            </w:r>
            <w:r>
              <w:rPr>
                <w:rStyle w:val="IndexLink"/>
                <w:rtl w:val="true"/>
              </w:rPr>
              <w:t>.</w:t>
            </w:r>
            <w:r>
              <w:rPr>
                <w:rStyle w:val="IndexLink"/>
                <w:rtl w:val="true"/>
              </w:rPr>
              <w:t>مسمومیت موسی بن جعفر علیه السلام</w:t>
            </w:r>
            <w:r>
              <w:rPr>
                <w:rStyle w:val="IndexLink"/>
                <w:rtl w:val="true"/>
              </w:rPr>
              <w:tab/>
            </w:r>
            <w:r>
              <w:rPr>
                <w:rStyle w:val="IndexLink"/>
              </w:rPr>
              <w:t>496</w:t>
            </w:r>
          </w:hyperlink>
        </w:p>
        <w:p>
          <w:pPr>
            <w:pStyle w:val="Contents3"/>
            <w:tabs>
              <w:tab w:val="clear" w:pos="8459"/>
              <w:tab w:val="right" w:pos="9026" w:leader="dot"/>
            </w:tabs>
            <w:rPr/>
          </w:pPr>
          <w:hyperlink w:anchor="__RefHeading___Toc7719173_2142443653">
            <w:r>
              <w:rPr>
                <w:webHidden/>
                <w:rStyle w:val="IndexLink"/>
                <w:rtl w:val="true"/>
              </w:rPr>
              <w:t>نتیجه</w:t>
            </w:r>
            <w:r>
              <w:rPr>
                <w:rStyle w:val="IndexLink"/>
                <w:rtl w:val="true"/>
              </w:rPr>
              <w:tab/>
            </w:r>
            <w:r>
              <w:rPr>
                <w:rStyle w:val="IndexLink"/>
              </w:rPr>
              <w:t>497</w:t>
            </w:r>
          </w:hyperlink>
        </w:p>
        <w:p>
          <w:pPr>
            <w:pStyle w:val="Contents3"/>
            <w:tabs>
              <w:tab w:val="clear" w:pos="8459"/>
              <w:tab w:val="right" w:pos="9026" w:leader="dot"/>
            </w:tabs>
            <w:rPr/>
          </w:pPr>
          <w:hyperlink w:anchor="__RefHeading___Toc7719175_2142443653">
            <w:r>
              <w:rPr>
                <w:webHidden/>
                <w:rStyle w:val="IndexLink"/>
                <w:rtl w:val="true"/>
              </w:rPr>
              <w:t>منابع</w:t>
            </w:r>
            <w:r>
              <w:rPr>
                <w:rStyle w:val="IndexLink"/>
                <w:rtl w:val="true"/>
              </w:rPr>
              <w:tab/>
            </w:r>
            <w:r>
              <w:rPr>
                <w:rStyle w:val="IndexLink"/>
              </w:rPr>
              <w:t>498</w:t>
            </w:r>
          </w:hyperlink>
        </w:p>
        <w:p>
          <w:pPr>
            <w:pStyle w:val="Contents2"/>
            <w:tabs>
              <w:tab w:val="clear" w:pos="8743"/>
              <w:tab w:val="right" w:pos="9026" w:leader="dot"/>
            </w:tabs>
            <w:rPr/>
          </w:pPr>
          <w:hyperlink w:anchor="__RefHeading___Toc7719177_2142443653">
            <w:r>
              <w:rPr>
                <w:webHidden/>
                <w:rStyle w:val="IndexLink"/>
                <w:rtl w:val="true"/>
              </w:rPr>
              <w:t>امام کاظم علیه السلام و سازمان وکالت محمد رضا جباری</w:t>
            </w:r>
            <w:r>
              <w:rPr>
                <w:rStyle w:val="IndexLink"/>
                <w:rtl w:val="true"/>
              </w:rPr>
              <w:tab/>
            </w:r>
            <w:r>
              <w:rPr>
                <w:rStyle w:val="IndexLink"/>
              </w:rPr>
              <w:t>503</w:t>
            </w:r>
          </w:hyperlink>
        </w:p>
        <w:p>
          <w:pPr>
            <w:pStyle w:val="Contents3"/>
            <w:tabs>
              <w:tab w:val="clear" w:pos="8459"/>
              <w:tab w:val="right" w:pos="9026" w:leader="dot"/>
            </w:tabs>
            <w:rPr/>
          </w:pPr>
          <w:hyperlink w:anchor="__RefHeading___Toc7719179_2142443653">
            <w:r>
              <w:rPr>
                <w:webHidden/>
                <w:rStyle w:val="IndexLink"/>
                <w:rtl w:val="true"/>
              </w:rPr>
              <w:t>اشاره</w:t>
            </w:r>
            <w:r>
              <w:rPr>
                <w:rStyle w:val="IndexLink"/>
                <w:rtl w:val="true"/>
              </w:rPr>
              <w:tab/>
            </w:r>
            <w:r>
              <w:rPr>
                <w:rStyle w:val="IndexLink"/>
              </w:rPr>
              <w:t>503</w:t>
            </w:r>
          </w:hyperlink>
        </w:p>
        <w:p>
          <w:pPr>
            <w:pStyle w:val="Contents3"/>
            <w:tabs>
              <w:tab w:val="clear" w:pos="8459"/>
              <w:tab w:val="right" w:pos="9026" w:leader="dot"/>
            </w:tabs>
            <w:rPr/>
          </w:pPr>
          <w:hyperlink w:anchor="__RefHeading___Toc7719181_2142443653">
            <w:r>
              <w:rPr>
                <w:webHidden/>
                <w:rStyle w:val="IndexLink"/>
                <w:rtl w:val="true"/>
              </w:rPr>
              <w:t>چکیده</w:t>
            </w:r>
            <w:r>
              <w:rPr>
                <w:rStyle w:val="IndexLink"/>
                <w:rtl w:val="true"/>
              </w:rPr>
              <w:tab/>
            </w:r>
            <w:r>
              <w:rPr>
                <w:rStyle w:val="IndexLink"/>
              </w:rPr>
              <w:t>503</w:t>
            </w:r>
          </w:hyperlink>
        </w:p>
        <w:p>
          <w:pPr>
            <w:pStyle w:val="Contents3"/>
            <w:tabs>
              <w:tab w:val="clear" w:pos="8459"/>
              <w:tab w:val="right" w:pos="9026" w:leader="dot"/>
            </w:tabs>
            <w:rPr/>
          </w:pPr>
          <w:hyperlink w:anchor="__RefHeading___Toc7719183_2142443653">
            <w:r>
              <w:rPr>
                <w:webHidden/>
                <w:rStyle w:val="IndexLink"/>
                <w:rtl w:val="true"/>
              </w:rPr>
              <w:t>مقدمه</w:t>
            </w:r>
            <w:r>
              <w:rPr>
                <w:rStyle w:val="IndexLink"/>
                <w:rtl w:val="true"/>
              </w:rPr>
              <w:tab/>
            </w:r>
            <w:r>
              <w:rPr>
                <w:rStyle w:val="IndexLink"/>
              </w:rPr>
              <w:t>504</w:t>
            </w:r>
          </w:hyperlink>
        </w:p>
        <w:p>
          <w:pPr>
            <w:pStyle w:val="Contents3"/>
            <w:tabs>
              <w:tab w:val="clear" w:pos="8459"/>
              <w:tab w:val="right" w:pos="9026" w:leader="dot"/>
            </w:tabs>
            <w:rPr/>
          </w:pPr>
          <w:hyperlink w:anchor="__RefHeading___Toc7719185_2142443653">
            <w:r>
              <w:rPr>
                <w:webHidden/>
                <w:rStyle w:val="IndexLink"/>
                <w:rtl w:val="true"/>
              </w:rPr>
              <w:t>معرفی سازمان وکالت</w:t>
            </w:r>
            <w:r>
              <w:rPr>
                <w:rStyle w:val="IndexLink"/>
                <w:rtl w:val="true"/>
              </w:rPr>
              <w:tab/>
            </w:r>
            <w:r>
              <w:rPr>
                <w:rStyle w:val="IndexLink"/>
              </w:rPr>
              <w:t>505</w:t>
            </w:r>
          </w:hyperlink>
        </w:p>
        <w:p>
          <w:pPr>
            <w:pStyle w:val="Contents3"/>
            <w:tabs>
              <w:tab w:val="clear" w:pos="8459"/>
              <w:tab w:val="right" w:pos="9026" w:leader="dot"/>
            </w:tabs>
            <w:rPr/>
          </w:pPr>
          <w:hyperlink w:anchor="__RefHeading___Toc7719187_2142443653">
            <w:r>
              <w:rPr>
                <w:webHidden/>
                <w:rStyle w:val="IndexLink"/>
                <w:rtl w:val="true"/>
              </w:rPr>
              <w:t>مؤسس سازمان وکالت ؛ امام صادق علیه السلام یا امام کاظم علیه السلام ؟</w:t>
            </w:r>
            <w:r>
              <w:rPr>
                <w:rStyle w:val="IndexLink"/>
                <w:rtl w:val="true"/>
              </w:rPr>
              <w:tab/>
            </w:r>
            <w:r>
              <w:rPr>
                <w:rStyle w:val="IndexLink"/>
              </w:rPr>
              <w:t>507</w:t>
            </w:r>
          </w:hyperlink>
        </w:p>
        <w:p>
          <w:pPr>
            <w:pStyle w:val="Contents3"/>
            <w:tabs>
              <w:tab w:val="clear" w:pos="8459"/>
              <w:tab w:val="right" w:pos="9026" w:leader="dot"/>
            </w:tabs>
            <w:rPr/>
          </w:pPr>
          <w:hyperlink w:anchor="__RefHeading___Toc7719189_2142443653">
            <w:r>
              <w:rPr>
                <w:webHidden/>
                <w:rStyle w:val="IndexLink"/>
                <w:rtl w:val="true"/>
              </w:rPr>
              <w:t>نقش امام کاظم علیه السلام در رهبری سازمان وکالت</w:t>
            </w:r>
            <w:r>
              <w:rPr>
                <w:rStyle w:val="IndexLink"/>
                <w:rtl w:val="true"/>
              </w:rPr>
              <w:tab/>
            </w:r>
            <w:r>
              <w:rPr>
                <w:rStyle w:val="IndexLink"/>
              </w:rPr>
              <w:t>512</w:t>
            </w:r>
          </w:hyperlink>
        </w:p>
        <w:p>
          <w:pPr>
            <w:pStyle w:val="Contents3"/>
            <w:tabs>
              <w:tab w:val="clear" w:pos="8459"/>
              <w:tab w:val="right" w:pos="9026" w:leader="dot"/>
            </w:tabs>
            <w:rPr/>
          </w:pPr>
          <w:hyperlink w:anchor="__RefHeading___Toc7719191_2142443653">
            <w:r>
              <w:rPr>
                <w:webHidden/>
                <w:rStyle w:val="IndexLink"/>
                <w:rtl w:val="true"/>
              </w:rPr>
              <w:t>شخصیت و عملکرد و کلای امام کاظم علیه السلام</w:t>
            </w:r>
            <w:r>
              <w:rPr>
                <w:rStyle w:val="IndexLink"/>
                <w:rtl w:val="true"/>
              </w:rPr>
              <w:tab/>
            </w:r>
            <w:r>
              <w:rPr>
                <w:rStyle w:val="IndexLink"/>
              </w:rPr>
              <w:t>514</w:t>
            </w:r>
          </w:hyperlink>
        </w:p>
        <w:p>
          <w:pPr>
            <w:pStyle w:val="Contents4"/>
            <w:tabs>
              <w:tab w:val="clear" w:pos="8176"/>
              <w:tab w:val="right" w:pos="9026" w:leader="dot"/>
            </w:tabs>
            <w:rPr/>
          </w:pPr>
          <w:hyperlink w:anchor="__RefHeading___Toc7719193_2142443653">
            <w:r>
              <w:rPr>
                <w:webHidden/>
                <w:rStyle w:val="IndexLink"/>
                <w:rtl w:val="true"/>
              </w:rPr>
              <w:t>اشاره</w:t>
            </w:r>
            <w:r>
              <w:rPr>
                <w:rStyle w:val="IndexLink"/>
                <w:rtl w:val="true"/>
              </w:rPr>
              <w:tab/>
            </w:r>
            <w:r>
              <w:rPr>
                <w:rStyle w:val="IndexLink"/>
              </w:rPr>
              <w:t>514</w:t>
            </w:r>
          </w:hyperlink>
        </w:p>
        <w:p>
          <w:pPr>
            <w:pStyle w:val="Contents4"/>
            <w:tabs>
              <w:tab w:val="clear" w:pos="8176"/>
              <w:tab w:val="right" w:pos="9026" w:leader="dot"/>
            </w:tabs>
            <w:rPr/>
          </w:pPr>
          <w:hyperlink w:anchor="__RefHeading___Toc7719195_2142443653">
            <w:r>
              <w:rPr>
                <w:webHidden/>
                <w:rStyle w:val="IndexLink"/>
                <w:rtl w:val="true"/>
              </w:rPr>
              <w:t>مفضل بن عمر جعفی</w:t>
            </w:r>
            <w:r>
              <w:rPr>
                <w:rStyle w:val="IndexLink"/>
                <w:rtl w:val="true"/>
              </w:rPr>
              <w:tab/>
            </w:r>
            <w:r>
              <w:rPr>
                <w:rStyle w:val="IndexLink"/>
              </w:rPr>
              <w:t>515</w:t>
            </w:r>
          </w:hyperlink>
        </w:p>
        <w:p>
          <w:pPr>
            <w:pStyle w:val="Contents4"/>
            <w:tabs>
              <w:tab w:val="clear" w:pos="8176"/>
              <w:tab w:val="right" w:pos="9026" w:leader="dot"/>
            </w:tabs>
            <w:rPr/>
          </w:pPr>
          <w:hyperlink w:anchor="__RefHeading___Toc7719197_2142443653">
            <w:r>
              <w:rPr>
                <w:webHidden/>
                <w:rStyle w:val="IndexLink"/>
                <w:rtl w:val="true"/>
              </w:rPr>
              <w:t>عبدالرحمان بن حجاج بجلی</w:t>
            </w:r>
            <w:r>
              <w:rPr>
                <w:rStyle w:val="IndexLink"/>
                <w:rtl w:val="true"/>
              </w:rPr>
              <w:tab/>
            </w:r>
            <w:r>
              <w:rPr>
                <w:rStyle w:val="IndexLink"/>
              </w:rPr>
              <w:t>517</w:t>
            </w:r>
          </w:hyperlink>
        </w:p>
        <w:p>
          <w:pPr>
            <w:pStyle w:val="Contents4"/>
            <w:tabs>
              <w:tab w:val="clear" w:pos="8176"/>
              <w:tab w:val="right" w:pos="9026" w:leader="dot"/>
            </w:tabs>
            <w:rPr/>
          </w:pPr>
          <w:hyperlink w:anchor="__RefHeading___Toc7719199_2142443653">
            <w:r>
              <w:rPr>
                <w:webHidden/>
                <w:rStyle w:val="IndexLink"/>
                <w:rtl w:val="true"/>
              </w:rPr>
              <w:t>عبد الله بن جندب بجلی</w:t>
            </w:r>
            <w:r>
              <w:rPr>
                <w:rStyle w:val="IndexLink"/>
                <w:rtl w:val="true"/>
              </w:rPr>
              <w:tab/>
            </w:r>
            <w:r>
              <w:rPr>
                <w:rStyle w:val="IndexLink"/>
              </w:rPr>
              <w:t>521</w:t>
            </w:r>
          </w:hyperlink>
        </w:p>
        <w:p>
          <w:pPr>
            <w:pStyle w:val="Contents4"/>
            <w:tabs>
              <w:tab w:val="clear" w:pos="8176"/>
              <w:tab w:val="right" w:pos="9026" w:leader="dot"/>
            </w:tabs>
            <w:rPr/>
          </w:pPr>
          <w:hyperlink w:anchor="__RefHeading___Toc7719201_2142443653">
            <w:r>
              <w:rPr>
                <w:webHidden/>
                <w:rStyle w:val="IndexLink"/>
                <w:rtl w:val="true"/>
              </w:rPr>
              <w:t>على بن یقطین بن موسی بغدادی</w:t>
            </w:r>
            <w:r>
              <w:rPr>
                <w:rStyle w:val="IndexLink"/>
                <w:rtl w:val="true"/>
              </w:rPr>
              <w:tab/>
            </w:r>
            <w:r>
              <w:rPr>
                <w:rStyle w:val="IndexLink"/>
              </w:rPr>
              <w:t>523</w:t>
            </w:r>
          </w:hyperlink>
        </w:p>
        <w:p>
          <w:pPr>
            <w:pStyle w:val="Contents4"/>
            <w:tabs>
              <w:tab w:val="clear" w:pos="8176"/>
              <w:tab w:val="right" w:pos="9026" w:leader="dot"/>
            </w:tabs>
            <w:rPr/>
          </w:pPr>
          <w:hyperlink w:anchor="__RefHeading___Toc7719203_2142443653">
            <w:r>
              <w:rPr>
                <w:webHidden/>
                <w:rStyle w:val="IndexLink"/>
                <w:rtl w:val="true"/>
              </w:rPr>
              <w:t>یونس بن يعقوب بجلید هنی کوفی</w:t>
            </w:r>
            <w:r>
              <w:rPr>
                <w:rStyle w:val="IndexLink"/>
                <w:rtl w:val="true"/>
              </w:rPr>
              <w:tab/>
            </w:r>
            <w:r>
              <w:rPr>
                <w:rStyle w:val="IndexLink"/>
              </w:rPr>
              <w:t>526</w:t>
            </w:r>
          </w:hyperlink>
        </w:p>
        <w:p>
          <w:pPr>
            <w:pStyle w:val="Contents4"/>
            <w:tabs>
              <w:tab w:val="clear" w:pos="8176"/>
              <w:tab w:val="right" w:pos="9026" w:leader="dot"/>
            </w:tabs>
            <w:rPr/>
          </w:pPr>
          <w:hyperlink w:anchor="__RefHeading___Toc7719205_2142443653">
            <w:r>
              <w:rPr>
                <w:webHidden/>
                <w:rStyle w:val="IndexLink"/>
                <w:rtl w:val="true"/>
              </w:rPr>
              <w:t>اسامه بن حفص</w:t>
            </w:r>
            <w:r>
              <w:rPr>
                <w:rStyle w:val="IndexLink"/>
                <w:rtl w:val="true"/>
              </w:rPr>
              <w:tab/>
            </w:r>
            <w:r>
              <w:rPr>
                <w:rStyle w:val="IndexLink"/>
              </w:rPr>
              <w:t>528</w:t>
            </w:r>
          </w:hyperlink>
        </w:p>
        <w:p>
          <w:pPr>
            <w:pStyle w:val="Contents4"/>
            <w:tabs>
              <w:tab w:val="clear" w:pos="8176"/>
              <w:tab w:val="right" w:pos="9026" w:leader="dot"/>
            </w:tabs>
            <w:rPr/>
          </w:pPr>
          <w:hyperlink w:anchor="__RefHeading___Toc7719207_2142443653">
            <w:r>
              <w:rPr>
                <w:webHidden/>
                <w:rStyle w:val="IndexLink"/>
                <w:rtl w:val="true"/>
              </w:rPr>
              <w:t>ابراهيم بن سلام نیشابوری</w:t>
            </w:r>
            <w:r>
              <w:rPr>
                <w:rStyle w:val="IndexLink"/>
                <w:rtl w:val="true"/>
              </w:rPr>
              <w:tab/>
            </w:r>
            <w:r>
              <w:rPr>
                <w:rStyle w:val="IndexLink"/>
              </w:rPr>
              <w:t>529</w:t>
            </w:r>
          </w:hyperlink>
        </w:p>
        <w:p>
          <w:pPr>
            <w:pStyle w:val="Contents3"/>
            <w:tabs>
              <w:tab w:val="clear" w:pos="8459"/>
              <w:tab w:val="right" w:pos="9026" w:leader="dot"/>
            </w:tabs>
            <w:rPr/>
          </w:pPr>
          <w:hyperlink w:anchor="__RefHeading___Toc7719209_2142443653">
            <w:r>
              <w:rPr>
                <w:webHidden/>
                <w:rStyle w:val="IndexLink"/>
                <w:rtl w:val="true"/>
              </w:rPr>
              <w:t>ریزش های سازمان وکالت پس از شهادت امام کاظم علیه السلام</w:t>
            </w:r>
            <w:r>
              <w:rPr>
                <w:rStyle w:val="IndexLink"/>
                <w:rtl w:val="true"/>
              </w:rPr>
              <w:tab/>
            </w:r>
            <w:r>
              <w:rPr>
                <w:rStyle w:val="IndexLink"/>
              </w:rPr>
              <w:t>531</w:t>
            </w:r>
          </w:hyperlink>
        </w:p>
        <w:p>
          <w:pPr>
            <w:pStyle w:val="Contents3"/>
            <w:tabs>
              <w:tab w:val="clear" w:pos="8459"/>
              <w:tab w:val="right" w:pos="9026" w:leader="dot"/>
            </w:tabs>
            <w:rPr/>
          </w:pPr>
          <w:hyperlink w:anchor="__RefHeading___Toc7719211_2142443653">
            <w:r>
              <w:rPr>
                <w:webHidden/>
                <w:rStyle w:val="IndexLink"/>
                <w:rtl w:val="true"/>
              </w:rPr>
              <w:t>نتیجه</w:t>
            </w:r>
            <w:r>
              <w:rPr>
                <w:rStyle w:val="IndexLink"/>
                <w:rtl w:val="true"/>
              </w:rPr>
              <w:tab/>
            </w:r>
            <w:r>
              <w:rPr>
                <w:rStyle w:val="IndexLink"/>
              </w:rPr>
              <w:t>538</w:t>
            </w:r>
          </w:hyperlink>
        </w:p>
        <w:p>
          <w:pPr>
            <w:pStyle w:val="Contents3"/>
            <w:tabs>
              <w:tab w:val="clear" w:pos="8459"/>
              <w:tab w:val="right" w:pos="9026" w:leader="dot"/>
            </w:tabs>
            <w:rPr/>
          </w:pPr>
          <w:hyperlink w:anchor="__RefHeading___Toc7719213_2142443653">
            <w:r>
              <w:rPr>
                <w:webHidden/>
                <w:rStyle w:val="IndexLink"/>
                <w:rtl w:val="true"/>
              </w:rPr>
              <w:t>منابع</w:t>
            </w:r>
            <w:r>
              <w:rPr>
                <w:rStyle w:val="IndexLink"/>
                <w:rtl w:val="true"/>
              </w:rPr>
              <w:tab/>
            </w:r>
            <w:r>
              <w:rPr>
                <w:rStyle w:val="IndexLink"/>
              </w:rPr>
              <w:t>538</w:t>
            </w:r>
          </w:hyperlink>
        </w:p>
        <w:p>
          <w:pPr>
            <w:pStyle w:val="Contents2"/>
            <w:tabs>
              <w:tab w:val="clear" w:pos="8743"/>
              <w:tab w:val="right" w:pos="9026" w:leader="dot"/>
            </w:tabs>
            <w:rPr/>
          </w:pPr>
          <w:hyperlink w:anchor="__RefHeading___Toc7719215_2142443653">
            <w:r>
              <w:rPr>
                <w:webHidden/>
                <w:rStyle w:val="IndexLink"/>
                <w:rtl w:val="true"/>
              </w:rPr>
              <w:t xml:space="preserve">کرامات امام کاظم علیه السلام </w:t>
            </w:r>
            <w:r>
              <w:rPr>
                <w:rStyle w:val="IndexLink"/>
                <w:rtl w:val="true"/>
              </w:rPr>
              <w:t>(</w:t>
            </w:r>
            <w:r>
              <w:rPr>
                <w:rStyle w:val="IndexLink"/>
                <w:rtl w:val="true"/>
              </w:rPr>
              <w:t>بررسی موردی کرامت حرکت درخت به دستور امام</w:t>
            </w:r>
            <w:r>
              <w:rPr>
                <w:rStyle w:val="IndexLink"/>
                <w:rtl w:val="true"/>
              </w:rPr>
              <w:t xml:space="preserve">) </w:t>
            </w:r>
            <w:r>
              <w:rPr>
                <w:rStyle w:val="IndexLink"/>
                <w:rtl w:val="true"/>
              </w:rPr>
              <w:t>فاطمه کرمی</w:t>
            </w:r>
            <w:r>
              <w:rPr>
                <w:rStyle w:val="IndexLink"/>
                <w:rtl w:val="true"/>
              </w:rPr>
              <w:tab/>
            </w:r>
            <w:r>
              <w:rPr>
                <w:rStyle w:val="IndexLink"/>
              </w:rPr>
              <w:t>541</w:t>
            </w:r>
          </w:hyperlink>
        </w:p>
        <w:p>
          <w:pPr>
            <w:pStyle w:val="Contents3"/>
            <w:tabs>
              <w:tab w:val="clear" w:pos="8459"/>
              <w:tab w:val="right" w:pos="9026" w:leader="dot"/>
            </w:tabs>
            <w:rPr/>
          </w:pPr>
          <w:hyperlink w:anchor="__RefHeading___Toc7719217_2142443653">
            <w:r>
              <w:rPr>
                <w:webHidden/>
                <w:rStyle w:val="IndexLink"/>
                <w:rtl w:val="true"/>
              </w:rPr>
              <w:t>چکیده</w:t>
            </w:r>
            <w:r>
              <w:rPr>
                <w:rStyle w:val="IndexLink"/>
                <w:rtl w:val="true"/>
              </w:rPr>
              <w:tab/>
            </w:r>
            <w:r>
              <w:rPr>
                <w:rStyle w:val="IndexLink"/>
              </w:rPr>
              <w:t>541</w:t>
            </w:r>
          </w:hyperlink>
        </w:p>
        <w:p>
          <w:pPr>
            <w:pStyle w:val="Contents3"/>
            <w:tabs>
              <w:tab w:val="clear" w:pos="8459"/>
              <w:tab w:val="right" w:pos="9026" w:leader="dot"/>
            </w:tabs>
            <w:rPr/>
          </w:pPr>
          <w:hyperlink w:anchor="__RefHeading___Toc7719219_2142443653">
            <w:r>
              <w:rPr>
                <w:webHidden/>
                <w:rStyle w:val="IndexLink"/>
                <w:rtl w:val="true"/>
              </w:rPr>
              <w:t>مقدمه</w:t>
            </w:r>
            <w:r>
              <w:rPr>
                <w:rStyle w:val="IndexLink"/>
                <w:rtl w:val="true"/>
              </w:rPr>
              <w:tab/>
            </w:r>
            <w:r>
              <w:rPr>
                <w:rStyle w:val="IndexLink"/>
              </w:rPr>
              <w:t>542</w:t>
            </w:r>
          </w:hyperlink>
        </w:p>
        <w:p>
          <w:pPr>
            <w:pStyle w:val="Contents3"/>
            <w:tabs>
              <w:tab w:val="clear" w:pos="8459"/>
              <w:tab w:val="right" w:pos="9026" w:leader="dot"/>
            </w:tabs>
            <w:rPr/>
          </w:pPr>
          <w:hyperlink w:anchor="__RefHeading___Toc7719221_2142443653">
            <w:r>
              <w:rPr>
                <w:webHidden/>
                <w:rStyle w:val="IndexLink"/>
                <w:rtl w:val="true"/>
              </w:rPr>
              <w:t>پیشینه معجزه حرکت درخت</w:t>
            </w:r>
            <w:r>
              <w:rPr>
                <w:rStyle w:val="IndexLink"/>
                <w:rtl w:val="true"/>
              </w:rPr>
              <w:tab/>
            </w:r>
            <w:r>
              <w:rPr>
                <w:rStyle w:val="IndexLink"/>
              </w:rPr>
              <w:t>542</w:t>
            </w:r>
          </w:hyperlink>
        </w:p>
        <w:p>
          <w:pPr>
            <w:pStyle w:val="Contents3"/>
            <w:tabs>
              <w:tab w:val="clear" w:pos="8459"/>
              <w:tab w:val="right" w:pos="9026" w:leader="dot"/>
            </w:tabs>
            <w:rPr/>
          </w:pPr>
          <w:hyperlink w:anchor="__RefHeading___Toc7719223_2142443653">
            <w:r>
              <w:rPr>
                <w:webHidden/>
                <w:rStyle w:val="IndexLink"/>
                <w:rtl w:val="true"/>
              </w:rPr>
              <w:t>گزارشی از متن روایت</w:t>
            </w:r>
            <w:r>
              <w:rPr>
                <w:rStyle w:val="IndexLink"/>
                <w:rtl w:val="true"/>
              </w:rPr>
              <w:tab/>
            </w:r>
            <w:r>
              <w:rPr>
                <w:rStyle w:val="IndexLink"/>
              </w:rPr>
              <w:t>544</w:t>
            </w:r>
          </w:hyperlink>
        </w:p>
        <w:p>
          <w:pPr>
            <w:pStyle w:val="Contents3"/>
            <w:tabs>
              <w:tab w:val="clear" w:pos="8459"/>
              <w:tab w:val="right" w:pos="9026" w:leader="dot"/>
            </w:tabs>
            <w:rPr/>
          </w:pPr>
          <w:hyperlink w:anchor="__RefHeading___Toc7719225_2142443653">
            <w:r>
              <w:rPr>
                <w:webHidden/>
                <w:rStyle w:val="IndexLink"/>
                <w:rtl w:val="true"/>
              </w:rPr>
              <w:t>سیر تطور این روایت در منابع</w:t>
            </w:r>
            <w:r>
              <w:rPr>
                <w:rStyle w:val="IndexLink"/>
                <w:rtl w:val="true"/>
              </w:rPr>
              <w:tab/>
            </w:r>
            <w:r>
              <w:rPr>
                <w:rStyle w:val="IndexLink"/>
              </w:rPr>
              <w:t>545</w:t>
            </w:r>
          </w:hyperlink>
        </w:p>
        <w:p>
          <w:pPr>
            <w:pStyle w:val="Contents4"/>
            <w:tabs>
              <w:tab w:val="clear" w:pos="8176"/>
              <w:tab w:val="right" w:pos="9026" w:leader="dot"/>
            </w:tabs>
            <w:rPr/>
          </w:pPr>
          <w:hyperlink w:anchor="__RefHeading___Toc7719227_2142443653">
            <w:r>
              <w:rPr>
                <w:webHidden/>
                <w:rStyle w:val="IndexLink"/>
              </w:rPr>
              <w:t>1</w:t>
            </w:r>
            <w:r>
              <w:rPr>
                <w:rStyle w:val="IndexLink"/>
                <w:rtl w:val="true"/>
              </w:rPr>
              <w:t>.</w:t>
            </w:r>
            <w:r>
              <w:rPr>
                <w:rStyle w:val="IndexLink"/>
                <w:rtl w:val="true"/>
              </w:rPr>
              <w:t>بصائر الدرجات</w:t>
            </w:r>
            <w:r>
              <w:rPr>
                <w:rStyle w:val="IndexLink"/>
                <w:rtl w:val="true"/>
              </w:rPr>
              <w:tab/>
            </w:r>
            <w:r>
              <w:rPr>
                <w:rStyle w:val="IndexLink"/>
              </w:rPr>
              <w:t>545</w:t>
            </w:r>
          </w:hyperlink>
        </w:p>
        <w:p>
          <w:pPr>
            <w:pStyle w:val="Contents4"/>
            <w:tabs>
              <w:tab w:val="clear" w:pos="8176"/>
              <w:tab w:val="right" w:pos="9026" w:leader="dot"/>
            </w:tabs>
            <w:rPr/>
          </w:pPr>
          <w:hyperlink w:anchor="__RefHeading___Toc7719229_2142443653">
            <w:r>
              <w:rPr>
                <w:webHidden/>
                <w:rStyle w:val="IndexLink"/>
              </w:rPr>
              <w:t>2</w:t>
            </w:r>
            <w:r>
              <w:rPr>
                <w:rStyle w:val="IndexLink"/>
                <w:rtl w:val="true"/>
              </w:rPr>
              <w:t>.</w:t>
            </w:r>
            <w:r>
              <w:rPr>
                <w:rStyle w:val="IndexLink"/>
                <w:rtl w:val="true"/>
              </w:rPr>
              <w:t>اصول کافی</w:t>
            </w:r>
            <w:r>
              <w:rPr>
                <w:rStyle w:val="IndexLink"/>
                <w:rtl w:val="true"/>
              </w:rPr>
              <w:tab/>
            </w:r>
            <w:r>
              <w:rPr>
                <w:rStyle w:val="IndexLink"/>
              </w:rPr>
              <w:t>545</w:t>
            </w:r>
          </w:hyperlink>
        </w:p>
        <w:p>
          <w:pPr>
            <w:pStyle w:val="Contents4"/>
            <w:tabs>
              <w:tab w:val="clear" w:pos="8176"/>
              <w:tab w:val="right" w:pos="9026" w:leader="dot"/>
            </w:tabs>
            <w:rPr/>
          </w:pPr>
          <w:hyperlink w:anchor="__RefHeading___Toc7719231_2142443653">
            <w:r>
              <w:rPr>
                <w:webHidden/>
                <w:rStyle w:val="IndexLink"/>
              </w:rPr>
              <w:t>3</w:t>
            </w:r>
            <w:r>
              <w:rPr>
                <w:rStyle w:val="IndexLink"/>
                <w:rtl w:val="true"/>
              </w:rPr>
              <w:t>.</w:t>
            </w:r>
            <w:r>
              <w:rPr>
                <w:rStyle w:val="IndexLink"/>
                <w:rtl w:val="true"/>
              </w:rPr>
              <w:t>ارشاد</w:t>
            </w:r>
            <w:r>
              <w:rPr>
                <w:rStyle w:val="IndexLink"/>
                <w:rtl w:val="true"/>
              </w:rPr>
              <w:tab/>
            </w:r>
            <w:r>
              <w:rPr>
                <w:rStyle w:val="IndexLink"/>
              </w:rPr>
              <w:t>545</w:t>
            </w:r>
          </w:hyperlink>
        </w:p>
        <w:p>
          <w:pPr>
            <w:pStyle w:val="Contents4"/>
            <w:tabs>
              <w:tab w:val="clear" w:pos="8176"/>
              <w:tab w:val="right" w:pos="9026" w:leader="dot"/>
            </w:tabs>
            <w:rPr/>
          </w:pPr>
          <w:hyperlink w:anchor="__RefHeading___Toc7719233_2142443653">
            <w:r>
              <w:rPr>
                <w:webHidden/>
                <w:rStyle w:val="IndexLink"/>
              </w:rPr>
              <w:t>4</w:t>
            </w:r>
            <w:r>
              <w:rPr>
                <w:rStyle w:val="IndexLink"/>
                <w:rtl w:val="true"/>
              </w:rPr>
              <w:t>.</w:t>
            </w:r>
            <w:r>
              <w:rPr>
                <w:rStyle w:val="IndexLink"/>
                <w:rtl w:val="true"/>
              </w:rPr>
              <w:t>تقريب المعارف</w:t>
            </w:r>
            <w:r>
              <w:rPr>
                <w:rStyle w:val="IndexLink"/>
                <w:rtl w:val="true"/>
              </w:rPr>
              <w:tab/>
            </w:r>
            <w:r>
              <w:rPr>
                <w:rStyle w:val="IndexLink"/>
              </w:rPr>
              <w:t>546</w:t>
            </w:r>
          </w:hyperlink>
        </w:p>
        <w:p>
          <w:pPr>
            <w:pStyle w:val="Contents4"/>
            <w:tabs>
              <w:tab w:val="clear" w:pos="8176"/>
              <w:tab w:val="right" w:pos="9026" w:leader="dot"/>
            </w:tabs>
            <w:rPr/>
          </w:pPr>
          <w:hyperlink w:anchor="__RefHeading___Toc7719235_2142443653">
            <w:r>
              <w:rPr>
                <w:webHidden/>
                <w:rStyle w:val="IndexLink"/>
              </w:rPr>
              <w:t>5</w:t>
            </w:r>
            <w:r>
              <w:rPr>
                <w:rStyle w:val="IndexLink"/>
                <w:rtl w:val="true"/>
              </w:rPr>
              <w:t>.</w:t>
            </w:r>
            <w:r>
              <w:rPr>
                <w:rStyle w:val="IndexLink"/>
                <w:rtl w:val="true"/>
              </w:rPr>
              <w:t>روضة الواعظین</w:t>
            </w:r>
            <w:r>
              <w:rPr>
                <w:rStyle w:val="IndexLink"/>
                <w:rtl w:val="true"/>
              </w:rPr>
              <w:tab/>
            </w:r>
            <w:r>
              <w:rPr>
                <w:rStyle w:val="IndexLink"/>
              </w:rPr>
              <w:t>546</w:t>
            </w:r>
          </w:hyperlink>
        </w:p>
        <w:p>
          <w:pPr>
            <w:pStyle w:val="Contents4"/>
            <w:tabs>
              <w:tab w:val="clear" w:pos="8176"/>
              <w:tab w:val="right" w:pos="9026" w:leader="dot"/>
            </w:tabs>
            <w:rPr/>
          </w:pPr>
          <w:hyperlink w:anchor="__RefHeading___Toc7719237_2142443653">
            <w:r>
              <w:rPr>
                <w:webHidden/>
                <w:rStyle w:val="IndexLink"/>
              </w:rPr>
              <w:t>6</w:t>
            </w:r>
            <w:r>
              <w:rPr>
                <w:rStyle w:val="IndexLink"/>
                <w:rtl w:val="true"/>
              </w:rPr>
              <w:t>.</w:t>
            </w:r>
            <w:r>
              <w:rPr>
                <w:rStyle w:val="IndexLink"/>
                <w:rtl w:val="true"/>
              </w:rPr>
              <w:t>اعلام الوری</w:t>
            </w:r>
            <w:r>
              <w:rPr>
                <w:rStyle w:val="IndexLink"/>
                <w:rtl w:val="true"/>
              </w:rPr>
              <w:tab/>
            </w:r>
            <w:r>
              <w:rPr>
                <w:rStyle w:val="IndexLink"/>
              </w:rPr>
              <w:t>546</w:t>
            </w:r>
          </w:hyperlink>
        </w:p>
        <w:p>
          <w:pPr>
            <w:pStyle w:val="Contents4"/>
            <w:tabs>
              <w:tab w:val="clear" w:pos="8176"/>
              <w:tab w:val="right" w:pos="9026" w:leader="dot"/>
            </w:tabs>
            <w:rPr/>
          </w:pPr>
          <w:hyperlink w:anchor="__RefHeading___Toc7719239_2142443653">
            <w:r>
              <w:rPr>
                <w:webHidden/>
                <w:rStyle w:val="IndexLink"/>
              </w:rPr>
              <w:t>7</w:t>
            </w:r>
            <w:r>
              <w:rPr>
                <w:rStyle w:val="IndexLink"/>
                <w:rtl w:val="true"/>
              </w:rPr>
              <w:t>.</w:t>
            </w:r>
            <w:r>
              <w:rPr>
                <w:rStyle w:val="IndexLink"/>
                <w:rtl w:val="true"/>
              </w:rPr>
              <w:t>الخرائج و الجرائح</w:t>
            </w:r>
            <w:r>
              <w:rPr>
                <w:rStyle w:val="IndexLink"/>
                <w:rtl w:val="true"/>
              </w:rPr>
              <w:tab/>
            </w:r>
            <w:r>
              <w:rPr>
                <w:rStyle w:val="IndexLink"/>
              </w:rPr>
              <w:t>547</w:t>
            </w:r>
          </w:hyperlink>
        </w:p>
        <w:p>
          <w:pPr>
            <w:pStyle w:val="Contents4"/>
            <w:tabs>
              <w:tab w:val="clear" w:pos="8176"/>
              <w:tab w:val="right" w:pos="9026" w:leader="dot"/>
            </w:tabs>
            <w:rPr/>
          </w:pPr>
          <w:hyperlink w:anchor="__RefHeading___Toc7719241_2142443653">
            <w:r>
              <w:rPr>
                <w:webHidden/>
                <w:rStyle w:val="IndexLink"/>
              </w:rPr>
              <w:t>8</w:t>
            </w:r>
            <w:r>
              <w:rPr>
                <w:rStyle w:val="IndexLink"/>
                <w:rtl w:val="true"/>
              </w:rPr>
              <w:t>.</w:t>
            </w:r>
            <w:r>
              <w:rPr>
                <w:rStyle w:val="IndexLink"/>
                <w:rtl w:val="true"/>
              </w:rPr>
              <w:t>مناقب</w:t>
            </w:r>
            <w:r>
              <w:rPr>
                <w:rStyle w:val="IndexLink"/>
                <w:rtl w:val="true"/>
              </w:rPr>
              <w:tab/>
            </w:r>
            <w:r>
              <w:rPr>
                <w:rStyle w:val="IndexLink"/>
              </w:rPr>
              <w:t>547</w:t>
            </w:r>
          </w:hyperlink>
        </w:p>
        <w:p>
          <w:pPr>
            <w:pStyle w:val="Contents4"/>
            <w:tabs>
              <w:tab w:val="clear" w:pos="8176"/>
              <w:tab w:val="right" w:pos="9026" w:leader="dot"/>
            </w:tabs>
            <w:rPr/>
          </w:pPr>
          <w:hyperlink w:anchor="__RefHeading___Toc7719243_2142443653">
            <w:r>
              <w:rPr>
                <w:webHidden/>
                <w:rStyle w:val="IndexLink"/>
              </w:rPr>
              <w:t>9</w:t>
            </w:r>
            <w:r>
              <w:rPr>
                <w:rStyle w:val="IndexLink"/>
                <w:rtl w:val="true"/>
              </w:rPr>
              <w:t>.</w:t>
            </w:r>
            <w:r>
              <w:rPr>
                <w:rStyle w:val="IndexLink"/>
                <w:rtl w:val="true"/>
              </w:rPr>
              <w:t>الثاقب في المناقب</w:t>
            </w:r>
            <w:r>
              <w:rPr>
                <w:rStyle w:val="IndexLink"/>
                <w:rtl w:val="true"/>
              </w:rPr>
              <w:tab/>
            </w:r>
            <w:r>
              <w:rPr>
                <w:rStyle w:val="IndexLink"/>
              </w:rPr>
              <w:t>547</w:t>
            </w:r>
          </w:hyperlink>
        </w:p>
        <w:p>
          <w:pPr>
            <w:pStyle w:val="Contents4"/>
            <w:tabs>
              <w:tab w:val="clear" w:pos="8176"/>
              <w:tab w:val="right" w:pos="9026" w:leader="dot"/>
            </w:tabs>
            <w:rPr/>
          </w:pPr>
          <w:hyperlink w:anchor="__RefHeading___Toc7719245_2142443653">
            <w:r>
              <w:rPr>
                <w:webHidden/>
                <w:rStyle w:val="IndexLink"/>
              </w:rPr>
              <w:t>10</w:t>
            </w:r>
            <w:r>
              <w:rPr>
                <w:rStyle w:val="IndexLink"/>
                <w:rtl w:val="true"/>
              </w:rPr>
              <w:t>.</w:t>
            </w:r>
            <w:r>
              <w:rPr>
                <w:rStyle w:val="IndexLink"/>
                <w:rtl w:val="true"/>
              </w:rPr>
              <w:t>کشف الغمه</w:t>
            </w:r>
            <w:r>
              <w:rPr>
                <w:rStyle w:val="IndexLink"/>
                <w:rtl w:val="true"/>
              </w:rPr>
              <w:tab/>
            </w:r>
            <w:r>
              <w:rPr>
                <w:rStyle w:val="IndexLink"/>
              </w:rPr>
              <w:t>548</w:t>
            </w:r>
          </w:hyperlink>
        </w:p>
        <w:p>
          <w:pPr>
            <w:pStyle w:val="Contents4"/>
            <w:tabs>
              <w:tab w:val="clear" w:pos="8176"/>
              <w:tab w:val="right" w:pos="9026" w:leader="dot"/>
            </w:tabs>
            <w:rPr/>
          </w:pPr>
          <w:hyperlink w:anchor="__RefHeading___Toc7719247_2142443653">
            <w:r>
              <w:rPr>
                <w:webHidden/>
                <w:rStyle w:val="IndexLink"/>
              </w:rPr>
              <w:t>11</w:t>
            </w:r>
            <w:r>
              <w:rPr>
                <w:rStyle w:val="IndexLink"/>
                <w:rtl w:val="true"/>
              </w:rPr>
              <w:t>.</w:t>
            </w:r>
            <w:r>
              <w:rPr>
                <w:rStyle w:val="IndexLink"/>
                <w:rtl w:val="true"/>
              </w:rPr>
              <w:t>الدر النظيم</w:t>
            </w:r>
            <w:r>
              <w:rPr>
                <w:rStyle w:val="IndexLink"/>
                <w:rtl w:val="true"/>
              </w:rPr>
              <w:tab/>
            </w:r>
            <w:r>
              <w:rPr>
                <w:rStyle w:val="IndexLink"/>
              </w:rPr>
              <w:t>548</w:t>
            </w:r>
          </w:hyperlink>
        </w:p>
        <w:p>
          <w:pPr>
            <w:pStyle w:val="Contents4"/>
            <w:tabs>
              <w:tab w:val="clear" w:pos="8176"/>
              <w:tab w:val="right" w:pos="9026" w:leader="dot"/>
            </w:tabs>
            <w:rPr/>
          </w:pPr>
          <w:hyperlink w:anchor="__RefHeading___Toc7719249_2142443653">
            <w:r>
              <w:rPr>
                <w:webHidden/>
                <w:rStyle w:val="IndexLink"/>
              </w:rPr>
              <w:t>12</w:t>
            </w:r>
            <w:r>
              <w:rPr>
                <w:rStyle w:val="IndexLink"/>
                <w:rtl w:val="true"/>
              </w:rPr>
              <w:t>.</w:t>
            </w:r>
            <w:r>
              <w:rPr>
                <w:rStyle w:val="IndexLink"/>
                <w:rtl w:val="true"/>
              </w:rPr>
              <w:t>مناقب طاهرین</w:t>
            </w:r>
            <w:r>
              <w:rPr>
                <w:rStyle w:val="IndexLink"/>
                <w:rtl w:val="true"/>
              </w:rPr>
              <w:tab/>
            </w:r>
            <w:r>
              <w:rPr>
                <w:rStyle w:val="IndexLink"/>
              </w:rPr>
              <w:t>548</w:t>
            </w:r>
          </w:hyperlink>
        </w:p>
        <w:p>
          <w:pPr>
            <w:pStyle w:val="Contents4"/>
            <w:tabs>
              <w:tab w:val="clear" w:pos="8176"/>
              <w:tab w:val="right" w:pos="9026" w:leader="dot"/>
            </w:tabs>
            <w:rPr/>
          </w:pPr>
          <w:hyperlink w:anchor="__RefHeading___Toc7719251_2142443653">
            <w:r>
              <w:rPr>
                <w:webHidden/>
                <w:rStyle w:val="IndexLink"/>
              </w:rPr>
              <w:t>13</w:t>
            </w:r>
            <w:r>
              <w:rPr>
                <w:rStyle w:val="IndexLink"/>
                <w:rtl w:val="true"/>
              </w:rPr>
              <w:t>.</w:t>
            </w:r>
            <w:r>
              <w:rPr>
                <w:rStyle w:val="IndexLink"/>
                <w:rtl w:val="true"/>
              </w:rPr>
              <w:t>صراط المستقیم</w:t>
            </w:r>
            <w:r>
              <w:rPr>
                <w:rStyle w:val="IndexLink"/>
                <w:rtl w:val="true"/>
              </w:rPr>
              <w:tab/>
            </w:r>
            <w:r>
              <w:rPr>
                <w:rStyle w:val="IndexLink"/>
              </w:rPr>
              <w:t>549</w:t>
            </w:r>
          </w:hyperlink>
        </w:p>
        <w:p>
          <w:pPr>
            <w:pStyle w:val="Contents4"/>
            <w:tabs>
              <w:tab w:val="clear" w:pos="8176"/>
              <w:tab w:val="right" w:pos="9026" w:leader="dot"/>
            </w:tabs>
            <w:rPr/>
          </w:pPr>
          <w:hyperlink w:anchor="__RefHeading___Toc7719253_2142443653">
            <w:r>
              <w:rPr>
                <w:webHidden/>
                <w:rStyle w:val="IndexLink"/>
              </w:rPr>
              <w:t>14</w:t>
            </w:r>
            <w:r>
              <w:rPr>
                <w:rStyle w:val="IndexLink"/>
                <w:rtl w:val="true"/>
              </w:rPr>
              <w:t>.</w:t>
            </w:r>
            <w:r>
              <w:rPr>
                <w:rStyle w:val="IndexLink"/>
                <w:rtl w:val="true"/>
              </w:rPr>
              <w:t>اثبات الهداه</w:t>
            </w:r>
            <w:r>
              <w:rPr>
                <w:rStyle w:val="IndexLink"/>
                <w:rtl w:val="true"/>
              </w:rPr>
              <w:tab/>
            </w:r>
            <w:r>
              <w:rPr>
                <w:rStyle w:val="IndexLink"/>
              </w:rPr>
              <w:t>549</w:t>
            </w:r>
          </w:hyperlink>
        </w:p>
        <w:p>
          <w:pPr>
            <w:pStyle w:val="Contents4"/>
            <w:tabs>
              <w:tab w:val="clear" w:pos="8176"/>
              <w:tab w:val="right" w:pos="9026" w:leader="dot"/>
            </w:tabs>
            <w:rPr/>
          </w:pPr>
          <w:hyperlink w:anchor="__RefHeading___Toc7719255_2142443653">
            <w:r>
              <w:rPr>
                <w:webHidden/>
                <w:rStyle w:val="IndexLink"/>
              </w:rPr>
              <w:t>15</w:t>
            </w:r>
            <w:r>
              <w:rPr>
                <w:rStyle w:val="IndexLink"/>
                <w:rtl w:val="true"/>
              </w:rPr>
              <w:t>.</w:t>
            </w:r>
            <w:r>
              <w:rPr>
                <w:rStyle w:val="IndexLink"/>
                <w:rtl w:val="true"/>
              </w:rPr>
              <w:t>مدينه المعاجز</w:t>
            </w:r>
            <w:r>
              <w:rPr>
                <w:rStyle w:val="IndexLink"/>
                <w:rtl w:val="true"/>
              </w:rPr>
              <w:tab/>
            </w:r>
            <w:r>
              <w:rPr>
                <w:rStyle w:val="IndexLink"/>
              </w:rPr>
              <w:t>549</w:t>
            </w:r>
          </w:hyperlink>
        </w:p>
        <w:p>
          <w:pPr>
            <w:pStyle w:val="Contents4"/>
            <w:tabs>
              <w:tab w:val="clear" w:pos="8176"/>
              <w:tab w:val="right" w:pos="9026" w:leader="dot"/>
            </w:tabs>
            <w:rPr/>
          </w:pPr>
          <w:hyperlink w:anchor="__RefHeading___Toc7719257_2142443653">
            <w:r>
              <w:rPr>
                <w:webHidden/>
                <w:rStyle w:val="IndexLink"/>
              </w:rPr>
              <w:t>16</w:t>
            </w:r>
            <w:r>
              <w:rPr>
                <w:rStyle w:val="IndexLink"/>
                <w:rtl w:val="true"/>
              </w:rPr>
              <w:t>.</w:t>
            </w:r>
            <w:r>
              <w:rPr>
                <w:rStyle w:val="IndexLink"/>
                <w:rtl w:val="true"/>
              </w:rPr>
              <w:t>بحارالانوار</w:t>
            </w:r>
            <w:r>
              <w:rPr>
                <w:rStyle w:val="IndexLink"/>
                <w:rtl w:val="true"/>
              </w:rPr>
              <w:tab/>
            </w:r>
            <w:r>
              <w:rPr>
                <w:rStyle w:val="IndexLink"/>
              </w:rPr>
              <w:t>549</w:t>
            </w:r>
          </w:hyperlink>
        </w:p>
        <w:p>
          <w:pPr>
            <w:pStyle w:val="Contents4"/>
            <w:tabs>
              <w:tab w:val="clear" w:pos="8176"/>
              <w:tab w:val="right" w:pos="9026" w:leader="dot"/>
            </w:tabs>
            <w:rPr/>
          </w:pPr>
          <w:hyperlink w:anchor="__RefHeading___Toc7719259_2142443653">
            <w:r>
              <w:rPr>
                <w:webHidden/>
                <w:rStyle w:val="IndexLink"/>
              </w:rPr>
              <w:t>17</w:t>
            </w:r>
            <w:r>
              <w:rPr>
                <w:rStyle w:val="IndexLink"/>
                <w:rtl w:val="true"/>
              </w:rPr>
              <w:t>.</w:t>
            </w:r>
            <w:r>
              <w:rPr>
                <w:rStyle w:val="IndexLink"/>
                <w:rtl w:val="true"/>
              </w:rPr>
              <w:t>رياض الابرار</w:t>
            </w:r>
            <w:r>
              <w:rPr>
                <w:rStyle w:val="IndexLink"/>
                <w:rtl w:val="true"/>
              </w:rPr>
              <w:tab/>
            </w:r>
            <w:r>
              <w:rPr>
                <w:rStyle w:val="IndexLink"/>
              </w:rPr>
              <w:t>550</w:t>
            </w:r>
          </w:hyperlink>
        </w:p>
        <w:p>
          <w:pPr>
            <w:pStyle w:val="Contents4"/>
            <w:tabs>
              <w:tab w:val="clear" w:pos="8176"/>
              <w:tab w:val="right" w:pos="9026" w:leader="dot"/>
            </w:tabs>
            <w:rPr/>
          </w:pPr>
          <w:hyperlink w:anchor="__RefHeading___Toc7719261_2142443653">
            <w:r>
              <w:rPr>
                <w:webHidden/>
                <w:rStyle w:val="IndexLink"/>
              </w:rPr>
              <w:t>18</w:t>
            </w:r>
            <w:r>
              <w:rPr>
                <w:rStyle w:val="IndexLink"/>
                <w:rtl w:val="true"/>
              </w:rPr>
              <w:t>.</w:t>
            </w:r>
            <w:r>
              <w:rPr>
                <w:rStyle w:val="IndexLink"/>
                <w:rtl w:val="true"/>
              </w:rPr>
              <w:t>عوالم العلوم</w:t>
            </w:r>
            <w:r>
              <w:rPr>
                <w:rStyle w:val="IndexLink"/>
                <w:rtl w:val="true"/>
              </w:rPr>
              <w:tab/>
            </w:r>
            <w:r>
              <w:rPr>
                <w:rStyle w:val="IndexLink"/>
              </w:rPr>
              <w:t>550</w:t>
            </w:r>
          </w:hyperlink>
        </w:p>
        <w:p>
          <w:pPr>
            <w:pStyle w:val="Contents3"/>
            <w:tabs>
              <w:tab w:val="clear" w:pos="8459"/>
              <w:tab w:val="right" w:pos="9026" w:leader="dot"/>
            </w:tabs>
            <w:rPr/>
          </w:pPr>
          <w:hyperlink w:anchor="__RefHeading___Toc7719263_2142443653">
            <w:r>
              <w:rPr>
                <w:webHidden/>
                <w:rStyle w:val="IndexLink"/>
                <w:rtl w:val="true"/>
              </w:rPr>
              <w:t>بررسی سلسله سند بصائرالدرجات</w:t>
            </w:r>
            <w:r>
              <w:rPr>
                <w:rStyle w:val="IndexLink"/>
                <w:rtl w:val="true"/>
              </w:rPr>
              <w:tab/>
            </w:r>
            <w:r>
              <w:rPr>
                <w:rStyle w:val="IndexLink"/>
              </w:rPr>
              <w:t>550</w:t>
            </w:r>
          </w:hyperlink>
        </w:p>
        <w:p>
          <w:pPr>
            <w:pStyle w:val="Contents4"/>
            <w:tabs>
              <w:tab w:val="clear" w:pos="8176"/>
              <w:tab w:val="right" w:pos="9026" w:leader="dot"/>
            </w:tabs>
            <w:rPr/>
          </w:pPr>
          <w:hyperlink w:anchor="__RefHeading___Toc7719265_2142443653">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7719267_2142443653">
            <w:r>
              <w:rPr>
                <w:webHidden/>
                <w:rStyle w:val="IndexLink"/>
              </w:rPr>
              <w:t>1</w:t>
            </w:r>
            <w:r>
              <w:rPr>
                <w:rStyle w:val="IndexLink"/>
                <w:rtl w:val="true"/>
              </w:rPr>
              <w:t>.</w:t>
            </w:r>
            <w:r>
              <w:rPr>
                <w:rStyle w:val="IndexLink"/>
                <w:rtl w:val="true"/>
              </w:rPr>
              <w:t>نقد سندی</w:t>
            </w:r>
            <w:r>
              <w:rPr>
                <w:rStyle w:val="IndexLink"/>
                <w:rtl w:val="true"/>
              </w:rPr>
              <w:tab/>
            </w:r>
            <w:r>
              <w:rPr>
                <w:rStyle w:val="IndexLink"/>
              </w:rPr>
              <w:t>550</w:t>
            </w:r>
          </w:hyperlink>
        </w:p>
        <w:p>
          <w:pPr>
            <w:pStyle w:val="Contents4"/>
            <w:tabs>
              <w:tab w:val="clear" w:pos="8176"/>
              <w:tab w:val="right" w:pos="9026" w:leader="dot"/>
            </w:tabs>
            <w:rPr/>
          </w:pPr>
          <w:hyperlink w:anchor="__RefHeading___Toc7719269_2142443653">
            <w:r>
              <w:rPr>
                <w:webHidden/>
                <w:rStyle w:val="IndexLink"/>
              </w:rPr>
              <w:t>2</w:t>
            </w:r>
            <w:r>
              <w:rPr>
                <w:rStyle w:val="IndexLink"/>
                <w:rtl w:val="true"/>
              </w:rPr>
              <w:t xml:space="preserve">. </w:t>
            </w:r>
            <w:r>
              <w:rPr>
                <w:rStyle w:val="IndexLink"/>
                <w:rtl w:val="true"/>
              </w:rPr>
              <w:t>نقد محتوایی</w:t>
            </w:r>
            <w:r>
              <w:rPr>
                <w:rStyle w:val="IndexLink"/>
                <w:rtl w:val="true"/>
              </w:rPr>
              <w:tab/>
            </w:r>
            <w:r>
              <w:rPr>
                <w:rStyle w:val="IndexLink"/>
              </w:rPr>
              <w:t>551</w:t>
            </w:r>
          </w:hyperlink>
        </w:p>
        <w:p>
          <w:pPr>
            <w:pStyle w:val="Contents3"/>
            <w:tabs>
              <w:tab w:val="clear" w:pos="8459"/>
              <w:tab w:val="right" w:pos="9026" w:leader="dot"/>
            </w:tabs>
            <w:rPr/>
          </w:pPr>
          <w:hyperlink w:anchor="__RefHeading___Toc7719271_2142443653">
            <w:r>
              <w:rPr>
                <w:webHidden/>
                <w:rStyle w:val="IndexLink"/>
                <w:rtl w:val="true"/>
              </w:rPr>
              <w:t>تفاوت منابع در نقل این روایت</w:t>
            </w:r>
            <w:r>
              <w:rPr>
                <w:rStyle w:val="IndexLink"/>
                <w:rtl w:val="true"/>
              </w:rPr>
              <w:tab/>
            </w:r>
            <w:r>
              <w:rPr>
                <w:rStyle w:val="IndexLink"/>
              </w:rPr>
              <w:t>552</w:t>
            </w:r>
          </w:hyperlink>
        </w:p>
        <w:p>
          <w:pPr>
            <w:pStyle w:val="Contents3"/>
            <w:tabs>
              <w:tab w:val="clear" w:pos="8459"/>
              <w:tab w:val="right" w:pos="9026" w:leader="dot"/>
            </w:tabs>
            <w:rPr/>
          </w:pPr>
          <w:hyperlink w:anchor="__RefHeading___Toc7719273_2142443653">
            <w:r>
              <w:rPr>
                <w:webHidden/>
                <w:rStyle w:val="IndexLink"/>
                <w:rtl w:val="true"/>
              </w:rPr>
              <w:t>نتیجه</w:t>
            </w:r>
            <w:r>
              <w:rPr>
                <w:rStyle w:val="IndexLink"/>
                <w:rtl w:val="true"/>
              </w:rPr>
              <w:tab/>
            </w:r>
            <w:r>
              <w:rPr>
                <w:rStyle w:val="IndexLink"/>
              </w:rPr>
              <w:t>554</w:t>
            </w:r>
          </w:hyperlink>
        </w:p>
        <w:p>
          <w:pPr>
            <w:pStyle w:val="Contents3"/>
            <w:tabs>
              <w:tab w:val="clear" w:pos="8459"/>
              <w:tab w:val="right" w:pos="9026" w:leader="dot"/>
            </w:tabs>
            <w:rPr/>
          </w:pPr>
          <w:hyperlink w:anchor="__RefHeading___Toc7719275_2142443653">
            <w:r>
              <w:rPr>
                <w:webHidden/>
                <w:rStyle w:val="IndexLink"/>
                <w:rtl w:val="true"/>
              </w:rPr>
              <w:t>منابع</w:t>
            </w:r>
            <w:r>
              <w:rPr>
                <w:rStyle w:val="IndexLink"/>
                <w:rtl w:val="true"/>
              </w:rPr>
              <w:tab/>
            </w:r>
            <w:r>
              <w:rPr>
                <w:rStyle w:val="IndexLink"/>
              </w:rPr>
              <w:t>554</w:t>
            </w:r>
          </w:hyperlink>
        </w:p>
        <w:p>
          <w:pPr>
            <w:pStyle w:val="Contents2"/>
            <w:tabs>
              <w:tab w:val="clear" w:pos="8743"/>
              <w:tab w:val="right" w:pos="9026" w:leader="dot"/>
            </w:tabs>
            <w:rPr/>
          </w:pPr>
          <w:hyperlink w:anchor="__RefHeading___Toc7719277_2142443653">
            <w:r>
              <w:rPr>
                <w:webHidden/>
                <w:rStyle w:val="IndexLink"/>
                <w:rtl w:val="true"/>
              </w:rPr>
              <w:t>تاریخچه حرم کاظمین حسین ایزدی</w:t>
            </w:r>
            <w:r>
              <w:rPr>
                <w:rStyle w:val="IndexLink"/>
                <w:rtl w:val="true"/>
              </w:rPr>
              <w:tab/>
            </w:r>
            <w:r>
              <w:rPr>
                <w:rStyle w:val="IndexLink"/>
              </w:rPr>
              <w:t>556</w:t>
            </w:r>
          </w:hyperlink>
        </w:p>
        <w:p>
          <w:pPr>
            <w:pStyle w:val="Contents3"/>
            <w:tabs>
              <w:tab w:val="clear" w:pos="8459"/>
              <w:tab w:val="right" w:pos="9026" w:leader="dot"/>
            </w:tabs>
            <w:rPr/>
          </w:pPr>
          <w:hyperlink w:anchor="__RefHeading___Toc7719279_2142443653">
            <w:r>
              <w:rPr>
                <w:webHidden/>
                <w:rStyle w:val="IndexLink"/>
                <w:rtl w:val="true"/>
              </w:rPr>
              <w:t>اشاره</w:t>
            </w:r>
            <w:r>
              <w:rPr>
                <w:rStyle w:val="IndexLink"/>
                <w:rtl w:val="true"/>
              </w:rPr>
              <w:tab/>
            </w:r>
            <w:r>
              <w:rPr>
                <w:rStyle w:val="IndexLink"/>
              </w:rPr>
              <w:t>556</w:t>
            </w:r>
          </w:hyperlink>
        </w:p>
        <w:p>
          <w:pPr>
            <w:pStyle w:val="Contents3"/>
            <w:tabs>
              <w:tab w:val="clear" w:pos="8459"/>
              <w:tab w:val="right" w:pos="9026" w:leader="dot"/>
            </w:tabs>
            <w:rPr/>
          </w:pPr>
          <w:hyperlink w:anchor="__RefHeading___Toc7719281_2142443653">
            <w:r>
              <w:rPr>
                <w:webHidden/>
                <w:rStyle w:val="IndexLink"/>
                <w:rtl w:val="true"/>
              </w:rPr>
              <w:t>چکیده</w:t>
            </w:r>
            <w:r>
              <w:rPr>
                <w:rStyle w:val="IndexLink"/>
                <w:rtl w:val="true"/>
              </w:rPr>
              <w:tab/>
            </w:r>
            <w:r>
              <w:rPr>
                <w:rStyle w:val="IndexLink"/>
              </w:rPr>
              <w:t>556</w:t>
            </w:r>
          </w:hyperlink>
        </w:p>
        <w:p>
          <w:pPr>
            <w:pStyle w:val="Contents3"/>
            <w:tabs>
              <w:tab w:val="clear" w:pos="8459"/>
              <w:tab w:val="right" w:pos="9026" w:leader="dot"/>
            </w:tabs>
            <w:rPr/>
          </w:pPr>
          <w:hyperlink w:anchor="__RefHeading___Toc7719283_2142443653">
            <w:r>
              <w:rPr>
                <w:webHidden/>
                <w:rStyle w:val="IndexLink"/>
                <w:rtl w:val="true"/>
              </w:rPr>
              <w:t>مقدمه</w:t>
            </w:r>
            <w:r>
              <w:rPr>
                <w:rStyle w:val="IndexLink"/>
                <w:rtl w:val="true"/>
              </w:rPr>
              <w:tab/>
            </w:r>
            <w:r>
              <w:rPr>
                <w:rStyle w:val="IndexLink"/>
              </w:rPr>
              <w:t>556</w:t>
            </w:r>
          </w:hyperlink>
        </w:p>
        <w:p>
          <w:pPr>
            <w:pStyle w:val="Contents3"/>
            <w:tabs>
              <w:tab w:val="clear" w:pos="8459"/>
              <w:tab w:val="right" w:pos="9026" w:leader="dot"/>
            </w:tabs>
            <w:rPr/>
          </w:pPr>
          <w:hyperlink w:anchor="__RefHeading___Toc7719285_2142443653">
            <w:r>
              <w:rPr>
                <w:webHidden/>
                <w:rStyle w:val="IndexLink"/>
                <w:rtl w:val="true"/>
              </w:rPr>
              <w:t>آغاز شکل گیری کاظمین</w:t>
            </w:r>
            <w:r>
              <w:rPr>
                <w:rStyle w:val="IndexLink"/>
                <w:rtl w:val="true"/>
              </w:rPr>
              <w:tab/>
            </w:r>
            <w:r>
              <w:rPr>
                <w:rStyle w:val="IndexLink"/>
              </w:rPr>
              <w:t>558</w:t>
            </w:r>
          </w:hyperlink>
        </w:p>
        <w:p>
          <w:pPr>
            <w:pStyle w:val="Contents3"/>
            <w:tabs>
              <w:tab w:val="clear" w:pos="8459"/>
              <w:tab w:val="right" w:pos="9026" w:leader="dot"/>
            </w:tabs>
            <w:rPr/>
          </w:pPr>
          <w:hyperlink w:anchor="__RefHeading___Toc7719287_2142443653">
            <w:r>
              <w:rPr>
                <w:webHidden/>
                <w:rStyle w:val="IndexLink"/>
                <w:rtl w:val="true"/>
              </w:rPr>
              <w:t>کاظمین در عهد آل بویه</w:t>
            </w:r>
            <w:r>
              <w:rPr>
                <w:rStyle w:val="IndexLink"/>
                <w:rtl w:val="true"/>
              </w:rPr>
              <w:tab/>
            </w:r>
            <w:r>
              <w:rPr>
                <w:rStyle w:val="IndexLink"/>
              </w:rPr>
              <w:t>560</w:t>
            </w:r>
          </w:hyperlink>
        </w:p>
        <w:p>
          <w:pPr>
            <w:pStyle w:val="Contents3"/>
            <w:tabs>
              <w:tab w:val="clear" w:pos="8459"/>
              <w:tab w:val="right" w:pos="9026" w:leader="dot"/>
            </w:tabs>
            <w:rPr/>
          </w:pPr>
          <w:hyperlink w:anchor="__RefHeading___Toc7719289_2142443653">
            <w:r>
              <w:rPr>
                <w:webHidden/>
                <w:rStyle w:val="IndexLink"/>
                <w:rtl w:val="true"/>
              </w:rPr>
              <w:t>کاظمین در دوره سلجوقیان</w:t>
            </w:r>
            <w:r>
              <w:rPr>
                <w:rStyle w:val="IndexLink"/>
                <w:rtl w:val="true"/>
              </w:rPr>
              <w:tab/>
            </w:r>
            <w:r>
              <w:rPr>
                <w:rStyle w:val="IndexLink"/>
              </w:rPr>
              <w:t>562</w:t>
            </w:r>
          </w:hyperlink>
        </w:p>
        <w:p>
          <w:pPr>
            <w:pStyle w:val="Contents3"/>
            <w:tabs>
              <w:tab w:val="clear" w:pos="8459"/>
              <w:tab w:val="right" w:pos="9026" w:leader="dot"/>
            </w:tabs>
            <w:rPr/>
          </w:pPr>
          <w:hyperlink w:anchor="__RefHeading___Toc7719291_2142443653">
            <w:r>
              <w:rPr>
                <w:webHidden/>
                <w:rStyle w:val="IndexLink"/>
                <w:rtl w:val="true"/>
              </w:rPr>
              <w:t>کاظمین در دوره حمله مغول</w:t>
            </w:r>
            <w:r>
              <w:rPr>
                <w:rStyle w:val="IndexLink"/>
                <w:rtl w:val="true"/>
              </w:rPr>
              <w:tab/>
            </w:r>
            <w:r>
              <w:rPr>
                <w:rStyle w:val="IndexLink"/>
              </w:rPr>
              <w:t>563</w:t>
            </w:r>
          </w:hyperlink>
        </w:p>
        <w:p>
          <w:pPr>
            <w:pStyle w:val="Contents3"/>
            <w:tabs>
              <w:tab w:val="clear" w:pos="8459"/>
              <w:tab w:val="right" w:pos="9026" w:leader="dot"/>
            </w:tabs>
            <w:rPr/>
          </w:pPr>
          <w:hyperlink w:anchor="__RefHeading___Toc7719293_2142443653">
            <w:r>
              <w:rPr>
                <w:webHidden/>
                <w:rStyle w:val="IndexLink"/>
                <w:rtl w:val="true"/>
              </w:rPr>
              <w:t>کاظمین در دوره آل جلایر تا صفویه</w:t>
            </w:r>
            <w:r>
              <w:rPr>
                <w:rStyle w:val="IndexLink"/>
                <w:rtl w:val="true"/>
              </w:rPr>
              <w:tab/>
            </w:r>
            <w:r>
              <w:rPr>
                <w:rStyle w:val="IndexLink"/>
              </w:rPr>
              <w:t>564</w:t>
            </w:r>
          </w:hyperlink>
        </w:p>
        <w:p>
          <w:pPr>
            <w:pStyle w:val="Contents3"/>
            <w:tabs>
              <w:tab w:val="clear" w:pos="8459"/>
              <w:tab w:val="right" w:pos="9026" w:leader="dot"/>
            </w:tabs>
            <w:rPr/>
          </w:pPr>
          <w:hyperlink w:anchor="__RefHeading___Toc7719295_2142443653">
            <w:r>
              <w:rPr>
                <w:webHidden/>
                <w:rStyle w:val="IndexLink"/>
                <w:rtl w:val="true"/>
              </w:rPr>
              <w:t>کاظمین در عهد قاجاریه</w:t>
            </w:r>
            <w:r>
              <w:rPr>
                <w:rStyle w:val="IndexLink"/>
                <w:rtl w:val="true"/>
              </w:rPr>
              <w:tab/>
            </w:r>
            <w:r>
              <w:rPr>
                <w:rStyle w:val="IndexLink"/>
              </w:rPr>
              <w:t>567</w:t>
            </w:r>
          </w:hyperlink>
        </w:p>
        <w:p>
          <w:pPr>
            <w:pStyle w:val="Contents3"/>
            <w:tabs>
              <w:tab w:val="clear" w:pos="8459"/>
              <w:tab w:val="right" w:pos="9026" w:leader="dot"/>
            </w:tabs>
            <w:rPr/>
          </w:pPr>
          <w:hyperlink w:anchor="__RefHeading___Toc7719297_2142443653">
            <w:r>
              <w:rPr>
                <w:webHidden/>
                <w:rStyle w:val="IndexLink"/>
                <w:rtl w:val="true"/>
              </w:rPr>
              <w:t>منابع</w:t>
            </w:r>
            <w:r>
              <w:rPr>
                <w:rStyle w:val="IndexLink"/>
                <w:rtl w:val="true"/>
              </w:rPr>
              <w:tab/>
            </w:r>
            <w:r>
              <w:rPr>
                <w:rStyle w:val="IndexLink"/>
              </w:rPr>
              <w:t>572</w:t>
            </w:r>
          </w:hyperlink>
        </w:p>
        <w:p>
          <w:pPr>
            <w:pStyle w:val="Contents2"/>
            <w:tabs>
              <w:tab w:val="clear" w:pos="8743"/>
              <w:tab w:val="right" w:pos="9026" w:leader="dot"/>
            </w:tabs>
            <w:rPr/>
          </w:pPr>
          <w:hyperlink w:anchor="__RefHeading___Toc7719299_2142443653">
            <w:r>
              <w:rPr>
                <w:webHidden/>
                <w:rStyle w:val="IndexLink"/>
                <w:rtl w:val="true"/>
              </w:rPr>
              <w:t>کتابشناسی امام کاظم علیه السلام اباذر نصراصفهانی</w:t>
            </w:r>
            <w:r>
              <w:rPr>
                <w:rStyle w:val="IndexLink"/>
                <w:rtl w:val="true"/>
              </w:rPr>
              <w:tab/>
            </w:r>
            <w:r>
              <w:rPr>
                <w:rStyle w:val="IndexLink"/>
              </w:rPr>
              <w:t>576</w:t>
            </w:r>
          </w:hyperlink>
        </w:p>
        <w:p>
          <w:pPr>
            <w:pStyle w:val="Contents3"/>
            <w:tabs>
              <w:tab w:val="clear" w:pos="8459"/>
              <w:tab w:val="right" w:pos="9026" w:leader="dot"/>
            </w:tabs>
            <w:rPr/>
          </w:pPr>
          <w:hyperlink w:anchor="__RefHeading___Toc7719301_2142443653">
            <w:r>
              <w:rPr>
                <w:webHidden/>
                <w:rStyle w:val="IndexLink"/>
                <w:rtl w:val="true"/>
              </w:rPr>
              <w:t>اشاره</w:t>
            </w:r>
            <w:r>
              <w:rPr>
                <w:rStyle w:val="IndexLink"/>
                <w:rtl w:val="true"/>
              </w:rPr>
              <w:tab/>
            </w:r>
            <w:r>
              <w:rPr>
                <w:rStyle w:val="IndexLink"/>
              </w:rPr>
              <w:t>576</w:t>
            </w:r>
          </w:hyperlink>
        </w:p>
        <w:p>
          <w:pPr>
            <w:pStyle w:val="Contents3"/>
            <w:tabs>
              <w:tab w:val="clear" w:pos="8459"/>
              <w:tab w:val="right" w:pos="9026" w:leader="dot"/>
            </w:tabs>
            <w:rPr/>
          </w:pPr>
          <w:hyperlink w:anchor="__RefHeading___Toc7719303_2142443653">
            <w:r>
              <w:rPr>
                <w:webHidden/>
                <w:rStyle w:val="IndexLink"/>
                <w:rtl w:val="true"/>
              </w:rPr>
              <w:t>مقدمه</w:t>
            </w:r>
            <w:r>
              <w:rPr>
                <w:rStyle w:val="IndexLink"/>
                <w:rtl w:val="true"/>
              </w:rPr>
              <w:tab/>
            </w:r>
            <w:r>
              <w:rPr>
                <w:rStyle w:val="IndexLink"/>
              </w:rPr>
              <w:t>576</w:t>
            </w:r>
          </w:hyperlink>
        </w:p>
        <w:p>
          <w:pPr>
            <w:pStyle w:val="Contents3"/>
            <w:tabs>
              <w:tab w:val="clear" w:pos="8459"/>
              <w:tab w:val="right" w:pos="9026" w:leader="dot"/>
            </w:tabs>
            <w:rPr/>
          </w:pPr>
          <w:hyperlink w:anchor="__RefHeading___Toc7719305_2142443653">
            <w:r>
              <w:rPr>
                <w:webHidden/>
                <w:rStyle w:val="IndexLink"/>
                <w:rtl w:val="true"/>
              </w:rPr>
              <w:t>فصل اول</w:t>
            </w:r>
            <w:r>
              <w:rPr>
                <w:rStyle w:val="IndexLink"/>
                <w:rtl w:val="true"/>
              </w:rPr>
              <w:t xml:space="preserve">: </w:t>
            </w:r>
            <w:r>
              <w:rPr>
                <w:rStyle w:val="IndexLink"/>
                <w:rtl w:val="true"/>
              </w:rPr>
              <w:t>کتابها</w:t>
            </w:r>
            <w:r>
              <w:rPr>
                <w:rStyle w:val="IndexLink"/>
                <w:rtl w:val="true"/>
              </w:rPr>
              <w:tab/>
            </w:r>
            <w:r>
              <w:rPr>
                <w:rStyle w:val="IndexLink"/>
              </w:rPr>
              <w:t>580</w:t>
            </w:r>
          </w:hyperlink>
        </w:p>
        <w:p>
          <w:pPr>
            <w:pStyle w:val="Contents4"/>
            <w:tabs>
              <w:tab w:val="clear" w:pos="8176"/>
              <w:tab w:val="right" w:pos="9026" w:leader="dot"/>
            </w:tabs>
            <w:rPr/>
          </w:pPr>
          <w:hyperlink w:anchor="__RefHeading___Toc7719307_2142443653">
            <w:r>
              <w:rPr>
                <w:webHidden/>
                <w:rStyle w:val="IndexLink"/>
                <w:rtl w:val="true"/>
              </w:rPr>
              <w:t>الف</w:t>
            </w:r>
            <w:r>
              <w:rPr>
                <w:rStyle w:val="IndexLink"/>
                <w:rtl w:val="true"/>
              </w:rPr>
              <w:t>)</w:t>
            </w:r>
            <w:r>
              <w:rPr>
                <w:rStyle w:val="IndexLink"/>
                <w:rtl w:val="true"/>
              </w:rPr>
              <w:t>فارسی</w:t>
            </w:r>
            <w:r>
              <w:rPr>
                <w:rStyle w:val="IndexLink"/>
                <w:rtl w:val="true"/>
              </w:rPr>
              <w:tab/>
            </w:r>
            <w:r>
              <w:rPr>
                <w:rStyle w:val="IndexLink"/>
              </w:rPr>
              <w:t>580</w:t>
            </w:r>
          </w:hyperlink>
        </w:p>
        <w:p>
          <w:pPr>
            <w:pStyle w:val="Contents5"/>
            <w:tabs>
              <w:tab w:val="clear" w:pos="7892"/>
              <w:tab w:val="right" w:pos="9026" w:leader="dot"/>
            </w:tabs>
            <w:rPr/>
          </w:pPr>
          <w:hyperlink w:anchor="__RefHeading___Toc7719309_2142443653">
            <w:r>
              <w:rPr>
                <w:webHidden/>
                <w:rStyle w:val="IndexLink"/>
                <w:rtl w:val="true"/>
              </w:rPr>
              <w:t>اشاره</w:t>
            </w:r>
            <w:r>
              <w:rPr>
                <w:rStyle w:val="IndexLink"/>
                <w:rtl w:val="true"/>
              </w:rPr>
              <w:tab/>
            </w:r>
            <w:r>
              <w:rPr>
                <w:rStyle w:val="IndexLink"/>
              </w:rPr>
              <w:t>580</w:t>
            </w:r>
          </w:hyperlink>
        </w:p>
        <w:p>
          <w:pPr>
            <w:pStyle w:val="Contents5"/>
            <w:tabs>
              <w:tab w:val="clear" w:pos="7892"/>
              <w:tab w:val="right" w:pos="9026" w:leader="dot"/>
            </w:tabs>
            <w:rPr/>
          </w:pPr>
          <w:hyperlink w:anchor="__RefHeading___Toc7719311_2142443653">
            <w:r>
              <w:rPr>
                <w:webHidden/>
                <w:rStyle w:val="IndexLink"/>
                <w:rtl w:val="true"/>
              </w:rPr>
              <w:t>ویژه کودک و نوجوان</w:t>
            </w:r>
            <w:r>
              <w:rPr>
                <w:rStyle w:val="IndexLink"/>
                <w:rtl w:val="true"/>
              </w:rPr>
              <w:tab/>
            </w:r>
            <w:r>
              <w:rPr>
                <w:rStyle w:val="IndexLink"/>
              </w:rPr>
              <w:t>594</w:t>
            </w:r>
          </w:hyperlink>
        </w:p>
        <w:p>
          <w:pPr>
            <w:pStyle w:val="Contents4"/>
            <w:tabs>
              <w:tab w:val="clear" w:pos="8176"/>
              <w:tab w:val="right" w:pos="9026" w:leader="dot"/>
            </w:tabs>
            <w:rPr/>
          </w:pPr>
          <w:hyperlink w:anchor="__RefHeading___Toc7719313_2142443653">
            <w:r>
              <w:rPr>
                <w:webHidden/>
                <w:rStyle w:val="IndexLink"/>
                <w:rtl w:val="true"/>
              </w:rPr>
              <w:t>ب</w:t>
            </w:r>
            <w:r>
              <w:rPr>
                <w:rStyle w:val="IndexLink"/>
                <w:rtl w:val="true"/>
              </w:rPr>
              <w:t>)</w:t>
            </w:r>
            <w:r>
              <w:rPr>
                <w:rStyle w:val="IndexLink"/>
                <w:rtl w:val="true"/>
              </w:rPr>
              <w:t>عربی</w:t>
            </w:r>
            <w:r>
              <w:rPr>
                <w:rStyle w:val="IndexLink"/>
                <w:rtl w:val="true"/>
              </w:rPr>
              <w:tab/>
            </w:r>
            <w:r>
              <w:rPr>
                <w:rStyle w:val="IndexLink"/>
              </w:rPr>
              <w:t>598</w:t>
            </w:r>
          </w:hyperlink>
        </w:p>
        <w:p>
          <w:pPr>
            <w:pStyle w:val="Contents5"/>
            <w:tabs>
              <w:tab w:val="clear" w:pos="7892"/>
              <w:tab w:val="right" w:pos="9026" w:leader="dot"/>
            </w:tabs>
            <w:rPr/>
          </w:pPr>
          <w:hyperlink w:anchor="__RefHeading___Toc7719315_2142443653">
            <w:r>
              <w:rPr>
                <w:webHidden/>
                <w:rStyle w:val="IndexLink"/>
                <w:rtl w:val="true"/>
              </w:rPr>
              <w:t>اشاره</w:t>
            </w:r>
            <w:r>
              <w:rPr>
                <w:rStyle w:val="IndexLink"/>
                <w:rtl w:val="true"/>
              </w:rPr>
              <w:tab/>
            </w:r>
            <w:r>
              <w:rPr>
                <w:rStyle w:val="IndexLink"/>
              </w:rPr>
              <w:t>598</w:t>
            </w:r>
          </w:hyperlink>
        </w:p>
        <w:p>
          <w:pPr>
            <w:pStyle w:val="Contents5"/>
            <w:tabs>
              <w:tab w:val="clear" w:pos="7892"/>
              <w:tab w:val="right" w:pos="9026" w:leader="dot"/>
            </w:tabs>
            <w:rPr/>
          </w:pPr>
          <w:hyperlink w:anchor="__RefHeading___Toc7719317_2142443653">
            <w:r>
              <w:rPr>
                <w:webHidden/>
                <w:rStyle w:val="IndexLink"/>
                <w:rtl w:val="true"/>
              </w:rPr>
              <w:t>ویژه کودک و نوجوان</w:t>
            </w:r>
            <w:r>
              <w:rPr>
                <w:rStyle w:val="IndexLink"/>
                <w:rtl w:val="true"/>
              </w:rPr>
              <w:tab/>
            </w:r>
            <w:r>
              <w:rPr>
                <w:rStyle w:val="IndexLink"/>
              </w:rPr>
              <w:t>609</w:t>
            </w:r>
          </w:hyperlink>
        </w:p>
        <w:p>
          <w:pPr>
            <w:pStyle w:val="Contents4"/>
            <w:tabs>
              <w:tab w:val="clear" w:pos="8176"/>
              <w:tab w:val="right" w:pos="9026" w:leader="dot"/>
            </w:tabs>
            <w:rPr/>
          </w:pPr>
          <w:hyperlink w:anchor="__RefHeading___Toc7719319_2142443653">
            <w:r>
              <w:rPr>
                <w:webHidden/>
                <w:rStyle w:val="IndexLink"/>
                <w:rtl w:val="true"/>
              </w:rPr>
              <w:t>ج</w:t>
            </w:r>
            <w:r>
              <w:rPr>
                <w:rStyle w:val="IndexLink"/>
                <w:rtl w:val="true"/>
              </w:rPr>
              <w:t>)</w:t>
            </w:r>
            <w:r>
              <w:rPr>
                <w:rStyle w:val="IndexLink"/>
                <w:rtl w:val="true"/>
              </w:rPr>
              <w:t>اردو</w:t>
            </w:r>
            <w:r>
              <w:rPr>
                <w:rStyle w:val="IndexLink"/>
                <w:rtl w:val="true"/>
              </w:rPr>
              <w:tab/>
            </w:r>
            <w:r>
              <w:rPr>
                <w:rStyle w:val="IndexLink"/>
              </w:rPr>
              <w:t>609</w:t>
            </w:r>
          </w:hyperlink>
        </w:p>
        <w:p>
          <w:pPr>
            <w:pStyle w:val="Contents4"/>
            <w:tabs>
              <w:tab w:val="clear" w:pos="8176"/>
              <w:tab w:val="right" w:pos="9026" w:leader="dot"/>
            </w:tabs>
            <w:rPr/>
          </w:pPr>
          <w:hyperlink w:anchor="__RefHeading___Toc7719321_2142443653">
            <w:r>
              <w:rPr>
                <w:webHidden/>
                <w:rStyle w:val="IndexLink"/>
                <w:rtl w:val="true"/>
              </w:rPr>
              <w:t>د</w:t>
            </w:r>
            <w:r>
              <w:rPr>
                <w:rStyle w:val="IndexLink"/>
                <w:rtl w:val="true"/>
              </w:rPr>
              <w:t>)</w:t>
            </w:r>
            <w:r>
              <w:rPr>
                <w:rStyle w:val="IndexLink"/>
                <w:rtl w:val="true"/>
              </w:rPr>
              <w:t>پشتو</w:t>
            </w:r>
            <w:r>
              <w:rPr>
                <w:rStyle w:val="IndexLink"/>
                <w:rtl w:val="true"/>
              </w:rPr>
              <w:tab/>
            </w:r>
            <w:r>
              <w:rPr>
                <w:rStyle w:val="IndexLink"/>
              </w:rPr>
              <w:t>611</w:t>
            </w:r>
          </w:hyperlink>
        </w:p>
        <w:p>
          <w:pPr>
            <w:pStyle w:val="Contents4"/>
            <w:tabs>
              <w:tab w:val="clear" w:pos="8176"/>
              <w:tab w:val="right" w:pos="9026" w:leader="dot"/>
            </w:tabs>
            <w:rPr/>
          </w:pPr>
          <w:hyperlink w:anchor="__RefHeading___Toc7719323_2142443653">
            <w:r>
              <w:rPr>
                <w:webHidden/>
                <w:rStyle w:val="IndexLink"/>
                <w:rtl w:val="true"/>
              </w:rPr>
              <w:t>ه</w:t>
            </w:r>
            <w:r>
              <w:rPr>
                <w:rStyle w:val="IndexLink"/>
                <w:rtl w:val="true"/>
              </w:rPr>
              <w:t>)</w:t>
            </w:r>
            <w:r>
              <w:rPr>
                <w:rStyle w:val="IndexLink"/>
                <w:rtl w:val="true"/>
              </w:rPr>
              <w:t>ترکی</w:t>
            </w:r>
            <w:r>
              <w:rPr>
                <w:rStyle w:val="IndexLink"/>
                <w:rtl w:val="true"/>
              </w:rPr>
              <w:tab/>
            </w:r>
            <w:r>
              <w:rPr>
                <w:rStyle w:val="IndexLink"/>
              </w:rPr>
              <w:t>611</w:t>
            </w:r>
          </w:hyperlink>
        </w:p>
        <w:p>
          <w:pPr>
            <w:pStyle w:val="Contents4"/>
            <w:tabs>
              <w:tab w:val="clear" w:pos="8176"/>
              <w:tab w:val="right" w:pos="9026" w:leader="dot"/>
            </w:tabs>
            <w:rPr/>
          </w:pPr>
          <w:hyperlink w:anchor="__RefHeading___Toc7719325_2142443653">
            <w:r>
              <w:rPr>
                <w:webHidden/>
                <w:rStyle w:val="IndexLink"/>
                <w:rtl w:val="true"/>
              </w:rPr>
              <w:t>و</w:t>
            </w:r>
            <w:r>
              <w:rPr>
                <w:rStyle w:val="IndexLink"/>
                <w:rtl w:val="true"/>
              </w:rPr>
              <w:t>)</w:t>
            </w:r>
            <w:r>
              <w:rPr>
                <w:rStyle w:val="IndexLink"/>
                <w:rtl w:val="true"/>
              </w:rPr>
              <w:t>ترکی آذربایجانی</w:t>
            </w:r>
            <w:r>
              <w:rPr>
                <w:rStyle w:val="IndexLink"/>
                <w:rtl w:val="true"/>
              </w:rPr>
              <w:tab/>
            </w:r>
            <w:r>
              <w:rPr>
                <w:rStyle w:val="IndexLink"/>
              </w:rPr>
              <w:t>611</w:t>
            </w:r>
          </w:hyperlink>
        </w:p>
        <w:p>
          <w:pPr>
            <w:pStyle w:val="Contents4"/>
            <w:tabs>
              <w:tab w:val="clear" w:pos="8176"/>
              <w:tab w:val="right" w:pos="9026" w:leader="dot"/>
            </w:tabs>
            <w:rPr/>
          </w:pPr>
          <w:hyperlink w:anchor="__RefHeading___Toc7719327_2142443653">
            <w:r>
              <w:rPr>
                <w:webHidden/>
                <w:rStyle w:val="IndexLink"/>
                <w:rtl w:val="true"/>
              </w:rPr>
              <w:t>ز</w:t>
            </w:r>
            <w:r>
              <w:rPr>
                <w:rStyle w:val="IndexLink"/>
                <w:rtl w:val="true"/>
              </w:rPr>
              <w:t>)</w:t>
            </w:r>
            <w:r>
              <w:rPr>
                <w:rStyle w:val="IndexLink"/>
                <w:rtl w:val="true"/>
              </w:rPr>
              <w:t>اسپانیایی</w:t>
            </w:r>
            <w:r>
              <w:rPr>
                <w:rStyle w:val="IndexLink"/>
                <w:rtl w:val="true"/>
              </w:rPr>
              <w:tab/>
            </w:r>
            <w:r>
              <w:rPr>
                <w:rStyle w:val="IndexLink"/>
              </w:rPr>
              <w:t>611</w:t>
            </w:r>
          </w:hyperlink>
        </w:p>
        <w:p>
          <w:pPr>
            <w:pStyle w:val="Contents4"/>
            <w:tabs>
              <w:tab w:val="clear" w:pos="8176"/>
              <w:tab w:val="right" w:pos="9026" w:leader="dot"/>
            </w:tabs>
            <w:rPr/>
          </w:pPr>
          <w:hyperlink w:anchor="__RefHeading___Toc7719329_2142443653">
            <w:r>
              <w:rPr>
                <w:webHidden/>
                <w:rStyle w:val="IndexLink"/>
                <w:rtl w:val="true"/>
              </w:rPr>
              <w:t>ح</w:t>
            </w:r>
            <w:r>
              <w:rPr>
                <w:rStyle w:val="IndexLink"/>
                <w:rtl w:val="true"/>
              </w:rPr>
              <w:t>)</w:t>
            </w:r>
            <w:r>
              <w:rPr>
                <w:rStyle w:val="IndexLink"/>
                <w:rtl w:val="true"/>
              </w:rPr>
              <w:t>انگلیسی</w:t>
            </w:r>
            <w:r>
              <w:rPr>
                <w:rStyle w:val="IndexLink"/>
                <w:rtl w:val="true"/>
              </w:rPr>
              <w:tab/>
            </w:r>
            <w:r>
              <w:rPr>
                <w:rStyle w:val="IndexLink"/>
              </w:rPr>
              <w:t>612</w:t>
            </w:r>
          </w:hyperlink>
        </w:p>
        <w:p>
          <w:pPr>
            <w:pStyle w:val="Contents4"/>
            <w:tabs>
              <w:tab w:val="clear" w:pos="8176"/>
              <w:tab w:val="right" w:pos="9026" w:leader="dot"/>
            </w:tabs>
            <w:rPr/>
          </w:pPr>
          <w:hyperlink w:anchor="__RefHeading___Toc7719331_2142443653">
            <w:r>
              <w:rPr>
                <w:webHidden/>
                <w:rStyle w:val="IndexLink"/>
                <w:rtl w:val="true"/>
              </w:rPr>
              <w:t>ط</w:t>
            </w:r>
            <w:r>
              <w:rPr>
                <w:rStyle w:val="IndexLink"/>
                <w:rtl w:val="true"/>
              </w:rPr>
              <w:t>)</w:t>
            </w:r>
            <w:r>
              <w:rPr>
                <w:rStyle w:val="IndexLink"/>
                <w:rtl w:val="true"/>
              </w:rPr>
              <w:t>تاجیکی</w:t>
            </w:r>
            <w:r>
              <w:rPr>
                <w:rStyle w:val="IndexLink"/>
                <w:rtl w:val="true"/>
              </w:rPr>
              <w:tab/>
            </w:r>
            <w:r>
              <w:rPr>
                <w:rStyle w:val="IndexLink"/>
              </w:rPr>
              <w:t>612</w:t>
            </w:r>
          </w:hyperlink>
        </w:p>
        <w:p>
          <w:pPr>
            <w:pStyle w:val="Contents4"/>
            <w:tabs>
              <w:tab w:val="clear" w:pos="8176"/>
              <w:tab w:val="right" w:pos="9026" w:leader="dot"/>
            </w:tabs>
            <w:rPr/>
          </w:pPr>
          <w:hyperlink w:anchor="__RefHeading___Toc7719333_2142443653">
            <w:r>
              <w:rPr>
                <w:webHidden/>
                <w:rStyle w:val="IndexLink"/>
                <w:rtl w:val="true"/>
              </w:rPr>
              <w:t>ی</w:t>
            </w:r>
            <w:r>
              <w:rPr>
                <w:rStyle w:val="IndexLink"/>
                <w:rtl w:val="true"/>
              </w:rPr>
              <w:t>)</w:t>
            </w:r>
            <w:r>
              <w:rPr>
                <w:rStyle w:val="IndexLink"/>
                <w:rtl w:val="true"/>
              </w:rPr>
              <w:t>تامیل</w:t>
            </w:r>
            <w:r>
              <w:rPr>
                <w:rStyle w:val="IndexLink"/>
                <w:rtl w:val="true"/>
              </w:rPr>
              <w:tab/>
            </w:r>
            <w:r>
              <w:rPr>
                <w:rStyle w:val="IndexLink"/>
              </w:rPr>
              <w:t>612</w:t>
            </w:r>
          </w:hyperlink>
        </w:p>
        <w:p>
          <w:pPr>
            <w:pStyle w:val="Contents4"/>
            <w:tabs>
              <w:tab w:val="clear" w:pos="8176"/>
              <w:tab w:val="right" w:pos="9026" w:leader="dot"/>
            </w:tabs>
            <w:rPr/>
          </w:pPr>
          <w:hyperlink w:anchor="__RefHeading___Toc7719335_2142443653">
            <w:r>
              <w:rPr>
                <w:webHidden/>
                <w:rStyle w:val="IndexLink"/>
                <w:rtl w:val="true"/>
              </w:rPr>
              <w:t>ک</w:t>
            </w:r>
            <w:r>
              <w:rPr>
                <w:rStyle w:val="IndexLink"/>
                <w:rtl w:val="true"/>
              </w:rPr>
              <w:t>)</w:t>
            </w:r>
            <w:r>
              <w:rPr>
                <w:rStyle w:val="IndexLink"/>
                <w:rtl w:val="true"/>
              </w:rPr>
              <w:t>فرانسوی</w:t>
            </w:r>
            <w:r>
              <w:rPr>
                <w:rStyle w:val="IndexLink"/>
                <w:rtl w:val="true"/>
              </w:rPr>
              <w:tab/>
            </w:r>
            <w:r>
              <w:rPr>
                <w:rStyle w:val="IndexLink"/>
              </w:rPr>
              <w:t>612</w:t>
            </w:r>
          </w:hyperlink>
        </w:p>
        <w:p>
          <w:pPr>
            <w:pStyle w:val="Contents3"/>
            <w:tabs>
              <w:tab w:val="clear" w:pos="8459"/>
              <w:tab w:val="right" w:pos="9026" w:leader="dot"/>
            </w:tabs>
            <w:rPr/>
          </w:pPr>
          <w:hyperlink w:anchor="__RefHeading___Toc7719337_2142443653">
            <w:r>
              <w:rPr>
                <w:webHidden/>
                <w:rStyle w:val="IndexLink"/>
                <w:rtl w:val="true"/>
              </w:rPr>
              <w:t>فصل دوم</w:t>
            </w:r>
            <w:r>
              <w:rPr>
                <w:rStyle w:val="IndexLink"/>
                <w:rtl w:val="true"/>
              </w:rPr>
              <w:t xml:space="preserve">: </w:t>
            </w:r>
            <w:r>
              <w:rPr>
                <w:rStyle w:val="IndexLink"/>
                <w:rtl w:val="true"/>
              </w:rPr>
              <w:t>پایان نامه ها</w:t>
            </w:r>
            <w:r>
              <w:rPr>
                <w:rStyle w:val="IndexLink"/>
                <w:rtl w:val="true"/>
              </w:rPr>
              <w:tab/>
            </w:r>
            <w:r>
              <w:rPr>
                <w:rStyle w:val="IndexLink"/>
              </w:rPr>
              <w:t>613</w:t>
            </w:r>
          </w:hyperlink>
        </w:p>
        <w:p>
          <w:pPr>
            <w:pStyle w:val="Contents4"/>
            <w:tabs>
              <w:tab w:val="clear" w:pos="8176"/>
              <w:tab w:val="right" w:pos="9026" w:leader="dot"/>
            </w:tabs>
            <w:rPr/>
          </w:pPr>
          <w:hyperlink w:anchor="__RefHeading___Toc7719339_2142443653">
            <w:r>
              <w:rPr>
                <w:webHidden/>
                <w:rStyle w:val="IndexLink"/>
                <w:rtl w:val="true"/>
              </w:rPr>
              <w:t>الف</w:t>
            </w:r>
            <w:r>
              <w:rPr>
                <w:rStyle w:val="IndexLink"/>
                <w:rtl w:val="true"/>
              </w:rPr>
              <w:t>)</w:t>
            </w:r>
            <w:r>
              <w:rPr>
                <w:rStyle w:val="IndexLink"/>
                <w:rtl w:val="true"/>
              </w:rPr>
              <w:t>فارسی</w:t>
            </w:r>
            <w:r>
              <w:rPr>
                <w:rStyle w:val="IndexLink"/>
                <w:rtl w:val="true"/>
              </w:rPr>
              <w:tab/>
            </w:r>
            <w:r>
              <w:rPr>
                <w:rStyle w:val="IndexLink"/>
              </w:rPr>
              <w:t>613</w:t>
            </w:r>
          </w:hyperlink>
        </w:p>
        <w:p>
          <w:pPr>
            <w:pStyle w:val="Contents4"/>
            <w:tabs>
              <w:tab w:val="clear" w:pos="8176"/>
              <w:tab w:val="right" w:pos="9026" w:leader="dot"/>
            </w:tabs>
            <w:rPr/>
          </w:pPr>
          <w:hyperlink w:anchor="__RefHeading___Toc7719341_2142443653">
            <w:r>
              <w:rPr>
                <w:webHidden/>
                <w:rStyle w:val="IndexLink"/>
                <w:rtl w:val="true"/>
              </w:rPr>
              <w:t>ب</w:t>
            </w:r>
            <w:r>
              <w:rPr>
                <w:rStyle w:val="IndexLink"/>
                <w:rtl w:val="true"/>
              </w:rPr>
              <w:t>)</w:t>
            </w:r>
            <w:r>
              <w:rPr>
                <w:rStyle w:val="IndexLink"/>
                <w:rtl w:val="true"/>
              </w:rPr>
              <w:t>انگلیسی</w:t>
            </w:r>
            <w:r>
              <w:rPr>
                <w:rStyle w:val="IndexLink"/>
                <w:rtl w:val="true"/>
              </w:rPr>
              <w:tab/>
            </w:r>
            <w:r>
              <w:rPr>
                <w:rStyle w:val="IndexLink"/>
              </w:rPr>
              <w:t>617</w:t>
            </w:r>
          </w:hyperlink>
        </w:p>
        <w:p>
          <w:pPr>
            <w:pStyle w:val="Contents3"/>
            <w:tabs>
              <w:tab w:val="clear" w:pos="8459"/>
              <w:tab w:val="right" w:pos="9026" w:leader="dot"/>
            </w:tabs>
            <w:rPr/>
          </w:pPr>
          <w:hyperlink w:anchor="__RefHeading___Toc7719343_2142443653">
            <w:r>
              <w:rPr>
                <w:webHidden/>
                <w:rStyle w:val="IndexLink"/>
                <w:rtl w:val="true"/>
              </w:rPr>
              <w:t>فصل سوم</w:t>
            </w:r>
            <w:r>
              <w:rPr>
                <w:rStyle w:val="IndexLink"/>
                <w:rtl w:val="true"/>
              </w:rPr>
              <w:t xml:space="preserve">: </w:t>
            </w:r>
            <w:r>
              <w:rPr>
                <w:rStyle w:val="IndexLink"/>
                <w:rtl w:val="true"/>
              </w:rPr>
              <w:t>مقالات</w:t>
            </w:r>
            <w:r>
              <w:rPr>
                <w:rStyle w:val="IndexLink"/>
                <w:rtl w:val="true"/>
              </w:rPr>
              <w:tab/>
            </w:r>
            <w:r>
              <w:rPr>
                <w:rStyle w:val="IndexLink"/>
              </w:rPr>
              <w:t>618</w:t>
            </w:r>
          </w:hyperlink>
        </w:p>
        <w:p>
          <w:pPr>
            <w:pStyle w:val="Contents4"/>
            <w:tabs>
              <w:tab w:val="clear" w:pos="8176"/>
              <w:tab w:val="right" w:pos="9026" w:leader="dot"/>
            </w:tabs>
            <w:rPr/>
          </w:pPr>
          <w:hyperlink w:anchor="__RefHeading___Toc7719345_2142443653">
            <w:r>
              <w:rPr>
                <w:webHidden/>
                <w:rStyle w:val="IndexLink"/>
                <w:rtl w:val="true"/>
              </w:rPr>
              <w:t>الف</w:t>
            </w:r>
            <w:r>
              <w:rPr>
                <w:rStyle w:val="IndexLink"/>
                <w:rtl w:val="true"/>
              </w:rPr>
              <w:t>)</w:t>
            </w:r>
            <w:r>
              <w:rPr>
                <w:rStyle w:val="IndexLink"/>
                <w:rtl w:val="true"/>
              </w:rPr>
              <w:t>فارسی</w:t>
            </w:r>
            <w:r>
              <w:rPr>
                <w:rStyle w:val="IndexLink"/>
                <w:rtl w:val="true"/>
              </w:rPr>
              <w:tab/>
            </w:r>
            <w:r>
              <w:rPr>
                <w:rStyle w:val="IndexLink"/>
              </w:rPr>
              <w:t>618</w:t>
            </w:r>
          </w:hyperlink>
        </w:p>
        <w:p>
          <w:pPr>
            <w:pStyle w:val="Contents4"/>
            <w:tabs>
              <w:tab w:val="clear" w:pos="8176"/>
              <w:tab w:val="right" w:pos="9026" w:leader="dot"/>
            </w:tabs>
            <w:rPr/>
          </w:pPr>
          <w:hyperlink w:anchor="__RefHeading___Toc7719347_2142443653">
            <w:r>
              <w:rPr>
                <w:webHidden/>
                <w:rStyle w:val="IndexLink"/>
                <w:rtl w:val="true"/>
              </w:rPr>
              <w:t>ب</w:t>
            </w:r>
            <w:r>
              <w:rPr>
                <w:rStyle w:val="IndexLink"/>
                <w:rtl w:val="true"/>
              </w:rPr>
              <w:t>)</w:t>
            </w:r>
            <w:r>
              <w:rPr>
                <w:rStyle w:val="IndexLink"/>
                <w:rtl w:val="true"/>
              </w:rPr>
              <w:t>عربی</w:t>
            </w:r>
            <w:r>
              <w:rPr>
                <w:rStyle w:val="IndexLink"/>
                <w:rtl w:val="true"/>
              </w:rPr>
              <w:tab/>
            </w:r>
            <w:r>
              <w:rPr>
                <w:rStyle w:val="IndexLink"/>
              </w:rPr>
              <w:t>629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75_159148"/>
      <w:bookmarkStart w:id="1" w:name="pg15475_159148"/>
      <w:bookmarkEnd w:id="1"/>
    </w:p>
    <w:p>
      <w:pPr>
        <w:pStyle w:val="Heading2"/>
        <w:numPr>
          <w:ilvl w:val="1"/>
          <w:numId w:val="1"/>
        </w:numPr>
        <w:rPr/>
      </w:pPr>
      <w:bookmarkStart w:id="2" w:name="pg15475_159148"/>
      <w:bookmarkStart w:id="3" w:name="__RefHeading___Toc7718339_2142443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مجموعه مقالات همایش</w:t>
      </w:r>
    </w:p>
    <w:p>
      <w:pPr>
        <w:pStyle w:val="BookText"/>
        <w:rPr/>
      </w:pPr>
      <w:r>
        <w:rPr>
          <w:rFonts w:ascii="IRNazanin" w:hAnsi="IRNazanin" w:eastAsia="IRNazanin"/>
          <w:color w:val="111111"/>
          <w:sz w:val="28"/>
          <w:sz w:val="28"/>
          <w:szCs w:val="28"/>
          <w:rtl w:val="true"/>
          <w:lang w:bidi="fa-IR"/>
        </w:rPr>
        <w:t>سیره و زمانه امام کاظم علیه السلام</w:t>
      </w:r>
    </w:p>
    <w:p>
      <w:pPr>
        <w:pStyle w:val="BookText"/>
        <w:rPr/>
      </w:pPr>
      <w:r>
        <w:rPr>
          <w:rFonts w:ascii="IRNazanin" w:hAnsi="IRNazanin" w:eastAsia="IRNazanin"/>
          <w:color w:val="111111"/>
          <w:sz w:val="28"/>
          <w:sz w:val="28"/>
          <w:szCs w:val="28"/>
          <w:rtl w:val="true"/>
          <w:lang w:bidi="fa-IR"/>
        </w:rPr>
        <w:t>جلد دوم</w:t>
      </w:r>
    </w:p>
    <w:p>
      <w:pPr>
        <w:pStyle w:val="BookText"/>
        <w:rPr/>
      </w:pPr>
      <w:r>
        <w:rPr>
          <w:rFonts w:ascii="IRNazanin" w:hAnsi="IRNazanin" w:eastAsia="IRNazanin"/>
          <w:color w:val="111111"/>
          <w:sz w:val="28"/>
          <w:sz w:val="28"/>
          <w:szCs w:val="28"/>
          <w:rtl w:val="true"/>
          <w:lang w:bidi="fa-IR"/>
        </w:rPr>
        <w:t>انجمن تاریخ پژوهان حوزه علمیه قم</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همایش سیره و زمانه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مقالات همایش سیره و زمانه 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انجمن تاریخ پژوهان حوزه علمیه قم</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مدیریت حوزه های علمیه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مشخصات ظاهری شابک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احادیث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مقاله ها و خطابه 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امام هفتم </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کنگره 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مدیریت حوزه های علمیه حوزه علمیه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تاریخ پژوهان</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297/956</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922975623</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مددکاری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شهناز محققیان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18341_214244365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مجموعه مقالات همایش سیره و زمانه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انجمن تاریخ پژوهان حوزه علمیه قم</w:t>
      </w:r>
    </w:p>
    <w:p>
      <w:pPr>
        <w:pStyle w:val="BookText"/>
        <w:rPr/>
      </w:pPr>
      <w:r>
        <w:rPr>
          <w:rFonts w:ascii="IRNazanin" w:hAnsi="IRNazanin" w:eastAsia="IRNazanin"/>
          <w:color w:val="111111"/>
          <w:sz w:val="28"/>
          <w:sz w:val="28"/>
          <w:szCs w:val="28"/>
          <w:rtl w:val="true"/>
          <w:lang w:bidi="fa-IR"/>
        </w:rPr>
        <w:t>مجموعه مقالات همایش سیره و زمانه امام کاظم علیه السلام</w:t>
      </w:r>
    </w:p>
    <w:p>
      <w:pPr>
        <w:pStyle w:val="BookText"/>
        <w:rPr/>
      </w:pPr>
      <w:r>
        <w:rPr>
          <w:rFonts w:ascii="IRNazanin" w:hAnsi="IRNazanin" w:eastAsia="IRNazanin"/>
          <w:color w:val="111111"/>
          <w:sz w:val="28"/>
          <w:sz w:val="28"/>
          <w:szCs w:val="28"/>
          <w:rtl w:val="true"/>
          <w:lang w:bidi="fa-IR"/>
        </w:rPr>
        <w:t>گردآورنده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تاریخ پژوهان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نویسندگان</w:t>
      </w:r>
    </w:p>
    <w:p>
      <w:pPr>
        <w:pStyle w:val="BookText"/>
        <w:rPr/>
      </w:pPr>
      <w:r>
        <w:rPr>
          <w:rFonts w:ascii="IRNazanin" w:hAnsi="IRNazanin" w:eastAsia="IRNazanin"/>
          <w:color w:val="111111"/>
          <w:sz w:val="28"/>
          <w:sz w:val="28"/>
          <w:szCs w:val="28"/>
          <w:rtl w:val="true"/>
          <w:lang w:bidi="fa-IR"/>
        </w:rPr>
        <w:t>به کوشش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تاریخ پژوهان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مرکز مدیریت حوزه های علمیه</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رضا جوهرچی</w:t>
      </w:r>
    </w:p>
    <w:p>
      <w:pPr>
        <w:pStyle w:val="BookText"/>
        <w:rPr/>
      </w:pPr>
      <w:r>
        <w:rPr>
          <w:rFonts w:ascii="IRNazanin" w:hAnsi="IRNazanin" w:eastAsia="IRNazanin"/>
          <w:color w:val="111111"/>
          <w:sz w:val="28"/>
          <w:sz w:val="28"/>
          <w:szCs w:val="28"/>
          <w:rtl w:val="true"/>
          <w:lang w:bidi="fa-IR"/>
        </w:rPr>
        <w:t>صفحه آرا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رمضانعلی قربانی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300000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چاپ برای انجمن تاریخ پژوهان محفوظ است</w:t>
      </w:r>
    </w:p>
    <w:p>
      <w:pPr>
        <w:pStyle w:val="BookText"/>
        <w:rPr/>
      </w:pPr>
      <w:r>
        <w:rPr>
          <w:rFonts w:ascii="IRNazanin" w:hAnsi="IRNazanin" w:eastAsia="IRNazanin"/>
          <w:color w:val="111111"/>
          <w:sz w:val="28"/>
          <w:sz w:val="28"/>
          <w:szCs w:val="28"/>
          <w:rtl w:val="true"/>
          <w:lang w:bidi="fa-IR"/>
        </w:rPr>
        <w:t>مرکز پخش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بلوار جمهوری اسلامی کوچه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فرعی اول سمت چپ ساختمان انجمن های علمی حوزه، انجمن تاریخ پژوهان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32917538</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32917538</w:t>
      </w:r>
      <w:r>
        <w:rPr>
          <w:rFonts w:eastAsia="IRNazanin" w:cs="IRNazanin"/>
          <w:color w:val="111111"/>
          <w:sz w:val="28"/>
          <w:szCs w:val="28"/>
          <w:rtl w:val="true"/>
          <w:lang w:bidi="fa-IR"/>
        </w:rPr>
        <w:t xml:space="preserve">- </w:t>
      </w:r>
      <w:r>
        <w:rPr>
          <w:rFonts w:eastAsia="IRNazanin" w:cs="IRNazanin"/>
          <w:color w:val="111111"/>
          <w:sz w:val="28"/>
          <w:szCs w:val="28"/>
          <w:lang w:bidi="fa-IR"/>
        </w:rPr>
        <w:t>025</w:t>
      </w:r>
    </w:p>
    <w:p>
      <w:pPr>
        <w:pStyle w:val="BookText"/>
        <w:rPr/>
      </w:pPr>
      <w:r>
        <w:rPr>
          <w:rFonts w:ascii="IRNazanin" w:hAnsi="IRNazanin" w:eastAsia="IRNazanin"/>
          <w:color w:val="111111"/>
          <w:sz w:val="28"/>
          <w:sz w:val="28"/>
          <w:szCs w:val="28"/>
          <w:rtl w:val="true"/>
          <w:lang w:bidi="fa-IR"/>
        </w:rPr>
        <w:t>پایگاه اطلاع رسانی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www.sokhanetarikh.com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ایمیل</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Historiqom@gmail.com</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مرکز مدیریت حوزه علمیه قم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pStyle w:val="BookText"/>
        <w:rPr/>
      </w:pPr>
      <w:r>
        <w:rPr>
          <w:rFonts w:ascii="IRNazanin" w:hAnsi="IRNazanin" w:eastAsia="IRNazanin"/>
          <w:color w:val="111111"/>
          <w:sz w:val="28"/>
          <w:sz w:val="28"/>
          <w:szCs w:val="28"/>
          <w:rtl w:val="true"/>
          <w:lang w:bidi="fa-IR"/>
        </w:rPr>
        <w:t>دبیر علمی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محمد هادی یوسفی غروی</w:t>
      </w:r>
    </w:p>
    <w:p>
      <w:pPr>
        <w:pStyle w:val="BookText"/>
        <w:rPr/>
      </w:pPr>
      <w:r>
        <w:rPr>
          <w:rFonts w:ascii="IRNazanin" w:hAnsi="IRNazanin" w:eastAsia="IRNazanin"/>
          <w:color w:val="111111"/>
          <w:sz w:val="28"/>
          <w:sz w:val="28"/>
          <w:szCs w:val="28"/>
          <w:rtl w:val="true"/>
          <w:lang w:bidi="fa-IR"/>
        </w:rPr>
        <w:t>مسئول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الاسلام و المسلمین دکتر حمیدرضا مطهری</w:t>
      </w:r>
    </w:p>
    <w:p>
      <w:pPr>
        <w:pStyle w:val="BookText"/>
        <w:rPr/>
      </w:pPr>
      <w:r>
        <w:rPr>
          <w:rFonts w:ascii="IRNazanin" w:hAnsi="IRNazanin" w:eastAsia="IRNazanin"/>
          <w:color w:val="111111"/>
          <w:sz w:val="28"/>
          <w:sz w:val="28"/>
          <w:szCs w:val="28"/>
          <w:rtl w:val="true"/>
          <w:lang w:bidi="fa-IR"/>
        </w:rPr>
        <w:t>مدیر اجرایی همایش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رسولیان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اعضای شورای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الفبا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الاسلام و المسلمین دکتر علیرضا ایمانی حجت الاسلام و المسلمین دکتر محسن الویری حجت الاسلام و المسلمین محمد مهدی بحرالعلوم منصوره بخشی دکتر مسعود پور فرد طیبه توکلی اسلامی حجت الاسلام والمسلمین دکتر محمدرضا جباری حجت الاسلام و المسلمین عباس جعفری حجت الاسلام و المسلمین دکتر حسین حسینیان مقدم حجت الاسلام و المسلمین دکتر محمد دشتی حجت الاسلام و المسلمین سید قاسم رزاقی موسوی دکتر زهرا روح الهی امیری حجت الاسلام و المسلمین علیرضا شالباف دکتر قاسم صفری جوادی دکتر نعمت الله صفری فروشانی دکتر سید حسین فلاح زاده حجت الاسلام و المسلمین دکتر نجف لک زایی حجت الاسلام و المسلمین حسین مرادی نسب حجت الاسلام و المسلمین دکتر حمیدرضا مطهری دکتر اصغر منتظرالقائم حجت الاسلام و المسلمین دکتر محسن مهاجر نیا حجت الاسلام و المسلمین دکتر سید رضا مودب دکتر سید علیرضا واسعی حجت الاسلام و المسلمین محمد هادی یوسفی غروی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مراکز همکار</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مدیریت حوزه های علمیه جامعة المصطفی العالمیه مجمع جهانی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پژوهش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حوزه های علمیه پژوهشکده حج و زیارت دانشگاه ادیان و مذاهب مجتمع آموزش عالی امام خمینی جامعه الزهراء علیهماالسلام پژوهشگاه حوزه و دانشگاه دانشگاه باقرالعلوم پژوهشکده تاریخ و سیره اهل بیت موسسه آموزشی پژوهشی امام خمینی دبیرخانه انجمن های علمی حوزه انجمن ادیان و مذاهب انجمن مطالعات سیاسی انجمن قرآن پژوهی </w:t>
      </w:r>
    </w:p>
    <w:p>
      <w:pPr>
        <w:pStyle w:val="BookText"/>
        <w:rPr/>
      </w:pPr>
      <w:r>
        <w:rPr>
          <w:rFonts w:ascii="Amiri" w:hAnsi="Amiri" w:eastAsia="Amiri" w:cs="Amiri"/>
          <w:color w:val="111111"/>
          <w:sz w:val="28"/>
          <w:sz w:val="28"/>
          <w:szCs w:val="28"/>
          <w:rtl w:val="true"/>
          <w:lang w:bidi="ar-SA"/>
        </w:rPr>
        <w:t>فهرست اجمالي</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دگرگونى های فكری و فرهنگى عصر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اصغر منتظرالقائم</w:t>
      </w:r>
    </w:p>
    <w:p>
      <w:pPr>
        <w:pStyle w:val="BookText"/>
        <w:rPr/>
      </w:pPr>
      <w:r>
        <w:rPr>
          <w:rFonts w:ascii="IRNazanin" w:hAnsi="IRNazanin" w:eastAsia="IRNazanin"/>
          <w:color w:val="111111"/>
          <w:sz w:val="28"/>
          <w:sz w:val="28"/>
          <w:szCs w:val="28"/>
          <w:rtl w:val="true"/>
          <w:lang w:bidi="fa-IR"/>
        </w:rPr>
        <w:t>آسيب شناسى چالش های آغاز امامت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علی رضا بهرامي</w:t>
      </w:r>
    </w:p>
    <w:p>
      <w:pPr>
        <w:pStyle w:val="BookText"/>
        <w:rPr/>
      </w:pPr>
      <w:r>
        <w:rPr>
          <w:rFonts w:ascii="IRNazanin" w:hAnsi="IRNazanin" w:eastAsia="IRNazanin"/>
          <w:color w:val="111111"/>
          <w:sz w:val="28"/>
          <w:sz w:val="28"/>
          <w:szCs w:val="28"/>
          <w:rtl w:val="true"/>
          <w:lang w:bidi="fa-IR"/>
        </w:rPr>
        <w:t>امام كاظم علیه السلام و فرقه های انحرافى</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دكتر عباس سرافرازي</w:t>
      </w:r>
    </w:p>
    <w:p>
      <w:pPr>
        <w:pStyle w:val="BookText"/>
        <w:rPr/>
      </w:pPr>
      <w:r>
        <w:rPr>
          <w:rFonts w:ascii="IRNazanin" w:hAnsi="IRNazanin" w:eastAsia="IRNazanin"/>
          <w:color w:val="111111"/>
          <w:sz w:val="28"/>
          <w:sz w:val="28"/>
          <w:szCs w:val="28"/>
          <w:rtl w:val="true"/>
          <w:lang w:bidi="fa-IR"/>
        </w:rPr>
        <w:t>جريان غلو در دوره امام كاظم علیه السلام با تكيه بر عقايد غاليانه محمد بن بشير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يدالله حاج زاده</w:t>
      </w:r>
    </w:p>
    <w:p>
      <w:pPr>
        <w:pStyle w:val="BookText"/>
        <w:rPr/>
      </w:pPr>
      <w:r>
        <w:rPr>
          <w:rFonts w:ascii="IRNazanin" w:hAnsi="IRNazanin" w:eastAsia="IRNazanin"/>
          <w:color w:val="111111"/>
          <w:sz w:val="28"/>
          <w:sz w:val="28"/>
          <w:szCs w:val="28"/>
          <w:rtl w:val="true"/>
          <w:lang w:bidi="fa-IR"/>
        </w:rPr>
        <w:t xml:space="preserve">انشعابات شيعى در عصر امام 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زمينه های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فكری و مصاديق فرقه ای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علي آقانوري، قاسم بيات اصغري</w:t>
      </w:r>
    </w:p>
    <w:p>
      <w:pPr>
        <w:pStyle w:val="BookText"/>
        <w:rPr/>
      </w:pPr>
      <w:r>
        <w:rPr>
          <w:rFonts w:ascii="IRNazanin" w:hAnsi="IRNazanin" w:eastAsia="IRNazanin"/>
          <w:color w:val="111111"/>
          <w:sz w:val="28"/>
          <w:sz w:val="28"/>
          <w:szCs w:val="28"/>
          <w:rtl w:val="true"/>
          <w:lang w:bidi="fa-IR"/>
        </w:rPr>
        <w:t>بسترشناسى فرقه واقفيه در فرهنگ شيعى</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سيدعبدالكريم حس نپور</w:t>
      </w:r>
    </w:p>
    <w:p>
      <w:pPr>
        <w:pStyle w:val="BookText"/>
        <w:rPr/>
      </w:pPr>
      <w:r>
        <w:rPr>
          <w:rFonts w:ascii="IRNazanin" w:hAnsi="IRNazanin" w:eastAsia="IRNazanin"/>
          <w:color w:val="111111"/>
          <w:sz w:val="28"/>
          <w:sz w:val="28"/>
          <w:szCs w:val="28"/>
          <w:rtl w:val="true"/>
          <w:lang w:bidi="fa-IR"/>
        </w:rPr>
        <w:t>نقش امام كاظم علیه السلام در تثبيت جانشينى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سيد منذر حكيم</w:t>
      </w:r>
    </w:p>
    <w:p>
      <w:pPr>
        <w:pStyle w:val="BookText"/>
        <w:rPr/>
      </w:pPr>
      <w:r>
        <w:rPr>
          <w:rFonts w:ascii="IRNazanin" w:hAnsi="IRNazanin" w:eastAsia="IRNazanin"/>
          <w:color w:val="111111"/>
          <w:sz w:val="28"/>
          <w:sz w:val="28"/>
          <w:szCs w:val="28"/>
          <w:rtl w:val="true"/>
          <w:lang w:bidi="fa-IR"/>
        </w:rPr>
        <w:t>منابع فرهنگ ساز در بررسى زندگانى امام كاظم علیه السلام بررسى تأثير روايات تاريخ بغداد درباره امام كاظم علیه السلام در منابع بعدی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خديجه كيهاني</w:t>
      </w:r>
    </w:p>
    <w:p>
      <w:pPr>
        <w:pStyle w:val="BookText"/>
        <w:rPr/>
      </w:pPr>
      <w:r>
        <w:rPr>
          <w:rFonts w:ascii="IRNazanin" w:hAnsi="IRNazanin" w:eastAsia="IRNazanin"/>
          <w:color w:val="111111"/>
          <w:sz w:val="28"/>
          <w:sz w:val="28"/>
          <w:szCs w:val="28"/>
          <w:rtl w:val="true"/>
          <w:lang w:bidi="fa-IR"/>
        </w:rPr>
        <w:t>روش تفسيری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سيده فاطمه علوي نژاد </w:t>
      </w:r>
    </w:p>
    <w:p>
      <w:pPr>
        <w:pStyle w:val="BookText"/>
        <w:rPr/>
      </w:pPr>
      <w:r>
        <w:rPr>
          <w:rFonts w:ascii="IRNazanin" w:hAnsi="IRNazanin" w:eastAsia="IRNazanin"/>
          <w:color w:val="111111"/>
          <w:sz w:val="28"/>
          <w:sz w:val="28"/>
          <w:szCs w:val="28"/>
          <w:rtl w:val="true"/>
          <w:lang w:bidi="fa-IR"/>
        </w:rPr>
        <w:t>بررسى روايت پرداخت وجوهات بزرگان نيشابور به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مرضيه شريفي</w:t>
      </w:r>
    </w:p>
    <w:p>
      <w:pPr>
        <w:pStyle w:val="BookText"/>
        <w:rPr/>
      </w:pPr>
      <w:r>
        <w:rPr>
          <w:rFonts w:ascii="IRNazanin" w:hAnsi="IRNazanin" w:eastAsia="IRNazanin"/>
          <w:color w:val="111111"/>
          <w:sz w:val="28"/>
          <w:sz w:val="28"/>
          <w:szCs w:val="28"/>
          <w:rtl w:val="true"/>
          <w:lang w:bidi="fa-IR"/>
        </w:rPr>
        <w:t>بانوان راوی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منيره شريعت جو</w:t>
      </w:r>
    </w:p>
    <w:p>
      <w:pPr>
        <w:pStyle w:val="BookText"/>
        <w:rPr/>
      </w:pPr>
      <w:r>
        <w:rPr>
          <w:rFonts w:ascii="IRNazanin" w:hAnsi="IRNazanin" w:eastAsia="IRNazanin"/>
          <w:color w:val="111111"/>
          <w:sz w:val="28"/>
          <w:sz w:val="28"/>
          <w:szCs w:val="28"/>
          <w:rtl w:val="true"/>
          <w:lang w:bidi="fa-IR"/>
        </w:rPr>
        <w:t>بررسى زندگى امام كاظم علیه السلام در متون كهن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دوران صفويه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فاطمه سادات زكي</w:t>
      </w:r>
    </w:p>
    <w:p>
      <w:pPr>
        <w:pStyle w:val="BookText"/>
        <w:rPr/>
      </w:pPr>
      <w:r>
        <w:rPr>
          <w:rFonts w:ascii="IRNazanin" w:hAnsi="IRNazanin" w:eastAsia="IRNazanin"/>
          <w:color w:val="111111"/>
          <w:sz w:val="28"/>
          <w:sz w:val="28"/>
          <w:szCs w:val="28"/>
          <w:rtl w:val="true"/>
          <w:lang w:bidi="fa-IR"/>
        </w:rPr>
        <w:t xml:space="preserve">سيمای امام كاظم علیه السلام در منابع صوفيه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تطور اخبار امام كاظم علیه السلام در منابع صوفيه از آغاز تا پايان قرن نهم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زهرا مقدسي</w:t>
      </w:r>
    </w:p>
    <w:p>
      <w:pPr>
        <w:pStyle w:val="BookText"/>
        <w:rPr/>
      </w:pPr>
      <w:r>
        <w:rPr>
          <w:rFonts w:ascii="IRNazanin" w:hAnsi="IRNazanin" w:eastAsia="IRNazanin"/>
          <w:color w:val="111111"/>
          <w:sz w:val="28"/>
          <w:sz w:val="28"/>
          <w:szCs w:val="28"/>
          <w:rtl w:val="true"/>
          <w:lang w:bidi="fa-IR"/>
        </w:rPr>
        <w:t>تصوير امام كاظم علیه السلام در متون زهد و ارتباط مشايخ صوفيه با ايشان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محمد سوري</w:t>
      </w:r>
    </w:p>
    <w:p>
      <w:pPr>
        <w:pStyle w:val="BookText"/>
        <w:rPr/>
      </w:pPr>
      <w:r>
        <w:rPr>
          <w:rFonts w:ascii="IRNazanin" w:hAnsi="IRNazanin" w:eastAsia="IRNazanin"/>
          <w:color w:val="111111"/>
          <w:sz w:val="28"/>
          <w:sz w:val="28"/>
          <w:szCs w:val="28"/>
          <w:rtl w:val="true"/>
          <w:lang w:bidi="fa-IR"/>
        </w:rPr>
        <w:t>شخصيت امام كاظم علیه السلام در آثار خاورشناسان</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سيدقاسم رزاقي موسوي</w:t>
      </w:r>
    </w:p>
    <w:p>
      <w:pPr>
        <w:pStyle w:val="BookText"/>
        <w:rPr/>
      </w:pPr>
      <w:r>
        <w:rPr>
          <w:rFonts w:ascii="IRNazanin" w:hAnsi="IRNazanin" w:eastAsia="IRNazanin"/>
          <w:color w:val="111111"/>
          <w:sz w:val="28"/>
          <w:sz w:val="28"/>
          <w:szCs w:val="28"/>
          <w:rtl w:val="true"/>
          <w:lang w:bidi="fa-IR"/>
        </w:rPr>
        <w:t xml:space="preserve">مناسبات امام كاظم علیه السلام با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تكيه بر برمكيان</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سيدمحمود ساماني</w:t>
      </w:r>
    </w:p>
    <w:p>
      <w:pPr>
        <w:pStyle w:val="BookText"/>
        <w:rPr/>
      </w:pPr>
      <w:r>
        <w:rPr>
          <w:rFonts w:ascii="IRNazanin" w:hAnsi="IRNazanin" w:eastAsia="IRNazanin"/>
          <w:color w:val="111111"/>
          <w:sz w:val="28"/>
          <w:sz w:val="28"/>
          <w:szCs w:val="28"/>
          <w:rtl w:val="true"/>
          <w:lang w:bidi="fa-IR"/>
        </w:rPr>
        <w:t>محدوديت ها و زندان های حضرت موسى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علي اكبر ذاكري</w:t>
      </w:r>
    </w:p>
    <w:p>
      <w:pPr>
        <w:pStyle w:val="BookText"/>
        <w:rPr/>
      </w:pPr>
      <w:r>
        <w:rPr>
          <w:rFonts w:ascii="IRNazanin" w:hAnsi="IRNazanin" w:eastAsia="IRNazanin"/>
          <w:color w:val="111111"/>
          <w:sz w:val="28"/>
          <w:sz w:val="28"/>
          <w:szCs w:val="28"/>
          <w:rtl w:val="true"/>
          <w:lang w:bidi="fa-IR"/>
        </w:rPr>
        <w:t>امام كاظم علیه السلام و سازمان وكالت</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محمدرضا جباري</w:t>
      </w:r>
    </w:p>
    <w:p>
      <w:pPr>
        <w:pStyle w:val="BookText"/>
        <w:rPr/>
      </w:pPr>
      <w:r>
        <w:rPr>
          <w:rFonts w:ascii="IRNazanin" w:hAnsi="IRNazanin" w:eastAsia="IRNazanin"/>
          <w:color w:val="111111"/>
          <w:sz w:val="28"/>
          <w:sz w:val="28"/>
          <w:szCs w:val="28"/>
          <w:rtl w:val="true"/>
          <w:lang w:bidi="fa-IR"/>
        </w:rPr>
        <w:t xml:space="preserve">كرامات امام 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موردی كرامت حركت درخت به دستور امام</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فاطمه كرمي</w:t>
      </w:r>
    </w:p>
    <w:p>
      <w:pPr>
        <w:pStyle w:val="BookText"/>
        <w:rPr/>
      </w:pPr>
      <w:r>
        <w:rPr>
          <w:rFonts w:ascii="IRNazanin" w:hAnsi="IRNazanin" w:eastAsia="IRNazanin"/>
          <w:color w:val="111111"/>
          <w:sz w:val="28"/>
          <w:sz w:val="28"/>
          <w:szCs w:val="28"/>
          <w:rtl w:val="true"/>
          <w:lang w:bidi="fa-IR"/>
        </w:rPr>
        <w:t>تاريخچه حرم كاظمين</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حسين ايزدي</w:t>
      </w:r>
    </w:p>
    <w:p>
      <w:pPr>
        <w:pStyle w:val="BookText"/>
        <w:rPr/>
      </w:pPr>
      <w:r>
        <w:rPr>
          <w:rFonts w:ascii="IRNazanin" w:hAnsi="IRNazanin" w:eastAsia="IRNazanin"/>
          <w:color w:val="111111"/>
          <w:sz w:val="28"/>
          <w:sz w:val="28"/>
          <w:szCs w:val="28"/>
          <w:rtl w:val="true"/>
          <w:lang w:bidi="fa-IR"/>
        </w:rPr>
        <w:t>كتابشناسى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563</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اباذر نصراصفهاني </w:t>
      </w:r>
    </w:p>
    <w:p>
      <w:pPr>
        <w:pStyle w:val="BookText"/>
        <w:rPr/>
      </w:pP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دگرگونى های فكری و فرهنگى عصر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اصغر منتظرالقائم</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عصر امامت حضرت موسى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اوضاع سياسى عصر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جريان های فكری عصر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جَهميه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حديث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فقهى ابوحنيفه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فقهى و حديثى مالكى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جريان فقهى امام شافعى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فكری معتزله</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جريان غاليان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خوارج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زنديقان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اهل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زيديه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جريان شيعيان اسماعيلى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راهبردهای مهندسى فرهنگى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آسيب شناسى چالش های آغاز امامت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علي رضا بهرامي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معيارهای جانشين امام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ودايع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آسيب شناسى شناخت معيارهای جانشين</w:t>
      </w:r>
      <w:r>
        <w:rPr>
          <w:rFonts w:eastAsia="IRNazanin" w:cs="IRNazanin"/>
          <w:color w:val="111111"/>
          <w:sz w:val="28"/>
          <w:szCs w:val="28"/>
          <w:rtl w:val="true"/>
          <w:lang w:bidi="fa-IR"/>
        </w:rPr>
        <w:t>...</w:t>
      </w:r>
      <w:r>
        <w:rPr>
          <w:rFonts w:eastAsia="IRNazanin" w:cs="IRNazanin"/>
          <w:color w:val="111111"/>
          <w:sz w:val="28"/>
          <w:szCs w:val="28"/>
          <w:lang w:bidi="fa-IR"/>
        </w:rPr>
        <w:t>68</w:t>
      </w:r>
    </w:p>
    <w:p>
      <w:pPr>
        <w:pStyle w:val="BookText"/>
        <w:rPr/>
      </w:pPr>
      <w:r>
        <w:rPr>
          <w:rFonts w:ascii="Amiri" w:hAnsi="Amiri" w:eastAsia="Amiri" w:cs="Amiri"/>
          <w:color w:val="111111"/>
          <w:sz w:val="28"/>
          <w:sz w:val="28"/>
          <w:szCs w:val="28"/>
          <w:rtl w:val="true"/>
          <w:lang w:bidi="ar-SA"/>
        </w:rPr>
        <w:t>فطحيه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شخصيت عبد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عاهه</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نمونه يك تعامل درست با چالش فطحيه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چند نكته درباره اين حديث</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 های اثبات و ابراز جانشين</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تطبيق معيارهای جانشينى</w:t>
      </w:r>
      <w:r>
        <w:rPr>
          <w:rFonts w:eastAsia="IRNazanin" w:cs="IRNazanin"/>
          <w:color w:val="111111"/>
          <w:sz w:val="28"/>
          <w:szCs w:val="28"/>
          <w:rtl w:val="true"/>
          <w:lang w:bidi="fa-IR"/>
        </w:rPr>
        <w:t>...</w:t>
      </w:r>
      <w:r>
        <w:rPr>
          <w:rFonts w:eastAsia="IRNazanin" w:cs="IRNazanin"/>
          <w:color w:val="111111"/>
          <w:sz w:val="28"/>
          <w:szCs w:val="28"/>
          <w:lang w:bidi="fa-IR"/>
        </w:rPr>
        <w:t>79</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تسميه و تصريح به اسم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آسيب شناسى شناخت راه های ابراز و اثبات جانشين</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باورهای عمومى و خواص از خود معرفى امام</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شخصيت های تأثيرگذار در شناخت جانشين</w:t>
      </w:r>
      <w:r>
        <w:rPr>
          <w:rFonts w:eastAsia="IRNazanin" w:cs="IRNazanin"/>
          <w:color w:val="111111"/>
          <w:sz w:val="28"/>
          <w:szCs w:val="28"/>
          <w:rtl w:val="true"/>
          <w:lang w:bidi="fa-IR"/>
        </w:rPr>
        <w:t>...</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اهميت حضور خواص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امام كاظم علیه السلام و فرقه های انحرافى</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Amiri" w:hAnsi="Amiri" w:eastAsia="Amiri" w:cs="Amiri"/>
          <w:color w:val="111111"/>
          <w:sz w:val="28"/>
          <w:sz w:val="28"/>
          <w:szCs w:val="28"/>
          <w:rtl w:val="true"/>
          <w:lang w:bidi="ar-SA"/>
        </w:rPr>
        <w:t>دكتر عباس سرافرازي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تفرقه مذهبى؛ سياست خلفای عباسى در عصر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فرقه سازی در دوره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فرقه سازی پس از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111</w:t>
      </w:r>
    </w:p>
    <w:p>
      <w:pPr>
        <w:pStyle w:val="BookText"/>
        <w:rPr/>
      </w:pPr>
      <w:r>
        <w:rPr>
          <w:rFonts w:ascii="IRNazanin" w:hAnsi="IRNazanin" w:eastAsia="IRNazanin"/>
          <w:color w:val="111111"/>
          <w:sz w:val="28"/>
          <w:sz w:val="28"/>
          <w:szCs w:val="28"/>
          <w:rtl w:val="true"/>
          <w:lang w:bidi="fa-IR"/>
        </w:rPr>
        <w:t>عوامل مؤثر در فرقه گرايى پس از امام هفتم</w:t>
      </w:r>
      <w:r>
        <w:rPr>
          <w:rFonts w:eastAsia="IRNazanin" w:cs="IRNazanin"/>
          <w:color w:val="111111"/>
          <w:sz w:val="28"/>
          <w:szCs w:val="28"/>
          <w:rtl w:val="true"/>
          <w:lang w:bidi="fa-IR"/>
        </w:rPr>
        <w:t>...</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اهميت مبارزه با فرقه گرايى در عصر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جريان غلو در دوره امام كاظم علیه السلام با تكيه بر عقايد غاليانه محمد بن بشير</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يدالله حاج يزاده</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مفهوم شناسى غلو</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مسأله غلو در زمان امام موسى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شخصيت محمد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عقايد غاليانه محمد بن بشير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برخورد امام كاظم علیه السلام با محمد بن بشير</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مبارزه با تشبيه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انشعابات شيعى در عصر امام 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زمينه های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فكری و مصاديق فرقه ای</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علي آقانوري، قاسم بيات اصغري</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IRNazanin" w:hAnsi="IRNazanin" w:eastAsia="IRNazanin"/>
          <w:color w:val="111111"/>
          <w:sz w:val="28"/>
          <w:sz w:val="28"/>
          <w:szCs w:val="28"/>
          <w:rtl w:val="true"/>
          <w:lang w:bidi="fa-IR"/>
        </w:rPr>
        <w:t>مشكلات سياسى امام كاظم علیه السلام در عصر عباسى</w:t>
      </w:r>
      <w:r>
        <w:rPr>
          <w:rFonts w:eastAsia="IRNazanin" w:cs="IRNazanin"/>
          <w:color w:val="111111"/>
          <w:sz w:val="28"/>
          <w:szCs w:val="28"/>
          <w:rtl w:val="true"/>
          <w:lang w:bidi="fa-IR"/>
        </w:rPr>
        <w:t>...</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شيوه مواجهه و سلوك سياسى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محدوديت های اهل بيت در تعيين مصاديق واقعى امامت در عصر خويش</w:t>
      </w:r>
      <w:r>
        <w:rPr>
          <w:rFonts w:eastAsia="IRNazanin" w:cs="IRNazanin"/>
          <w:color w:val="111111"/>
          <w:sz w:val="28"/>
          <w:szCs w:val="28"/>
          <w:rtl w:val="true"/>
          <w:lang w:bidi="fa-IR"/>
        </w:rPr>
        <w:t>...</w:t>
      </w:r>
      <w:r>
        <w:rPr>
          <w:rFonts w:eastAsia="IRNazanin" w:cs="IRNazanin"/>
          <w:color w:val="111111"/>
          <w:sz w:val="28"/>
          <w:szCs w:val="28"/>
          <w:lang w:bidi="fa-IR"/>
        </w:rPr>
        <w:t>153</w:t>
      </w:r>
    </w:p>
    <w:p>
      <w:pPr>
        <w:pStyle w:val="BookText"/>
        <w:rPr/>
      </w:pPr>
      <w:r>
        <w:rPr>
          <w:rFonts w:ascii="IRNazanin" w:hAnsi="IRNazanin" w:eastAsia="IRNazanin"/>
          <w:color w:val="111111"/>
          <w:sz w:val="28"/>
          <w:sz w:val="28"/>
          <w:szCs w:val="28"/>
          <w:rtl w:val="true"/>
          <w:lang w:bidi="fa-IR"/>
        </w:rPr>
        <w:t>انشعاب در شيعيان جعفری</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Amiri" w:hAnsi="Amiri" w:eastAsia="Amiri" w:cs="Amiri"/>
          <w:color w:val="111111"/>
          <w:sz w:val="28"/>
          <w:sz w:val="28"/>
          <w:szCs w:val="28"/>
          <w:rtl w:val="true"/>
          <w:lang w:bidi="ar-SA"/>
        </w:rPr>
        <w:t>ظهور فرقه اسماعيليه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ascii="IRNazanin" w:hAnsi="IRNazanin" w:eastAsia="IRNazanin"/>
          <w:color w:val="111111"/>
          <w:sz w:val="28"/>
          <w:sz w:val="28"/>
          <w:szCs w:val="28"/>
          <w:rtl w:val="true"/>
          <w:lang w:bidi="fa-IR"/>
        </w:rPr>
        <w:t>عوامل پيدايش اسماعيليه</w:t>
      </w:r>
      <w:r>
        <w:rPr>
          <w:rFonts w:eastAsia="IRNazanin" w:cs="IRNazanin"/>
          <w:color w:val="111111"/>
          <w:sz w:val="28"/>
          <w:szCs w:val="28"/>
          <w:rtl w:val="true"/>
          <w:lang w:bidi="fa-IR"/>
        </w:rPr>
        <w:t>...</w:t>
      </w:r>
      <w:r>
        <w:rPr>
          <w:rFonts w:eastAsia="IRNazanin" w:cs="IRNazanin"/>
          <w:color w:val="111111"/>
          <w:sz w:val="28"/>
          <w:szCs w:val="28"/>
          <w:lang w:bidi="fa-IR"/>
        </w:rPr>
        <w:t>161</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مفروضات مذهبى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 های سياسى</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IRNazanin" w:hAnsi="IRNazanin" w:eastAsia="IRNazanin"/>
          <w:color w:val="111111"/>
          <w:sz w:val="28"/>
          <w:sz w:val="28"/>
          <w:szCs w:val="28"/>
          <w:rtl w:val="true"/>
          <w:lang w:bidi="fa-IR"/>
        </w:rPr>
        <w:t>ظهور پديده وقف و واقفى گری</w:t>
      </w:r>
      <w:r>
        <w:rPr>
          <w:rFonts w:eastAsia="IRNazanin" w:cs="IRNazanin"/>
          <w:color w:val="111111"/>
          <w:sz w:val="28"/>
          <w:szCs w:val="28"/>
          <w:rtl w:val="true"/>
          <w:lang w:bidi="fa-IR"/>
        </w:rPr>
        <w:t>...</w:t>
      </w:r>
      <w:r>
        <w:rPr>
          <w:rFonts w:eastAsia="IRNazanin" w:cs="IRNazanin"/>
          <w:color w:val="111111"/>
          <w:sz w:val="28"/>
          <w:szCs w:val="28"/>
          <w:lang w:bidi="fa-IR"/>
        </w:rPr>
        <w:t>168</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169</w:t>
      </w:r>
    </w:p>
    <w:p>
      <w:pPr>
        <w:pStyle w:val="BookText"/>
        <w:rPr/>
      </w:pPr>
      <w:r>
        <w:rPr>
          <w:rFonts w:ascii="IRNazanin" w:hAnsi="IRNazanin" w:eastAsia="IRNazanin"/>
          <w:color w:val="111111"/>
          <w:sz w:val="28"/>
          <w:sz w:val="28"/>
          <w:szCs w:val="28"/>
          <w:rtl w:val="true"/>
          <w:lang w:bidi="fa-IR"/>
        </w:rPr>
        <w:t>بسترشناسى فرقه واقفيه در فرهنگ شيعى</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سيدعبدالكريم حسن پور</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جايگاه مسأله امامت</w:t>
      </w:r>
      <w:r>
        <w:rPr>
          <w:rFonts w:eastAsia="IRNazanin" w:cs="IRNazanin"/>
          <w:color w:val="111111"/>
          <w:sz w:val="28"/>
          <w:szCs w:val="28"/>
          <w:rtl w:val="true"/>
          <w:lang w:bidi="fa-IR"/>
        </w:rPr>
        <w:t>...</w:t>
      </w:r>
      <w:r>
        <w:rPr>
          <w:rFonts w:eastAsia="IRNazanin" w:cs="IRNazanin"/>
          <w:color w:val="111111"/>
          <w:sz w:val="28"/>
          <w:szCs w:val="28"/>
          <w:lang w:bidi="fa-IR"/>
        </w:rPr>
        <w:t>174</w:t>
      </w:r>
    </w:p>
    <w:p>
      <w:pPr>
        <w:pStyle w:val="BookText"/>
        <w:rPr/>
      </w:pPr>
      <w:r>
        <w:rPr>
          <w:rFonts w:ascii="IRNazanin" w:hAnsi="IRNazanin" w:eastAsia="IRNazanin"/>
          <w:color w:val="111111"/>
          <w:sz w:val="28"/>
          <w:sz w:val="28"/>
          <w:szCs w:val="28"/>
          <w:rtl w:val="true"/>
          <w:lang w:bidi="fa-IR"/>
        </w:rPr>
        <w:t xml:space="preserve">مهدويت و آموزه های مرتبط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منجى، غيبت، انتظار، قائم و رجعت</w:t>
      </w:r>
      <w:r>
        <w:rPr>
          <w:rFonts w:eastAsia="IRNazanin" w:cs="IRNazanin"/>
          <w:color w:val="111111"/>
          <w:sz w:val="28"/>
          <w:szCs w:val="28"/>
          <w:rtl w:val="true"/>
          <w:lang w:bidi="fa-IR"/>
        </w:rPr>
        <w:t>)...</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اختلافات درون شيعى بر مسأله امامت و مهدويت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w:t>
      </w:r>
    </w:p>
    <w:p>
      <w:pPr>
        <w:pStyle w:val="BookText"/>
        <w:rPr/>
      </w:pPr>
      <w:r>
        <w:rPr>
          <w:rFonts w:ascii="Amiri" w:hAnsi="Amiri" w:eastAsia="Amiri" w:cs="Amiri"/>
          <w:color w:val="111111"/>
          <w:sz w:val="28"/>
          <w:sz w:val="28"/>
          <w:szCs w:val="28"/>
          <w:rtl w:val="true"/>
          <w:lang w:bidi="ar-SA"/>
        </w:rPr>
        <w:t>عوامل تقويت انديشه واقفيان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IRNazanin" w:hAnsi="IRNazanin" w:eastAsia="IRNazanin"/>
          <w:color w:val="111111"/>
          <w:sz w:val="28"/>
          <w:sz w:val="28"/>
          <w:szCs w:val="28"/>
          <w:rtl w:val="true"/>
          <w:lang w:bidi="fa-IR"/>
        </w:rPr>
        <w:t xml:space="preserve">سيره سياسى امام كاظم علیه </w:t>
      </w:r>
      <w:r>
        <w:rPr>
          <w:rFonts w:eastAsia="IRNazanin" w:cs="IRNazanin"/>
          <w:color w:val="111111"/>
          <w:sz w:val="28"/>
          <w:szCs w:val="28"/>
          <w:rtl w:val="true"/>
          <w:lang w:bidi="fa-IR"/>
        </w:rPr>
        <w:t>...</w:t>
      </w:r>
      <w:r>
        <w:rPr>
          <w:rFonts w:eastAsia="IRNazanin" w:cs="IRNazanin"/>
          <w:color w:val="111111"/>
          <w:sz w:val="28"/>
          <w:szCs w:val="28"/>
          <w:lang w:bidi="fa-IR"/>
        </w:rPr>
        <w:t>187</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بنيان گذاران واقفيه</w:t>
      </w:r>
      <w:r>
        <w:rPr>
          <w:rFonts w:eastAsia="IRNazanin" w:cs="IRNazanin"/>
          <w:color w:val="111111"/>
          <w:sz w:val="28"/>
          <w:szCs w:val="28"/>
          <w:rtl w:val="true"/>
          <w:lang w:bidi="fa-IR"/>
        </w:rPr>
        <w:t>...</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نقش امام كاظم علیه السلام در تثبيت جانشينى امام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Amiri" w:hAnsi="Amiri" w:eastAsia="Amiri" w:cs="Amiri"/>
          <w:color w:val="111111"/>
          <w:sz w:val="28"/>
          <w:sz w:val="28"/>
          <w:szCs w:val="28"/>
          <w:rtl w:val="true"/>
          <w:lang w:bidi="ar-SA"/>
        </w:rPr>
        <w:t>سيدمنذر حكيم</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194</w:t>
      </w:r>
    </w:p>
    <w:p>
      <w:pPr>
        <w:pStyle w:val="BookText"/>
        <w:rPr/>
      </w:pPr>
      <w:r>
        <w:rPr>
          <w:rFonts w:ascii="IRNazanin" w:hAnsi="IRNazanin" w:eastAsia="IRNazanin"/>
          <w:color w:val="111111"/>
          <w:sz w:val="28"/>
          <w:sz w:val="28"/>
          <w:szCs w:val="28"/>
          <w:rtl w:val="true"/>
          <w:lang w:bidi="fa-IR"/>
        </w:rPr>
        <w:t>اوضاع حاكم بر عصرامام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195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انحراف فكرى و دينى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فساد اخلاقى و مالى</w:t>
      </w:r>
      <w:r>
        <w:rPr>
          <w:rFonts w:eastAsia="IRNazanin" w:cs="IRNazanin"/>
          <w:color w:val="111111"/>
          <w:sz w:val="28"/>
          <w:szCs w:val="28"/>
          <w:rtl w:val="true"/>
          <w:lang w:bidi="fa-IR"/>
        </w:rPr>
        <w:t>...</w:t>
      </w:r>
      <w:r>
        <w:rPr>
          <w:rFonts w:eastAsia="IRNazanin" w:cs="IRNazanin"/>
          <w:color w:val="111111"/>
          <w:sz w:val="28"/>
          <w:szCs w:val="28"/>
          <w:lang w:bidi="fa-IR"/>
        </w:rPr>
        <w:t>196</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فساد و اختناق سياسى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مهرورزى مسلمانان نسبت به اهل بيت علیه السلام</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قيام هاى مسلحانه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IRNazanin" w:hAnsi="IRNazanin" w:eastAsia="IRNazanin"/>
          <w:color w:val="111111"/>
          <w:sz w:val="28"/>
          <w:sz w:val="28"/>
          <w:szCs w:val="28"/>
          <w:rtl w:val="true"/>
          <w:lang w:bidi="fa-IR"/>
        </w:rPr>
        <w:t>زمينه سازی امام كاظم علیه السلام برای امامت حضرت رضا علیه السلام</w:t>
      </w:r>
      <w:r>
        <w:rPr>
          <w:rFonts w:eastAsia="IRNazanin" w:cs="IRNazanin"/>
          <w:color w:val="111111"/>
          <w:sz w:val="28"/>
          <w:szCs w:val="28"/>
          <w:rtl w:val="true"/>
          <w:lang w:bidi="fa-IR"/>
        </w:rPr>
        <w:t>...</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امام كاظم علیه السلام و مسأله جانشينى</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IRNazanin" w:hAnsi="IRNazanin" w:eastAsia="IRNazanin"/>
          <w:color w:val="111111"/>
          <w:sz w:val="28"/>
          <w:sz w:val="28"/>
          <w:szCs w:val="28"/>
          <w:rtl w:val="true"/>
          <w:lang w:bidi="fa-IR"/>
        </w:rPr>
        <w:t xml:space="preserve">وصيت امام كاظم علیه السلام در دوران اسارت و بازداشت </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سفارش به اعلان امامت امام رضا علیه السلام در فرصت مناسب</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منابع فرهنگ ساز در بررسى زندگانى امام كاظم علیه السلام بررسى تأثير روايات تاريخ بغداد درباره امام كاظم علیه السلام درمنابع بعدی</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Amiri" w:hAnsi="Amiri" w:eastAsia="Amiri" w:cs="Amiri"/>
          <w:color w:val="111111"/>
          <w:sz w:val="28"/>
          <w:sz w:val="28"/>
          <w:szCs w:val="28"/>
          <w:rtl w:val="true"/>
          <w:lang w:bidi="ar-SA"/>
        </w:rPr>
        <w:t>خديجه كيهاني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Amiri" w:hAnsi="Amiri" w:eastAsia="Amiri" w:cs="Amiri"/>
          <w:color w:val="111111"/>
          <w:sz w:val="28"/>
          <w:sz w:val="28"/>
          <w:szCs w:val="28"/>
          <w:rtl w:val="true"/>
          <w:lang w:bidi="ar-SA"/>
        </w:rPr>
        <w:t>حديث اول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حديث دوم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حديث سوم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حديث چهارم</w:t>
      </w:r>
      <w:r>
        <w:rPr>
          <w:rFonts w:eastAsia="IRNazanin" w:cs="IRNazanin"/>
          <w:color w:val="111111"/>
          <w:sz w:val="28"/>
          <w:szCs w:val="28"/>
          <w:rtl w:val="true"/>
          <w:lang w:bidi="fa-IR"/>
        </w:rPr>
        <w:t>...</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حديث پنجم</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Amiri" w:hAnsi="Amiri" w:eastAsia="Amiri" w:cs="Amiri"/>
          <w:color w:val="111111"/>
          <w:sz w:val="28"/>
          <w:sz w:val="28"/>
          <w:szCs w:val="28"/>
          <w:rtl w:val="true"/>
          <w:lang w:bidi="ar-SA"/>
        </w:rPr>
        <w:t>حديث ششم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حديث هفتم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حديث هشتم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حديث 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روش تفسيری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سيده فاطمه علوي نژاد</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Amiri" w:hAnsi="Amiri" w:eastAsia="Amiri" w:cs="Amiri"/>
          <w:color w:val="111111"/>
          <w:sz w:val="28"/>
          <w:sz w:val="28"/>
          <w:szCs w:val="28"/>
          <w:rtl w:val="true"/>
          <w:lang w:bidi="ar-SA"/>
        </w:rPr>
        <w:t>تفسير نقلى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rtl w:val="true"/>
          <w:lang w:bidi="fa-IR"/>
        </w:rPr>
        <w:t>معنای تفسير نقلى</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بررسى كلام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Amiri" w:hAnsi="Amiri" w:eastAsia="Amiri" w:cs="Amiri"/>
          <w:color w:val="111111"/>
          <w:sz w:val="28"/>
          <w:sz w:val="28"/>
          <w:szCs w:val="28"/>
          <w:rtl w:val="true"/>
          <w:lang w:bidi="ar-SA"/>
        </w:rPr>
        <w:t>نمونه هايى از روش تفسير قرآن به قرآن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مردود بودن ايمان فرعون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حكم استحباب روزه در سه روز هفتم، هشتم و نهم ذی الحجه</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نمونه هايى از تفسير قرآن به سنت در كلام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به قول پيامبر صلی الله علیه و آله و امام صادق علیه السلام</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معنای واژه با استناد به فعل پيامبر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تفسيری اجتهادی</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امام كاظم علیه السلام و استفاده از روش تفسير اجتهادی</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عقلى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فقهى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حكم فقهى و سپس استناد به آيه</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باطنى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امام كاظم علیه السلام و نمونه هايى از تفسير باطنى</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نحوه عرضه اعمال بر صلی الله علیه و آله</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لزوم پيوند ناگسستنى با امام</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ولايت حضرت على علیه السلام با كمك شأن نزول آيه</w:t>
      </w:r>
      <w:r>
        <w:rPr>
          <w:rFonts w:eastAsia="IRNazanin" w:cs="IRNazanin"/>
          <w:color w:val="111111"/>
          <w:sz w:val="28"/>
          <w:szCs w:val="28"/>
          <w:rtl w:val="true"/>
          <w:lang w:bidi="fa-IR"/>
        </w:rPr>
        <w:t>...</w:t>
      </w:r>
      <w:r>
        <w:rPr>
          <w:rFonts w:eastAsia="IRNazanin" w:cs="IRNazanin"/>
          <w:color w:val="111111"/>
          <w:sz w:val="28"/>
          <w:szCs w:val="28"/>
          <w:lang w:bidi="fa-IR"/>
        </w:rPr>
        <w:t>250</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سيئه بودن بغض اهلبيت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ظاهری</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بيان معنای آيه</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نحوه استفاده از اموال يتيمان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تفسير تاريخى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سير تحريم خمر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تفسير اعتقادی</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نعمت برای برخى افراد نقمت است</w:t>
      </w:r>
      <w:r>
        <w:rPr>
          <w:rFonts w:eastAsia="IRNazanin" w:cs="IRNazanin"/>
          <w:color w:val="111111"/>
          <w:sz w:val="28"/>
          <w:szCs w:val="28"/>
          <w:rtl w:val="true"/>
          <w:lang w:bidi="fa-IR"/>
        </w:rPr>
        <w:t>...</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ائمه وظايفى دارند كه شيعيان ندارند و بر 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تفسير لغوی</w:t>
      </w:r>
      <w:r>
        <w:rPr>
          <w:rFonts w:eastAsia="IRNazanin" w:cs="IRNazanin"/>
          <w:color w:val="111111"/>
          <w:sz w:val="28"/>
          <w:szCs w:val="28"/>
          <w:rtl w:val="true"/>
          <w:lang w:bidi="fa-IR"/>
        </w:rPr>
        <w:t>...</w:t>
      </w:r>
      <w:r>
        <w:rPr>
          <w:rFonts w:eastAsia="IRNazanin" w:cs="IRNazanin"/>
          <w:color w:val="111111"/>
          <w:sz w:val="28"/>
          <w:szCs w:val="28"/>
          <w:lang w:bidi="fa-IR"/>
        </w:rPr>
        <w:t>256</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يعدلون</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بررسى روايت پرداخت وجوهات بزرگان نيشابور به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مرضيه شريفي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264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مختصری از روايت</w:t>
      </w:r>
      <w:r>
        <w:rPr>
          <w:rFonts w:eastAsia="IRNazanin" w:cs="IRNazanin"/>
          <w:color w:val="111111"/>
          <w:sz w:val="28"/>
          <w:szCs w:val="28"/>
          <w:rtl w:val="true"/>
          <w:lang w:bidi="fa-IR"/>
        </w:rPr>
        <w:t>...</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سند 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روايت در منابع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متنى 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272</w:t>
      </w:r>
    </w:p>
    <w:p>
      <w:pPr>
        <w:pStyle w:val="BookText"/>
        <w:rPr/>
      </w:pPr>
      <w:r>
        <w:rPr>
          <w:rFonts w:ascii="IRNazanin" w:hAnsi="IRNazanin" w:eastAsia="IRNazanin"/>
          <w:color w:val="111111"/>
          <w:sz w:val="28"/>
          <w:sz w:val="28"/>
          <w:szCs w:val="28"/>
          <w:rtl w:val="true"/>
          <w:lang w:bidi="fa-IR"/>
        </w:rPr>
        <w:t>بانوان راوی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منيره شريعت جو</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بى واسطه با روايات 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 احمد</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غسل روز جمعه</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حجامت</w:t>
      </w:r>
      <w:r>
        <w:rPr>
          <w:rFonts w:eastAsia="IRNazanin" w:cs="IRNazanin"/>
          <w:color w:val="111111"/>
          <w:sz w:val="28"/>
          <w:szCs w:val="28"/>
          <w:rtl w:val="true"/>
          <w:lang w:bidi="fa-IR"/>
        </w:rPr>
        <w:t>...</w:t>
      </w:r>
      <w:r>
        <w:rPr>
          <w:rFonts w:eastAsia="IRNazanin" w:cs="IRNazanin"/>
          <w:color w:val="111111"/>
          <w:sz w:val="28"/>
          <w:szCs w:val="28"/>
          <w:lang w:bidi="fa-IR"/>
        </w:rPr>
        <w:t>277</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وصايت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278</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حامل ودايع امامت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 الحسين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سعيده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حبابه والبيه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راويان بى واسطه، بدون روايت منقول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غُنيمه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ابوحبل</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باواسطه</w:t>
      </w:r>
      <w:r>
        <w:rPr>
          <w:rFonts w:eastAsia="IRNazanin" w:cs="IRNazanin"/>
          <w:color w:val="111111"/>
          <w:sz w:val="28"/>
          <w:szCs w:val="28"/>
          <w:rtl w:val="true"/>
          <w:lang w:bidi="fa-IR"/>
        </w:rPr>
        <w:t>...</w:t>
      </w:r>
      <w:r>
        <w:rPr>
          <w:rFonts w:eastAsia="IRNazanin" w:cs="IRNazanin"/>
          <w:color w:val="111111"/>
          <w:sz w:val="28"/>
          <w:szCs w:val="28"/>
          <w:lang w:bidi="fa-IR"/>
        </w:rPr>
        <w:t>289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بررسى زندگى امام كاظم علیه السلام در متون كهن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قبل از دوران صفويه</w:t>
      </w:r>
      <w:r>
        <w:rPr>
          <w:rFonts w:eastAsia="IRNazanin" w:cs="IRNazanin"/>
          <w:color w:val="111111"/>
          <w:sz w:val="28"/>
          <w:szCs w:val="28"/>
          <w:rtl w:val="true"/>
          <w:lang w:bidi="fa-IR"/>
        </w:rPr>
        <w:t>)...</w:t>
      </w:r>
      <w:r>
        <w:rPr>
          <w:rFonts w:eastAsia="IRNazanin" w:cs="IRNazanin"/>
          <w:color w:val="111111"/>
          <w:sz w:val="28"/>
          <w:szCs w:val="28"/>
          <w:lang w:bidi="fa-IR"/>
        </w:rPr>
        <w:t>295</w:t>
      </w:r>
    </w:p>
    <w:p>
      <w:pPr>
        <w:pStyle w:val="BookText"/>
        <w:rPr/>
      </w:pPr>
      <w:r>
        <w:rPr>
          <w:rFonts w:ascii="Amiri" w:hAnsi="Amiri" w:eastAsia="Amiri" w:cs="Amiri"/>
          <w:color w:val="111111"/>
          <w:sz w:val="28"/>
          <w:sz w:val="28"/>
          <w:szCs w:val="28"/>
          <w:rtl w:val="true"/>
          <w:lang w:bidi="ar-SA"/>
        </w:rPr>
        <w:t>فاطمه سادات زكي</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296</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بررسى زندگى امام كاظم علیه السلام با تكيه بر متون كهن فارسى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دوران صفويه</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نامه طبری</w:t>
      </w:r>
      <w:r>
        <w:rPr>
          <w:rFonts w:eastAsia="IRNazanin" w:cs="IRNazanin"/>
          <w:color w:val="111111"/>
          <w:sz w:val="28"/>
          <w:szCs w:val="28"/>
          <w:rtl w:val="true"/>
          <w:lang w:bidi="fa-IR"/>
        </w:rPr>
        <w:t>(</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خوارزمى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297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مجمل التواريخ و القصص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نزهه الكرام و بستان العوام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طبرستان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IRNazanin" w:hAnsi="IRNazanin" w:eastAsia="IRNazanin"/>
          <w:color w:val="111111"/>
          <w:sz w:val="28"/>
          <w:sz w:val="28"/>
          <w:szCs w:val="28"/>
          <w:rtl w:val="true"/>
          <w:lang w:bidi="fa-IR"/>
        </w:rPr>
        <w:t>آثار عمادالدين حسن بن على طبری</w:t>
      </w:r>
      <w:r>
        <w:rPr>
          <w:rFonts w:eastAsia="IRNazanin" w:cs="IRNazanin"/>
          <w:color w:val="111111"/>
          <w:sz w:val="28"/>
          <w:szCs w:val="28"/>
          <w:rtl w:val="true"/>
          <w:lang w:bidi="fa-IR"/>
        </w:rPr>
        <w:t>...</w:t>
      </w:r>
      <w:r>
        <w:rPr>
          <w:rFonts w:eastAsia="IRNazanin" w:cs="IRNazanin"/>
          <w:color w:val="111111"/>
          <w:sz w:val="28"/>
          <w:szCs w:val="28"/>
          <w:lang w:bidi="fa-IR"/>
        </w:rPr>
        <w:t>303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مناقب الطاهرين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673</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p>
    <w:p>
      <w:pPr>
        <w:pStyle w:val="BookText"/>
        <w:rPr/>
      </w:pPr>
      <w:r>
        <w:rPr>
          <w:rFonts w:ascii="IRNazanin" w:hAnsi="IRNazanin" w:eastAsia="IRNazanin"/>
          <w:color w:val="111111"/>
          <w:sz w:val="28"/>
          <w:sz w:val="28"/>
          <w:szCs w:val="28"/>
          <w:rtl w:val="true"/>
          <w:lang w:bidi="fa-IR"/>
        </w:rPr>
        <w:t>تحفه الابرار فى مناقب الائمه الاطهار</w:t>
      </w:r>
      <w:r>
        <w:rPr>
          <w:rFonts w:eastAsia="IRNazanin" w:cs="IRNazanin"/>
          <w:color w:val="111111"/>
          <w:sz w:val="28"/>
          <w:szCs w:val="28"/>
          <w:rtl w:val="true"/>
          <w:lang w:bidi="fa-IR"/>
        </w:rPr>
        <w:t>...</w:t>
      </w:r>
      <w:r>
        <w:rPr>
          <w:rFonts w:eastAsia="IRNazanin" w:cs="IRNazanin"/>
          <w:color w:val="111111"/>
          <w:sz w:val="28"/>
          <w:szCs w:val="28"/>
          <w:lang w:bidi="fa-IR"/>
        </w:rPr>
        <w:t>306</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تاريخ محمدی </w:t>
      </w:r>
      <w:r>
        <w:rPr>
          <w:rFonts w:eastAsia="IRNazanin" w:cs="IRNazanin"/>
          <w:color w:val="111111"/>
          <w:sz w:val="28"/>
          <w:szCs w:val="28"/>
          <w:rtl w:val="true"/>
          <w:lang w:bidi="fa-IR"/>
        </w:rPr>
        <w:t>(</w:t>
      </w:r>
      <w:r>
        <w:rPr>
          <w:rFonts w:eastAsia="IRNazanin" w:cs="IRNazanin"/>
          <w:color w:val="111111"/>
          <w:sz w:val="28"/>
          <w:szCs w:val="28"/>
          <w:lang w:bidi="fa-IR"/>
        </w:rPr>
        <w:t>708</w:t>
      </w:r>
      <w:r>
        <w:rPr>
          <w:rFonts w:eastAsia="IRNazanin" w:cs="IRNazanin"/>
          <w:color w:val="111111"/>
          <w:sz w:val="28"/>
          <w:szCs w:val="28"/>
          <w:rtl w:val="true"/>
          <w:lang w:bidi="fa-IR"/>
        </w:rPr>
        <w:t>)...</w:t>
      </w:r>
      <w:r>
        <w:rPr>
          <w:rFonts w:eastAsia="IRNazanin" w:cs="IRNazanin"/>
          <w:color w:val="111111"/>
          <w:sz w:val="28"/>
          <w:szCs w:val="28"/>
          <w:lang w:bidi="fa-IR"/>
        </w:rPr>
        <w:t>307</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تاريخ بناكتى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آثار حمدالّٰله مستوفى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گزيده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311</w:t>
      </w:r>
    </w:p>
    <w:p>
      <w:pPr>
        <w:pStyle w:val="BookText"/>
        <w:rPr/>
      </w:pPr>
      <w:r>
        <w:rPr>
          <w:rFonts w:ascii="Amiri" w:hAnsi="Amiri" w:eastAsia="Amiri" w:cs="Amiri"/>
          <w:color w:val="111111"/>
          <w:sz w:val="28"/>
          <w:sz w:val="28"/>
          <w:szCs w:val="28"/>
          <w:rtl w:val="true"/>
          <w:lang w:bidi="ar-SA"/>
        </w:rPr>
        <w:t>الكاظم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ظفرنامه</w:t>
      </w:r>
      <w:r>
        <w:rPr>
          <w:rFonts w:eastAsia="IRNazanin" w:cs="IRNazanin"/>
          <w:color w:val="111111"/>
          <w:sz w:val="28"/>
          <w:szCs w:val="28"/>
          <w:rtl w:val="true"/>
          <w:lang w:bidi="fa-IR"/>
        </w:rPr>
        <w:t>...</w:t>
      </w:r>
      <w:r>
        <w:rPr>
          <w:rFonts w:eastAsia="IRNazanin" w:cs="IRNazanin"/>
          <w:color w:val="111111"/>
          <w:sz w:val="28"/>
          <w:szCs w:val="28"/>
          <w:lang w:bidi="fa-IR"/>
        </w:rPr>
        <w:t>313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نزهه القلوب</w:t>
      </w:r>
      <w:r>
        <w:rPr>
          <w:rFonts w:eastAsia="IRNazanin" w:cs="IRNazanin"/>
          <w:color w:val="111111"/>
          <w:sz w:val="28"/>
          <w:szCs w:val="28"/>
          <w:rtl w:val="true"/>
          <w:lang w:bidi="fa-IR"/>
        </w:rPr>
        <w:t>...</w:t>
      </w:r>
      <w:r>
        <w:rPr>
          <w:rFonts w:eastAsia="IRNazanin" w:cs="IRNazanin"/>
          <w:color w:val="111111"/>
          <w:sz w:val="28"/>
          <w:szCs w:val="28"/>
          <w:lang w:bidi="fa-IR"/>
        </w:rPr>
        <w:t>315</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راحه الارواح و مونس الاشباح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316</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رويان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الفخريه فى اصول البريه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طبرستان و رويان و مازندران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روضه الصفا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متون كهن فارسى با تكيه بر زندگى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329</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w:t>
      </w:r>
      <w:r>
        <w:rPr>
          <w:rFonts w:eastAsia="IRNazanin" w:cs="IRNazanin"/>
          <w:color w:val="111111"/>
          <w:sz w:val="28"/>
          <w:szCs w:val="28"/>
          <w:lang w:bidi="fa-IR"/>
        </w:rPr>
        <w:t>329</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نام، لقب و كنيه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IRNazanin" w:hAnsi="IRNazanin" w:eastAsia="IRNazanin"/>
          <w:color w:val="111111"/>
          <w:sz w:val="28"/>
          <w:sz w:val="28"/>
          <w:szCs w:val="28"/>
          <w:rtl w:val="true"/>
          <w:lang w:bidi="fa-IR"/>
        </w:rPr>
        <w:t>نص امامت</w:t>
      </w:r>
      <w:r>
        <w:rPr>
          <w:rFonts w:eastAsia="IRNazanin" w:cs="IRNazanin"/>
          <w:color w:val="111111"/>
          <w:sz w:val="28"/>
          <w:szCs w:val="28"/>
          <w:rtl w:val="true"/>
          <w:lang w:bidi="fa-IR"/>
        </w:rPr>
        <w:t>...</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فضايل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 غيظ</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w:t>
      </w:r>
      <w:r>
        <w:rPr>
          <w:rFonts w:eastAsia="IRNazanin" w:cs="IRNazanin"/>
          <w:color w:val="111111"/>
          <w:sz w:val="28"/>
          <w:szCs w:val="28"/>
          <w:lang w:bidi="fa-IR"/>
        </w:rPr>
        <w:t>331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w:t>
      </w:r>
      <w:r>
        <w:rPr>
          <w:rFonts w:eastAsia="IRNazanin" w:cs="IRNazanin"/>
          <w:color w:val="111111"/>
          <w:sz w:val="28"/>
          <w:szCs w:val="28"/>
          <w:lang w:bidi="fa-IR"/>
        </w:rPr>
        <w:t>332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غيب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انشعابات شيعه در زمان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امام در دوران مهدی عباسى</w:t>
      </w:r>
      <w:r>
        <w:rPr>
          <w:rFonts w:eastAsia="IRNazanin" w:cs="IRNazanin"/>
          <w:color w:val="111111"/>
          <w:sz w:val="28"/>
          <w:szCs w:val="28"/>
          <w:rtl w:val="true"/>
          <w:lang w:bidi="fa-IR"/>
        </w:rPr>
        <w:t>...</w:t>
      </w:r>
      <w:r>
        <w:rPr>
          <w:rFonts w:eastAsia="IRNazanin" w:cs="IRNazanin"/>
          <w:color w:val="111111"/>
          <w:sz w:val="28"/>
          <w:szCs w:val="28"/>
          <w:lang w:bidi="fa-IR"/>
        </w:rPr>
        <w:t>334</w:t>
      </w:r>
    </w:p>
    <w:p>
      <w:pPr>
        <w:pStyle w:val="BookText"/>
        <w:rPr/>
      </w:pPr>
      <w:r>
        <w:rPr>
          <w:rFonts w:ascii="IRNazanin" w:hAnsi="IRNazanin" w:eastAsia="IRNazanin"/>
          <w:color w:val="111111"/>
          <w:sz w:val="28"/>
          <w:sz w:val="28"/>
          <w:szCs w:val="28"/>
          <w:rtl w:val="true"/>
          <w:lang w:bidi="fa-IR"/>
        </w:rPr>
        <w:t>امام در زمان هادی عباسى و قيام فخ</w:t>
      </w:r>
      <w:r>
        <w:rPr>
          <w:rFonts w:eastAsia="IRNazanin" w:cs="IRNazanin"/>
          <w:color w:val="111111"/>
          <w:sz w:val="28"/>
          <w:szCs w:val="28"/>
          <w:rtl w:val="true"/>
          <w:lang w:bidi="fa-IR"/>
        </w:rPr>
        <w:t>...</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 xml:space="preserve">امام در دوران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337</w:t>
      </w:r>
    </w:p>
    <w:p>
      <w:pPr>
        <w:pStyle w:val="BookText"/>
        <w:rPr/>
      </w:pPr>
      <w:r>
        <w:rPr>
          <w:rFonts w:ascii="Amiri" w:hAnsi="Amiri" w:eastAsia="Amiri" w:cs="Amiri"/>
          <w:color w:val="111111"/>
          <w:sz w:val="28"/>
          <w:sz w:val="28"/>
          <w:szCs w:val="28"/>
          <w:rtl w:val="true"/>
          <w:lang w:bidi="ar-SA"/>
        </w:rPr>
        <w:t>رابطه امام و شيعيان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ماجرای پس از شهادت</w:t>
      </w:r>
      <w:r>
        <w:rPr>
          <w:rFonts w:eastAsia="IRNazanin" w:cs="IRNazanin"/>
          <w:color w:val="111111"/>
          <w:sz w:val="28"/>
          <w:szCs w:val="28"/>
          <w:rtl w:val="true"/>
          <w:lang w:bidi="fa-IR"/>
        </w:rPr>
        <w:t>...</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مدفن</w:t>
      </w:r>
      <w:r>
        <w:rPr>
          <w:rFonts w:eastAsia="IRNazanin" w:cs="IRNazanin"/>
          <w:color w:val="111111"/>
          <w:sz w:val="28"/>
          <w:szCs w:val="28"/>
          <w:rtl w:val="true"/>
          <w:lang w:bidi="fa-IR"/>
        </w:rPr>
        <w:t>...</w:t>
      </w:r>
      <w:r>
        <w:rPr>
          <w:rFonts w:eastAsia="IRNazanin" w:cs="IRNazanin"/>
          <w:color w:val="111111"/>
          <w:sz w:val="28"/>
          <w:szCs w:val="28"/>
          <w:lang w:bidi="fa-IR"/>
        </w:rPr>
        <w:t>342</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Amiri" w:hAnsi="Amiri" w:eastAsia="Amiri" w:cs="Amiri"/>
          <w:color w:val="111111"/>
          <w:sz w:val="28"/>
          <w:sz w:val="28"/>
          <w:szCs w:val="28"/>
          <w:rtl w:val="true"/>
          <w:lang w:bidi="ar-SA"/>
        </w:rPr>
        <w:t>كرامات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 xml:space="preserve">سيمای امام كاظم علیه السلام در منابع صوفيه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تطور اخبار امام كاظم علیه السلام در منابع صوفيه از آغاز تا پايان قرن نهم</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Amiri" w:hAnsi="Amiri" w:eastAsia="Amiri" w:cs="Amiri"/>
          <w:color w:val="111111"/>
          <w:sz w:val="28"/>
          <w:sz w:val="28"/>
          <w:szCs w:val="28"/>
          <w:rtl w:val="true"/>
          <w:lang w:bidi="ar-SA"/>
        </w:rPr>
        <w:t>زهرا مقدسي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351</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سير تطور سيمای امام كاظم علیه السلام در منابع صوفيه</w:t>
      </w:r>
      <w:r>
        <w:rPr>
          <w:rFonts w:eastAsia="IRNazanin" w:cs="IRNazanin"/>
          <w:color w:val="111111"/>
          <w:sz w:val="28"/>
          <w:szCs w:val="28"/>
          <w:rtl w:val="true"/>
          <w:lang w:bidi="fa-IR"/>
        </w:rPr>
        <w:t>...</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محور اول</w:t>
      </w:r>
      <w:r>
        <w:rPr>
          <w:rFonts w:eastAsia="IRNazanin" w:cs="IRNazanin"/>
          <w:color w:val="111111"/>
          <w:sz w:val="28"/>
          <w:szCs w:val="28"/>
          <w:rtl w:val="true"/>
          <w:lang w:bidi="fa-IR"/>
        </w:rPr>
        <w:t>...</w:t>
      </w:r>
      <w:r>
        <w:rPr>
          <w:rFonts w:eastAsia="IRNazanin" w:cs="IRNazanin"/>
          <w:color w:val="111111"/>
          <w:sz w:val="28"/>
          <w:szCs w:val="28"/>
          <w:lang w:bidi="fa-IR"/>
        </w:rPr>
        <w:t>354</w:t>
      </w:r>
    </w:p>
    <w:p>
      <w:pPr>
        <w:pStyle w:val="BookText"/>
        <w:rPr/>
      </w:pP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قرن پنجم</w:t>
      </w:r>
      <w:r>
        <w:rPr>
          <w:rFonts w:eastAsia="IRNazanin" w:cs="IRNazanin"/>
          <w:color w:val="111111"/>
          <w:sz w:val="28"/>
          <w:szCs w:val="28"/>
          <w:rtl w:val="true"/>
          <w:lang w:bidi="fa-IR"/>
        </w:rPr>
        <w:t>...</w:t>
      </w:r>
      <w:r>
        <w:rPr>
          <w:rFonts w:eastAsia="IRNazanin" w:cs="IRNazanin"/>
          <w:color w:val="111111"/>
          <w:sz w:val="28"/>
          <w:szCs w:val="28"/>
          <w:lang w:bidi="fa-IR"/>
        </w:rPr>
        <w:t>355</w:t>
      </w:r>
    </w:p>
    <w:p>
      <w:pPr>
        <w:pStyle w:val="BookText"/>
        <w:rPr/>
      </w:pP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eastAsia="IRNazanin" w:cs="IRNazanin"/>
          <w:color w:val="111111"/>
          <w:sz w:val="28"/>
          <w:szCs w:val="28"/>
          <w:lang w:bidi="fa-IR"/>
        </w:rPr>
        <w:t>357</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محور دوم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محور سوم</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قرن نهم</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خواجه محمد پارسا و عبدالرحمان جامى</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ascii="IRNazanin" w:hAnsi="IRNazanin" w:eastAsia="IRNazanin"/>
          <w:color w:val="111111"/>
          <w:sz w:val="28"/>
          <w:sz w:val="28"/>
          <w:szCs w:val="28"/>
          <w:rtl w:val="true"/>
          <w:lang w:bidi="fa-IR"/>
        </w:rPr>
        <w:t>محتوای دو كتاب</w:t>
      </w:r>
      <w:r>
        <w:rPr>
          <w:rFonts w:eastAsia="IRNazanin" w:cs="IRNazanin"/>
          <w:color w:val="111111"/>
          <w:sz w:val="28"/>
          <w:szCs w:val="28"/>
          <w:rtl w:val="true"/>
          <w:lang w:bidi="fa-IR"/>
        </w:rPr>
        <w:t>...</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مقايسه روايات امام كاظم علیه السلام در دو كتاب</w:t>
      </w:r>
      <w:r>
        <w:rPr>
          <w:rFonts w:eastAsia="IRNazanin" w:cs="IRNazanin"/>
          <w:color w:val="111111"/>
          <w:sz w:val="28"/>
          <w:szCs w:val="28"/>
          <w:rtl w:val="true"/>
          <w:lang w:bidi="fa-IR"/>
        </w:rPr>
        <w:t>...</w:t>
      </w:r>
      <w:r>
        <w:rPr>
          <w:rFonts w:eastAsia="IRNazanin" w:cs="IRNazanin"/>
          <w:color w:val="111111"/>
          <w:sz w:val="28"/>
          <w:szCs w:val="28"/>
          <w:lang w:bidi="fa-IR"/>
        </w:rPr>
        <w:t>366</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ساختار كلى روايات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منابع دو 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امام</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امام نزد خلفا</w:t>
      </w:r>
      <w:r>
        <w:rPr>
          <w:rFonts w:eastAsia="IRNazanin" w:cs="IRNazanin"/>
          <w:color w:val="111111"/>
          <w:sz w:val="28"/>
          <w:szCs w:val="28"/>
          <w:rtl w:val="true"/>
          <w:lang w:bidi="fa-IR"/>
        </w:rPr>
        <w:t>...</w:t>
      </w:r>
      <w:r>
        <w:rPr>
          <w:rFonts w:eastAsia="IRNazanin" w:cs="IRNazanin"/>
          <w:color w:val="111111"/>
          <w:sz w:val="28"/>
          <w:szCs w:val="28"/>
          <w:lang w:bidi="fa-IR"/>
        </w:rPr>
        <w:t>368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كرامات 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371</w:t>
      </w:r>
    </w:p>
    <w:p>
      <w:pPr>
        <w:pStyle w:val="BookText"/>
        <w:rPr/>
      </w:pPr>
      <w:r>
        <w:rPr>
          <w:rFonts w:ascii="IRNazanin" w:hAnsi="IRNazanin" w:eastAsia="IRNazanin"/>
          <w:color w:val="111111"/>
          <w:sz w:val="28"/>
          <w:sz w:val="28"/>
          <w:szCs w:val="28"/>
          <w:rtl w:val="true"/>
          <w:lang w:bidi="fa-IR"/>
        </w:rPr>
        <w:t>تصوير امام كاظم علیه السلام در متون زهد و ارتباط مشايخ صوفيه با ايشان</w:t>
      </w:r>
      <w:r>
        <w:rPr>
          <w:rFonts w:eastAsia="IRNazanin" w:cs="IRNazanin"/>
          <w:color w:val="111111"/>
          <w:sz w:val="28"/>
          <w:szCs w:val="28"/>
          <w:rtl w:val="true"/>
          <w:lang w:bidi="fa-IR"/>
        </w:rPr>
        <w:t>...</w:t>
      </w:r>
      <w:r>
        <w:rPr>
          <w:rFonts w:eastAsia="IRNazanin" w:cs="IRNazanin"/>
          <w:color w:val="111111"/>
          <w:sz w:val="28"/>
          <w:szCs w:val="28"/>
          <w:lang w:bidi="fa-IR"/>
        </w:rPr>
        <w:t>372</w:t>
      </w:r>
    </w:p>
    <w:p>
      <w:pPr>
        <w:pStyle w:val="BookText"/>
        <w:rPr/>
      </w:pPr>
      <w:r>
        <w:rPr>
          <w:rFonts w:ascii="Amiri" w:hAnsi="Amiri" w:eastAsia="Amiri" w:cs="Amiri"/>
          <w:color w:val="111111"/>
          <w:sz w:val="28"/>
          <w:sz w:val="28"/>
          <w:szCs w:val="28"/>
          <w:rtl w:val="true"/>
          <w:lang w:bidi="ar-SA"/>
        </w:rPr>
        <w:t>محمد سوري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372</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متون زهد</w:t>
      </w:r>
      <w:r>
        <w:rPr>
          <w:rFonts w:eastAsia="IRNazanin" w:cs="IRNazanin"/>
          <w:color w:val="111111"/>
          <w:sz w:val="28"/>
          <w:szCs w:val="28"/>
          <w:rtl w:val="true"/>
          <w:lang w:bidi="fa-IR"/>
        </w:rPr>
        <w:t>...</w:t>
      </w:r>
      <w:r>
        <w:rPr>
          <w:rFonts w:eastAsia="IRNazanin" w:cs="IRNazanin"/>
          <w:color w:val="111111"/>
          <w:sz w:val="28"/>
          <w:szCs w:val="28"/>
          <w:lang w:bidi="fa-IR"/>
        </w:rPr>
        <w:t>377</w:t>
      </w:r>
    </w:p>
    <w:p>
      <w:pPr>
        <w:pStyle w:val="BookText"/>
        <w:rPr/>
      </w:pPr>
      <w:r>
        <w:rPr>
          <w:rFonts w:ascii="IRNazanin" w:hAnsi="IRNazanin" w:eastAsia="IRNazanin"/>
          <w:color w:val="111111"/>
          <w:sz w:val="28"/>
          <w:sz w:val="28"/>
          <w:szCs w:val="28"/>
          <w:rtl w:val="true"/>
          <w:lang w:bidi="fa-IR"/>
        </w:rPr>
        <w:t>ارتباط مشايخ صوفيه با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382</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386</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شخصيت امام كاظم علیه السلام در آثار خاورشناسان</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Amiri" w:hAnsi="Amiri" w:eastAsia="Amiri" w:cs="Amiri"/>
          <w:color w:val="111111"/>
          <w:sz w:val="28"/>
          <w:sz w:val="28"/>
          <w:szCs w:val="28"/>
          <w:rtl w:val="true"/>
          <w:lang w:bidi="ar-SA"/>
        </w:rPr>
        <w:t>سيدقاسم رزاقي موسوي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393</w:t>
      </w:r>
    </w:p>
    <w:p>
      <w:pPr>
        <w:pStyle w:val="BookText"/>
        <w:rPr/>
      </w:pPr>
      <w:r>
        <w:rPr>
          <w:rFonts w:ascii="Amiri" w:hAnsi="Amiri" w:eastAsia="Amiri" w:cs="Amiri"/>
          <w:color w:val="111111"/>
          <w:sz w:val="28"/>
          <w:sz w:val="28"/>
          <w:szCs w:val="28"/>
          <w:rtl w:val="true"/>
          <w:lang w:bidi="ar-SA"/>
        </w:rPr>
        <w:t>امامان شيعه در دايره المعارف اسلام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حيات فردی امام كاظم علیه السلام در آثار خاورشناسان</w:t>
      </w:r>
      <w:r>
        <w:rPr>
          <w:rFonts w:eastAsia="IRNazanin" w:cs="IRNazanin"/>
          <w:color w:val="111111"/>
          <w:sz w:val="28"/>
          <w:szCs w:val="28"/>
          <w:rtl w:val="true"/>
          <w:lang w:bidi="fa-IR"/>
        </w:rPr>
        <w:t>...</w:t>
      </w:r>
      <w:r>
        <w:rPr>
          <w:rFonts w:eastAsia="IRNazanin" w:cs="IRNazanin"/>
          <w:color w:val="111111"/>
          <w:sz w:val="28"/>
          <w:szCs w:val="28"/>
          <w:lang w:bidi="fa-IR"/>
        </w:rPr>
        <w:t>396</w:t>
      </w:r>
    </w:p>
    <w:p>
      <w:pPr>
        <w:pStyle w:val="BookText"/>
        <w:rPr/>
      </w:pPr>
      <w:r>
        <w:rPr>
          <w:rFonts w:ascii="Amiri" w:hAnsi="Amiri" w:eastAsia="Amiri" w:cs="Amiri"/>
          <w:color w:val="111111"/>
          <w:sz w:val="28"/>
          <w:sz w:val="28"/>
          <w:szCs w:val="28"/>
          <w:rtl w:val="true"/>
          <w:lang w:bidi="ar-SA"/>
        </w:rPr>
        <w:t>معرفى اوليه امام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p>
    <w:p>
      <w:pPr>
        <w:pStyle w:val="BookText"/>
        <w:rPr/>
      </w:pPr>
      <w:r>
        <w:rPr>
          <w:rFonts w:ascii="IRNazanin" w:hAnsi="IRNazanin" w:eastAsia="IRNazanin"/>
          <w:color w:val="111111"/>
          <w:sz w:val="28"/>
          <w:sz w:val="28"/>
          <w:szCs w:val="28"/>
          <w:rtl w:val="true"/>
          <w:lang w:bidi="fa-IR"/>
        </w:rPr>
        <w:t>اعقاب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 xml:space="preserve">حيات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فرهنگى امام كاظم علیه السلام در آثار خاورشناسان</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خاورشناسان و جايگاه اخلاقى امام</w:t>
      </w:r>
      <w:r>
        <w:rPr>
          <w:rFonts w:eastAsia="IRNazanin" w:cs="IRNazanin"/>
          <w:color w:val="111111"/>
          <w:sz w:val="28"/>
          <w:szCs w:val="28"/>
          <w:rtl w:val="true"/>
          <w:lang w:bidi="fa-IR"/>
        </w:rPr>
        <w:t>...</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خاورشناسان و مقام علمى امام</w:t>
      </w:r>
      <w:r>
        <w:rPr>
          <w:rFonts w:eastAsia="IRNazanin" w:cs="IRNazanin"/>
          <w:color w:val="111111"/>
          <w:sz w:val="28"/>
          <w:szCs w:val="28"/>
          <w:rtl w:val="true"/>
          <w:lang w:bidi="fa-IR"/>
        </w:rPr>
        <w:t>...</w:t>
      </w:r>
      <w:r>
        <w:rPr>
          <w:rFonts w:eastAsia="IRNazanin" w:cs="IRNazanin"/>
          <w:color w:val="111111"/>
          <w:sz w:val="28"/>
          <w:szCs w:val="28"/>
          <w:lang w:bidi="fa-IR"/>
        </w:rPr>
        <w:t>401</w:t>
      </w:r>
    </w:p>
    <w:p>
      <w:pPr>
        <w:pStyle w:val="BookText"/>
        <w:rPr/>
      </w:pPr>
      <w:r>
        <w:rPr>
          <w:rFonts w:ascii="IRNazanin" w:hAnsi="IRNazanin" w:eastAsia="IRNazanin"/>
          <w:color w:val="111111"/>
          <w:sz w:val="28"/>
          <w:sz w:val="28"/>
          <w:szCs w:val="28"/>
          <w:rtl w:val="true"/>
          <w:lang w:bidi="fa-IR"/>
        </w:rPr>
        <w:t xml:space="preserve">حيات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سياسى امام كاظم علیه السلام در آثار خاورشناسان</w:t>
      </w:r>
      <w:r>
        <w:rPr>
          <w:rFonts w:eastAsia="IRNazanin" w:cs="IRNazanin"/>
          <w:color w:val="111111"/>
          <w:sz w:val="28"/>
          <w:szCs w:val="28"/>
          <w:rtl w:val="true"/>
          <w:lang w:bidi="fa-IR"/>
        </w:rPr>
        <w:t>...</w:t>
      </w:r>
      <w:r>
        <w:rPr>
          <w:rFonts w:eastAsia="IRNazanin" w:cs="IRNazanin"/>
          <w:color w:val="111111"/>
          <w:sz w:val="28"/>
          <w:szCs w:val="28"/>
          <w:lang w:bidi="fa-IR"/>
        </w:rPr>
        <w:t>402</w:t>
      </w:r>
    </w:p>
    <w:p>
      <w:pPr>
        <w:pStyle w:val="BookText"/>
        <w:rPr/>
      </w:pPr>
      <w:r>
        <w:rPr>
          <w:rFonts w:ascii="IRNazanin" w:hAnsi="IRNazanin" w:eastAsia="IRNazanin"/>
          <w:color w:val="111111"/>
          <w:sz w:val="28"/>
          <w:sz w:val="28"/>
          <w:szCs w:val="28"/>
          <w:rtl w:val="true"/>
          <w:lang w:bidi="fa-IR"/>
        </w:rPr>
        <w:t>جانشينى امام از نگاه خاورشناسان</w:t>
      </w:r>
      <w:r>
        <w:rPr>
          <w:rFonts w:eastAsia="IRNazanin" w:cs="IRNazanin"/>
          <w:color w:val="111111"/>
          <w:sz w:val="28"/>
          <w:szCs w:val="28"/>
          <w:rtl w:val="true"/>
          <w:lang w:bidi="fa-IR"/>
        </w:rPr>
        <w:t>...</w:t>
      </w:r>
      <w:r>
        <w:rPr>
          <w:rFonts w:eastAsia="IRNazanin" w:cs="IRNazanin"/>
          <w:color w:val="111111"/>
          <w:sz w:val="28"/>
          <w:szCs w:val="28"/>
          <w:lang w:bidi="fa-IR"/>
        </w:rPr>
        <w:t>403</w:t>
      </w:r>
    </w:p>
    <w:p>
      <w:pPr>
        <w:pStyle w:val="BookText"/>
        <w:rPr/>
      </w:pPr>
      <w:r>
        <w:rPr>
          <w:rFonts w:ascii="IRNazanin" w:hAnsi="IRNazanin" w:eastAsia="IRNazanin"/>
          <w:color w:val="111111"/>
          <w:sz w:val="28"/>
          <w:sz w:val="28"/>
          <w:szCs w:val="28"/>
          <w:rtl w:val="true"/>
          <w:lang w:bidi="fa-IR"/>
        </w:rPr>
        <w:t>سياست امام و عملكرد خلفای عباسى</w:t>
      </w:r>
      <w:r>
        <w:rPr>
          <w:rFonts w:eastAsia="IRNazanin" w:cs="IRNazanin"/>
          <w:color w:val="111111"/>
          <w:sz w:val="28"/>
          <w:szCs w:val="28"/>
          <w:rtl w:val="true"/>
          <w:lang w:bidi="fa-IR"/>
        </w:rPr>
        <w:t>...</w:t>
      </w:r>
      <w:r>
        <w:rPr>
          <w:rFonts w:eastAsia="IRNazanin" w:cs="IRNazanin"/>
          <w:color w:val="111111"/>
          <w:sz w:val="28"/>
          <w:szCs w:val="28"/>
          <w:lang w:bidi="fa-IR"/>
        </w:rPr>
        <w:t>405</w:t>
      </w:r>
    </w:p>
    <w:p>
      <w:pPr>
        <w:pStyle w:val="BookText"/>
        <w:rPr/>
      </w:pPr>
      <w:r>
        <w:rPr>
          <w:rFonts w:ascii="IRNazanin" w:hAnsi="IRNazanin" w:eastAsia="IRNazanin"/>
          <w:color w:val="111111"/>
          <w:sz w:val="28"/>
          <w:sz w:val="28"/>
          <w:szCs w:val="28"/>
          <w:rtl w:val="true"/>
          <w:lang w:bidi="fa-IR"/>
        </w:rPr>
        <w:t>شهادت امام و پيامدهای آن</w:t>
      </w:r>
      <w:r>
        <w:rPr>
          <w:rFonts w:eastAsia="IRNazanin" w:cs="IRNazanin"/>
          <w:color w:val="111111"/>
          <w:sz w:val="28"/>
          <w:szCs w:val="28"/>
          <w:rtl w:val="true"/>
          <w:lang w:bidi="fa-IR"/>
        </w:rPr>
        <w:t>...</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خاورشناسان و شبهه علم امام به شهادت</w:t>
      </w:r>
      <w:r>
        <w:rPr>
          <w:rFonts w:eastAsia="IRNazanin" w:cs="IRNazanin"/>
          <w:color w:val="111111"/>
          <w:sz w:val="28"/>
          <w:szCs w:val="28"/>
          <w:rtl w:val="true"/>
          <w:lang w:bidi="fa-IR"/>
        </w:rPr>
        <w:t>...</w:t>
      </w:r>
      <w:r>
        <w:rPr>
          <w:rFonts w:eastAsia="IRNazanin" w:cs="IRNazanin"/>
          <w:color w:val="111111"/>
          <w:sz w:val="28"/>
          <w:szCs w:val="28"/>
          <w:lang w:bidi="fa-IR"/>
        </w:rPr>
        <w:t>410</w:t>
      </w:r>
    </w:p>
    <w:p>
      <w:pPr>
        <w:pStyle w:val="BookText"/>
        <w:rPr/>
      </w:pPr>
      <w:r>
        <w:rPr>
          <w:rFonts w:ascii="IRNazanin" w:hAnsi="IRNazanin" w:eastAsia="IRNazanin"/>
          <w:color w:val="111111"/>
          <w:sz w:val="28"/>
          <w:sz w:val="28"/>
          <w:szCs w:val="28"/>
          <w:rtl w:val="true"/>
          <w:lang w:bidi="fa-IR"/>
        </w:rPr>
        <w:t>انشعاب شيعيان پس از شهادت امام</w:t>
      </w:r>
      <w:r>
        <w:rPr>
          <w:rFonts w:eastAsia="IRNazanin" w:cs="IRNazanin"/>
          <w:color w:val="111111"/>
          <w:sz w:val="28"/>
          <w:szCs w:val="28"/>
          <w:rtl w:val="true"/>
          <w:lang w:bidi="fa-IR"/>
        </w:rPr>
        <w:t>...</w:t>
      </w:r>
      <w:r>
        <w:rPr>
          <w:rFonts w:eastAsia="IRNazanin" w:cs="IRNazanin"/>
          <w:color w:val="111111"/>
          <w:sz w:val="28"/>
          <w:szCs w:val="28"/>
          <w:lang w:bidi="fa-IR"/>
        </w:rPr>
        <w:t>412</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 xml:space="preserve">مناسبات امام كاظم علیه السلام با ايرانيان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تكيه بر برمكيان</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سيدمحمود ساماني</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418</w:t>
      </w:r>
    </w:p>
    <w:p>
      <w:pPr>
        <w:pStyle w:val="BookText"/>
        <w:rPr/>
      </w:pPr>
      <w:r>
        <w:rPr>
          <w:rFonts w:ascii="Amiri" w:hAnsi="Amiri" w:eastAsia="Amiri" w:cs="Amiri"/>
          <w:color w:val="111111"/>
          <w:sz w:val="28"/>
          <w:sz w:val="28"/>
          <w:szCs w:val="28"/>
          <w:rtl w:val="true"/>
          <w:lang w:bidi="ar-SA"/>
        </w:rPr>
        <w:t>مفاهيم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تحليلى بر كميت روابط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امام كاظم علیه السلام با ايرانيان در مدينه</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نيشابور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ری</w:t>
      </w:r>
      <w:r>
        <w:rPr>
          <w:rFonts w:eastAsia="IRNazanin" w:cs="IRNazanin"/>
          <w:color w:val="111111"/>
          <w:sz w:val="28"/>
          <w:szCs w:val="28"/>
          <w:rtl w:val="true"/>
          <w:lang w:bidi="fa-IR"/>
        </w:rPr>
        <w:t>...</w:t>
      </w:r>
      <w:r>
        <w:rPr>
          <w:rFonts w:eastAsia="IRNazanin" w:cs="IRNazanin"/>
          <w:color w:val="111111"/>
          <w:sz w:val="28"/>
          <w:szCs w:val="28"/>
          <w:lang w:bidi="fa-IR"/>
        </w:rPr>
        <w:t>427</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امام كاظم علیه السلام با ايرانيان در عراق</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برمكيان ايرانى و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431</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ياران ايرانى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436</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439</w:t>
      </w:r>
    </w:p>
    <w:p>
      <w:pPr>
        <w:pStyle w:val="BookText"/>
        <w:rPr/>
      </w:pPr>
      <w:r>
        <w:rPr>
          <w:rFonts w:ascii="IRNazanin" w:hAnsi="IRNazanin" w:eastAsia="IRNazanin"/>
          <w:color w:val="111111"/>
          <w:sz w:val="28"/>
          <w:sz w:val="28"/>
          <w:szCs w:val="28"/>
          <w:rtl w:val="true"/>
          <w:lang w:bidi="fa-IR"/>
        </w:rPr>
        <w:t>محدوديت ها و زندان های حضرت موسى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Amiri" w:hAnsi="Amiri" w:eastAsia="Amiri" w:cs="Amiri"/>
          <w:color w:val="111111"/>
          <w:sz w:val="28"/>
          <w:sz w:val="28"/>
          <w:szCs w:val="28"/>
          <w:rtl w:val="true"/>
          <w:lang w:bidi="ar-SA"/>
        </w:rPr>
        <w:t>عل اكبر ذاكري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443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آغاز امامت</w:t>
      </w:r>
      <w:r>
        <w:rPr>
          <w:rFonts w:eastAsia="IRNazanin" w:cs="IRNazanin"/>
          <w:color w:val="111111"/>
          <w:sz w:val="28"/>
          <w:szCs w:val="28"/>
          <w:rtl w:val="true"/>
          <w:lang w:bidi="fa-IR"/>
        </w:rPr>
        <w:t>...</w:t>
      </w:r>
      <w:r>
        <w:rPr>
          <w:rFonts w:eastAsia="IRNazanin" w:cs="IRNazanin"/>
          <w:color w:val="111111"/>
          <w:sz w:val="28"/>
          <w:szCs w:val="28"/>
          <w:lang w:bidi="fa-IR"/>
        </w:rPr>
        <w:t>445</w:t>
      </w:r>
    </w:p>
    <w:p>
      <w:pPr>
        <w:pStyle w:val="BookText"/>
        <w:rPr/>
      </w:pPr>
      <w:r>
        <w:rPr>
          <w:rFonts w:ascii="IRNazanin" w:hAnsi="IRNazanin" w:eastAsia="IRNazanin"/>
          <w:color w:val="111111"/>
          <w:sz w:val="28"/>
          <w:sz w:val="28"/>
          <w:szCs w:val="28"/>
          <w:rtl w:val="true"/>
          <w:lang w:bidi="fa-IR"/>
        </w:rPr>
        <w:t>خلفای دوران امامت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درخواست فدك از مهدی عباسى</w:t>
      </w:r>
      <w:r>
        <w:rPr>
          <w:rFonts w:eastAsia="IRNazanin" w:cs="IRNazanin"/>
          <w:color w:val="111111"/>
          <w:sz w:val="28"/>
          <w:szCs w:val="28"/>
          <w:rtl w:val="true"/>
          <w:lang w:bidi="fa-IR"/>
        </w:rPr>
        <w:t>...</w:t>
      </w:r>
      <w:r>
        <w:rPr>
          <w:rFonts w:eastAsia="IRNazanin" w:cs="IRNazanin"/>
          <w:color w:val="111111"/>
          <w:sz w:val="28"/>
          <w:szCs w:val="28"/>
          <w:lang w:bidi="fa-IR"/>
        </w:rPr>
        <w:t>447</w:t>
      </w:r>
    </w:p>
    <w:p>
      <w:pPr>
        <w:pStyle w:val="BookText"/>
        <w:rPr/>
      </w:pPr>
      <w:r>
        <w:rPr>
          <w:rFonts w:ascii="IRNazanin" w:hAnsi="IRNazanin" w:eastAsia="IRNazanin"/>
          <w:color w:val="111111"/>
          <w:sz w:val="28"/>
          <w:sz w:val="28"/>
          <w:szCs w:val="28"/>
          <w:rtl w:val="true"/>
          <w:lang w:bidi="fa-IR"/>
        </w:rPr>
        <w:t>آغاز محدوديت برای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448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محدوديت در پاسخ به مسائل شرعى</w:t>
      </w:r>
      <w:r>
        <w:rPr>
          <w:rFonts w:eastAsia="IRNazanin" w:cs="IRNazanin"/>
          <w:color w:val="111111"/>
          <w:sz w:val="28"/>
          <w:szCs w:val="28"/>
          <w:rtl w:val="true"/>
          <w:lang w:bidi="fa-IR"/>
        </w:rPr>
        <w:t>...</w:t>
      </w:r>
      <w:r>
        <w:rPr>
          <w:rFonts w:eastAsia="IRNazanin" w:cs="IRNazanin"/>
          <w:color w:val="111111"/>
          <w:sz w:val="28"/>
          <w:szCs w:val="28"/>
          <w:lang w:bidi="fa-IR"/>
        </w:rPr>
        <w:t>449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محدويت نسبت به دريافت حقوق شرعى از شيعيان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محدوديت در معرفى جانشين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IRNazanin" w:hAnsi="IRNazanin" w:eastAsia="IRNazanin"/>
          <w:color w:val="111111"/>
          <w:sz w:val="28"/>
          <w:sz w:val="28"/>
          <w:szCs w:val="28"/>
          <w:rtl w:val="true"/>
          <w:lang w:bidi="fa-IR"/>
        </w:rPr>
        <w:t>دو بار فراخوانى به بغداد در زمان مهدی</w:t>
      </w:r>
      <w:r>
        <w:rPr>
          <w:rFonts w:eastAsia="IRNazanin" w:cs="IRNazanin"/>
          <w:color w:val="111111"/>
          <w:sz w:val="28"/>
          <w:szCs w:val="28"/>
          <w:rtl w:val="true"/>
          <w:lang w:bidi="fa-IR"/>
        </w:rPr>
        <w:t>...</w:t>
      </w:r>
      <w:r>
        <w:rPr>
          <w:rFonts w:eastAsia="IRNazanin" w:cs="IRNazanin"/>
          <w:color w:val="111111"/>
          <w:sz w:val="28"/>
          <w:szCs w:val="28"/>
          <w:lang w:bidi="fa-IR"/>
        </w:rPr>
        <w:t>451</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زندانى شدن حضرت در زمان مهدی</w:t>
      </w:r>
      <w:r>
        <w:rPr>
          <w:rFonts w:eastAsia="IRNazanin" w:cs="IRNazanin"/>
          <w:color w:val="111111"/>
          <w:sz w:val="28"/>
          <w:szCs w:val="28"/>
          <w:rtl w:val="true"/>
          <w:lang w:bidi="fa-IR"/>
        </w:rPr>
        <w:t>...</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تصميم هادی بر دستگيری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453</w:t>
      </w:r>
    </w:p>
    <w:p>
      <w:pPr>
        <w:pStyle w:val="BookText"/>
        <w:rPr/>
      </w:pPr>
      <w:r>
        <w:rPr>
          <w:rFonts w:ascii="Amiri" w:hAnsi="Amiri" w:eastAsia="Amiri" w:cs="Amiri"/>
          <w:color w:val="111111"/>
          <w:sz w:val="28"/>
          <w:sz w:val="28"/>
          <w:szCs w:val="28"/>
          <w:rtl w:val="true"/>
          <w:lang w:bidi="ar-SA"/>
        </w:rPr>
        <w:t>زمان هارون الرشيد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IRNazanin" w:hAnsi="IRNazanin" w:eastAsia="IRNazanin"/>
          <w:color w:val="111111"/>
          <w:sz w:val="28"/>
          <w:sz w:val="28"/>
          <w:szCs w:val="28"/>
          <w:rtl w:val="true"/>
          <w:lang w:bidi="fa-IR"/>
        </w:rPr>
        <w:t>مشكلات سال های اول خلافت هارون</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IRNazanin" w:hAnsi="IRNazanin" w:eastAsia="IRNazanin"/>
          <w:color w:val="111111"/>
          <w:sz w:val="28"/>
          <w:sz w:val="28"/>
          <w:szCs w:val="28"/>
          <w:rtl w:val="true"/>
          <w:lang w:bidi="fa-IR"/>
        </w:rPr>
        <w:t>برخورد امام كاظم علیه السلام در طواف با هارون</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ascii="IRNazanin" w:hAnsi="IRNazanin" w:eastAsia="IRNazanin"/>
          <w:color w:val="111111"/>
          <w:sz w:val="28"/>
          <w:sz w:val="28"/>
          <w:szCs w:val="28"/>
          <w:rtl w:val="true"/>
          <w:lang w:bidi="fa-IR"/>
        </w:rPr>
        <w:t>موسى بن جعفر علیه السلام و دستگاه خلافت هارون</w:t>
      </w:r>
      <w:r>
        <w:rPr>
          <w:rFonts w:eastAsia="IRNazanin" w:cs="IRNazanin"/>
          <w:color w:val="111111"/>
          <w:sz w:val="28"/>
          <w:szCs w:val="28"/>
          <w:rtl w:val="true"/>
          <w:lang w:bidi="fa-IR"/>
        </w:rPr>
        <w:t>...</w:t>
      </w:r>
      <w:r>
        <w:rPr>
          <w:rFonts w:eastAsia="IRNazanin" w:cs="IRNazanin"/>
          <w:color w:val="111111"/>
          <w:sz w:val="28"/>
          <w:szCs w:val="28"/>
          <w:lang w:bidi="fa-IR"/>
        </w:rPr>
        <w:t>455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نزد يحيى بن خالد برمكى در مكه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ديدار با هارون در مدينه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آزار در مكه توسط موسى بن عيسى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IRNazanin" w:hAnsi="IRNazanin" w:eastAsia="IRNazanin"/>
          <w:color w:val="111111"/>
          <w:sz w:val="28"/>
          <w:sz w:val="28"/>
          <w:szCs w:val="28"/>
          <w:rtl w:val="true"/>
          <w:lang w:bidi="fa-IR"/>
        </w:rPr>
        <w:t>محدوديت برای امام و يارانش</w:t>
      </w:r>
      <w:r>
        <w:rPr>
          <w:rFonts w:eastAsia="IRNazanin" w:cs="IRNazanin"/>
          <w:color w:val="111111"/>
          <w:sz w:val="28"/>
          <w:szCs w:val="28"/>
          <w:rtl w:val="true"/>
          <w:lang w:bidi="fa-IR"/>
        </w:rPr>
        <w:t>...</w:t>
      </w:r>
      <w:r>
        <w:rPr>
          <w:rFonts w:eastAsia="IRNazanin" w:cs="IRNazanin"/>
          <w:color w:val="111111"/>
          <w:sz w:val="28"/>
          <w:szCs w:val="28"/>
          <w:lang w:bidi="fa-IR"/>
        </w:rPr>
        <w:t>458</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 يقطين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واقد طبری</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IRNazanin" w:hAnsi="IRNazanin" w:eastAsia="IRNazanin"/>
          <w:color w:val="111111"/>
          <w:sz w:val="28"/>
          <w:sz w:val="28"/>
          <w:szCs w:val="28"/>
          <w:rtl w:val="true"/>
          <w:lang w:bidi="fa-IR"/>
        </w:rPr>
        <w:t>زمينه ها و علل دستگيری امام</w:t>
      </w:r>
      <w:r>
        <w:rPr>
          <w:rFonts w:eastAsia="IRNazanin" w:cs="IRNazanin"/>
          <w:color w:val="111111"/>
          <w:sz w:val="28"/>
          <w:szCs w:val="28"/>
          <w:rtl w:val="true"/>
          <w:lang w:bidi="fa-IR"/>
        </w:rPr>
        <w:t>...</w:t>
      </w:r>
      <w:r>
        <w:rPr>
          <w:rFonts w:eastAsia="IRNazanin" w:cs="IRNazanin"/>
          <w:color w:val="111111"/>
          <w:sz w:val="28"/>
          <w:szCs w:val="28"/>
          <w:lang w:bidi="fa-IR"/>
        </w:rPr>
        <w:t>460</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توطئه يحيى برمكى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سعايت على بن اسماعيل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حدود فدك برای هارون</w:t>
      </w:r>
      <w:r>
        <w:rPr>
          <w:rFonts w:eastAsia="IRNazanin" w:cs="IRNazanin"/>
          <w:color w:val="111111"/>
          <w:sz w:val="28"/>
          <w:szCs w:val="28"/>
          <w:rtl w:val="true"/>
          <w:lang w:bidi="fa-IR"/>
        </w:rPr>
        <w:t>...</w:t>
      </w:r>
      <w:r>
        <w:rPr>
          <w:rFonts w:eastAsia="IRNazanin" w:cs="IRNazanin"/>
          <w:color w:val="111111"/>
          <w:sz w:val="28"/>
          <w:szCs w:val="28"/>
          <w:lang w:bidi="fa-IR"/>
        </w:rPr>
        <w:t>463</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مناظرات هشام بنحكم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IRNazanin" w:hAnsi="IRNazanin" w:eastAsia="IRNazanin"/>
          <w:color w:val="111111"/>
          <w:sz w:val="28"/>
          <w:sz w:val="28"/>
          <w:szCs w:val="28"/>
          <w:rtl w:val="true"/>
          <w:lang w:bidi="fa-IR"/>
        </w:rPr>
        <w:t>دو بار دستگيری در زمان هارون</w:t>
      </w:r>
      <w:r>
        <w:rPr>
          <w:rFonts w:eastAsia="IRNazanin" w:cs="IRNazanin"/>
          <w:color w:val="111111"/>
          <w:sz w:val="28"/>
          <w:szCs w:val="28"/>
          <w:rtl w:val="true"/>
          <w:lang w:bidi="fa-IR"/>
        </w:rPr>
        <w:t>...</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دستگيری امام كاظم علیه السلام در مدينه و اعزام به بصره</w:t>
      </w:r>
      <w:r>
        <w:rPr>
          <w:rFonts w:eastAsia="IRNazanin" w:cs="IRNazanin"/>
          <w:color w:val="111111"/>
          <w:sz w:val="28"/>
          <w:szCs w:val="28"/>
          <w:rtl w:val="true"/>
          <w:lang w:bidi="fa-IR"/>
        </w:rPr>
        <w:t>...</w:t>
      </w:r>
      <w:r>
        <w:rPr>
          <w:rFonts w:eastAsia="IRNazanin" w:cs="IRNazanin"/>
          <w:color w:val="111111"/>
          <w:sz w:val="28"/>
          <w:szCs w:val="28"/>
          <w:lang w:bidi="fa-IR"/>
        </w:rPr>
        <w:t>466</w:t>
      </w:r>
    </w:p>
    <w:p>
      <w:pPr>
        <w:pStyle w:val="BookText"/>
        <w:rPr/>
      </w:pPr>
      <w:r>
        <w:rPr>
          <w:rFonts w:ascii="IRNazanin" w:hAnsi="IRNazanin" w:eastAsia="IRNazanin"/>
          <w:color w:val="111111"/>
          <w:sz w:val="28"/>
          <w:sz w:val="28"/>
          <w:szCs w:val="28"/>
          <w:rtl w:val="true"/>
          <w:lang w:bidi="fa-IR"/>
        </w:rPr>
        <w:t>زندان های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467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 بصره</w:t>
      </w:r>
      <w:r>
        <w:rPr>
          <w:rFonts w:eastAsia="IRNazanin" w:cs="IRNazanin"/>
          <w:color w:val="111111"/>
          <w:sz w:val="28"/>
          <w:szCs w:val="28"/>
          <w:rtl w:val="true"/>
          <w:lang w:bidi="fa-IR"/>
        </w:rPr>
        <w:t>...</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rtl w:val="true"/>
          <w:lang w:bidi="fa-IR"/>
        </w:rPr>
        <w:t>مكتوبات امام كاظم علیه السلام از زندان بصره</w:t>
      </w:r>
      <w:r>
        <w:rPr>
          <w:rFonts w:eastAsia="IRNazanin" w:cs="IRNazanin"/>
          <w:color w:val="111111"/>
          <w:sz w:val="28"/>
          <w:szCs w:val="28"/>
          <w:rtl w:val="true"/>
          <w:lang w:bidi="fa-IR"/>
        </w:rPr>
        <w:t>...</w:t>
      </w:r>
      <w:r>
        <w:rPr>
          <w:rFonts w:eastAsia="IRNazanin" w:cs="IRNazanin"/>
          <w:color w:val="111111"/>
          <w:sz w:val="28"/>
          <w:szCs w:val="28"/>
          <w:lang w:bidi="fa-IR"/>
        </w:rPr>
        <w:t>469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زندان فضل بن ربيع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در زندان</w:t>
      </w:r>
      <w:r>
        <w:rPr>
          <w:rFonts w:eastAsia="IRNazanin" w:cs="IRNazanin"/>
          <w:color w:val="111111"/>
          <w:sz w:val="28"/>
          <w:szCs w:val="28"/>
          <w:rtl w:val="true"/>
          <w:lang w:bidi="fa-IR"/>
        </w:rPr>
        <w:t>...</w:t>
      </w:r>
      <w:r>
        <w:rPr>
          <w:rFonts w:eastAsia="IRNazanin" w:cs="IRNazanin"/>
          <w:color w:val="111111"/>
          <w:sz w:val="28"/>
          <w:szCs w:val="28"/>
          <w:lang w:bidi="fa-IR"/>
        </w:rPr>
        <w:t>470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حضرت برای نجات از زندان</w:t>
      </w:r>
      <w:r>
        <w:rPr>
          <w:rFonts w:eastAsia="IRNazanin" w:cs="IRNazanin"/>
          <w:color w:val="111111"/>
          <w:sz w:val="28"/>
          <w:szCs w:val="28"/>
          <w:rtl w:val="true"/>
          <w:lang w:bidi="fa-IR"/>
        </w:rPr>
        <w:t>...</w:t>
      </w:r>
      <w:r>
        <w:rPr>
          <w:rFonts w:eastAsia="IRNazanin" w:cs="IRNazanin"/>
          <w:color w:val="111111"/>
          <w:sz w:val="28"/>
          <w:szCs w:val="28"/>
          <w:lang w:bidi="fa-IR"/>
        </w:rPr>
        <w:t>471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زندان فضل بن يحيى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زندان سندی بن شاهك</w:t>
      </w:r>
      <w:r>
        <w:rPr>
          <w:rFonts w:eastAsia="IRNazanin" w:cs="IRNazanin"/>
          <w:color w:val="111111"/>
          <w:sz w:val="28"/>
          <w:szCs w:val="28"/>
          <w:rtl w:val="true"/>
          <w:lang w:bidi="fa-IR"/>
        </w:rPr>
        <w:t>...</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اقوال درباره مدت زندان امام</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w:t>
      </w:r>
      <w:r>
        <w:rPr>
          <w:rFonts w:eastAsia="IRNazanin" w:cs="IRNazanin"/>
          <w:color w:val="111111"/>
          <w:sz w:val="28"/>
          <w:szCs w:val="28"/>
          <w:rtl w:val="true"/>
          <w:lang w:bidi="fa-IR"/>
        </w:rPr>
        <w:t>...</w:t>
      </w:r>
      <w:r>
        <w:rPr>
          <w:rFonts w:eastAsia="IRNazanin" w:cs="IRNazanin"/>
          <w:color w:val="111111"/>
          <w:sz w:val="28"/>
          <w:szCs w:val="28"/>
          <w:lang w:bidi="fa-IR"/>
        </w:rPr>
        <w:t>472</w:t>
      </w:r>
    </w:p>
    <w:p>
      <w:pPr>
        <w:pStyle w:val="BookText"/>
        <w:rPr/>
      </w:pPr>
      <w:r>
        <w:rPr>
          <w:rFonts w:ascii="IRNazanin" w:hAnsi="IRNazanin" w:eastAsia="IRNazanin"/>
          <w:color w:val="111111"/>
          <w:sz w:val="28"/>
          <w:sz w:val="28"/>
          <w:szCs w:val="28"/>
          <w:rtl w:val="true"/>
          <w:lang w:bidi="fa-IR"/>
        </w:rPr>
        <w:t>ادله چهارده سال</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w:t>
      </w:r>
      <w:r>
        <w:rPr>
          <w:rFonts w:eastAsia="IRNazanin" w:cs="IRNazanin"/>
          <w:color w:val="111111"/>
          <w:sz w:val="28"/>
          <w:szCs w:val="28"/>
          <w:rtl w:val="true"/>
          <w:lang w:bidi="fa-IR"/>
        </w:rPr>
        <w:t>...</w:t>
      </w:r>
      <w:r>
        <w:rPr>
          <w:rFonts w:eastAsia="IRNazanin" w:cs="IRNazanin"/>
          <w:color w:val="111111"/>
          <w:sz w:val="28"/>
          <w:szCs w:val="28"/>
          <w:lang w:bidi="fa-IR"/>
        </w:rPr>
        <w:t>475</w:t>
      </w:r>
    </w:p>
    <w:p>
      <w:pPr>
        <w:pStyle w:val="BookText"/>
        <w:rPr/>
      </w:pPr>
      <w:r>
        <w:rPr>
          <w:rFonts w:ascii="IRNazanin" w:hAnsi="IRNazanin" w:eastAsia="IRNazanin"/>
          <w:color w:val="111111"/>
          <w:sz w:val="28"/>
          <w:sz w:val="28"/>
          <w:szCs w:val="28"/>
          <w:rtl w:val="true"/>
          <w:lang w:bidi="fa-IR"/>
        </w:rPr>
        <w:t>نقد و بررسى</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نامه يحيى بن عبدالّٰله به موسى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سال</w:t>
      </w:r>
      <w:r>
        <w:rPr>
          <w:rFonts w:eastAsia="IRNazanin" w:cs="IRNazanin"/>
          <w:color w:val="111111"/>
          <w:sz w:val="28"/>
          <w:szCs w:val="28"/>
          <w:rtl w:val="true"/>
          <w:lang w:bidi="fa-IR"/>
        </w:rPr>
        <w:t>...</w:t>
      </w:r>
      <w:r>
        <w:rPr>
          <w:rFonts w:eastAsia="IRNazanin" w:cs="IRNazanin"/>
          <w:color w:val="111111"/>
          <w:sz w:val="28"/>
          <w:szCs w:val="28"/>
          <w:lang w:bidi="fa-IR"/>
        </w:rPr>
        <w:t>478</w:t>
      </w:r>
    </w:p>
    <w:p>
      <w:pPr>
        <w:pStyle w:val="BookText"/>
        <w:rPr/>
      </w:pPr>
      <w:r>
        <w:rPr>
          <w:rFonts w:ascii="IRNazanin" w:hAnsi="IRNazanin" w:eastAsia="IRNazanin"/>
          <w:color w:val="111111"/>
          <w:sz w:val="28"/>
          <w:sz w:val="28"/>
          <w:szCs w:val="28"/>
          <w:rtl w:val="true"/>
          <w:lang w:bidi="fa-IR"/>
        </w:rPr>
        <w:t>گزارش هايى از زندان موسى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در زندان</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علمى از حضرت</w:t>
      </w:r>
      <w:r>
        <w:rPr>
          <w:rFonts w:eastAsia="IRNazanin" w:cs="IRNazanin"/>
          <w:color w:val="111111"/>
          <w:sz w:val="28"/>
          <w:szCs w:val="28"/>
          <w:rtl w:val="true"/>
          <w:lang w:bidi="fa-IR"/>
        </w:rPr>
        <w:t>...</w:t>
      </w:r>
      <w:r>
        <w:rPr>
          <w:rFonts w:eastAsia="IRNazanin" w:cs="IRNazanin"/>
          <w:color w:val="111111"/>
          <w:sz w:val="28"/>
          <w:szCs w:val="28"/>
          <w:lang w:bidi="fa-IR"/>
        </w:rPr>
        <w:t>481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پرسش ها</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از زندان به هارون</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تأثير بر ديگران</w:t>
      </w:r>
      <w:r>
        <w:rPr>
          <w:rFonts w:eastAsia="IRNazanin" w:cs="IRNazanin"/>
          <w:color w:val="111111"/>
          <w:sz w:val="28"/>
          <w:szCs w:val="28"/>
          <w:rtl w:val="true"/>
          <w:lang w:bidi="fa-IR"/>
        </w:rPr>
        <w:t>...</w:t>
      </w:r>
      <w:r>
        <w:rPr>
          <w:rFonts w:eastAsia="IRNazanin" w:cs="IRNazanin"/>
          <w:color w:val="111111"/>
          <w:sz w:val="28"/>
          <w:szCs w:val="28"/>
          <w:lang w:bidi="fa-IR"/>
        </w:rPr>
        <w:t>482</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مسموميت موسى بن جعفر علیه السلام</w:t>
      </w:r>
      <w:r>
        <w:rPr>
          <w:rFonts w:eastAsia="IRNazanin" w:cs="IRNazanin"/>
          <w:color w:val="111111"/>
          <w:sz w:val="28"/>
          <w:szCs w:val="28"/>
          <w:rtl w:val="true"/>
          <w:lang w:bidi="fa-IR"/>
        </w:rPr>
        <w:t>...</w:t>
      </w:r>
      <w:r>
        <w:rPr>
          <w:rFonts w:eastAsia="IRNazanin" w:cs="IRNazanin"/>
          <w:color w:val="111111"/>
          <w:sz w:val="28"/>
          <w:szCs w:val="28"/>
          <w:lang w:bidi="fa-IR"/>
        </w:rPr>
        <w:t>483</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485</w:t>
      </w:r>
    </w:p>
    <w:p>
      <w:pPr>
        <w:pStyle w:val="BookText"/>
        <w:rPr/>
      </w:pPr>
      <w:r>
        <w:rPr>
          <w:rFonts w:ascii="IRNazanin" w:hAnsi="IRNazanin" w:eastAsia="IRNazanin"/>
          <w:color w:val="111111"/>
          <w:sz w:val="28"/>
          <w:sz w:val="28"/>
          <w:szCs w:val="28"/>
          <w:rtl w:val="true"/>
          <w:lang w:bidi="fa-IR"/>
        </w:rPr>
        <w:t>امام كاظم علیه السلام و سازمان وكالت</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Amiri" w:hAnsi="Amiri" w:eastAsia="Amiri" w:cs="Amiri"/>
          <w:color w:val="111111"/>
          <w:sz w:val="28"/>
          <w:sz w:val="28"/>
          <w:szCs w:val="28"/>
          <w:rtl w:val="true"/>
          <w:lang w:bidi="ar-SA"/>
        </w:rPr>
        <w:t>محمدرضا جباري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491</w:t>
      </w:r>
    </w:p>
    <w:p>
      <w:pPr>
        <w:pStyle w:val="BookText"/>
        <w:rPr/>
      </w:pPr>
      <w:r>
        <w:rPr>
          <w:rFonts w:ascii="Amiri" w:hAnsi="Amiri" w:eastAsia="Amiri" w:cs="Amiri"/>
          <w:color w:val="111111"/>
          <w:sz w:val="28"/>
          <w:sz w:val="28"/>
          <w:szCs w:val="28"/>
          <w:rtl w:val="true"/>
          <w:lang w:bidi="ar-SA"/>
        </w:rPr>
        <w:t>معرفى سازمان وكالت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IRNazanin" w:hAnsi="IRNazanin" w:eastAsia="IRNazanin"/>
          <w:color w:val="111111"/>
          <w:sz w:val="28"/>
          <w:sz w:val="28"/>
          <w:szCs w:val="28"/>
          <w:rtl w:val="true"/>
          <w:lang w:bidi="fa-IR"/>
        </w:rPr>
        <w:t>مؤسس سازمان وكالت ؛ امام صادق علیه السلام يا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494</w:t>
      </w:r>
    </w:p>
    <w:p>
      <w:pPr>
        <w:pStyle w:val="BookText"/>
        <w:rPr/>
      </w:pPr>
      <w:r>
        <w:rPr>
          <w:rFonts w:ascii="IRNazanin" w:hAnsi="IRNazanin" w:eastAsia="IRNazanin"/>
          <w:color w:val="111111"/>
          <w:sz w:val="28"/>
          <w:sz w:val="28"/>
          <w:szCs w:val="28"/>
          <w:rtl w:val="true"/>
          <w:lang w:bidi="fa-IR"/>
        </w:rPr>
        <w:t>نقش امام كاظم علیه السلام در رهبری سازمان وكالت</w:t>
      </w:r>
      <w:r>
        <w:rPr>
          <w:rFonts w:eastAsia="IRNazanin" w:cs="IRNazanin"/>
          <w:color w:val="111111"/>
          <w:sz w:val="28"/>
          <w:szCs w:val="28"/>
          <w:rtl w:val="true"/>
          <w:lang w:bidi="fa-IR"/>
        </w:rPr>
        <w:t>...</w:t>
      </w:r>
      <w:r>
        <w:rPr>
          <w:rFonts w:eastAsia="IRNazanin" w:cs="IRNazanin"/>
          <w:color w:val="111111"/>
          <w:sz w:val="28"/>
          <w:szCs w:val="28"/>
          <w:lang w:bidi="fa-IR"/>
        </w:rPr>
        <w:t>499</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شخصيت و عملكرد وكلای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مفضل بن عمر جعفى</w:t>
      </w:r>
      <w:r>
        <w:rPr>
          <w:rFonts w:eastAsia="IRNazanin" w:cs="IRNazanin"/>
          <w:color w:val="111111"/>
          <w:sz w:val="28"/>
          <w:szCs w:val="28"/>
          <w:rtl w:val="true"/>
          <w:lang w:bidi="fa-IR"/>
        </w:rPr>
        <w:t>...</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عبدالرحمان بن حجاج بجلى</w:t>
      </w:r>
      <w:r>
        <w:rPr>
          <w:rFonts w:eastAsia="IRNazanin" w:cs="IRNazanin"/>
          <w:color w:val="111111"/>
          <w:sz w:val="28"/>
          <w:szCs w:val="28"/>
          <w:rtl w:val="true"/>
          <w:lang w:bidi="fa-IR"/>
        </w:rPr>
        <w:t>...</w:t>
      </w:r>
      <w:r>
        <w:rPr>
          <w:rFonts w:eastAsia="IRNazanin" w:cs="IRNazanin"/>
          <w:color w:val="111111"/>
          <w:sz w:val="28"/>
          <w:szCs w:val="28"/>
          <w:lang w:bidi="fa-IR"/>
        </w:rPr>
        <w:t>504</w:t>
      </w:r>
    </w:p>
    <w:p>
      <w:pPr>
        <w:pStyle w:val="BookText"/>
        <w:rPr/>
      </w:pPr>
      <w:r>
        <w:rPr>
          <w:rFonts w:ascii="Amiri" w:hAnsi="Amiri" w:eastAsia="Amiri" w:cs="Amiri"/>
          <w:color w:val="111111"/>
          <w:sz w:val="28"/>
          <w:sz w:val="28"/>
          <w:szCs w:val="28"/>
          <w:rtl w:val="true"/>
          <w:lang w:bidi="ar-SA"/>
        </w:rPr>
        <w:t>عبدالّٰله بن جندب بجلى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pStyle w:val="BookText"/>
        <w:rPr/>
      </w:pPr>
      <w:r>
        <w:rPr>
          <w:rFonts w:ascii="Amiri" w:hAnsi="Amiri" w:eastAsia="Amiri" w:cs="Amiri"/>
          <w:color w:val="111111"/>
          <w:sz w:val="28"/>
          <w:sz w:val="28"/>
          <w:szCs w:val="28"/>
          <w:rtl w:val="true"/>
          <w:lang w:bidi="ar-SA"/>
        </w:rPr>
        <w:t>على بن يقطين بن موسى بغدادى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يونس بن يعقوب بجليدهنى كوفى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اسامه بن حفص</w:t>
      </w:r>
      <w:r>
        <w:rPr>
          <w:rFonts w:eastAsia="IRNazanin" w:cs="IRNazanin"/>
          <w:color w:val="111111"/>
          <w:sz w:val="28"/>
          <w:szCs w:val="28"/>
          <w:rtl w:val="true"/>
          <w:lang w:bidi="fa-IR"/>
        </w:rPr>
        <w:t>...</w:t>
      </w:r>
      <w:r>
        <w:rPr>
          <w:rFonts w:eastAsia="IRNazanin" w:cs="IRNazanin"/>
          <w:color w:val="111111"/>
          <w:sz w:val="28"/>
          <w:szCs w:val="28"/>
          <w:lang w:bidi="fa-IR"/>
        </w:rPr>
        <w:t>515</w:t>
      </w:r>
    </w:p>
    <w:p>
      <w:pPr>
        <w:pStyle w:val="BookText"/>
        <w:rPr/>
      </w:pPr>
      <w:r>
        <w:rPr>
          <w:rFonts w:ascii="Amiri" w:hAnsi="Amiri" w:eastAsia="Amiri" w:cs="Amiri"/>
          <w:color w:val="111111"/>
          <w:sz w:val="28"/>
          <w:sz w:val="28"/>
          <w:szCs w:val="28"/>
          <w:rtl w:val="true"/>
          <w:lang w:bidi="ar-SA"/>
        </w:rPr>
        <w:t>ابراهيم بن سلام نيشابورى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IRNazanin" w:hAnsi="IRNazanin" w:eastAsia="IRNazanin"/>
          <w:color w:val="111111"/>
          <w:sz w:val="28"/>
          <w:sz w:val="28"/>
          <w:szCs w:val="28"/>
          <w:rtl w:val="true"/>
          <w:lang w:bidi="fa-IR"/>
        </w:rPr>
        <w:t>ريزش های سازمان وكالت پس از شهادت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518</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525</w:t>
      </w:r>
    </w:p>
    <w:p>
      <w:pPr>
        <w:pStyle w:val="BookText"/>
        <w:rPr/>
      </w:pPr>
      <w:r>
        <w:rPr>
          <w:rFonts w:ascii="IRNazanin" w:hAnsi="IRNazanin" w:eastAsia="IRNazanin"/>
          <w:color w:val="111111"/>
          <w:sz w:val="28"/>
          <w:sz w:val="28"/>
          <w:szCs w:val="28"/>
          <w:rtl w:val="true"/>
          <w:lang w:bidi="fa-IR"/>
        </w:rPr>
        <w:t xml:space="preserve">كرامات امام 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بررسى موردی كرامت حركت درخت به دستور امام</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Amiri" w:hAnsi="Amiri" w:eastAsia="Amiri" w:cs="Amiri"/>
          <w:color w:val="111111"/>
          <w:sz w:val="28"/>
          <w:sz w:val="28"/>
          <w:szCs w:val="28"/>
          <w:rtl w:val="true"/>
          <w:lang w:bidi="ar-SA"/>
        </w:rPr>
        <w:t>فاطمه كرمي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پيشينه معجزه حركت درخت</w:t>
      </w:r>
      <w:r>
        <w:rPr>
          <w:rFonts w:eastAsia="IRNazanin" w:cs="IRNazanin"/>
          <w:color w:val="111111"/>
          <w:sz w:val="28"/>
          <w:szCs w:val="28"/>
          <w:rtl w:val="true"/>
          <w:lang w:bidi="fa-IR"/>
        </w:rPr>
        <w:t>...</w:t>
      </w:r>
      <w:r>
        <w:rPr>
          <w:rFonts w:eastAsia="IRNazanin" w:cs="IRNazanin"/>
          <w:color w:val="111111"/>
          <w:sz w:val="28"/>
          <w:szCs w:val="28"/>
          <w:lang w:bidi="fa-IR"/>
        </w:rPr>
        <w:t>529</w:t>
      </w:r>
    </w:p>
    <w:p>
      <w:pPr>
        <w:pStyle w:val="BookText"/>
        <w:rPr/>
      </w:pPr>
      <w:r>
        <w:rPr>
          <w:rFonts w:ascii="IRNazanin" w:hAnsi="IRNazanin" w:eastAsia="IRNazanin"/>
          <w:color w:val="111111"/>
          <w:sz w:val="28"/>
          <w:sz w:val="28"/>
          <w:szCs w:val="28"/>
          <w:rtl w:val="true"/>
          <w:lang w:bidi="fa-IR"/>
        </w:rPr>
        <w:t>گزارشى از متن روايت</w:t>
      </w:r>
      <w:r>
        <w:rPr>
          <w:rFonts w:eastAsia="IRNazanin" w:cs="IRNazanin"/>
          <w:color w:val="111111"/>
          <w:sz w:val="28"/>
          <w:szCs w:val="28"/>
          <w:rtl w:val="true"/>
          <w:lang w:bidi="fa-IR"/>
        </w:rPr>
        <w:t>...</w:t>
      </w:r>
      <w:r>
        <w:rPr>
          <w:rFonts w:eastAsia="IRNazanin" w:cs="IRNazanin"/>
          <w:color w:val="111111"/>
          <w:sz w:val="28"/>
          <w:szCs w:val="28"/>
          <w:lang w:bidi="fa-IR"/>
        </w:rPr>
        <w:t>531</w:t>
      </w:r>
    </w:p>
    <w:p>
      <w:pPr>
        <w:pStyle w:val="BookText"/>
        <w:rPr/>
      </w:pPr>
      <w:r>
        <w:rPr>
          <w:rFonts w:ascii="Amiri" w:hAnsi="Amiri" w:eastAsia="Amiri" w:cs="Amiri"/>
          <w:color w:val="111111"/>
          <w:sz w:val="28"/>
          <w:sz w:val="28"/>
          <w:szCs w:val="28"/>
          <w:rtl w:val="true"/>
          <w:lang w:bidi="ar-SA"/>
        </w:rPr>
        <w:t>سير تطور اين روايت در منابع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اصول كافى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w:t>
      </w:r>
      <w:r>
        <w:rPr>
          <w:rFonts w:eastAsia="IRNazanin" w:cs="IRNazanin"/>
          <w:color w:val="111111"/>
          <w:sz w:val="28"/>
          <w:szCs w:val="28"/>
          <w:lang w:bidi="fa-IR"/>
        </w:rPr>
        <w:t>532</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تقريب المعارف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روضه الواعظين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533</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eastAsia="IRNazanin" w:cs="IRNazanin"/>
          <w:color w:val="111111"/>
          <w:sz w:val="28"/>
          <w:szCs w:val="28"/>
          <w:lang w:bidi="fa-IR"/>
        </w:rPr>
        <w:t>534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الثاقبفى المناقب</w:t>
      </w:r>
      <w:r>
        <w:rPr>
          <w:rFonts w:eastAsia="IRNazanin" w:cs="IRNazanin"/>
          <w:color w:val="111111"/>
          <w:sz w:val="28"/>
          <w:szCs w:val="28"/>
          <w:rtl w:val="true"/>
          <w:lang w:bidi="fa-IR"/>
        </w:rPr>
        <w:t>...</w:t>
      </w:r>
      <w:r>
        <w:rPr>
          <w:rFonts w:eastAsia="IRNazanin" w:cs="IRNazanin"/>
          <w:color w:val="111111"/>
          <w:sz w:val="28"/>
          <w:szCs w:val="28"/>
          <w:lang w:bidi="fa-IR"/>
        </w:rPr>
        <w:t>534</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الدرالنظيم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طاهرين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اثبات الهداه </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مدينه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eastAsia="IRNazanin" w:cs="IRNazanin"/>
          <w:color w:val="111111"/>
          <w:sz w:val="28"/>
          <w:szCs w:val="28"/>
          <w:lang w:bidi="fa-IR"/>
        </w:rPr>
        <w:t>536</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الابرار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537</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 العلوم</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بررسى سلسله سند بصائرالدرجات</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سندی</w:t>
      </w:r>
      <w:r>
        <w:rPr>
          <w:rFonts w:eastAsia="IRNazanin" w:cs="IRNazanin"/>
          <w:color w:val="111111"/>
          <w:sz w:val="28"/>
          <w:szCs w:val="28"/>
          <w:rtl w:val="true"/>
          <w:lang w:bidi="fa-IR"/>
        </w:rPr>
        <w:t>...</w:t>
      </w:r>
      <w:r>
        <w:rPr>
          <w:rFonts w:eastAsia="IRNazanin" w:cs="IRNazanin"/>
          <w:color w:val="111111"/>
          <w:sz w:val="28"/>
          <w:szCs w:val="28"/>
          <w:lang w:bidi="fa-IR"/>
        </w:rPr>
        <w:t>537</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محتوايى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p>
    <w:p>
      <w:pPr>
        <w:pStyle w:val="BookText"/>
        <w:rPr/>
      </w:pPr>
      <w:r>
        <w:rPr>
          <w:rFonts w:ascii="Amiri" w:hAnsi="Amiri" w:eastAsia="Amiri" w:cs="Amiri"/>
          <w:color w:val="111111"/>
          <w:sz w:val="28"/>
          <w:sz w:val="28"/>
          <w:szCs w:val="28"/>
          <w:rtl w:val="true"/>
          <w:lang w:bidi="ar-SA"/>
        </w:rPr>
        <w:t>تفاوت منابع در نقل اين روايت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541</w:t>
      </w:r>
    </w:p>
    <w:p>
      <w:pPr>
        <w:pStyle w:val="BookText"/>
        <w:rPr/>
      </w:pPr>
      <w:r>
        <w:rPr>
          <w:rFonts w:ascii="IRNazanin" w:hAnsi="IRNazanin" w:eastAsia="IRNazanin"/>
          <w:color w:val="111111"/>
          <w:sz w:val="28"/>
          <w:sz w:val="28"/>
          <w:szCs w:val="28"/>
          <w:rtl w:val="true"/>
          <w:lang w:bidi="fa-IR"/>
        </w:rPr>
        <w:t>تاريخچه حرم كاظمين</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Amiri" w:hAnsi="Amiri" w:eastAsia="Amiri" w:cs="Amiri"/>
          <w:color w:val="111111"/>
          <w:sz w:val="28"/>
          <w:sz w:val="28"/>
          <w:szCs w:val="28"/>
          <w:rtl w:val="true"/>
          <w:lang w:bidi="ar-SA"/>
        </w:rPr>
        <w:t>حسين ايزدي</w:t>
      </w:r>
    </w:p>
    <w:p>
      <w:pPr>
        <w:pStyle w:val="BookText"/>
        <w:rPr/>
      </w:pPr>
      <w:r>
        <w:rPr>
          <w:rFonts w:ascii="IRNazanin" w:hAnsi="IRNazanin" w:eastAsia="IRNazanin"/>
          <w:color w:val="111111"/>
          <w:sz w:val="28"/>
          <w:sz w:val="28"/>
          <w:szCs w:val="28"/>
          <w:rtl w:val="true"/>
          <w:lang w:bidi="fa-IR"/>
        </w:rPr>
        <w:t>چكيده</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543</w:t>
      </w:r>
    </w:p>
    <w:p>
      <w:pPr>
        <w:pStyle w:val="BookText"/>
        <w:rPr/>
      </w:pPr>
      <w:r>
        <w:rPr>
          <w:rFonts w:ascii="IRNazanin" w:hAnsi="IRNazanin" w:eastAsia="IRNazanin"/>
          <w:color w:val="111111"/>
          <w:sz w:val="28"/>
          <w:sz w:val="28"/>
          <w:szCs w:val="28"/>
          <w:rtl w:val="true"/>
          <w:lang w:bidi="fa-IR"/>
        </w:rPr>
        <w:t>آغاز شكل گيری كاظمين</w:t>
      </w:r>
      <w:r>
        <w:rPr>
          <w:rFonts w:eastAsia="IRNazanin" w:cs="IRNazanin"/>
          <w:color w:val="111111"/>
          <w:sz w:val="28"/>
          <w:szCs w:val="28"/>
          <w:rtl w:val="true"/>
          <w:lang w:bidi="fa-IR"/>
        </w:rPr>
        <w:t>...</w:t>
      </w:r>
      <w:r>
        <w:rPr>
          <w:rFonts w:eastAsia="IRNazanin" w:cs="IRNazanin"/>
          <w:color w:val="111111"/>
          <w:sz w:val="28"/>
          <w:szCs w:val="28"/>
          <w:lang w:bidi="fa-IR"/>
        </w:rPr>
        <w:t>545</w:t>
      </w:r>
    </w:p>
    <w:p>
      <w:pPr>
        <w:pStyle w:val="BookText"/>
        <w:rPr/>
      </w:pPr>
      <w:r>
        <w:rPr>
          <w:rFonts w:ascii="Amiri" w:hAnsi="Amiri" w:eastAsia="Amiri" w:cs="Amiri"/>
          <w:color w:val="111111"/>
          <w:sz w:val="28"/>
          <w:sz w:val="28"/>
          <w:szCs w:val="28"/>
          <w:rtl w:val="true"/>
          <w:lang w:bidi="ar-SA"/>
        </w:rPr>
        <w:t>كاظمين در عهد آل بويه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كاظمين در دوره سلجوقيان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كاظمين در دوره حمله مغول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p>
    <w:p>
      <w:pPr>
        <w:pStyle w:val="BookText"/>
        <w:rPr/>
      </w:pPr>
      <w:r>
        <w:rPr>
          <w:rFonts w:ascii="Amiri" w:hAnsi="Amiri" w:eastAsia="Amiri" w:cs="Amiri"/>
          <w:color w:val="111111"/>
          <w:sz w:val="28"/>
          <w:sz w:val="28"/>
          <w:szCs w:val="28"/>
          <w:rtl w:val="true"/>
          <w:lang w:bidi="ar-SA"/>
        </w:rPr>
        <w:t>كاظمين در دوره آل جلاير تا صفويه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كاظمين در عهد قاجاريه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554</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كتابشناسى امام كاظم علیه السلام</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اباذر نصراصفهاني</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563</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eastAsia="IRNazanin" w:cs="IRNazanin"/>
          <w:color w:val="111111"/>
          <w:sz w:val="28"/>
          <w:szCs w:val="28"/>
          <w:lang w:bidi="fa-IR"/>
        </w:rPr>
        <w:t>567</w:t>
      </w:r>
    </w:p>
    <w:p>
      <w:pPr>
        <w:pStyle w:val="BookText"/>
        <w:rPr/>
      </w:pPr>
      <w:r>
        <w:rPr>
          <w:rFonts w:ascii="IRNazanin" w:hAnsi="IRNazanin" w:eastAsia="IRNazanin"/>
          <w:color w:val="111111"/>
          <w:sz w:val="28"/>
          <w:sz w:val="28"/>
          <w:szCs w:val="28"/>
          <w:rtl w:val="true"/>
          <w:lang w:bidi="fa-IR"/>
        </w:rPr>
        <w:t>ويژه كودك و نوجوان</w:t>
      </w:r>
      <w:r>
        <w:rPr>
          <w:rFonts w:eastAsia="IRNazanin" w:cs="IRNazanin"/>
          <w:color w:val="111111"/>
          <w:sz w:val="28"/>
          <w:szCs w:val="28"/>
          <w:rtl w:val="true"/>
          <w:lang w:bidi="fa-IR"/>
        </w:rPr>
        <w:t>...</w:t>
      </w:r>
      <w:r>
        <w:rPr>
          <w:rFonts w:eastAsia="IRNazanin" w:cs="IRNazanin"/>
          <w:color w:val="111111"/>
          <w:sz w:val="28"/>
          <w:szCs w:val="28"/>
          <w:lang w:bidi="fa-IR"/>
        </w:rPr>
        <w:t>581</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ويژه كودك و نوجوان</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w:t>
      </w:r>
      <w:r>
        <w:rPr>
          <w:rFonts w:eastAsia="IRNazanin" w:cs="IRNazanin"/>
          <w:color w:val="111111"/>
          <w:sz w:val="28"/>
          <w:szCs w:val="28"/>
          <w:lang w:bidi="fa-IR"/>
        </w:rPr>
        <w:t>596</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تركى آذربايجانى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598</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اسپانيايى</w:t>
      </w:r>
      <w:r>
        <w:rPr>
          <w:rFonts w:eastAsia="IRNazanin" w:cs="IRNazanin"/>
          <w:color w:val="111111"/>
          <w:sz w:val="28"/>
          <w:szCs w:val="28"/>
          <w:rtl w:val="true"/>
          <w:lang w:bidi="fa-IR"/>
        </w:rPr>
        <w:t>...</w:t>
      </w:r>
      <w:r>
        <w:rPr>
          <w:rFonts w:eastAsia="IRNazanin" w:cs="IRNazanin"/>
          <w:color w:val="111111"/>
          <w:sz w:val="28"/>
          <w:szCs w:val="28"/>
          <w:lang w:bidi="fa-IR"/>
        </w:rPr>
        <w:t>598</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تاجيكى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599</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تاميل</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فرانسوی</w:t>
      </w:r>
      <w:r>
        <w:rPr>
          <w:rFonts w:eastAsia="IRNazanin" w:cs="IRNazanin"/>
          <w:color w:val="111111"/>
          <w:sz w:val="28"/>
          <w:szCs w:val="28"/>
          <w:rtl w:val="true"/>
          <w:lang w:bidi="fa-IR"/>
        </w:rPr>
        <w:t>...</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نامه ها</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eastAsia="IRNazanin" w:cs="IRNazanin"/>
          <w:color w:val="111111"/>
          <w:sz w:val="28"/>
          <w:szCs w:val="28"/>
          <w:lang w:bidi="fa-IR"/>
        </w:rPr>
        <w:t>600</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r>
        <w:rPr>
          <w:rFonts w:eastAsia="IRNazanin" w:cs="IRNazanin"/>
          <w:color w:val="111111"/>
          <w:sz w:val="28"/>
          <w:szCs w:val="28"/>
          <w:rtl w:val="true"/>
          <w:lang w:bidi="fa-IR"/>
        </w:rPr>
        <w:t>...</w:t>
      </w:r>
      <w:r>
        <w:rPr>
          <w:rFonts w:eastAsia="IRNazanin" w:cs="IRNazanin"/>
          <w:color w:val="111111"/>
          <w:sz w:val="28"/>
          <w:szCs w:val="28"/>
          <w:lang w:bidi="fa-IR"/>
        </w:rPr>
        <w:t>604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r>
        <w:rPr>
          <w:rFonts w:eastAsia="IRNazanin" w:cs="IRNazanin"/>
          <w:color w:val="111111"/>
          <w:sz w:val="28"/>
          <w:szCs w:val="28"/>
          <w:lang w:bidi="fa-IR"/>
        </w:rPr>
        <w:t>605</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فارسى</w:t>
      </w:r>
      <w:r>
        <w:rPr>
          <w:rFonts w:eastAsia="IRNazanin" w:cs="IRNazanin"/>
          <w:color w:val="111111"/>
          <w:sz w:val="28"/>
          <w:szCs w:val="28"/>
          <w:rtl w:val="true"/>
          <w:lang w:bidi="fa-IR"/>
        </w:rPr>
        <w:t>...</w:t>
      </w:r>
      <w:r>
        <w:rPr>
          <w:rFonts w:eastAsia="IRNazanin" w:cs="IRNazanin"/>
          <w:color w:val="111111"/>
          <w:sz w:val="28"/>
          <w:szCs w:val="28"/>
          <w:lang w:bidi="fa-IR"/>
        </w:rPr>
        <w:t>605</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w:t>
      </w:r>
      <w:r>
        <w:rPr>
          <w:rFonts w:eastAsia="IRNazanin" w:cs="IRNazanin"/>
          <w:color w:val="111111"/>
          <w:sz w:val="28"/>
          <w:szCs w:val="28"/>
          <w:lang w:bidi="fa-IR"/>
        </w:rPr>
        <w:t>616</w:t>
      </w:r>
      <w:r>
        <w:rPr>
          <w:rFonts w:eastAsia="IRNazanin" w:cs="IRNazanin"/>
          <w:color w:val="111111"/>
          <w:sz w:val="28"/>
          <w:szCs w:val="28"/>
          <w:rtl w:val="true"/>
          <w:lang w:bidi="fa-IR"/>
        </w:rPr>
        <w:t xml:space="preserve"> </w:t>
      </w:r>
      <w:bookmarkStart w:id="7" w:name="pg15475_159172"/>
    </w:p>
    <w:p>
      <w:pPr>
        <w:pStyle w:val="Heading2"/>
        <w:numPr>
          <w:ilvl w:val="1"/>
          <w:numId w:val="1"/>
        </w:numPr>
        <w:rPr/>
      </w:pPr>
      <w:bookmarkStart w:id="8" w:name="__RefHeading___Toc7718343_2142443653"/>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تبیین سیره معصومان برای پیروان آنها به ویژه شیعیان از اهمیت ویژه ای برخوردار بوده و همواره بر شناخت و پیروی از آن اهتمام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ارائه و شناساندن روش و سبک زندگی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و پیروان آنها علاوه بر سیراب کردن روان تشنه مشتاقانی سبک و سیره معصومان می تواند در دنیای امروز راه گشای بسیاری از مشکلات بوده و در دفع و رفع ناهنجاری های اجتماعی و فرهنگی به کار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شناخت ادوار زندگانی معصومان و شرایط حاکم بر آن برای درک رفتار آنان و فهم چگونگی رفتار آن بزرگواران با حاکمیت و شرایط عصر شان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تبیین مناسب و فهم بهتر سیره آنان نیازمند بستر شناسی سیاسی، اجتماعی و فرهنگی می باشد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میان دوران پرفراز و نشیب تشیع به ویژه عصر حضور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امامت حضرت موسی بن جعفر علیه السلام از اهمیت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افکار و اندیشه های مختلفی در جهان اسلام پدید آمده و در این دوره از رونق برخوردار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فرقه های مختلف و متعددی در میان مسلمانان شکل گرفته و هر کدام داعیه رهبری و هدایت جامعه را داشتند و از سوی دیگر جامعه شیعه هم پس از شهادت امام صادق علیه السلام با بحران مواجه گشته بود و افرادی مدعی جانشینی آن حضرت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بود که خلافت عباسی هم در پی یافتن جانشین امام جعفر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فضا و شرایطی امام کاظم علیه السلام به امامت رسیدند و در آغاز با رعایت اصل تقیه اقدامات ویژه ای در پیشبرد جامعه </w:t>
      </w:r>
    </w:p>
    <w:p>
      <w:pPr>
        <w:pStyle w:val="BookText"/>
        <w:rPr/>
      </w:pPr>
      <w:r>
        <w:rPr>
          <w:rFonts w:ascii="IRNazanin" w:hAnsi="IRNazanin" w:eastAsia="IRNazanin"/>
          <w:color w:val="111111"/>
          <w:sz w:val="28"/>
          <w:sz w:val="28"/>
          <w:szCs w:val="28"/>
          <w:rtl w:val="true"/>
          <w:lang w:bidi="fa-IR"/>
        </w:rPr>
        <w:t>به سوی هدایت انجام دادند و پس از مدتی آرامش را بر شیعیان حاکم کردند و با گسترش و نهادینه کردن سازمان وکالت شبکه ارتباطی وسیعی در جامعه شیعی آن زمان پدید آورده که نقش مهمی در انسجام سیاسی، اجتماعی و فرهنگی شیعیان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اقدامات سیاسی امام کاظم علیه السلام به ظاهر متفاوت با امامان پیشین بود که آن هم برخاسته از جریان های سیاسی، اجتماعی و فرهنگی زمانه بود تأکید امام کاظم بر حق اهل بیت ، و تبیین جایگاه علویان و عباسیان نسبت به پیامبر، رفع مشروعیت خلافت عباسیان و تعیین قلمرو آنان به عنوان حدود فدک از اقدامات سیاسی آن حضرت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مواجهه امام با خلفای هم عصر خود نیز از اهمیت خاصی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سیره و زمانه امام موسی بن جعفر علیه السلام و لزوم تبیین علمی و بررسی همه جانبه آن سبب گردید تا انجمن تاریخ پژوهان حوزه علمیه قم این مهم را در دستور کار خود قرار داده و همایشی با این عنوان طراحی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پس از تصویب اصل برگزاری همایش و رایزنی با شخصیت ها و مراکز علمی، شورای علمی همایش تشکیل و پس از تصویب موضوعات و محورهای آن، فراخوان را منتشر و مقالات متعددی دریافت کرد که علیرغم حجم بالای مقالات دریافت شده تعدادی که شرایط علمی لازم برای نشر را داشتند در دو جلد در اختیار علاقه مندان آن امام بزرگوار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خوانندگان ارجمند به ویژه اساتید، محققان، طلاب و دانشجویان به ویژه کسانی که در این زمینه صاحب نظر هستند درخواست می شود با ارائه نظرات خود انجمن تاریخ پژوهان را در انجام وظایف خود و رفع نقایص این اثر یاری کنند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خود لازم می دانیم تا از همه عزیزانی که در برگزاری هرچه بهتر این همایش یاری گر ما بودند تقدیر به عمل آورده، سلامتی و توفیق روز افزون آنان را از خداوند مسئلت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آیت الله العظمی مکارم شیرازی که علاوه بر راهنمایی های ارزنده خود اجازه فرمودند تا خلاصه کتاب عقلانیت در اسلام </w:t>
      </w:r>
    </w:p>
    <w:p>
      <w:pPr>
        <w:pStyle w:val="BookText"/>
        <w:rPr/>
      </w:pPr>
      <w:r>
        <w:rPr>
          <w:rFonts w:ascii="IRNazanin" w:hAnsi="IRNazanin" w:eastAsia="IRNazanin"/>
          <w:color w:val="111111"/>
          <w:sz w:val="28"/>
          <w:sz w:val="28"/>
          <w:szCs w:val="28"/>
          <w:rtl w:val="true"/>
          <w:lang w:bidi="fa-IR"/>
        </w:rPr>
        <w:t>ایشان، زینت بخش این مجموعه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آیت الله حسینی بوشهری مدیر محترم حوزه های علمیه، حضرت آیت الله اعرافی ریاست محترم جامعه المصطفی العالميه، حجت الاسلام و المسلمین شهرستانی نماینده محترم حضرت آیت الله العظمی سیستانی، حجت الاسلام و المسلمین محمد حسن اختری دبیر کل مجمع جهانی اهل بیت ، حجت الاسلام و المسلمين عماد معاون محترم پژوهش حوزه های علمیه، حجت الاسلام و المسلمین محمد هادی يوسفی غروی دبیر محترم علمی و اعضای محترم کمیته علمی همایش که هرکدام به سهم خود در برگزاری همایش مساعدت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حمیدرضا مطهری</w:t>
      </w:r>
    </w:p>
    <w:p>
      <w:pPr>
        <w:pStyle w:val="BookText"/>
        <w:rPr/>
      </w:pPr>
      <w:r>
        <w:rPr>
          <w:rFonts w:ascii="IRNazanin" w:hAnsi="IRNazanin" w:eastAsia="IRNazanin"/>
          <w:color w:val="111111"/>
          <w:sz w:val="28"/>
          <w:sz w:val="28"/>
          <w:szCs w:val="28"/>
          <w:rtl w:val="true"/>
          <w:lang w:bidi="fa-IR"/>
        </w:rPr>
        <w:t>مسئول انجمن تاریخ پژوهان حوزه علمیه قم</w:t>
      </w:r>
    </w:p>
    <w:p>
      <w:pPr>
        <w:pStyle w:val="BookText"/>
        <w:rPr/>
      </w:pPr>
      <w:r>
        <w:rPr>
          <w:rFonts w:ascii="IRNazanin" w:hAnsi="IRNazanin" w:eastAsia="IRNazanin"/>
          <w:color w:val="111111"/>
          <w:sz w:val="28"/>
          <w:sz w:val="28"/>
          <w:szCs w:val="28"/>
          <w:rtl w:val="true"/>
          <w:lang w:bidi="fa-IR"/>
        </w:rPr>
        <w:t>و مسئول برگزاری همایش سیره و زمانه امام کاظم علیه السلام</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بهمن ماه یک هزار و سیصد و نود و دو </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475_159176"/>
      <w:bookmarkStart w:id="11" w:name="pg15475_159176"/>
      <w:bookmarkEnd w:id="11"/>
    </w:p>
    <w:p>
      <w:pPr>
        <w:pStyle w:val="Heading2"/>
        <w:numPr>
          <w:ilvl w:val="1"/>
          <w:numId w:val="1"/>
        </w:numPr>
        <w:rPr/>
      </w:pPr>
      <w:bookmarkStart w:id="12" w:name="pg15475_159176"/>
      <w:bookmarkStart w:id="13" w:name="__RefHeading___Toc7718345_2142443653"/>
      <w:bookmarkStart w:id="14" w:name="_Toc4"/>
      <w:bookmarkEnd w:id="12"/>
      <w:bookmarkEnd w:id="13"/>
      <w:r>
        <w:rPr>
          <w:rtl w:val="true"/>
        </w:rPr>
        <w:t>دگرگونی های فکری و فرهنگی عصر امام کاظم علیه السلام اصغر منتظر القائم</w:t>
      </w:r>
      <w:bookmarkEnd w:id="14"/>
    </w:p>
    <w:p>
      <w:pPr>
        <w:pStyle w:val="Heading3"/>
        <w:numPr>
          <w:ilvl w:val="2"/>
          <w:numId w:val="1"/>
        </w:numPr>
        <w:rPr/>
      </w:pPr>
      <w:bookmarkStart w:id="15" w:name="__RefHeading___Toc7718347_2142443653"/>
      <w:bookmarkStart w:id="16" w:name="_Toc5"/>
      <w:bookmarkEnd w:id="15"/>
      <w:r>
        <w:rPr>
          <w:rtl w:val="true"/>
        </w:rPr>
        <w:t>اشاره</w:t>
      </w:r>
      <w:bookmarkEnd w:id="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های فکری و فرهنگی عصر امام کاظم علیه السلام اصغر منتظر القائم</w:t>
      </w:r>
      <w:r>
        <w:rPr>
          <w:rStyle w:val="FootnoteAnchor"/>
          <w:rtl w:val="true"/>
        </w:rPr>
        <w:footnoteReference w:id="2"/>
      </w:r>
    </w:p>
    <w:p>
      <w:pPr>
        <w:pStyle w:val="Heading3"/>
        <w:numPr>
          <w:ilvl w:val="2"/>
          <w:numId w:val="1"/>
        </w:numPr>
        <w:rPr/>
      </w:pPr>
      <w:bookmarkStart w:id="17" w:name="__RefHeading___Toc7718349_2142443653"/>
      <w:bookmarkStart w:id="18" w:name="_Toc6"/>
      <w:bookmarkEnd w:id="17"/>
      <w:r>
        <w:rPr>
          <w:rtl w:val="true"/>
        </w:rPr>
        <w:t>چکیده</w:t>
      </w:r>
      <w:bookmarkEnd w:id="18"/>
    </w:p>
    <w:p>
      <w:pPr>
        <w:pStyle w:val="BookText"/>
        <w:rPr/>
      </w:pPr>
      <w:r>
        <w:rPr>
          <w:rFonts w:ascii="IRNazanin" w:hAnsi="IRNazanin" w:eastAsia="IRNazanin"/>
          <w:color w:val="111111"/>
          <w:sz w:val="28"/>
          <w:sz w:val="28"/>
          <w:szCs w:val="28"/>
          <w:rtl w:val="true"/>
          <w:lang w:bidi="fa-IR"/>
        </w:rPr>
        <w:t xml:space="preserve">عصر امامت موسی بن جعفر علیه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زمان با چهار خليفه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در جهان اسلام، دگرگونی های فکری و فرهنگی گسترده ای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سو، رشد و گسترش فرقه هایی همچون مرجئه، معتزله، خوارج و غالیان در میان مسلمانان را شاهد هستیم و از سوی دیگر، فرقه های جدید فقهی اهل حدیث هم چون حنفی، مالکی و شافعی ظهور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پیروان آیین های یهودی، مسیحی، زرتشتی و صابئین در کنار مسلمانان زندگی می کردند و بر دامنه تغییرات فرهنگی اثرگذار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آشفته بازار فرهنگی، یکی از کارگزاران اثرگذار فکری به شمار می آمدند که برای اصلاح این آشفتگی، راهبردهای مهندسی فرهنگی مبتنی بر معارف اصیل قرآن، سنت نبوی و معارف اهل بیت را تدوین و اجرا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با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دگرگونی های فکری و فرهنگی جهان اسلام همراه با تبیین شرایط تغییر و کارگزاران آن بررسی خواهد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تاریخ فرهنگ، تغییرات فکری و فرهنگی</w:t>
      </w:r>
      <w:r>
        <w:rPr>
          <w:rFonts w:eastAsia="IRNazanin" w:cs="IRNazanin"/>
          <w:color w:val="111111"/>
          <w:sz w:val="28"/>
          <w:szCs w:val="28"/>
          <w:rtl w:val="true"/>
          <w:lang w:bidi="fa-IR"/>
        </w:rPr>
        <w:t xml:space="preserve">. </w:t>
      </w:r>
      <w:bookmarkStart w:id="19" w:name="pg15475_159177"/>
    </w:p>
    <w:p>
      <w:pPr>
        <w:pStyle w:val="Heading3"/>
        <w:numPr>
          <w:ilvl w:val="2"/>
          <w:numId w:val="1"/>
        </w:numPr>
        <w:rPr/>
      </w:pPr>
      <w:bookmarkStart w:id="20" w:name="__RefHeading___Toc7718351_2142443653"/>
      <w:bookmarkStart w:id="21" w:name="_Toc7"/>
      <w:bookmarkEnd w:id="19"/>
      <w:bookmarkEnd w:id="20"/>
      <w:r>
        <w:rPr>
          <w:rtl w:val="true"/>
        </w:rPr>
        <w:t>مقدمه</w:t>
      </w:r>
      <w:bookmarkEnd w:id="21"/>
    </w:p>
    <w:p>
      <w:pPr>
        <w:pStyle w:val="BookText"/>
        <w:rPr/>
      </w:pPr>
      <w:r>
        <w:rPr>
          <w:rFonts w:ascii="IRNazanin" w:hAnsi="IRNazanin" w:eastAsia="IRNazanin"/>
          <w:color w:val="111111"/>
          <w:sz w:val="28"/>
          <w:sz w:val="28"/>
          <w:szCs w:val="28"/>
          <w:rtl w:val="true"/>
          <w:lang w:bidi="fa-IR"/>
        </w:rPr>
        <w:t>به تغییرات قابل رؤیت سیاسی، اجتماعی، فرهنگی و اقتصادی يك منطقه در طول زمان که جریان تاریخی آن را متحول کند، دگرگونی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دگرگونی، دو عنصر مرتبط با هم یعنی تداوم و تغییر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آرام تحول و گذر زمان، نمایشی از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درجات شدت و ضعف تغییر جوامع و مناطق جغرافیایی، در چشم انداز های سیاسی، اجتماعی، فرهنگی و اقتصادی صورت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تغییرات فرهنگی مشهود در ادوار تاریخی، همراه با شناخت شرایط و کارگزاران تغییر که ما را در شناخت تاریخ فرهنگ و تفكر يك دوره یاری رساند، را دگرگونی فرهنگی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مقاله بر آن است تا به روش توصیفی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و با تکیه بر منابع اصلی، این فرضیه را اثبات کند که تداوم و تغییر فکری و فرهنگی پیوسته با تاریخ فرهنگی و فکری جهان اسلام در عصر امام کاظم علیه السلام مشهود است</w:t>
      </w:r>
      <w:r>
        <w:rPr>
          <w:rFonts w:eastAsia="IRNazanin" w:cs="IRNazanin"/>
          <w:color w:val="111111"/>
          <w:sz w:val="28"/>
          <w:szCs w:val="28"/>
          <w:rtl w:val="true"/>
          <w:lang w:bidi="fa-IR"/>
        </w:rPr>
        <w:t>.</w:t>
      </w:r>
    </w:p>
    <w:p>
      <w:pPr>
        <w:pStyle w:val="Heading3"/>
        <w:numPr>
          <w:ilvl w:val="2"/>
          <w:numId w:val="1"/>
        </w:numPr>
        <w:rPr/>
      </w:pPr>
      <w:bookmarkStart w:id="22" w:name="__RefHeading___Toc7718353_2142443653"/>
      <w:bookmarkStart w:id="23" w:name="_Toc8"/>
      <w:bookmarkEnd w:id="22"/>
      <w:r>
        <w:rPr>
          <w:rtl w:val="true"/>
        </w:rPr>
        <w:t>عصر امامت حضرت موسی بن جعفر علیه السلام</w:t>
      </w:r>
      <w:bookmarkEnd w:id="23"/>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در 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مادرشان حمیده بربریه در ابوا به دنیا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سبب عبادت و زهد بسیار به عبد صالح و به جهت حلم و فروبردن خشم و پایداری بر مشکلات به كاظم مشهورند و کنیه ایشان ابو الحسن و ابو ابراهیم است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امام کاظم علیه السلام بیست سال از حیات خود را در دوران امامت پدرشان گذراندند و تحت راهنمایی و تربیت امام صادق علیه السلام بزرگ شدند و از نزدیک، جنبش علمی، مناظره ها و حلقه های علمی پدر را مشاهده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اخلاقی و زهد و دانش بی کران ایشان از روزگار جعفر بن محمد علیه السلام زبان زد </w:t>
      </w:r>
      <w:bookmarkStart w:id="24" w:name="pg15475_159178"/>
    </w:p>
    <w:p>
      <w:pPr>
        <w:pStyle w:val="BookText"/>
        <w:rPr/>
      </w:pPr>
      <w:bookmarkEnd w:id="24"/>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علم و تواضع و بخشندگی بی نظیر بودند و نسبت به بداندیشان با احسان و گذشت برخورد می کردند و آنان را هدایت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همه کس به کتاب خدا آشنا و در خواندن آن از همگان خوش صداتر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عابدترین، فقيه ترین، با سخاوت ترین و عالم ترین مردم روزگار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نافله شب را به نماز صبح متصل می کردند و بسیار دعا می نمودند و مردم از تلاوت قرآن ایشان می گریستند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المتهجدين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r>
        <w:rPr>
          <w:rStyle w:val="FootnoteAnchor"/>
          <w:rtl w:val="true"/>
        </w:rPr>
        <w:footnoteReference w:id="4"/>
      </w:r>
    </w:p>
    <w:p>
      <w:pPr>
        <w:pStyle w:val="Heading3"/>
        <w:numPr>
          <w:ilvl w:val="2"/>
          <w:numId w:val="1"/>
        </w:numPr>
        <w:rPr/>
      </w:pPr>
      <w:bookmarkStart w:id="25" w:name="__RefHeading___Toc7718355_2142443653"/>
      <w:bookmarkStart w:id="26" w:name="_Toc9"/>
      <w:bookmarkEnd w:id="25"/>
      <w:r>
        <w:rPr>
          <w:rtl w:val="true"/>
        </w:rPr>
        <w:t>اوضاع سیاسی عصر امام کاظم علیه السلام</w:t>
      </w:r>
      <w:bookmarkEnd w:id="26"/>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امامت آن حضرت ده سال در عهد خلافت منصور عباسی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در تمام ایام خلافتش از تعقیب و تهدید و آزار طالبیان و حبس و شکنجه و کشتار آنان پروایی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به تعقیب مخالفان و سرکوب آنان تا پایان خلافت ادامه داد و هنگامی که عازم سفر حج شد، کلید خزانه ای را به همسر مهدی داد و گفت که پس از مرگ وی درب آن بگشایند و تأکید کرد شخص سومی از این جریان آگاه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منصور، مهدی بر تخت خلافت عباسی نشست و به اتفاق همسرش از آن خزانه بازدید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ناگهان در مقابل خود، عمارتی بزرگ دید که جوانان و پیران و کودکان فراوان طالبیان در آن کشته شده و اجساد آنان بر زمین افتاده و به گوش هر یک از آنان، برگهای حاوی مشخصات و نسب ایشان آویخته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 خوفناک مهدی را به وحشت انداخت و دستور داد گودالی کندند و اجساد بی شمار علویان کشته شده را در آن دفن کردند</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امام کاظم علیه السلام در طول ده سال خلافت منصور، به شدت زیر نظر بودند و جاسوسانی در مدینه، رفت و آمدهای آن حضرت را کنترل می کردند و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یاران او را زیر نظر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در تداوم سیاست تقیه پدر، از افشای اسرار امامت و اخبار خود و یارانش خودداری می کردند و با پیک های ویژه، دستورهای خود را به وکلا و شیعیانش ابلاغ می نمودند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کنترل آن حضرت چنان شدید بود که ایشان حتی یک بار مجبور شدند به غاری در یکی از روستاهای شام پناه ببرند</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در دوران یازده سال خلافت مهدی، از فشارها و سختی های علویان تا حدودی کاسته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از فرصت استفاده کردند و به بازپروری و سازماندهی شیعیان پرداختند، به همین سبب، مهدی عباسی دستور داد آن حضرت را دستگیر و روانه بغداد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آن حضرت را به زندان انداخت ولی شب هنگام خواب امام على علیه السلام را دید که به وی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در زمین به حکومت رسیدید می خواهید فساد برپا کنید و پیوند خویشاوندی تان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همان لحظه دستور داد آن حضرت را احضار کردند و پس از مذاکره با وی و اطمینان از این که امام کاظم علیه السلام قصد مخالفت با وی ندارد، بی درنگ آن حضرت را به مدینه منوره باز گردانید</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برخی از منابع چنین داستانی را به عهد هارون مربوط می دانند که وی امام کاظم علیه السلام را به بغداد احضار کرد و چندی نیز او را به زندان افکند ولی به سبب خوابی که دید، آن حضرت را آزاد کرد</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آن حضرت در چهارده سال دوران خلافت هارون، همواره زیر نظر قرار داشتند و نسبت به ارتباطات وی حساسیت بسیاری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هارون به بهانه داعيه خلافت از سوی امام کاظم علیه السلام در تعیین حدود فدک و سخن چینی های محمد بن اسماعیل یا علی بن اسماعیل</w:t>
      </w:r>
      <w:r>
        <w:rPr>
          <w:rStyle w:val="FootnoteAnchor"/>
          <w:rtl w:val="true"/>
        </w:rPr>
        <w:footnoteReference w:id="10"/>
      </w:r>
      <w:r>
        <w:rPr>
          <w:rFonts w:ascii="IRNazanin" w:hAnsi="IRNazanin" w:eastAsia="IRNazanin"/>
          <w:color w:val="111111"/>
          <w:sz w:val="28"/>
          <w:sz w:val="28"/>
          <w:szCs w:val="28"/>
          <w:rtl w:val="true"/>
          <w:lang w:bidi="fa-IR"/>
        </w:rPr>
        <w:t xml:space="preserve">دستگیری آن حضرت را دستور داد و </w:t>
      </w:r>
      <w:bookmarkStart w:id="27" w:name="pg15475_159180"/>
    </w:p>
    <w:p>
      <w:pPr>
        <w:pStyle w:val="BookText"/>
        <w:rPr/>
      </w:pPr>
      <w:bookmarkEnd w:id="27"/>
      <w:r>
        <w:rPr>
          <w:rFonts w:ascii="IRNazanin" w:hAnsi="IRNazanin" w:eastAsia="IRNazanin"/>
          <w:color w:val="111111"/>
          <w:sz w:val="28"/>
          <w:sz w:val="28"/>
          <w:szCs w:val="28"/>
          <w:rtl w:val="true"/>
          <w:lang w:bidi="fa-IR"/>
        </w:rPr>
        <w:t>موسی بن جعفر علیه السلام، رنج های بسیاری در این راه تحمل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از این زندان به زندان دیگر، آن حضرت را در تنگنای شدیدی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مدتی در زندان بصره و سپس مدتی را در رقه تحت کنترل فضل بن یحیی برمکی گذراندند و مدتی را در زندان فضل بن ربيع، حاجب هارون، و سپس مدتی را زیر شکنجه های سخت زندان سندی بن شاهک طی کردند و سرانجام پس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امامت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تحریک یحیی بن خالد برمکی مسموم شدند و به شهادت رسیدند</w:t>
      </w:r>
      <w:r>
        <w:rPr>
          <w:rFonts w:eastAsia="IRNazanin" w:cs="IRNazanin"/>
          <w:color w:val="111111"/>
          <w:sz w:val="28"/>
          <w:szCs w:val="28"/>
          <w:rtl w:val="true"/>
          <w:lang w:bidi="fa-IR"/>
        </w:rPr>
        <w:t>.</w:t>
      </w:r>
      <w:r>
        <w:rPr>
          <w:rStyle w:val="FootnoteAnchor"/>
          <w:rtl w:val="true"/>
        </w:rPr>
        <w:footnoteReference w:id="11"/>
      </w:r>
    </w:p>
    <w:p>
      <w:pPr>
        <w:pStyle w:val="Heading3"/>
        <w:numPr>
          <w:ilvl w:val="2"/>
          <w:numId w:val="1"/>
        </w:numPr>
        <w:rPr/>
      </w:pPr>
      <w:bookmarkStart w:id="28" w:name="__RefHeading___Toc7718357_2142443653"/>
      <w:bookmarkStart w:id="29" w:name="_Toc10"/>
      <w:bookmarkEnd w:id="28"/>
      <w:r>
        <w:rPr>
          <w:rtl w:val="true"/>
        </w:rPr>
        <w:t>جریان های فکری عصر امام کاظم علیه السلام</w:t>
      </w:r>
      <w:bookmarkEnd w:id="29"/>
    </w:p>
    <w:p>
      <w:pPr>
        <w:pStyle w:val="Heading4"/>
        <w:numPr>
          <w:ilvl w:val="3"/>
          <w:numId w:val="1"/>
        </w:numPr>
        <w:rPr/>
      </w:pPr>
      <w:bookmarkStart w:id="30" w:name="__RefHeading___Toc7718359_2142443653"/>
      <w:bookmarkStart w:id="31" w:name="_Toc11"/>
      <w:bookmarkEnd w:id="30"/>
      <w:r>
        <w:rPr>
          <w:rtl w:val="true"/>
        </w:rPr>
        <w:t>اشاره</w:t>
      </w:r>
      <w:bookmarkEnd w:id="31"/>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حادثه سقیفه که نقطه عطفی در تعیین حدود مذاهب اسلامی و مبانی عقیدتی فرق اسلامی بود و کنار زدن اهل بیت از صحنه سیاسی و فرهنگی جهان اسلام، نخستین عامل اختلاف میان مسلمانان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عوامل دیگری هم چون اجتهاد صحابه، جلوگیری از نقل و تدوین و نشر حدیث، نفوذ فرهنگی یهودیان، مسیحیان و ملحدان و نشر افکار و شبهات آنان عليه اسلام، رسوخ دنیاطلبی و تفسیر انحرافی از عقیده اسلامی، اختلافات و درگیری های خلافت اموی و عباسی و ایجاد فرق انحرافی از سوی آنان برای مقاصد فرهنگی، سبب بروز اختلافات بیش تر عقیدتی، فکری و فرهنگی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شدت گرفتار اختناق، ممنوعیت، محدودیت، تعقیب و شکنجه و زندان و رواج اندیشه های التقاطی و مادی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از دو نفر از کارگزاران فکری و فرهنگی آن عصر به نام هشام بن سالم جوزجانی و محمد بن علی بن نعمان مشهور به مؤمن الطاق نام یرده و به آشفتگی و سرگشتگی جامعه شیعه پس از شهادت امام صادق علیه السلام و </w:t>
      </w:r>
      <w:bookmarkStart w:id="32" w:name="pg15475_159181"/>
    </w:p>
    <w:p>
      <w:pPr>
        <w:pStyle w:val="BookText"/>
        <w:rPr/>
      </w:pPr>
      <w:bookmarkEnd w:id="32"/>
      <w:r>
        <w:rPr>
          <w:rFonts w:ascii="IRNazanin" w:hAnsi="IRNazanin" w:eastAsia="IRNazanin"/>
          <w:color w:val="111111"/>
          <w:sz w:val="28"/>
          <w:sz w:val="28"/>
          <w:szCs w:val="28"/>
          <w:rtl w:val="true"/>
          <w:lang w:bidi="fa-IR"/>
        </w:rPr>
        <w:t>جریان های فکری جامعه اسلامی شامل مرجئه، قدریه، معتزله، خوارج و زیدیه اشاره کرده است</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7718361_2142443653"/>
      <w:bookmarkStart w:id="34" w:name="_Toc12"/>
      <w:bookmarkEnd w:id="33"/>
      <w:r>
        <w:rPr/>
        <w:t>1</w:t>
      </w:r>
      <w:r>
        <w:rPr>
          <w:rtl w:val="true"/>
        </w:rPr>
        <w:t>.</w:t>
      </w:r>
      <w:r>
        <w:rPr>
          <w:rtl w:val="true"/>
        </w:rPr>
        <w:t>مرجئه</w:t>
      </w:r>
      <w:bookmarkEnd w:id="34"/>
    </w:p>
    <w:p>
      <w:pPr>
        <w:pStyle w:val="BookText"/>
        <w:rPr/>
      </w:pPr>
      <w:r>
        <w:rPr>
          <w:rFonts w:ascii="IRNazanin" w:hAnsi="IRNazanin" w:eastAsia="IRNazanin"/>
          <w:color w:val="111111"/>
          <w:sz w:val="28"/>
          <w:sz w:val="28"/>
          <w:szCs w:val="28"/>
          <w:rtl w:val="true"/>
          <w:lang w:bidi="fa-IR"/>
        </w:rPr>
        <w:t>این کلمه از مصدر ارجاء به معنای به تأخیر انداختن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پیکار صفین، درباره تعریف ایمان و کسی که تنها به زبان به شهادتین اعتراف کند و یا کسی که علاوه بر ایمان باید عمل به احکام داشته باشد، اختلاف نظر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مرتکب گناه کبیره را کافر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فکر، گروهی از مسلمانان معتقد بودند که ایمان مسأله ای قلبی است و با عمل صالح و بایدها و نبایدها و تکالیف دین ارتباطی ندارد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 xml:space="preserve">این گروه با توسل به آیه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دیگر از گناهکاران آنهایی هستند که کارشان بر مشیت خدا موقوف است یا به عدل آنان را عذاب کند و یا به لطف و کرم از گناهشان در گذرد و خدا دانا و حکیم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 قضاوت درباره گناهکاران از وظایف ما در این دنیا نیست و باید داوری را بر عهده خداوند در روز قیامت گذاشت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مرجئه، اعتقاد داشتند که مسلمان با ارتکاب گناه کبیره از اسلام خارج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عقیده، موجب شد که سیاست خود را بر اطاعت بی چون و چرا از دولت اموی استوار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خلفا را چون به حکم ظاهر مسلمان بودند، مؤمن می شمردند و خروج بر آنها را روا نمی دانستند یا دست کم تشویق نمی کردند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این عقیده که مرتکب کبیره از امت طرد نمی شود، بدان معنا بود که خلیفه اموی، به صرف این که مرتکب اعمالی شده که برخی مسلمانان </w:t>
      </w:r>
      <w:bookmarkStart w:id="35" w:name="pg15475_159182"/>
    </w:p>
    <w:p>
      <w:pPr>
        <w:pStyle w:val="BookText"/>
        <w:rPr/>
      </w:pPr>
      <w:bookmarkEnd w:id="35"/>
      <w:r>
        <w:rPr>
          <w:rFonts w:ascii="IRNazanin" w:hAnsi="IRNazanin" w:eastAsia="IRNazanin"/>
          <w:color w:val="111111"/>
          <w:sz w:val="28"/>
          <w:sz w:val="28"/>
          <w:szCs w:val="28"/>
          <w:rtl w:val="true"/>
          <w:lang w:bidi="fa-IR"/>
        </w:rPr>
        <w:t>آن را گناه می دانند، از عضویت در امت اسلامی محروم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قیام علیه امویان را مشروع نمی دانستند</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شیوه برخورد مرجئه با بنی عباس نیز مسالمت آمیز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مصالحه مرجئه با امویان و سکوت آنان در برابر مخالفت بنی امیه با کتاب و سنت، موجب جدایی قدریه از آنان گردید</w:t>
      </w:r>
      <w:r>
        <w:rPr>
          <w:rFonts w:eastAsia="IRNazanin" w:cs="IRNazanin"/>
          <w:color w:val="111111"/>
          <w:sz w:val="28"/>
          <w:szCs w:val="28"/>
          <w:rtl w:val="true"/>
          <w:lang w:bidi="fa-IR"/>
        </w:rPr>
        <w:t>.</w:t>
      </w:r>
      <w:r>
        <w:rPr>
          <w:rStyle w:val="FootnoteAnchor"/>
          <w:rtl w:val="true"/>
        </w:rPr>
        <w:footnoteReference w:id="16"/>
      </w:r>
      <w:r>
        <w:rPr>
          <w:rFonts w:ascii="IRNazanin" w:hAnsi="IRNazanin" w:eastAsia="IRNazanin"/>
          <w:color w:val="111111"/>
          <w:sz w:val="28"/>
          <w:sz w:val="28"/>
          <w:szCs w:val="28"/>
          <w:rtl w:val="true"/>
          <w:lang w:bidi="fa-IR"/>
        </w:rPr>
        <w:t>امام کاظم علیه السلام هم چون دیگر ائمه، در برابر اعتقاد نادرست مرجئه عقاید آنان را به ویژه درباره تشبیه و جسمانیت خداوند باطل شمردند؛ زیرا هر سه گروه مرجئه، خدا را جسم می دانستند در چهره آدمی،</w:t>
      </w:r>
      <w:r>
        <w:rPr>
          <w:rStyle w:val="FootnoteAnchor"/>
          <w:rtl w:val="true"/>
        </w:rPr>
        <w:footnoteReference w:id="17"/>
      </w:r>
      <w:r>
        <w:rPr>
          <w:rFonts w:ascii="IRNazanin" w:hAnsi="IRNazanin" w:eastAsia="IRNazanin"/>
          <w:color w:val="111111"/>
          <w:sz w:val="28"/>
          <w:sz w:val="28"/>
          <w:szCs w:val="28"/>
          <w:rtl w:val="true"/>
          <w:lang w:bidi="fa-IR"/>
        </w:rPr>
        <w:t>آن حضرت در برابر اینان به شیعیانش هم چون هشام بن حکم، با یاد آوری آفرینش نظام خلقت به وسیله خداوند، توحید صحیح و دوری از شرک را آموزش می دادند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درباره عقیده مرجئه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درجات و مراتبی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 ای که در کمال، تمام است؛ مرتبه ای که کاملا ناقص است و مرحله ای میانه که می توان بر آن افزوده</w:t>
      </w:r>
      <w:r>
        <w:rPr>
          <w:rStyle w:val="FootnoteAnchor"/>
          <w:rtl w:val="true"/>
        </w:rPr>
        <w:footnoteReference w:id="19"/>
      </w:r>
    </w:p>
    <w:p>
      <w:pPr>
        <w:pStyle w:val="Heading4"/>
        <w:numPr>
          <w:ilvl w:val="3"/>
          <w:numId w:val="1"/>
        </w:numPr>
        <w:rPr/>
      </w:pPr>
      <w:bookmarkStart w:id="36" w:name="__RefHeading___Toc7718363_2142443653"/>
      <w:bookmarkStart w:id="37" w:name="_Toc13"/>
      <w:bookmarkEnd w:id="36"/>
      <w:r>
        <w:rPr/>
        <w:t>2</w:t>
      </w:r>
      <w:r>
        <w:rPr>
          <w:rtl w:val="true"/>
        </w:rPr>
        <w:t>.</w:t>
      </w:r>
      <w:r>
        <w:rPr>
          <w:rtl w:val="true"/>
        </w:rPr>
        <w:t>جهمیه</w:t>
      </w:r>
      <w:bookmarkEnd w:id="3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اینان پیرو جهم بن صفوان بودند که او در کارها به جبر قائل بود و اختیار را انکار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وی، هیچ کس را جز خداوند توانایی بر کاری نیست و نسبت دادن کارها بر بندگان روی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صفوان در ماوراء النهر با حارث بن سريج متحد شد و بر نصربن سیار شورید و به دست مسلم بن احوز مازنی کشته شد</w:t>
      </w:r>
      <w:r>
        <w:rPr>
          <w:rFonts w:eastAsia="IRNazanin" w:cs="IRNazanin"/>
          <w:color w:val="111111"/>
          <w:sz w:val="28"/>
          <w:szCs w:val="28"/>
          <w:rtl w:val="true"/>
          <w:lang w:bidi="fa-IR"/>
        </w:rPr>
        <w:t>.</w:t>
      </w:r>
      <w:r>
        <w:rPr>
          <w:rStyle w:val="FootnoteAnchor"/>
          <w:rtl w:val="true"/>
        </w:rPr>
        <w:footnoteReference w:id="20"/>
      </w:r>
      <w:bookmarkStart w:id="38" w:name="pg15475_159183"/>
    </w:p>
    <w:p>
      <w:pPr>
        <w:pStyle w:val="Heading4"/>
        <w:numPr>
          <w:ilvl w:val="3"/>
          <w:numId w:val="1"/>
        </w:numPr>
        <w:rPr/>
      </w:pPr>
      <w:bookmarkStart w:id="39" w:name="__RefHeading___Toc7718365_2142443653"/>
      <w:bookmarkStart w:id="40" w:name="_Toc14"/>
      <w:bookmarkEnd w:id="38"/>
      <w:bookmarkEnd w:id="39"/>
      <w:r>
        <w:rPr/>
        <w:t>3</w:t>
      </w:r>
      <w:r>
        <w:rPr>
          <w:rtl w:val="true"/>
        </w:rPr>
        <w:t>.</w:t>
      </w:r>
      <w:r>
        <w:rPr>
          <w:rtl w:val="true"/>
        </w:rPr>
        <w:t>قدریه</w:t>
      </w:r>
      <w:bookmarkEnd w:id="40"/>
    </w:p>
    <w:p>
      <w:pPr>
        <w:pStyle w:val="BookText"/>
        <w:rPr/>
      </w:pPr>
      <w:r>
        <w:rPr>
          <w:rFonts w:ascii="IRNazanin" w:hAnsi="IRNazanin" w:eastAsia="IRNazanin"/>
          <w:color w:val="111111"/>
          <w:sz w:val="28"/>
          <w:sz w:val="28"/>
          <w:szCs w:val="28"/>
          <w:rtl w:val="true"/>
          <w:lang w:bidi="fa-IR"/>
        </w:rPr>
        <w:t>بحث جبر و اختیار، از کهن ترین مباحثی به شمار می آید که در عقیده اسلامی ظهور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مباحثی در این باره در قرآن و سیره رسول خدا صلی الله علیه و آله و عترت ایشان وجود دارد و نخستین گفتگوهای کلامی درباره آن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 انسان، محوری ترین اندیشه قدریه بود که به اختیار و انتخاب خود کاری را انجام می دهد و در برابر آنچه عمل می کند، مسئول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چون معبد جهنی، غیلان دمشقی و حسن بصری به این مباحث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عقاید قدریه از همان آغاز با مخالفت های صحابه و تابعین روبه رو شد و افرادی هم چون ابن عباس، جابر بن عبد الله انصاری، انس بن مالک و عبد الله بن عمر با آن به مخالفت پرداختند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مسلک قدریه را در عراق معبد جهنی و در دمشق غيلان دمشقی تبلیغ می کردند ولی این اندیشه در عراق و بصره که پایگاه موالی بود، نشو یافت و به آرامی جای خود را به معتزله داد و این جریان فکری در عصر امام کاظم علیه السلام در میان معتزله سرایت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اصحاب خود هم چون يونس بن عبد الرحمان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قدریه نمی دانند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تَشَائونَ إِلَّا أَنْ يَشَاءَ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چیزی را جز آنچه خدا بخواهد نمی خواهند</w:t>
      </w:r>
      <w:r>
        <w:rPr>
          <w:rStyle w:val="FootnoteAnchor"/>
          <w:rtl w:val="true"/>
        </w:rPr>
        <w:footnoteReference w:id="22"/>
      </w:r>
    </w:p>
    <w:p>
      <w:pPr>
        <w:pStyle w:val="Heading4"/>
        <w:numPr>
          <w:ilvl w:val="3"/>
          <w:numId w:val="1"/>
        </w:numPr>
        <w:rPr/>
      </w:pPr>
      <w:bookmarkStart w:id="41" w:name="__RefHeading___Toc7718367_2142443653"/>
      <w:bookmarkStart w:id="42" w:name="_Toc15"/>
      <w:bookmarkEnd w:id="41"/>
      <w:r>
        <w:rPr/>
        <w:t>4</w:t>
      </w:r>
      <w:r>
        <w:rPr>
          <w:rtl w:val="true"/>
        </w:rPr>
        <w:t>.</w:t>
      </w:r>
      <w:r>
        <w:rPr>
          <w:rtl w:val="true"/>
        </w:rPr>
        <w:t>اهل حدیث</w:t>
      </w:r>
      <w:bookmarkEnd w:id="42"/>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به ظاهر روایت تمسک می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در جهت راهبردهای فرهنگی و ترویج نادانی و تقویت پایه های قدرت خود، گروهی از راویان و قصه پردازان را به دمشق فراخواند و با دادن پاداش چشم گیر، این گروه سیاست </w:t>
      </w:r>
      <w:bookmarkStart w:id="43" w:name="pg15475_159184"/>
    </w:p>
    <w:p>
      <w:pPr>
        <w:pStyle w:val="BookText"/>
        <w:rPr/>
      </w:pPr>
      <w:bookmarkEnd w:id="43"/>
      <w:r>
        <w:rPr>
          <w:rFonts w:ascii="IRNazanin" w:hAnsi="IRNazanin" w:eastAsia="IRNazanin"/>
          <w:color w:val="111111"/>
          <w:sz w:val="28"/>
          <w:sz w:val="28"/>
          <w:szCs w:val="28"/>
          <w:rtl w:val="true"/>
          <w:lang w:bidi="fa-IR"/>
        </w:rPr>
        <w:t>هواداری از بنی امیه را طراحی کردند و برای امویان فضیلت تراشی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عصر امویان، روایات بسیاری جعل و تحریف شدند به طوری که تنها </w:t>
      </w:r>
      <w:r>
        <w:rPr>
          <w:rFonts w:eastAsia="IRNazanin" w:cs="IRNazanin"/>
          <w:color w:val="111111"/>
          <w:sz w:val="28"/>
          <w:szCs w:val="28"/>
          <w:lang w:bidi="fa-IR"/>
        </w:rPr>
        <w:t>5374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به ابو هريره نسبت داده شده و بخاری </w:t>
      </w: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از وی نقل می کند</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این جریان تحریف و جعل روایت، به مرور گسترده تر شد به طوری که روند فکری جامعه اسلامی بر اساس این روایات شکل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جریان در آغاز عثمانی نامیده شدند و سپس نام سنی به خود گرفتند</w:t>
      </w:r>
      <w:r>
        <w:rPr>
          <w:rFonts w:eastAsia="IRNazanin" w:cs="IRNazanin"/>
          <w:color w:val="111111"/>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امام کاظم علیه السلام هم چون اجدادشان در برابر این جریان فکری قیام کردند و به تبیین مکتب اهل بیت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می پندارند خداوند به آسمان دنیا فرود می آید، خداوند فرود نمی آید و نیازی به فرود آمدن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تماشاگه خداوند در دوری و نزدیکی برابر است و دوری و نزدیکی برای او تفاوتی ندارد و به چیزی نیاز ندارد بلکه همه عالم به او محتاج است</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نمونه دیگر درباره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الرَّحْمَنُ عَلَى الْعَرْشِ اسْتَوَى</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بود که اهل حدیث، ظاهر معنای آن را می گرفتند که خدا بر عرش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رد نظر آنان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بر تمام امور کوچک و بزرگ عالم احاطه دارد</w:t>
      </w:r>
      <w:r>
        <w:rPr>
          <w:rFonts w:eastAsia="IRNazanin" w:cs="IRNazanin"/>
          <w:color w:val="111111"/>
          <w:sz w:val="28"/>
          <w:szCs w:val="28"/>
          <w:rtl w:val="true"/>
          <w:lang w:bidi="fa-IR"/>
        </w:rPr>
        <w:t>.</w:t>
      </w:r>
      <w:r>
        <w:rPr>
          <w:rStyle w:val="FootnoteAnchor"/>
          <w:rtl w:val="true"/>
        </w:rPr>
        <w:footnoteReference w:id="27"/>
      </w:r>
    </w:p>
    <w:p>
      <w:pPr>
        <w:pStyle w:val="Heading4"/>
        <w:numPr>
          <w:ilvl w:val="3"/>
          <w:numId w:val="1"/>
        </w:numPr>
        <w:rPr/>
      </w:pPr>
      <w:bookmarkStart w:id="44" w:name="__RefHeading___Toc7718369_2142443653"/>
      <w:bookmarkStart w:id="45" w:name="_Toc16"/>
      <w:bookmarkEnd w:id="44"/>
      <w:r>
        <w:rPr/>
        <w:t>5</w:t>
      </w:r>
      <w:r>
        <w:rPr>
          <w:rtl w:val="true"/>
        </w:rPr>
        <w:t>.</w:t>
      </w:r>
      <w:r>
        <w:rPr>
          <w:rtl w:val="true"/>
        </w:rPr>
        <w:t>جریان فقهی ابوحنیفه</w:t>
      </w:r>
      <w:bookmarkEnd w:id="4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نعمان بن ثابت متولد سال علیه السلام</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وی مدتی پیرو محمد نفس زکیه بود و پیشنهاد منصور برای منصب قضا را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w:t>
      </w:r>
      <w:bookmarkStart w:id="46" w:name="pg15475_159185"/>
    </w:p>
    <w:p>
      <w:pPr>
        <w:pStyle w:val="BookText"/>
        <w:rPr/>
      </w:pPr>
      <w:bookmarkEnd w:id="46"/>
      <w:r>
        <w:rPr>
          <w:rFonts w:ascii="IRNazanin" w:hAnsi="IRNazanin" w:eastAsia="IRNazanin"/>
          <w:color w:val="111111"/>
          <w:sz w:val="28"/>
          <w:sz w:val="28"/>
          <w:szCs w:val="28"/>
          <w:rtl w:val="true"/>
          <w:lang w:bidi="fa-IR"/>
        </w:rPr>
        <w:t>امامان چهارگانه اهل سنت و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وی را اهل رأي و اصحاب رأی و قیاس گویند؛ زیرا ابو حنیفه با نظایر و اشباه استنباط حکم می کرد و اصحاب رأي و قياس و اجتهاد و استحسان را روا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مشهور ابو حنیفه، محمدبن حسن شیبانی و قاضی ابویوسف، فقیه دربار هارون بود</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جریان فقهی وی از سوی موالی به ویژه در خراسان پیروان بسیاری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درباره ابو حنیفه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بدون آگاهی فتوا دهد، ملائکه در زمین و آسمان او را لعنت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از قیاس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هر کسی را که پیش از شما به قياس دست زد هلاک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ابوحنیفه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علیه السلام چنین گفت من هم چنان می گویم</w:t>
      </w:r>
      <w:r>
        <w:rPr>
          <w:rFonts w:eastAsia="IRNazanin" w:cs="IRNazanin"/>
          <w:color w:val="111111"/>
          <w:sz w:val="28"/>
          <w:szCs w:val="28"/>
          <w:rtl w:val="true"/>
          <w:lang w:bidi="fa-IR"/>
        </w:rPr>
        <w:t>."</w:t>
      </w:r>
      <w:r>
        <w:rPr>
          <w:rStyle w:val="FootnoteAnchor"/>
          <w:rtl w:val="true"/>
        </w:rPr>
        <w:footnoteReference w:id="30"/>
      </w:r>
    </w:p>
    <w:p>
      <w:pPr>
        <w:pStyle w:val="Heading4"/>
        <w:numPr>
          <w:ilvl w:val="3"/>
          <w:numId w:val="1"/>
        </w:numPr>
        <w:rPr/>
      </w:pPr>
      <w:bookmarkStart w:id="47" w:name="__RefHeading___Toc7718371_2142443653"/>
      <w:bookmarkStart w:id="48" w:name="_Toc17"/>
      <w:bookmarkEnd w:id="47"/>
      <w:r>
        <w:rPr/>
        <w:t>6</w:t>
      </w:r>
      <w:r>
        <w:rPr>
          <w:rtl w:val="true"/>
        </w:rPr>
        <w:t>.</w:t>
      </w:r>
      <w:r>
        <w:rPr>
          <w:rtl w:val="true"/>
        </w:rPr>
        <w:t>جریان فقهی و حدیثی مالکی</w:t>
      </w:r>
      <w:bookmarkEnd w:id="48"/>
    </w:p>
    <w:p>
      <w:pPr>
        <w:pStyle w:val="BookText"/>
        <w:rPr/>
      </w:pPr>
      <w:r>
        <w:rPr>
          <w:rFonts w:ascii="IRNazanin" w:hAnsi="IRNazanin" w:eastAsia="IRNazanin"/>
          <w:color w:val="111111"/>
          <w:sz w:val="28"/>
          <w:sz w:val="28"/>
          <w:szCs w:val="28"/>
          <w:rtl w:val="true"/>
          <w:lang w:bidi="fa-IR"/>
        </w:rPr>
        <w:t xml:space="preserve">مالک بن انس از فقها و محدثان مدینه و حجاز متولد سال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179</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وی هماهنگ با سیاست های منصور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منصور دستور داد تا کتابش به نام الموطا را بر مردم تحمیل کنند و مالک را سرپرست کارگزاران عباسی در حجاز قرار داد</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جریان فقهی وی به یکی از ارکان چهار فقه اهل سنت تبدیل گردید</w:t>
      </w:r>
      <w:r>
        <w:rPr>
          <w:rFonts w:eastAsia="IRNazanin" w:cs="IRNazanin"/>
          <w:color w:val="111111"/>
          <w:sz w:val="28"/>
          <w:szCs w:val="28"/>
          <w:rtl w:val="true"/>
          <w:lang w:bidi="fa-IR"/>
        </w:rPr>
        <w:t>.</w:t>
      </w:r>
    </w:p>
    <w:p>
      <w:pPr>
        <w:pStyle w:val="Heading4"/>
        <w:numPr>
          <w:ilvl w:val="3"/>
          <w:numId w:val="1"/>
        </w:numPr>
        <w:rPr/>
      </w:pPr>
      <w:bookmarkStart w:id="49" w:name="__RefHeading___Toc7718373_2142443653"/>
      <w:bookmarkStart w:id="50" w:name="_Toc18"/>
      <w:bookmarkEnd w:id="49"/>
      <w:r>
        <w:rPr/>
        <w:t>7</w:t>
      </w:r>
      <w:r>
        <w:rPr>
          <w:rtl w:val="true"/>
        </w:rPr>
        <w:t>.</w:t>
      </w:r>
      <w:r>
        <w:rPr>
          <w:rtl w:val="true"/>
        </w:rPr>
        <w:t>جریان فقهی امام شافعی</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ادریس شافعی متولد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از </w:t>
      </w:r>
      <w:bookmarkStart w:id="51" w:name="pg15475_159186"/>
    </w:p>
    <w:p>
      <w:pPr>
        <w:pStyle w:val="BookText"/>
        <w:rPr/>
      </w:pPr>
      <w:bookmarkEnd w:id="51"/>
      <w:r>
        <w:rPr>
          <w:rFonts w:ascii="IRNazanin" w:hAnsi="IRNazanin" w:eastAsia="IRNazanin"/>
          <w:color w:val="111111"/>
          <w:sz w:val="28"/>
          <w:sz w:val="28"/>
          <w:szCs w:val="28"/>
          <w:rtl w:val="true"/>
          <w:lang w:bidi="fa-IR"/>
        </w:rPr>
        <w:t>فقهای مشهور ساکن مکه بود</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جریان فقهی وی به یکی از چهار رکن فقه اهل سنت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مذهب مالکی را با ابوحنیفه ممزوج کرد و فقه را از فقیه حنفی عراق محمدبن حسن شیبانی آموخت و جامع اصحاب حدیث و اصحاب رأی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منابع اجتهاد شافعی قرآن، سنت، اجماع و پس از آن قیاس بود</w:t>
      </w:r>
      <w:r>
        <w:rPr>
          <w:rFonts w:eastAsia="IRNazanin" w:cs="IRNazanin"/>
          <w:color w:val="111111"/>
          <w:sz w:val="28"/>
          <w:szCs w:val="28"/>
          <w:rtl w:val="true"/>
          <w:lang w:bidi="fa-IR"/>
        </w:rPr>
        <w:t>.</w:t>
      </w:r>
    </w:p>
    <w:p>
      <w:pPr>
        <w:pStyle w:val="Heading4"/>
        <w:numPr>
          <w:ilvl w:val="3"/>
          <w:numId w:val="1"/>
        </w:numPr>
        <w:rPr/>
      </w:pPr>
      <w:bookmarkStart w:id="52" w:name="__RefHeading___Toc7718375_2142443653"/>
      <w:bookmarkStart w:id="53" w:name="_Toc19"/>
      <w:bookmarkEnd w:id="52"/>
      <w:r>
        <w:rPr/>
        <w:t>8</w:t>
      </w:r>
      <w:r>
        <w:rPr>
          <w:rtl w:val="true"/>
        </w:rPr>
        <w:t>.</w:t>
      </w:r>
      <w:r>
        <w:rPr>
          <w:rtl w:val="true"/>
        </w:rPr>
        <w:t>جریان فکری معتزله</w:t>
      </w:r>
      <w:bookmarkEnd w:id="53"/>
    </w:p>
    <w:p>
      <w:pPr>
        <w:pStyle w:val="BookText"/>
        <w:rPr/>
      </w:pPr>
      <w:r>
        <w:rPr>
          <w:rFonts w:ascii="IRNazanin" w:hAnsi="IRNazanin" w:eastAsia="IRNazanin"/>
          <w:color w:val="111111"/>
          <w:sz w:val="28"/>
          <w:sz w:val="28"/>
          <w:szCs w:val="28"/>
          <w:rtl w:val="true"/>
          <w:lang w:bidi="fa-IR"/>
        </w:rPr>
        <w:t>ظهور اولیه معتزله را به داستان متواتری مربوط به حسن بصری دانسته اند که هنگام پاسخ به شاگردش واصل بن عطا درباره جایگاه مرتکب گناه کبیره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جایگاه چنین شخصی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المنزله بين المنزلتين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واصل از استادش کناره گیری کرد و حسن درباره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ما کناره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معتزله آرای واصل را پذیرفتند و او به عنوان مؤسس اصلی معتزله شناخته شد</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معتزله بر پنج اصل به عنوان اصول اعتقادی خود اتفاق نظر دارند؛ این اصول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یعنی خدا یگانه است و شریکی ندارد و شنوا و بیناست</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عدل به معنای خداوند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معتزله بر اختیار و تکلیف انسان اصرار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اصل، سرنوشت نهایی بشر را به دست خود وی می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وعد و وعید به معنای این است که خداوند در سرای دیگر، نیکوکاران را پاداش بهشت و بدکاران را کیفر دوزخ دهد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المنزله بين المنزلتين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این است که مرتکب کبیره فاسق است و در جایگاهی میانه کفر و ایمان قرار دارد</w:t>
      </w:r>
      <w:r>
        <w:rPr>
          <w:rFonts w:eastAsia="IRNazanin" w:cs="IRNazanin"/>
          <w:color w:val="111111"/>
          <w:sz w:val="28"/>
          <w:szCs w:val="28"/>
          <w:rtl w:val="true"/>
          <w:lang w:bidi="fa-IR"/>
        </w:rPr>
        <w:t xml:space="preserve">. </w:t>
      </w:r>
      <w:bookmarkStart w:id="54" w:name="pg15475_159187"/>
    </w:p>
    <w:p>
      <w:pPr>
        <w:pStyle w:val="BookText"/>
        <w:rPr/>
      </w:pPr>
      <w:bookmarkEnd w:id="54"/>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به معنای در دل منکر را ناخوشایند دانستن و به زبان به معروف دعوت کردن و از منکر بازداشتن است</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معتزله در توجیه عقلانی مسائل دینی، راه افراط را در پیش گرفتند و گاهی صفات متضاد به خداوند نسبت می دادند و گاهی صفاتی را که قرآن برای خداوند برشمرد، منکر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درباره آنان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بالاتر از آن است که کسی بتواند به حقیقت صفت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آن گونه که خودش توصیف کرده، وصف کنید و از غیر آن بازایستید</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کارگزاران فکری و فرهنگی معتزله، در عصر امام کاظم علیه السلام افرادی هم چون عمرو بن عبید و ابوالهذیل علاف بودند که شهرت بسیاری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ابوالهذیل افراد بسیاری از زرتشتیان را به اسلام دعوت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این امواج فکری و فرهنگی، هشام بن حکم یکی از شاگردان امام کاظم علیه السلام مناظره های بسیاری با آن دو نفر</w:t>
      </w:r>
      <w:r>
        <w:rPr>
          <w:rStyle w:val="FootnoteAnchor"/>
          <w:rtl w:val="true"/>
        </w:rPr>
        <w:footnoteReference w:id="38"/>
      </w:r>
      <w:r>
        <w:rPr>
          <w:rFonts w:ascii="IRNazanin" w:hAnsi="IRNazanin" w:eastAsia="IRNazanin"/>
          <w:color w:val="111111"/>
          <w:sz w:val="28"/>
          <w:sz w:val="28"/>
          <w:szCs w:val="28"/>
          <w:rtl w:val="true"/>
          <w:lang w:bidi="fa-IR"/>
        </w:rPr>
        <w:t>داشت که بنابر روایات شیعیان بر همه آنان پیروز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ردیه های بر معتزله هم چون الرد على المعتزله نوشت</w:t>
      </w:r>
      <w:r>
        <w:rPr>
          <w:rFonts w:eastAsia="IRNazanin" w:cs="IRNazanin"/>
          <w:color w:val="111111"/>
          <w:sz w:val="28"/>
          <w:szCs w:val="28"/>
          <w:rtl w:val="true"/>
          <w:lang w:bidi="fa-IR"/>
        </w:rPr>
        <w:t>.</w:t>
      </w:r>
      <w:r>
        <w:rPr>
          <w:rStyle w:val="FootnoteAnchor"/>
          <w:rtl w:val="true"/>
        </w:rPr>
        <w:footnoteReference w:id="39"/>
      </w:r>
    </w:p>
    <w:p>
      <w:pPr>
        <w:pStyle w:val="Heading4"/>
        <w:numPr>
          <w:ilvl w:val="3"/>
          <w:numId w:val="1"/>
        </w:numPr>
        <w:rPr/>
      </w:pPr>
      <w:bookmarkStart w:id="55" w:name="__RefHeading___Toc7718377_2142443653"/>
      <w:bookmarkStart w:id="56" w:name="_Toc20"/>
      <w:bookmarkEnd w:id="55"/>
      <w:r>
        <w:rPr/>
        <w:t>9</w:t>
      </w:r>
      <w:r>
        <w:rPr>
          <w:rtl w:val="true"/>
        </w:rPr>
        <w:t>.</w:t>
      </w:r>
      <w:r>
        <w:rPr>
          <w:rtl w:val="true"/>
        </w:rPr>
        <w:t>جریان غالیان</w:t>
      </w:r>
      <w:bookmarkEnd w:id="5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عصر امامان صادقین علیه السلام غالیان به واسطه رهایی از انجام دادن واجبات دین و ترک محرمات، دنیاطلبی و کسب شهرت، جذب مریدان، تعصب و کج فهمی و بی بصیرتی در دین به جریان فکری و فرهنگی گسترده ای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ابتدا ادعای ارتباط با امامان داشتند، سپس تحت تأثیر افکار خرمدینان، زندیقان، دهریان و مزدکیان مدعی نبوت و خدایی امامان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غالیان پا را از این </w:t>
      </w:r>
    </w:p>
    <w:p>
      <w:pPr>
        <w:pStyle w:val="BookText"/>
        <w:rPr/>
      </w:pPr>
      <w:r>
        <w:rPr>
          <w:rFonts w:ascii="IRNazanin" w:hAnsi="IRNazanin" w:eastAsia="IRNazanin"/>
          <w:color w:val="111111"/>
          <w:sz w:val="28"/>
          <w:sz w:val="28"/>
          <w:szCs w:val="28"/>
          <w:rtl w:val="true"/>
          <w:lang w:bidi="fa-IR"/>
        </w:rPr>
        <w:t>هم فراتر نهاده، مدعی تناسخ و نبوت و فرشته بودن رهبران خود هم چون ابو الخطاب اسدی شدند</w:t>
      </w:r>
      <w:r>
        <w:rPr>
          <w:rFonts w:eastAsia="IRNazanin" w:cs="IRNazanin"/>
          <w:color w:val="111111"/>
          <w:sz w:val="28"/>
          <w:szCs w:val="28"/>
          <w:rtl w:val="true"/>
          <w:lang w:bidi="fa-IR"/>
        </w:rPr>
        <w:t>.</w:t>
      </w:r>
      <w:r>
        <w:rPr>
          <w:rStyle w:val="FootnoteAnchor"/>
          <w:rtl w:val="true"/>
        </w:rPr>
        <w:footnoteReference w:id="40"/>
      </w:r>
      <w:r>
        <w:rPr>
          <w:rFonts w:ascii="IRNazanin" w:hAnsi="IRNazanin" w:eastAsia="IRNazanin"/>
          <w:color w:val="111111"/>
          <w:sz w:val="28"/>
          <w:sz w:val="28"/>
          <w:szCs w:val="28"/>
          <w:rtl w:val="true"/>
          <w:lang w:bidi="fa-IR"/>
        </w:rPr>
        <w:t>خلفای بنی عباس نیز استفاده فراوانی از آنان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امام صادق علیه السلام برای جلو گیری از رسوخ افکار انحرافی و آشفتگی در عقاید شیعیان و جلوگیری از منزوی شدن و اتهام و بدبینی نسبت به تشیع، به خنثی سازی افکار منحرف آنان ناگزیر شدند و شیعیان را از ارتباط و هم نشینی با آنان بر حذر داشتند و غالیان را تکفیر می کردند و بر آنان لعنت می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روایات ما جز آنچه را موافق قرآن و سنت و یا شاهدی از سخنان پیشین ما بر آنها داشته باشید نپذیرید</w:t>
      </w:r>
      <w:r>
        <w:rPr>
          <w:rFonts w:eastAsia="IRNazanin" w:cs="IRNazanin"/>
          <w:color w:val="111111"/>
          <w:sz w:val="28"/>
          <w:szCs w:val="28"/>
          <w:rtl w:val="true"/>
          <w:lang w:bidi="fa-IR"/>
        </w:rPr>
        <w:t>.</w:t>
      </w:r>
      <w:r>
        <w:rPr>
          <w:rStyle w:val="FootnoteAnchor"/>
          <w:rtl w:val="true"/>
        </w:rPr>
        <w:footnoteReference w:id="41"/>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جریان غالیان در عصر امام کاظم علیه السلام تداوم یافت و دسته های گزافه گویان، فرقه های جدیدی پدید آوردند و عقاید گوناگونی را مطرح کردند؛ از جمله بقایای پیروان ابو الخطاب که محمد بن اسماعیل را جایگزین وی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فرقه مبارکيه نیز دسته ای پدید آمدند که به نام پیشوای خود قرمطويه نبطی، قرامطه نامیده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معتقد بودند محمد بن اسماعیل نمرده و او مهدی قائم است و به پیامبری برخیزد و آیین حضرت محمد صلی الله علیه و آله را از میان بردارد و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گفتند محمدبن اسماعیل از پیامبران اولوالعزم است که هفت تن به نام های نوح، ابراهیم، موسی، عیسی، حضرت محمد صلی الله علیه و آله، على و محمد بن اسماعیل هستند</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فرقه ناووسیه از دیگر غالیان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امام صادق علیه السلام نمرده و نمی میرد و او مهدی است و سرانجام آشکار می شود و بر مردمان فرمانروایی می کند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 xml:space="preserve">امام كاظم علیه السلام یارانش را از ارتباط با غالیان بر حذر می داشتند و افکار غلط آنان را </w:t>
      </w:r>
      <w:bookmarkStart w:id="57" w:name="pg15475_159189"/>
    </w:p>
    <w:p>
      <w:pPr>
        <w:pStyle w:val="BookText"/>
        <w:rPr/>
      </w:pPr>
      <w:bookmarkEnd w:id="57"/>
      <w:r>
        <w:rPr>
          <w:rFonts w:ascii="IRNazanin" w:hAnsi="IRNazanin" w:eastAsia="IRNazanin"/>
          <w:color w:val="111111"/>
          <w:sz w:val="28"/>
          <w:sz w:val="28"/>
          <w:szCs w:val="28"/>
          <w:rtl w:val="true"/>
          <w:lang w:bidi="fa-IR"/>
        </w:rPr>
        <w:t>تبیین می کردند و افکار مغیره بن سعيد و ابن ابی زینب را تکذیب می فرمودند و محمد بن بشیر را نجس می شمردند و بر او لعن می فرستادند</w:t>
      </w:r>
      <w:r>
        <w:rPr>
          <w:rFonts w:eastAsia="IRNazanin" w:cs="IRNazanin"/>
          <w:color w:val="111111"/>
          <w:sz w:val="28"/>
          <w:szCs w:val="28"/>
          <w:rtl w:val="true"/>
          <w:lang w:bidi="fa-IR"/>
        </w:rPr>
        <w:t>.</w:t>
      </w:r>
      <w:r>
        <w:rPr>
          <w:rStyle w:val="FootnoteAnchor"/>
          <w:rtl w:val="true"/>
        </w:rPr>
        <w:footnoteReference w:id="44"/>
      </w:r>
      <w:r>
        <w:rPr>
          <w:rFonts w:ascii="IRNazanin" w:hAnsi="IRNazanin" w:eastAsia="IRNazanin"/>
          <w:color w:val="111111"/>
          <w:sz w:val="28"/>
          <w:sz w:val="28"/>
          <w:szCs w:val="28"/>
          <w:rtl w:val="true"/>
          <w:lang w:bidi="fa-IR"/>
        </w:rPr>
        <w:t>آن حضرت اعتقاد درست درباره امامت را به یارانش آموزش می دادند تا در دام غالیان گرفتار نشوند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58" w:name="__RefHeading___Toc7718379_2142443653"/>
      <w:bookmarkStart w:id="59" w:name="_Toc21"/>
      <w:bookmarkEnd w:id="58"/>
      <w:r>
        <w:rPr/>
        <w:t>10</w:t>
      </w:r>
      <w:r>
        <w:rPr>
          <w:rtl w:val="true"/>
        </w:rPr>
        <w:t>.</w:t>
      </w:r>
      <w:r>
        <w:rPr>
          <w:rtl w:val="true"/>
        </w:rPr>
        <w:t>جریان خوارج</w:t>
      </w:r>
      <w:bookmarkEnd w:id="59"/>
    </w:p>
    <w:p>
      <w:pPr>
        <w:pStyle w:val="BookText"/>
        <w:rPr/>
      </w:pPr>
      <w:r>
        <w:rPr>
          <w:rFonts w:ascii="IRNazanin" w:hAnsi="IRNazanin" w:eastAsia="IRNazanin"/>
          <w:color w:val="111111"/>
          <w:sz w:val="28"/>
          <w:sz w:val="28"/>
          <w:szCs w:val="28"/>
          <w:rtl w:val="true"/>
          <w:lang w:bidi="fa-IR"/>
        </w:rPr>
        <w:t>خوارج بیست فرقه بودند و هر فرقه نیز به گروه هایی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مشترک همه آنان چنین است که امام على علیه السلام، عثمان، اصحاب جمل، حكمین، راضی شوندگان به داوری در میان آن حضرت، معاویه و کسانی که تصویب رأي حکمین یا یکی از آن دو را پذیرفتند، کافر هستند و قیام بر حاکم ستمگر واجب است</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محکمه، از ارقه، نجدات، صفریه، شبیبیه، شیبانیه و اباضیه مشهورترین گروه های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دوره معاویه، عبدالله بن زبیر و عبد الملک بن مروان، پیوسته با خلفا درگیری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ایام مهلب بن ابی صفره و پسرانش طی نوزده سال پیوسته با خوارج در جنگ و گریز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خوارج پیوسته با خلفای مروانی و عباسی درگیری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عصر امام کاظم علیه السلام در عمان و سیستان، با خلفای عباسی می جنگیدند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سیستان، در هر فرصتی که پیش می آمد، عليه والیان عباسی می شوریدند و تا خراسان پیشروی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حصین خارجی در سال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و حمزه بن اذرک در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قمری شورش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خوارج در سیستان تا دوره معتصم تداوم یافت و به وسیله طاهریان سرکوب شد</w:t>
      </w:r>
      <w:r>
        <w:rPr>
          <w:rFonts w:eastAsia="IRNazanin" w:cs="IRNazanin"/>
          <w:color w:val="111111"/>
          <w:sz w:val="28"/>
          <w:szCs w:val="28"/>
          <w:rtl w:val="true"/>
          <w:lang w:bidi="fa-IR"/>
        </w:rPr>
        <w:t>.</w:t>
      </w:r>
      <w:r>
        <w:rPr>
          <w:rStyle w:val="FootnoteAnchor"/>
          <w:rtl w:val="true"/>
        </w:rPr>
        <w:footnoteReference w:id="47"/>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خوارج اباضیه در سال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تحت امامت جلندی بن مسعود به سواحل </w:t>
      </w:r>
      <w:bookmarkStart w:id="60" w:name="pg15475_159190"/>
    </w:p>
    <w:p>
      <w:pPr>
        <w:pStyle w:val="BookText"/>
        <w:rPr/>
      </w:pPr>
      <w:bookmarkEnd w:id="60"/>
      <w:r>
        <w:rPr>
          <w:rFonts w:ascii="IRNazanin" w:hAnsi="IRNazanin" w:eastAsia="IRNazanin"/>
          <w:color w:val="111111"/>
          <w:sz w:val="28"/>
          <w:sz w:val="28"/>
          <w:szCs w:val="28"/>
          <w:rtl w:val="true"/>
          <w:lang w:bidi="fa-IR"/>
        </w:rPr>
        <w:t xml:space="preserve">خلیج فارس رفتند و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هجری، موفق به تشکیل دولتی در عمان شدند</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61" w:name="__RefHeading___Toc7718381_2142443653"/>
      <w:bookmarkStart w:id="62" w:name="_Toc22"/>
      <w:bookmarkEnd w:id="61"/>
      <w:r>
        <w:rPr/>
        <w:t>11</w:t>
      </w:r>
      <w:r>
        <w:rPr>
          <w:rtl w:val="true"/>
        </w:rPr>
        <w:t>.</w:t>
      </w:r>
      <w:r>
        <w:rPr>
          <w:rtl w:val="true"/>
        </w:rPr>
        <w:t>جریان زندیقان</w:t>
      </w:r>
      <w:bookmarkEnd w:id="62"/>
    </w:p>
    <w:p>
      <w:pPr>
        <w:pStyle w:val="BookText"/>
        <w:rPr/>
      </w:pPr>
      <w:r>
        <w:rPr>
          <w:rFonts w:ascii="IRNazanin" w:hAnsi="IRNazanin" w:eastAsia="IRNazanin"/>
          <w:color w:val="111111"/>
          <w:sz w:val="28"/>
          <w:sz w:val="28"/>
          <w:szCs w:val="28"/>
          <w:rtl w:val="true"/>
          <w:lang w:bidi="fa-IR"/>
        </w:rPr>
        <w:t>در عصر خلافت منصور، عبدالله بن مقفع برخی آثار مانویان را به عربی ترجمه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مادیون و دهریون هم چون ابن ابی العوجا، حماد بن عجرد، یحیی بن زیاد و مطیع بن ایاس، در تأیید مذاهب مانوی، دیصانیان و مرقیونیان، کتاب هایی 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نفوذ این افکار مادی و انحرافی، زندیقان فراوان شدند و اعتقاداتشان در میان مردم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دستور داد تا کتبی در رد بر ملحدان و منکران دین نگاشته شود و به مبارزه با زنديقان همت گماشت</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جریان زندیقان پس از این هم خاتمه نیافت و خرمدینان در گرگان در سال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دیگر در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شورش کردند</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هم چنین در آذربایجان، اصفهان، ری، همدان و دیلم، سر به شورش برداشتند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آذربایجان، رهبری جاویدان بن شهرک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آیین خرمدینان را احیا کرد و به تناسخ معتقد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وی به سفارش همسرش، خرمدینان بابک را به جانشینی وی برگزیدند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بابک تا دوران معتصم پیوسته با نیروهای عباسی و مسلمانان آذربایجان در جنگ و گریز بود</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المقنع از دیگر زندیقان بود که در سال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ادعای پیامبری و تناسخ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وی را سپید جامگان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پس از دو سال محاصره در قلعه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63" w:name="__RefHeading___Toc7718383_2142443653"/>
      <w:bookmarkStart w:id="64" w:name="_Toc23"/>
      <w:bookmarkEnd w:id="63"/>
      <w:r>
        <w:rPr/>
        <w:t>12</w:t>
      </w:r>
      <w:r>
        <w:rPr>
          <w:rtl w:val="true"/>
        </w:rPr>
        <w:t>.</w:t>
      </w:r>
      <w:r>
        <w:rPr>
          <w:rtl w:val="true"/>
        </w:rPr>
        <w:t>اهل کتاب</w:t>
      </w:r>
      <w:bookmarkEnd w:id="6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دیدگاه قرآن پیروان چهار آیین یهودی، مسیحی، زرتشتی و صائبی </w:t>
      </w:r>
    </w:p>
    <w:p>
      <w:pPr>
        <w:pStyle w:val="BookText"/>
        <w:rPr/>
      </w:pPr>
      <w:r>
        <w:rPr>
          <w:rFonts w:ascii="IRNazanin" w:hAnsi="IRNazanin" w:eastAsia="IRNazanin"/>
          <w:color w:val="111111"/>
          <w:sz w:val="28"/>
          <w:sz w:val="28"/>
          <w:szCs w:val="28"/>
          <w:rtl w:val="true"/>
          <w:lang w:bidi="fa-IR"/>
        </w:rPr>
        <w:t>اهل کتاب محسوب می شوند</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از دوران هجرت، عده ای از یهودیان به آرامی مسلمان شدند و در عصر خلفا به صورت مشاوران خلفا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 بن ماتع مشهور به کعب الاحبار، عبد الله بن سلام و محمدبن کعب قرظی از جمله اینان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یهودیان با راهبری فرهنگی، به نشر روایات تورات درباره تفسیر و شرح حیات پیامبران در جامعه اسلامی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تحریفی و جعلی در حجم وسیعی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اسرائیلیات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 و بسیاری از اخباریان و مورخان به آنها اعتماد کردند و آنها را نقل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همچون دیگر امامان شیعه، با بیان موثق اخبار انبیا، مبارزه با این تحریفات و اسرائیلیات را جزو راهبردهای فرهنگی خود و شیعیان قرار دادند</w:t>
      </w:r>
      <w:r>
        <w:rPr>
          <w:rFonts w:eastAsia="IRNazanin" w:cs="IRNazanin"/>
          <w:color w:val="111111"/>
          <w:sz w:val="28"/>
          <w:szCs w:val="28"/>
          <w:rtl w:val="true"/>
          <w:lang w:bidi="fa-IR"/>
        </w:rPr>
        <w:t>.</w:t>
      </w:r>
      <w:r>
        <w:rPr>
          <w:rStyle w:val="FootnoteAnchor"/>
          <w:rtl w:val="true"/>
        </w:rPr>
        <w:footnoteReference w:id="54"/>
      </w:r>
      <w:r>
        <w:rPr>
          <w:rFonts w:ascii="IRNazanin" w:hAnsi="IRNazanin" w:eastAsia="IRNazanin"/>
          <w:color w:val="111111"/>
          <w:sz w:val="28"/>
          <w:sz w:val="28"/>
          <w:szCs w:val="28"/>
          <w:rtl w:val="true"/>
          <w:lang w:bidi="fa-IR"/>
        </w:rPr>
        <w:t>در عصر حضرت یهودیان در یمن، بغداد، خوزستان، اصفهان، فارس، کوهستان، خراسان، شام، بیت المقدس، مصر و اندلس زندگی می کردند</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آنان گاهی در مناظره با مسلمانان در مورد عقاید اسلامی تشکیک ایجاد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به خدمت امامان شیعه می رسیدند و سؤالات خود را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روزی عده ای از یهودیان خدمت امام صادق علیه السلام رسیدند و درباره تداوم جانشینی حضرت ابراهيم علیه السلام در نسل وی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پاسخ را به فرزند پنج ساله خود موسی بن جعفر علیه السلام حواله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پاسخ لازم را به آنان دادند و یهودیان بر اثر جواب روشن آن حضرت مسلمان شدند</w:t>
      </w:r>
      <w:r>
        <w:rPr>
          <w:rStyle w:val="FootnoteAnchor"/>
          <w:rtl w:val="true"/>
        </w:rPr>
        <w:footnoteReference w:id="56"/>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یهودیان، گروهی از مسیحیان فرقه نسطوری نیز در یمن، مصر، برخی از شهرهای بین النهرین، بغداد، خوزستان، ری، فارس، خراسان، سیستان و </w:t>
      </w:r>
      <w:bookmarkStart w:id="65" w:name="pg15475_159192"/>
    </w:p>
    <w:p>
      <w:pPr>
        <w:pStyle w:val="BookText"/>
        <w:rPr/>
      </w:pPr>
      <w:bookmarkEnd w:id="65"/>
      <w:r>
        <w:rPr>
          <w:rFonts w:ascii="IRNazanin" w:hAnsi="IRNazanin" w:eastAsia="IRNazanin"/>
          <w:color w:val="111111"/>
          <w:sz w:val="28"/>
          <w:sz w:val="28"/>
          <w:szCs w:val="28"/>
          <w:rtl w:val="true"/>
          <w:lang w:bidi="fa-IR"/>
        </w:rPr>
        <w:t>اصفهان، شام، بیت المقدس، ارمنستان و اندلس در میان مسلمانان زندگی می کردند</w:t>
      </w:r>
      <w:r>
        <w:rPr>
          <w:rFonts w:eastAsia="IRNazanin" w:cs="IRNazanin"/>
          <w:color w:val="111111"/>
          <w:sz w:val="28"/>
          <w:szCs w:val="28"/>
          <w:rtl w:val="true"/>
          <w:lang w:bidi="fa-IR"/>
        </w:rPr>
        <w:t>.</w:t>
      </w:r>
      <w:r>
        <w:rPr>
          <w:rStyle w:val="FootnoteAnchor"/>
          <w:rtl w:val="true"/>
        </w:rPr>
        <w:footnoteReference w:id="57"/>
      </w:r>
      <w:r>
        <w:rPr>
          <w:rFonts w:ascii="IRNazanin" w:hAnsi="IRNazanin" w:eastAsia="IRNazanin"/>
          <w:color w:val="111111"/>
          <w:sz w:val="28"/>
          <w:sz w:val="28"/>
          <w:szCs w:val="28"/>
          <w:rtl w:val="true"/>
          <w:lang w:bidi="fa-IR"/>
        </w:rPr>
        <w:t>به جز مسیحیان برخی از صابئین در شام، عراق، جزیره و خوزستان سکونت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زرتشتیان نیز در بسیاری از شهرهای ایران مثل خوزستان، فارس، اصفهان، ری، طبرستان، یزد، کرمان و خراسان زندگی می کردند</w:t>
      </w:r>
      <w:r>
        <w:rPr>
          <w:rFonts w:eastAsia="IRNazanin" w:cs="IRNazanin"/>
          <w:color w:val="111111"/>
          <w:sz w:val="28"/>
          <w:szCs w:val="28"/>
          <w:rtl w:val="true"/>
          <w:lang w:bidi="fa-IR"/>
        </w:rPr>
        <w:t>.</w:t>
      </w:r>
      <w:r>
        <w:rPr>
          <w:rStyle w:val="FootnoteAnchor"/>
          <w:rtl w:val="true"/>
        </w:rPr>
        <w:footnoteReference w:id="58"/>
      </w:r>
      <w:r>
        <w:rPr>
          <w:rFonts w:ascii="IRNazanin" w:hAnsi="IRNazanin" w:eastAsia="IRNazanin"/>
          <w:color w:val="111111"/>
          <w:sz w:val="28"/>
          <w:sz w:val="28"/>
          <w:szCs w:val="28"/>
          <w:rtl w:val="true"/>
          <w:lang w:bidi="fa-IR"/>
        </w:rPr>
        <w:t>در بغداد چنان اهل کتاب زیاد شده بودند که هارون دستور داد داروغه بغداد آنان را وادار کند تا لباس مخصوص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گروه اهل کتاب گاهی خدمت امامان شیعه می رسیدند و به مناظره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گروهی از دانشمندان مسیحی نجران خدمت امام کاظم علیه السلام رسیدند و پس از مذاکره با آن حضرت، ایمان آوردند و شهادتین گفتند</w:t>
      </w:r>
      <w:r>
        <w:rPr>
          <w:rFonts w:eastAsia="IRNazanin" w:cs="IRNazanin"/>
          <w:color w:val="111111"/>
          <w:sz w:val="28"/>
          <w:szCs w:val="28"/>
          <w:rtl w:val="true"/>
          <w:lang w:bidi="fa-IR"/>
        </w:rPr>
        <w:t>.</w:t>
      </w:r>
      <w:r>
        <w:rPr>
          <w:rStyle w:val="FootnoteAnchor"/>
          <w:rtl w:val="true"/>
        </w:rPr>
        <w:footnoteReference w:id="59"/>
      </w:r>
    </w:p>
    <w:p>
      <w:pPr>
        <w:pStyle w:val="Heading4"/>
        <w:numPr>
          <w:ilvl w:val="3"/>
          <w:numId w:val="1"/>
        </w:numPr>
        <w:rPr/>
      </w:pPr>
      <w:bookmarkStart w:id="66" w:name="__RefHeading___Toc7718385_2142443653"/>
      <w:bookmarkStart w:id="67" w:name="_Toc24"/>
      <w:bookmarkEnd w:id="66"/>
      <w:r>
        <w:rPr/>
        <w:t>13</w:t>
      </w:r>
      <w:r>
        <w:rPr>
          <w:rtl w:val="true"/>
        </w:rPr>
        <w:t>.</w:t>
      </w:r>
      <w:r>
        <w:rPr>
          <w:rtl w:val="true"/>
        </w:rPr>
        <w:t>جریان زیدیه</w:t>
      </w:r>
      <w:bookmarkEnd w:id="67"/>
    </w:p>
    <w:p>
      <w:pPr>
        <w:pStyle w:val="BookText"/>
        <w:rPr/>
      </w:pPr>
      <w:r>
        <w:rPr>
          <w:rFonts w:ascii="IRNazanin" w:hAnsi="IRNazanin" w:eastAsia="IRNazanin"/>
          <w:color w:val="111111"/>
          <w:sz w:val="28"/>
          <w:sz w:val="28"/>
          <w:szCs w:val="28"/>
          <w:rtl w:val="true"/>
          <w:lang w:bidi="fa-IR"/>
        </w:rPr>
        <w:t>زیدیان پس از قیام زیدبن علی بن الحسین علیه السلام به امامت زید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پس از قیام عبدالله بن معاویه و سپس محمدبن عبدالله مشهور به نفس زکیه و برادرش ابراهیم در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میان شیعیان قدرت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اعتقادات زیدیان را می 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امام على علیه السلام از نسل امام حسن و امام حسین علیه السلام شایستگی امامت را به شرط قيام دارا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بر امامت على علیه السلام وجود ندارد و امامت ایشان به وصف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 علیه السلام بر ابوبکر و عمر برتری داشتند ولی امامت به کسی می رسد که مردم از او اطاعت کنند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ابوبکر و عمر را سب و لعن کرد ولی عثمان و طلحه و زبیر را نقض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امامت کسی است که به دعوت خود خروج کند و بیعت با وی درست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وجوب امر به معروف و نهی از منکر با شمشیر</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 xml:space="preserve">زیدیان در عصر امام کاظم علیه السلام به رهبری حسین بن علی از نسل امام حسن علیه السلام به دلیل ستم واليان عباسی به علویان و اذیت و آزار آنان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مقابل هادی عباسی در مکه قیام کردند ولی از سپاه عباسی شکست خوردند و تعدادی در محل فخ در مکه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برابر فرمانده عباسی از شخصیت معنوی وی دفاع کردند</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پس از شکست این قیام، ادریس بن عبد الله برادر نفس زکیه که زخمی شده بود، به مغرب اقصی رفت و قیام کرد و دولتی تشکیل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سلیمان بن جریر فقیه و متکلم زیدی را با وعده پاداش بسیار بفریفت و او را به نزد ادریس فرستاد تا او را مسموم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سلیمان نیز به مغرب رفت و ادریس را در فرصتی مناسب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مسموم کرد و فرار نمود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جانشینان وی، دولت او را تا اوایل قرن چهارم ادامه دادند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برادران نفس زکیه به نام یحیی بن عبدالله پس از قیام فخ به دیلم فرار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یکی از راویان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کمک پادشاه جستانی دیلم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فضل بن یحیی برمکی را مأمور خاموش نمودن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امان نامه هارون موفق به دستگیری یحیی </w:t>
      </w:r>
      <w:bookmarkStart w:id="68" w:name="pg15475_159194"/>
    </w:p>
    <w:p>
      <w:pPr>
        <w:pStyle w:val="BookText"/>
        <w:rPr/>
      </w:pPr>
      <w:bookmarkEnd w:id="68"/>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 xml:space="preserve">بدین سان این قیام ها تغییرات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گسترده و زود هنگامی را ایجاد می کرد و به دلیل تحت کنترل بودن امام کاظم علیه السلام و مشی تقیه آن حضرت، شیعیان عمل زده تحت تأثیر آنها قرار می گرفتند و در کوتاه مدت، جذب عقاید زیدیه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زیدیه گاهی رقابت های سختی با آن حضرت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سليمان بن جریر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امامت مفضول بر فاضل قائل بود</w:t>
      </w:r>
      <w:r>
        <w:rPr>
          <w:rFonts w:eastAsia="IRNazanin" w:cs="IRNazanin"/>
          <w:color w:val="111111"/>
          <w:sz w:val="28"/>
          <w:szCs w:val="28"/>
          <w:rtl w:val="true"/>
          <w:lang w:bidi="fa-IR"/>
        </w:rPr>
        <w:t>.</w:t>
      </w:r>
      <w:r>
        <w:rPr>
          <w:rStyle w:val="FootnoteAnchor"/>
          <w:rtl w:val="true"/>
        </w:rPr>
        <w:footnoteReference w:id="64"/>
      </w:r>
    </w:p>
    <w:p>
      <w:pPr>
        <w:pStyle w:val="Heading4"/>
        <w:numPr>
          <w:ilvl w:val="3"/>
          <w:numId w:val="1"/>
        </w:numPr>
        <w:rPr/>
      </w:pPr>
      <w:bookmarkStart w:id="69" w:name="__RefHeading___Toc7718387_2142443653"/>
      <w:bookmarkStart w:id="70" w:name="_Toc25"/>
      <w:bookmarkEnd w:id="69"/>
      <w:r>
        <w:rPr/>
        <w:t>14</w:t>
      </w:r>
      <w:r>
        <w:rPr>
          <w:rtl w:val="true"/>
        </w:rPr>
        <w:t>.</w:t>
      </w:r>
      <w:r>
        <w:rPr>
          <w:rtl w:val="true"/>
        </w:rPr>
        <w:t>جریان شیعیان اسماعیلی</w:t>
      </w:r>
      <w:bookmarkEnd w:id="70"/>
    </w:p>
    <w:p>
      <w:pPr>
        <w:pStyle w:val="BookText"/>
        <w:rPr/>
      </w:pPr>
      <w:r>
        <w:rPr>
          <w:rFonts w:ascii="IRNazanin" w:hAnsi="IRNazanin" w:eastAsia="IRNazanin"/>
          <w:color w:val="111111"/>
          <w:sz w:val="28"/>
          <w:sz w:val="28"/>
          <w:szCs w:val="28"/>
          <w:rtl w:val="true"/>
          <w:lang w:bidi="fa-IR"/>
        </w:rPr>
        <w:t>پس از شهادت امام صادق علیه السلام گروهی از شیعیان مدعی شدند که اسماعیل فرزند آن حضرت، نمرده است و نخواهد مرد وهمو مهدی قائم و پس از پدرش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را اسماعیلیان ویژه یا خالصه می خوانند</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گروهی دیگر از شیعیان اسماعیلی، عقیده داشتند که پس از امام جعفر علیه السلام نواده او محمد بن اسماعیل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آنان، هنگامی که اسماعیل درگذشت، پسرش را جانشین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عقیده به نام پیشوایشان مبارک غلام اسماعيل، مبارکيه خوانده می شوند</w:t>
      </w:r>
      <w:r>
        <w:rPr>
          <w:rFonts w:eastAsia="IRNazanin" w:cs="IRNazanin"/>
          <w:color w:val="111111"/>
          <w:sz w:val="28"/>
          <w:szCs w:val="28"/>
          <w:rtl w:val="true"/>
          <w:lang w:bidi="fa-IR"/>
        </w:rPr>
        <w:t>.</w:t>
      </w:r>
      <w:r>
        <w:rPr>
          <w:rStyle w:val="FootnoteAnchor"/>
          <w:rtl w:val="true"/>
        </w:rPr>
        <w:footnoteReference w:id="66"/>
      </w:r>
      <w:r>
        <w:rPr>
          <w:rFonts w:ascii="IRNazanin" w:hAnsi="IRNazanin" w:eastAsia="IRNazanin"/>
          <w:color w:val="111111"/>
          <w:sz w:val="28"/>
          <w:sz w:val="28"/>
          <w:szCs w:val="28"/>
          <w:rtl w:val="true"/>
          <w:lang w:bidi="fa-IR"/>
        </w:rPr>
        <w:t>محمد چون به عمویش رشک می برد به وسیله یحیی برمکی فریفته شد و در سفر به بغداد نزد هارون از امام کاظم علیه السلام سعایت کرد و گفت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گمان نمی کردم در زمین دو خلیفه باشد، تا دیدم به عمویم موسی بن جعفر نیز سلام به خلافت می کنند</w:t>
      </w:r>
      <w:r>
        <w:rPr>
          <w:rFonts w:eastAsia="IRNazanin" w:cs="IRNazanin"/>
          <w:color w:val="111111"/>
          <w:sz w:val="28"/>
          <w:szCs w:val="28"/>
          <w:rtl w:val="true"/>
          <w:lang w:bidi="fa-IR"/>
        </w:rPr>
        <w:t>.</w:t>
      </w:r>
      <w:r>
        <w:rPr>
          <w:rStyle w:val="FootnoteAnchor"/>
          <w:rtl w:val="true"/>
        </w:rPr>
        <w:footnoteReference w:id="67"/>
      </w:r>
      <w:bookmarkStart w:id="71" w:name="pg15475_159195"/>
    </w:p>
    <w:p>
      <w:pPr>
        <w:pStyle w:val="Heading3"/>
        <w:numPr>
          <w:ilvl w:val="2"/>
          <w:numId w:val="1"/>
        </w:numPr>
        <w:rPr/>
      </w:pPr>
      <w:bookmarkStart w:id="72" w:name="__RefHeading___Toc7718389_2142443653"/>
      <w:bookmarkStart w:id="73" w:name="_Toc26"/>
      <w:bookmarkEnd w:id="71"/>
      <w:bookmarkEnd w:id="72"/>
      <w:r>
        <w:rPr>
          <w:rtl w:val="true"/>
        </w:rPr>
        <w:t>راهبردهای مهندسی فرهنگی امام کاظم علیه السلام</w:t>
      </w:r>
      <w:bookmarkEnd w:id="73"/>
    </w:p>
    <w:p>
      <w:pPr>
        <w:pStyle w:val="BookText"/>
        <w:rPr/>
      </w:pPr>
      <w:r>
        <w:rPr>
          <w:rFonts w:ascii="IRNazanin" w:hAnsi="IRNazanin" w:eastAsia="IRNazanin"/>
          <w:color w:val="111111"/>
          <w:sz w:val="28"/>
          <w:sz w:val="28"/>
          <w:szCs w:val="28"/>
          <w:rtl w:val="true"/>
          <w:lang w:bidi="fa-IR"/>
        </w:rPr>
        <w:t>آن حضرت بر خلاف محدودیت، کنترل و فشار و تنگناهای سیاسی و از این زندان به زندان دیگر رفتن، در محیط پر آشوب فکری و فرهنگی جهان اسلام و کانون آن یعنی بغداد و مهاجرت دانشمندان ملل و نحل گوناگون به آنجاو ترجمه آثار علمی دهریان، مانویان و هندیان و میراث علمی ایرانی و سریانی و نفوذ گسترده افکار الحادی در جهان اسلام، شیعیان را با راهبردهای مهندسی فرهنگی خود، به ساحل نجات رسانیدند و مدعیان امامت را از سر راه خود برداشتند و با تبیین اعتقاد درست اسلامی و تدوین نقشه راهبردی فرهنگی، به صیانت و حراست از کیان اسلام و تشیع و عقاید دوست دارانش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 اقدامات آن حضرت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رهبری فکری مسلمانان و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از عقاید اسلامی مبتنی بر قرآن و سنت و عترت و زدودن شبهات شیعیان و مسلمانان و حتی اهل کتاب با مناظره، اعزام مبلغ و تعیین وکلا، و نگارش میراث حدیثی و مجموعه روایاتی که از آن حضرت در مسند ایشان باقی مانده که شامل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مناظره، دعا، رساله و غیره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علمی، به یک جنبش و جریان و دیده بان فکری و فرهنگی مستقل و اثرگذار ارتقا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شناسی آنها شامل مباحث گوناگون عقاید، اخلاقیات و احکام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هم چون عقل و علم، توحید، اخبار انبیا و نبوت، امامت و رهبری و فضایل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فضایل اصحاب، ایمان و کفر، اخلاق جمعی و ارتباطات، معاد، مواعظ، جنازه و احکام آن، ارث، وصیت، دیات، حدود، قضا و شهادت، نذر، صید، آزاد کردن بنده، اطعمه و اشربه، حیوانات، زینت، فرزند، طلاق، ازدواج، جهاد، حج، سفر، اقتصاد، سبک زندگی، زکات، روزه، نماز، طهارت، احتجاجات، دعا و قرآن از ایشان باقی مانده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عقاید انحرافی و الحادی و ملل و نحل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و </w:t>
      </w:r>
    </w:p>
    <w:p>
      <w:pPr>
        <w:pStyle w:val="BookText"/>
        <w:rPr/>
      </w:pPr>
      <w:r>
        <w:rPr>
          <w:rFonts w:ascii="IRNazanin" w:hAnsi="IRNazanin" w:eastAsia="IRNazanin"/>
          <w:color w:val="111111"/>
          <w:sz w:val="28"/>
          <w:sz w:val="28"/>
          <w:szCs w:val="28"/>
          <w:rtl w:val="true"/>
          <w:lang w:bidi="fa-IR"/>
        </w:rPr>
        <w:t>یاران ایشان با مناظره با اهل ادیان و فرق و پاسخ به سؤالات، شبهات و تشکیک های آنان، و نگارش ردیه ها، عقاید آنان را نقد می کردند؛ از جمله در ملاقاتی با یونس بن عبد الرحمان به نقد افکار ابوحنیفه پرداختند و او را از بدعت در دین بر حذر داشتند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یونس از، بدعت گذاران نباش و هرکس اهل رأی گردید هلاک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خاندان رسول الله صلی الله علیه و آله را ترک کرد، گمراه می گردد و هرکس قرآن و گفتار رسول خدا صلی الله علیه و آله را کنار گذاشت، کافر شود</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توانمندسازی فکری و عقلی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برای شکوفایی استعداد و توانمندسازی یاران خود به مباحث تربیتی و آموزشی در رساله ای به هشام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تبیین جایگاه عقل و بصیرت در اندیشه اسلامی پرداختند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هشام، خداوند تبارک و تعالی اهل عقل و فهم را بشارت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بندگان که سخنان را گوش می کنند و از بهترینش پیروی نمایند، آنان را خدا هدایتشان کرده و اینان خردمندان هستند</w:t>
      </w:r>
      <w:r>
        <w:rPr>
          <w:rFonts w:eastAsia="IRNazanin" w:cs="IRNazanin"/>
          <w:color w:val="111111"/>
          <w:sz w:val="28"/>
          <w:szCs w:val="28"/>
          <w:rtl w:val="true"/>
          <w:lang w:bidi="fa-IR"/>
        </w:rPr>
        <w:t>.»</w:t>
      </w:r>
      <w:r>
        <w:rPr>
          <w:rStyle w:val="FootnoteAnchor"/>
          <w:rtl w:val="true"/>
        </w:rPr>
        <w:footnoteReference w:id="69"/>
      </w:r>
      <w:r>
        <w:rPr>
          <w:rFonts w:ascii="IRNazanin" w:hAnsi="IRNazanin" w:eastAsia="IRNazanin"/>
          <w:color w:val="111111"/>
          <w:sz w:val="28"/>
          <w:sz w:val="28"/>
          <w:szCs w:val="28"/>
          <w:rtl w:val="true"/>
          <w:lang w:bidi="fa-IR"/>
        </w:rPr>
        <w:t>اي هشام، خداوند به وسیله عقل، حجت را بر بندگانش تمام نموده و با بیان آنها و ابلاغ به راهنمایان، به ربوبیت خود راهنمایی کرده است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 شما یگانه و جز او خدایی نیست؛ بخشنده و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در آفرینش زمین و آسمان و اختلاف شب و روز برای خردمندان نشانه هایی 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فقره دیگری از همین رساله فرمودند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هشام، خلق را به طاعت خدا گماشته اند و جز به طاعت نجات نیست و طاعت به علم است و علم به آموزش، آموختن به عقل است و علم جز از دانشمند ربانی زاییده نشود و عالم را با عقل می توان شناخت</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این جریان عقل گرایی در فرهنگ شیعه، زمینه را برای رشد علوم عقلی و کلامی و فلسفی در میان شیعیان فراهم کرد و پس از این، متکلمان هم چون خاندان نوبختی و فضل بن شاذان نیشابوری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تدوین نظام آموزشی و پژوهشی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سخت شیوه آموزشی و پژوهشی امام کاظم علیه السلام، بر سؤال از عالم و هم نشینی با حکما و کتابت علم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از قول رسول خدا صلی الله علیه و آله به یارانش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خردمندان امت من چهار چیز را عمل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علم، محافظت از دانش، انتشار دانش در میان اهل علم و عمل به آن</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شیوه آموزشی آن حضرت به گونه ای بود که دریچه های اجتهاد و نو آوری علمی بر روی آنان باز گردد و بنیان علمی آن ها تقویت شود و به خودباوری، استقلال و اعتماد به نفس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تعقل و تفکر و مباحثه، سؤال مناظره و آشنایی با دیدگاه های دیگران، راه را برای تحقیق و جستجوی علمی و تحول و نظریه نو فراهم می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حضرت برای تشویق و دادن روحیه علمی به یاران خود، بارها مقام علمی و معنوی برخی از یاران را می ستودند و آنها را بهشتی معرفی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برای علی بن یقطین دعا کردند و او را اهل بهشت معرفی فرمودند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مناظره با ملل و نحل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برای گسترش دانش و هدایت اهل کتاب و فرق اسلامی، به مناظره با آنان می پرداختند و یاران خود را نیز به مناظره و گفتگوی علمی تشویق می کردند؛ از جمله با یهودیان و مسیحیان مناظره می نمودند و آنان شیفته عقاید ایشان گردیده، مسلمان می شدند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 xml:space="preserve">آن حضرت با رهبران فرقه حنفی مثل محمدبن حسن شیبانی و فقهای درباری مثل </w:t>
      </w:r>
    </w:p>
    <w:p>
      <w:pPr>
        <w:pStyle w:val="BookText"/>
        <w:rPr/>
      </w:pPr>
      <w:r>
        <w:rPr>
          <w:rFonts w:ascii="IRNazanin" w:hAnsi="IRNazanin" w:eastAsia="IRNazanin"/>
          <w:color w:val="111111"/>
          <w:sz w:val="28"/>
          <w:sz w:val="28"/>
          <w:szCs w:val="28"/>
          <w:rtl w:val="true"/>
          <w:lang w:bidi="fa-IR"/>
        </w:rPr>
        <w:t>قاضی ابویوسف درباره محرمی که زیر سایه برود مناظره هایی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علیه السلام در پاسخ به سؤال ابویوسف درباره محرمی که به اختیار زیر سایه رود و محرمی که در محمل سایه دار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محرم می تواند زیر سایه راه رود ولی نمی تواند سوار بر محمل سایه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از پاسخ آن حضرت خندید و مسخره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پاسخ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از سنت رسول الله صلی الله علیه و آله تعجب می کنی و آن را مسخره می کنی؟ ای محمد احکام الهی قیاس بردار نیست و اگر کسی برخی را با برخی دیگر قیاس کرد گمراه می شود</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آن حضرت به یاران خود که توانایی علمی داشتند هم چون محمدبن حکیم دستور می دادند در حلقه های علمی مسجد النبی حضور یابند و به مناظره و گفتگو با فرق دیگر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 از بازگشت، گزارشی از مناظره خود خدمت امام کاظم علیه السلام می داد</w:t>
      </w:r>
      <w:r>
        <w:rPr>
          <w:rFonts w:eastAsia="IRNazanin" w:cs="IRNazanin"/>
          <w:color w:val="111111"/>
          <w:sz w:val="28"/>
          <w:szCs w:val="28"/>
          <w:rtl w:val="true"/>
          <w:lang w:bidi="fa-IR"/>
        </w:rPr>
        <w:t>.</w:t>
      </w:r>
      <w:r>
        <w:rPr>
          <w:rStyle w:val="FootnoteAnchor"/>
          <w:rtl w:val="true"/>
        </w:rPr>
        <w:footnoteReference w:id="76"/>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اخلاقی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کاظم علیه السلام خلفای عباسی مثل مهدی و هارون، روزگار خویش را به عیش و عشرت 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خلفا چنین روشی داشتند، جامعه نیز به روش آنان اقتدا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فساد و فحشا، شراب خواری و رشوه همه جا سرایت کرد، در این صورت رهبر معنوی جامعه به اتخاذ تدابیری برای رفع این معضل اخلاقی ناگزیر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حضرت با راهکارهای گوناگون، به تربیت اخلاقی جامعه دست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عبادت و نقل دعاها و روایات گوناگون اخلاقی، اهداف تربیتی خود را دنبال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طولانی ایشان، زندانبانان را تحت تأثیر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تلاوت قرآن حضرت می گریستند 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زینت المتهجدين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آن حضرت در برنامه تربیتی خود به یارانش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وسیله تقريب به خدا پس از معرفت، نماز خواندن و نیکی به پدر و مادر و دور کردن حسد و خودبینی و فخرفروشی است</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کادرسازی و تربیت شاگردان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برابر امواج سهمگین التقاط فرهنگی و هجوم افکار انحرافی، به کادرسازی روی آوردند و بر خلاف تنگناهای گوناگون، بنیان علمی، عقلی و اخلاقی و ایمان یاران و شیعیانشان را استوار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رجالی نام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راویان و یاران آن حضرت آمده است</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اینان در حدیث، فقه، ادبیات، تفسیر، کلام و تاریخ، تخصص داشتند و از حریم بنیان های فکری شیعه محافظت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رجالی شیعه، شش نفر به نام های یونس بن عبدالرحمان، صفوان بن یحیی، محمدبن ابی عمیر، عبد الله بن مغیره، حسن بن محبوب و احمدبن محمدبن ابی نصر، مورد وثوق و دارای جلالت علمی هستند</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علاوه بر این شش نفر، کسان دیگری مثل علی بن اسماعیل بن میثم تمار، هشام بن حکم، علی بن یقطین و محمدبن علی بن نعمان مشهور به مؤمن الطاق بودند که جنبش علمی شیعه را روشن نگه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مناسبت دارد برای تبیین نقش کارگزاران فکری و فرهنگی شیعه به معرفی چند نفر از یاران آن حضرت به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يونس بن عبد الرحمان</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متولد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و از موالی علی بن یقطین و متوفای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منابع رجالی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برای وی درباره فقه و کلام تفسیر و حدیث ثبت شده است</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امام رضا علیه السلام درباره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سلمان زمانش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p>
    <w:p>
      <w:pPr>
        <w:pStyle w:val="BookText"/>
        <w:rPr/>
      </w:pPr>
      <w:r>
        <w:rPr>
          <w:rFonts w:ascii="IRNazanin" w:hAnsi="IRNazanin" w:eastAsia="IRNazanin"/>
          <w:color w:val="111111"/>
          <w:sz w:val="28"/>
          <w:sz w:val="28"/>
          <w:szCs w:val="28"/>
          <w:rtl w:val="true"/>
          <w:lang w:bidi="fa-IR"/>
        </w:rPr>
        <w:t>هادی علیه السلام نیز درباره کتاب يوم و ليله وی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بر اساس دین من و پدران من نوشته شده و همه مطالب آن حق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w:t>
      </w:r>
    </w:p>
    <w:p>
      <w:pPr>
        <w:pStyle w:val="BookText"/>
        <w:rPr/>
      </w:pPr>
      <w:r>
        <w:rPr>
          <w:rFonts w:ascii="IRNazanin" w:hAnsi="IRNazanin" w:eastAsia="IRNazanin"/>
          <w:color w:val="111111"/>
          <w:sz w:val="28"/>
          <w:sz w:val="28"/>
          <w:szCs w:val="28"/>
          <w:rtl w:val="true"/>
          <w:lang w:bidi="fa-IR"/>
        </w:rPr>
        <w:t>وی به متکلم مشهور بود و نخستین متکلم رسمی شیعه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آثار وی کتاب های الامامه الطلاق، النكاح، مجالس هشام و المتعه است</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حکم</w:t>
      </w:r>
    </w:p>
    <w:p>
      <w:pPr>
        <w:pStyle w:val="BookText"/>
        <w:rPr/>
      </w:pPr>
      <w:r>
        <w:rPr>
          <w:rFonts w:ascii="IRNazanin" w:hAnsi="IRNazanin" w:eastAsia="IRNazanin"/>
          <w:color w:val="111111"/>
          <w:sz w:val="28"/>
          <w:sz w:val="28"/>
          <w:szCs w:val="28"/>
          <w:rtl w:val="true"/>
          <w:lang w:bidi="fa-IR"/>
        </w:rPr>
        <w:t xml:space="preserve">زادگاه وی کوفه بود و در بغداد تجارت می کرد و در محله کرخ ساکن بود و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بزرگترین متكلمان عصر امام صادق علیه السلام و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بسیاری از وی نقل شده که با کمال شجاعت و مهارت با یک یک مخاطبان مباحثه و گفتگو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در آثار وی چندین ردیه وجود دارد، مثل الرد على اصحاب الطبايع الرد على اصحاب الاثنين، الرد على ارسطاطالیس، الرد على الزنادقه و الرد على المعتزله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آثار او کتاب های الامامة، المجالس في الامامه و الجبر والقدر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کتابی نیز به نام الفاظ داشت که به املای امام صادق علیه السلام بود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هشام یکی از کارگزاران فکری بلندمرتبه در عصر امام صادق علیه السلام و امام کاظم علیه السلام به شمار می آید که تغییرات گسترده فرهنگی در کارنامه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مخالفان او به ویژه معتزله به او هتاکی می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الطاق</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وی محمدبن علی بن نعمان و ساکن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قدمای متکلمان شیعه به شمار می آمد که با ابو حنیفه، مرجئه، معتزله و خوارج مناظره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bookmarkStart w:id="74" w:name="pg15475_159201"/>
    </w:p>
    <w:p>
      <w:pPr>
        <w:pStyle w:val="BookText"/>
        <w:rPr/>
      </w:pPr>
      <w:bookmarkEnd w:id="74"/>
      <w:r>
        <w:rPr>
          <w:rFonts w:ascii="IRNazanin" w:hAnsi="IRNazanin" w:eastAsia="IRNazanin"/>
          <w:color w:val="111111"/>
          <w:sz w:val="28"/>
          <w:sz w:val="28"/>
          <w:szCs w:val="28"/>
          <w:rtl w:val="true"/>
          <w:lang w:bidi="fa-IR"/>
        </w:rPr>
        <w:t>آثار وی احتجاج درباره امامت امام على علیه السلام و رد بر خوارج و معتزله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یکی از یاران برجسته دو امام یاد شده بود و نقش برجسته ای در جریان فکری آن دوره داشت؛ به گونه ای که مخالفانش به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 بودند</w:t>
      </w:r>
      <w:r>
        <w:rPr>
          <w:rFonts w:eastAsia="IRNazanin" w:cs="IRNazanin"/>
          <w:color w:val="111111"/>
          <w:sz w:val="28"/>
          <w:szCs w:val="28"/>
          <w:rtl w:val="true"/>
          <w:lang w:bidi="fa-IR"/>
        </w:rPr>
        <w:t>.</w:t>
      </w:r>
      <w:r>
        <w:rPr>
          <w:rStyle w:val="FootnoteAnchor"/>
          <w:rtl w:val="true"/>
        </w:rPr>
        <w:footnoteReference w:id="85"/>
      </w:r>
      <w:r>
        <w:rPr>
          <w:rFonts w:ascii="IRNazanin" w:hAnsi="IRNazanin" w:eastAsia="IRNazanin"/>
          <w:color w:val="111111"/>
          <w:sz w:val="28"/>
          <w:sz w:val="28"/>
          <w:szCs w:val="28"/>
          <w:rtl w:val="true"/>
          <w:lang w:bidi="fa-IR"/>
        </w:rPr>
        <w:t>بدین سان یاران و راویان امام کاظم علیه السلام نقش بزرگی در تغییرات فرهنگی بر عهده داشتند و موفق شدند اوضاع فرهنگی عصر خود را تغییر دهند</w:t>
      </w:r>
      <w:r>
        <w:rPr>
          <w:rFonts w:eastAsia="IRNazanin" w:cs="IRNazanin"/>
          <w:color w:val="111111"/>
          <w:sz w:val="28"/>
          <w:szCs w:val="28"/>
          <w:rtl w:val="true"/>
          <w:lang w:bidi="fa-IR"/>
        </w:rPr>
        <w:t>.</w:t>
      </w:r>
    </w:p>
    <w:p>
      <w:pPr>
        <w:pStyle w:val="Heading3"/>
        <w:numPr>
          <w:ilvl w:val="2"/>
          <w:numId w:val="1"/>
        </w:numPr>
        <w:rPr/>
      </w:pPr>
      <w:bookmarkStart w:id="75" w:name="__RefHeading___Toc7718391_2142443653"/>
      <w:bookmarkStart w:id="76" w:name="_Toc27"/>
      <w:bookmarkEnd w:id="75"/>
      <w:r>
        <w:rPr>
          <w:rtl w:val="true"/>
        </w:rPr>
        <w:t>نتیجه</w:t>
      </w:r>
      <w:bookmarkEnd w:id="76"/>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امامت موسی بن جعفر علیه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های سیاسی، اجتماعی، اقتصادی و فرهنگی گسترده ای در جهان اسلام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دگرگونی ها، شامل جریان زندقه، غالیان و معتزله، فراز و نشیب های گسترده ای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جریان های نوظهور تأثیرگذار حدیثی و فقهی مالکی، حنفی و شافعی را شاهد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عصر پر آشوب و متلاطم، برخلاف محدودیت ها و کنترل شدید و زندان های طولانی، با طراحی راهبردهای مهندسی فرهنگی، یک جریان تأثیر گذار فکری و فرهنگی را در جهان اسلام شکل دادند که تداوم نهضت علمی اجدادشان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با بیان روایات گوناگون شامل </w:t>
      </w:r>
      <w:r>
        <w:rPr>
          <w:rFonts w:eastAsia="IRNazanin" w:cs="IRNazanin"/>
          <w:color w:val="111111"/>
          <w:sz w:val="28"/>
          <w:szCs w:val="28"/>
          <w:lang w:bidi="fa-IR"/>
        </w:rPr>
        <w:t>2291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دعاهای گوناگون، مناظره با صاحبان ادیان و مذاهب، نقد عقاید انحرافی و تبیین و تشریح عقاید درست اسلامی و شیعی، تدوین نظام آموزشی برای پیروان خود، توانمندسازی فکری و عقلی شیعیان و کادرسازی و تربیت اخلاقی عناصر مؤثر کارگزار فرهنگی، جریان فرهنگی گسترده ای را به وجود آوردند که زمینه ساز یک جنبش فکری عقل گرایانه و فلسفی در میان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آن حضرت با نگارش رساله و ردیه و آثار گرانبها و نیز مناظره با فرق و ملل گوناگون، به توانمندسازی این نهضت علمی و فکری کمک کردند و به عناصر </w:t>
      </w:r>
      <w:bookmarkStart w:id="77" w:name="pg15475_159202"/>
    </w:p>
    <w:p>
      <w:pPr>
        <w:pStyle w:val="BookText"/>
        <w:rPr/>
      </w:pPr>
      <w:bookmarkEnd w:id="77"/>
      <w:r>
        <w:rPr>
          <w:rFonts w:ascii="IRNazanin" w:hAnsi="IRNazanin" w:eastAsia="IRNazanin"/>
          <w:color w:val="111111"/>
          <w:sz w:val="28"/>
          <w:sz w:val="28"/>
          <w:szCs w:val="28"/>
          <w:rtl w:val="true"/>
          <w:lang w:bidi="fa-IR"/>
        </w:rPr>
        <w:t>تأثیر گذار فرهنگی در این عصر تبدیل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سان تداوم و تغییر فکری و فرهنگی در میان شیعیان، پیوسته با تاریخ فرهنگی جهان اسلام در عصر امام کاظم علیه السلام دیده می شود</w:t>
      </w:r>
      <w:r>
        <w:rPr>
          <w:rFonts w:eastAsia="IRNazanin" w:cs="IRNazanin"/>
          <w:color w:val="111111"/>
          <w:sz w:val="28"/>
          <w:szCs w:val="28"/>
          <w:rtl w:val="true"/>
          <w:lang w:bidi="fa-IR"/>
        </w:rPr>
        <w:t>.</w:t>
      </w:r>
    </w:p>
    <w:p>
      <w:pPr>
        <w:pStyle w:val="Heading3"/>
        <w:numPr>
          <w:ilvl w:val="2"/>
          <w:numId w:val="1"/>
        </w:numPr>
        <w:rPr/>
      </w:pPr>
      <w:bookmarkStart w:id="78" w:name="__RefHeading___Toc7718393_2142443653"/>
      <w:bookmarkStart w:id="79" w:name="_Toc28"/>
      <w:bookmarkEnd w:id="78"/>
      <w:r>
        <w:rPr>
          <w:rtl w:val="true"/>
        </w:rPr>
        <w:t>منابع</w:t>
      </w:r>
      <w:bookmarkEnd w:id="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مجید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مناقب آل ابی طالب،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ندیم، فهرست، تصحیح و ترجمه محمدرضا تجدد،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ابوریه محمود، شيخ المضيره ابوهریره، ترجمه محمد وحید گلپایگانی،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محمدی، </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شعبه، حرانی حسن بن على، تحف العقول عن آل الرسول، ترجمه احمد جنتی عطایی،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علميه اسلاميه،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اشپولربر تولد، تاریخ ایران در قرون نخستین اسلامی، ترجمه جواد فلاطوری،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و فرهنگی،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ابوالحسن علی بن اسماعیل، مقالات الاسلاميين و اختلاف المصلين، ترجمه محسن مؤیدی،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اشعری قمی، سعد بن عبدالله، المقالات و الفرق، تصحیح محمد جواد مشکور، ترجمه یوسف فضایی،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عطایی،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اصفهانی، ابوالفرج، مقاتل الطالبيين، تحقیق احمد صقر،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الاعلمی للمطبوعات،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بغدادی، عبد القاهرة الفرق بين الفرق، به اهتمام محمد جواد مشکور،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اشراقی،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گمنام، تاریخ سیستان، تصحیح ملک الشعرای بهار،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خاور،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فکری سیاسی امامان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حکیم سید منذر و همکاران، پیشوایان هدایت، ترجمه سید حسین اسلامی، مجمع جهانی اهل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زرین کوب، عبد الحسين، تاریخ ایران بعد از اسلام،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ابن جوزی، تذکره الخواص،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اهل البيت،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ابوالفتح محمد بن عبد الكريم، الملل والنحل، تحریر و ترجمه، مصطفی خالقداد هاشمی، تصحیح سید محمدرضا جلالی نائینی،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اقبال،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ابو اسحاق، طبقات الفقهاء، تصحيح الشيخ خليل الميس،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 حسن بن محمد، رجال، تحقیق سید محمد صادق آل بحر العلوم،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حیدریه،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اختيار معرفه الرجال، تحقيق محمد تقی فاضل میبدی و سید ابوالفضل موسویان،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وزارت فرهنگ و ارشاد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عزیزالله، مسند الامام الكاظم علیه السلام،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العالمي للامام الرضا علیه السلام،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عطوان، حسین، فرقه های اسلامی در سرزمین شام، ترجمه حمیدرضا شیخی،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علوی، ابو المعالي محمد الحسینی، بیان الاديان، تصحیح عباس اقبال،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ابن سینا، بی تا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فرای، ریچارد، تاریخ ایران از فروپاشی دولت ساسانیان تا برآمدن سلجوقیان، ترجمه حسن انوشه،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امیرکبیر،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ابو جعفر محمد بن یعقوب، اصول کافی، ترجمه و شرح محمدباقر کمره 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اسوه،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الحسين، مروج الذهب، تحقيق محمد محيي الدين عبدالحميد،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بغدادی، ارشاد، ترجمه و شرح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علمیه اسلامیه،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 ابوالعباس احمد بن علی کوفی، 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النشر الاسلامی،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نزوى، عبر التاريخ، وزاره الميراث والثقافة القومي، 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مسقط،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نعمه، شیخ عبد الله، فلاسفه شیعه، ترجمه سید جعفر غضبان،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و آموزش انقلاب اسلامی،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نوبختی، حسن بن موسی، فرق الشیعه، ترجمه و تعليق محمدجواد مشکور،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80" w:name="pg15475_159205"/>
    </w:p>
    <w:p>
      <w:pPr>
        <w:pStyle w:val="Heading2"/>
        <w:numPr>
          <w:ilvl w:val="1"/>
          <w:numId w:val="1"/>
        </w:numPr>
        <w:rPr/>
      </w:pPr>
      <w:bookmarkStart w:id="81" w:name="__RefHeading___Toc7718395_2142443653"/>
      <w:bookmarkStart w:id="82" w:name="_Toc29"/>
      <w:bookmarkEnd w:id="80"/>
      <w:bookmarkEnd w:id="81"/>
      <w:r>
        <w:rPr>
          <w:rtl w:val="true"/>
        </w:rPr>
        <w:t>آسیب شناسی چالش های آغاز امامت امام کاظم علیه السلام علیرضا بهرامی</w:t>
      </w:r>
      <w:bookmarkEnd w:id="82"/>
    </w:p>
    <w:p>
      <w:pPr>
        <w:pStyle w:val="Heading3"/>
        <w:numPr>
          <w:ilvl w:val="2"/>
          <w:numId w:val="1"/>
        </w:numPr>
        <w:rPr/>
      </w:pPr>
      <w:bookmarkStart w:id="83" w:name="__RefHeading___Toc7718397_2142443653"/>
      <w:bookmarkStart w:id="84" w:name="_Toc30"/>
      <w:bookmarkEnd w:id="83"/>
      <w:r>
        <w:rPr>
          <w:rtl w:val="true"/>
        </w:rPr>
        <w:t>اشاره</w:t>
      </w:r>
      <w:bookmarkEnd w:id="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 شناسی چالش های آغاز امامت امام کاظم علیه السلام علیرضا بهرامی</w:t>
      </w:r>
      <w:r>
        <w:rPr>
          <w:rStyle w:val="FootnoteAnchor"/>
          <w:rtl w:val="true"/>
        </w:rPr>
        <w:footnoteReference w:id="86"/>
      </w:r>
    </w:p>
    <w:p>
      <w:pPr>
        <w:pStyle w:val="Heading3"/>
        <w:numPr>
          <w:ilvl w:val="2"/>
          <w:numId w:val="1"/>
        </w:numPr>
        <w:rPr/>
      </w:pPr>
      <w:bookmarkStart w:id="85" w:name="__RefHeading___Toc7718399_2142443653"/>
      <w:bookmarkStart w:id="86" w:name="_Toc31"/>
      <w:bookmarkEnd w:id="85"/>
      <w:r>
        <w:rPr>
          <w:rtl w:val="true"/>
        </w:rPr>
        <w:t>چکیده</w:t>
      </w:r>
      <w:bookmarkEnd w:id="86"/>
    </w:p>
    <w:p>
      <w:pPr>
        <w:pStyle w:val="BookText"/>
        <w:rPr/>
      </w:pPr>
      <w:r>
        <w:rPr>
          <w:rFonts w:ascii="IRNazanin" w:hAnsi="IRNazanin" w:eastAsia="IRNazanin"/>
          <w:color w:val="111111"/>
          <w:sz w:val="28"/>
          <w:sz w:val="28"/>
          <w:szCs w:val="28"/>
          <w:rtl w:val="true"/>
          <w:lang w:bidi="fa-IR"/>
        </w:rPr>
        <w:t>آغاز امامت امام کاظم علیه السلام، هم زمان با فراگیری چالش جانشینی در اذهان شیعیان امام صادق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مطالعه روایات معصومان، نشان می دهد طراحی ویژه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صورت گرفته که اصول شناخت امام در زمان بروز چالش، در اختیار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 علم و ودایع امامت، از جمله ابزارهای رفع حیرت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عمومی جامعه، بر خود معرفی امام استوار است؛ در حالی که تعالیم اهل بیت به همراه خواص اصحاب، از تأثیرگذاران اصلی صحنه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جستاری در آسیب شناسی این چالش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جانشینی امام، فطحیه، امام کاظم علیه السلام</w:t>
      </w:r>
    </w:p>
    <w:p>
      <w:pPr>
        <w:pStyle w:val="Heading3"/>
        <w:numPr>
          <w:ilvl w:val="2"/>
          <w:numId w:val="1"/>
        </w:numPr>
        <w:rPr/>
      </w:pPr>
      <w:bookmarkStart w:id="87" w:name="__RefHeading___Toc7718401_2142443653"/>
      <w:bookmarkStart w:id="88" w:name="_Toc32"/>
      <w:bookmarkEnd w:id="87"/>
      <w:r>
        <w:rPr>
          <w:rtl w:val="true"/>
        </w:rPr>
        <w:t>اشاره</w:t>
      </w:r>
      <w:bookmarkEnd w:id="88"/>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در اندیشه شیعی، عهدی الهی است که خداوند به مانند نبوت بر آن احتجاج نموده</w:t>
      </w:r>
      <w:r>
        <w:rPr>
          <w:rStyle w:val="FootnoteAnchor"/>
          <w:rtl w:val="true"/>
        </w:rPr>
        <w:footnoteReference w:id="87"/>
      </w:r>
      <w:r>
        <w:rPr>
          <w:rFonts w:ascii="IRNazanin" w:hAnsi="IRNazanin" w:eastAsia="IRNazanin"/>
          <w:color w:val="111111"/>
          <w:sz w:val="28"/>
          <w:sz w:val="28"/>
          <w:szCs w:val="28"/>
          <w:rtl w:val="true"/>
          <w:lang w:bidi="fa-IR"/>
        </w:rPr>
        <w:t>و تمام دین شمرده شده</w:t>
      </w:r>
      <w:r>
        <w:rPr>
          <w:rStyle w:val="FootnoteAnchor"/>
          <w:rtl w:val="true"/>
        </w:rPr>
        <w:footnoteReference w:id="88"/>
      </w:r>
      <w:r>
        <w:rPr>
          <w:rFonts w:ascii="IRNazanin" w:hAnsi="IRNazanin" w:eastAsia="IRNazanin"/>
          <w:color w:val="111111"/>
          <w:sz w:val="28"/>
          <w:sz w:val="28"/>
          <w:szCs w:val="28"/>
          <w:rtl w:val="true"/>
          <w:lang w:bidi="fa-IR"/>
        </w:rPr>
        <w:t xml:space="preserve">و اراده خداوند بر اتمام امر آن تعلق </w:t>
      </w:r>
    </w:p>
    <w:p>
      <w:pPr>
        <w:pStyle w:val="BookText"/>
        <w:rPr/>
      </w:pPr>
      <w:r>
        <w:rPr>
          <w:rFonts w:ascii="IRNazanin" w:hAnsi="IRNazanin" w:eastAsia="IRNazanin"/>
          <w:color w:val="111111"/>
          <w:sz w:val="28"/>
          <w:sz w:val="28"/>
          <w:szCs w:val="28"/>
          <w:rtl w:val="true"/>
          <w:lang w:bidi="fa-IR"/>
        </w:rPr>
        <w:t>گرفته است</w:t>
      </w:r>
      <w:r>
        <w:rPr>
          <w:rFonts w:eastAsia="IRNazanin" w:cs="IRNazanin"/>
          <w:color w:val="111111"/>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این بر خلاف اندیشه اهل سنت است که این نهاد را قضیه ای صرفا منوط به مصحلت جامعه و اختیار امت و بر آمده از ضرورت اجتماع بشری می دانند</w:t>
      </w:r>
      <w:r>
        <w:rPr>
          <w:rFonts w:eastAsia="IRNazanin" w:cs="IRNazanin"/>
          <w:color w:val="111111"/>
          <w:sz w:val="28"/>
          <w:szCs w:val="28"/>
          <w:rtl w:val="true"/>
          <w:lang w:bidi="fa-IR"/>
        </w:rPr>
        <w:t>.</w:t>
      </w:r>
      <w:r>
        <w:rPr>
          <w:rStyle w:val="FootnoteAnchor"/>
          <w:rtl w:val="true"/>
        </w:rPr>
        <w:footnoteReference w:id="90"/>
      </w:r>
      <w:r>
        <w:rPr>
          <w:rFonts w:ascii="IRNazanin" w:hAnsi="IRNazanin" w:eastAsia="IRNazanin"/>
          <w:color w:val="111111"/>
          <w:sz w:val="28"/>
          <w:sz w:val="28"/>
          <w:szCs w:val="28"/>
          <w:rtl w:val="true"/>
          <w:lang w:bidi="fa-IR"/>
        </w:rPr>
        <w:t>شیعه، اتمام تحقق وعده های الهی در حق مردمان را به معرفت حجت وابسته می داند</w:t>
      </w:r>
      <w:r>
        <w:rPr>
          <w:rStyle w:val="FootnoteAnchor"/>
          <w:rtl w:val="true"/>
        </w:rPr>
        <w:footnoteReference w:id="91"/>
      </w:r>
      <w:r>
        <w:rPr>
          <w:rFonts w:ascii="IRNazanin" w:hAnsi="IRNazanin" w:eastAsia="IRNazanin"/>
          <w:color w:val="111111"/>
          <w:sz w:val="28"/>
          <w:sz w:val="28"/>
          <w:szCs w:val="28"/>
          <w:rtl w:val="true"/>
          <w:lang w:bidi="fa-IR"/>
        </w:rPr>
        <w:t>و امام، عاملی است که این نهاد در سایه سار او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امام را این گونه معرفی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از طرف خدا تدبیر کنندگان امور مردم و کارگزاران آگاه بندگانند</w:t>
      </w:r>
      <w:r>
        <w:rPr>
          <w:rStyle w:val="FootnoteAnchor"/>
          <w:rtl w:val="true"/>
        </w:rPr>
        <w:footnoteReference w:id="92"/>
      </w:r>
    </w:p>
    <w:p>
      <w:pPr>
        <w:pStyle w:val="BookText"/>
        <w:rPr/>
      </w:pPr>
      <w:r>
        <w:rPr>
          <w:rFonts w:ascii="IRNazanin" w:hAnsi="IRNazanin" w:eastAsia="IRNazanin"/>
          <w:color w:val="111111"/>
          <w:sz w:val="28"/>
          <w:sz w:val="28"/>
          <w:szCs w:val="28"/>
          <w:rtl w:val="true"/>
          <w:lang w:bidi="fa-IR"/>
        </w:rPr>
        <w:t>این به معنای نیابت الهی در اداره جامعه است که قوانین خداوند را در جامعه اجرا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تمسک به قرآن 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 اصل استناد به امام معصوم و حجت دانستن قول ایشان به روایات همیشه یکی از منابع اصلی شناخت امام شناخته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بازشناسی جانشینی از مهم ترین مباحث این حوزه است که از دو بعد نگاه دینی و نگاه دین داران قابل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میان، نگاه دوم علاوه بر مسأله شناخت، ترسیم فضای فکری حاکم بر جامعه مورد مطالعه را نیز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رهگذر، امکان آسیب شناسی این نگاه در مقایسه با رویکرد اول فراهم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این فرایند، نگاهی عمیق و جایگاهی بلند در بحث امام شناسی در پی خواهد داشت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ضروری دیگر آن که از مجموعه روایات، بایستی منظومه ای در فهم و شناخت امام ترسیم کرد و سپس به نتیجه گیری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عصر حاضر، کار دشواری به نظر نمی رسد؛ اما بررسی جامعه دوره مورد مطالعه و میزان دسترسی ایشان به این نصوص، علاوه بر نگاه یاد شده، دقت خاصی را می طلبد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مقاله با رویکرد فوق، به بازخوانی معیارهای جانشین امام و هم چنین راه های اثبات و ابراز جانشین در دوره آغاز امامت امام کاظم علیه السلام خواهیم پرداخت و از پرتو ترسیم این دو مسأله، به واکاوی جریان فطحیه</w:t>
      </w:r>
      <w:r>
        <w:rPr>
          <w:rStyle w:val="FootnoteAnchor"/>
          <w:rtl w:val="true"/>
        </w:rPr>
        <w:footnoteReference w:id="93"/>
      </w:r>
      <w:r>
        <w:rPr>
          <w:rFonts w:ascii="IRNazanin" w:hAnsi="IRNazanin" w:eastAsia="IRNazanin"/>
          <w:color w:val="111111"/>
          <w:sz w:val="28"/>
          <w:sz w:val="28"/>
          <w:szCs w:val="28"/>
          <w:rtl w:val="true"/>
          <w:lang w:bidi="fa-IR"/>
        </w:rPr>
        <w:t>و مباحث مرتبط با آن در این دوره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تکیه اصلی مقاله بر روایات اهل بیت، به ویژه صادقين علیه السلام خواهد بود، به اقتضای منطق فهم احادیث، از دو نکته مهم نمی توان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مخاطبان و روحیه پرسش گری ایشان و فضای حاکم بر جامعه، از عناصر مؤثر در القای معارف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روایات و گزارش های تاریخی، گویای ترسیم مؤلفه های اصلی شناخت امام در کنار باورهای عمومی از شناخت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بحث مهدویت و بالاخره ارائه الگوی اهل بیت در هدایت جامعه به امام جانشین، از ویژگی های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های پدید آمده و زمینه های آن، تأثیر انکارناپذیری در استدلالی شدن عقاید شیعه دارد و پویایی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رهگذر این نکته، می توان ادعا کرد که نگاه بدبینانه به جریان های چالشی منتسب به شیعه، عکس العملی جز تلاش در جهت طرد ایشان از جامعه شیعی به دنبال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پیدایش این چالش ها و طرح آن در جامعه شیعه، به ترسیم دقیق تر و عمیق تر اندیشه های شیعی انجامید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تعامل اصحاب ائمه با جریانهای چالشی در طول دوره امامت، نشان می دهد دو گونه عمل با این جریان ها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گروه های انحرافی مانند خط الوهیتی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انحرافی غلو و هضم جریان هایی که افساد در پی نداشتند مانند خط معرفتی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فضیلتی غلو، فطحیه و حتی بدنه عمومی واقفیه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سران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و پذیرش گروه دوم در </w:t>
      </w:r>
      <w:bookmarkStart w:id="89" w:name="pg15475_159208"/>
    </w:p>
    <w:p>
      <w:pPr>
        <w:pStyle w:val="BookText"/>
        <w:rPr/>
      </w:pPr>
      <w:bookmarkEnd w:id="89"/>
      <w:r>
        <w:rPr>
          <w:rFonts w:ascii="IRNazanin" w:hAnsi="IRNazanin" w:eastAsia="IRNazanin"/>
          <w:color w:val="111111"/>
          <w:sz w:val="28"/>
          <w:sz w:val="28"/>
          <w:szCs w:val="28"/>
          <w:rtl w:val="true"/>
          <w:lang w:bidi="fa-IR"/>
        </w:rPr>
        <w:t>جامعه شیعی، از طرفی باعث گرایش و در نهایت اعتقاد به مسیر اصلی امامت شیعی شد و از طرف دیگر، فرصت تئوری سازی و نظام مندی را از ایشان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نکته، گویای تعالیم هدایت بخش امامان شیعه در تشکیل جامعه شیعی منسجم و استدلالی است و نگارنده با ملاحظه این دو نکته، به تحلیل روایات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 آن که فضای چالشی متأثر از شبهه، فضایی گذرا و نیازمند فرصت بازیابی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مجموعی به این اتفاقات، تأثیر مثبت آن در پیش برد اندیشه شیعی نمایان است</w:t>
      </w:r>
      <w:r>
        <w:rPr>
          <w:rFonts w:eastAsia="IRNazanin" w:cs="IRNazanin"/>
          <w:color w:val="111111"/>
          <w:sz w:val="28"/>
          <w:szCs w:val="28"/>
          <w:rtl w:val="true"/>
          <w:lang w:bidi="fa-IR"/>
        </w:rPr>
        <w:t>.</w:t>
      </w:r>
      <w:r>
        <w:rPr>
          <w:rStyle w:val="FootnoteAnchor"/>
          <w:rtl w:val="true"/>
        </w:rPr>
        <w:footnoteReference w:id="94"/>
      </w:r>
    </w:p>
    <w:p>
      <w:pPr>
        <w:pStyle w:val="Heading3"/>
        <w:numPr>
          <w:ilvl w:val="2"/>
          <w:numId w:val="1"/>
        </w:numPr>
        <w:rPr/>
      </w:pPr>
      <w:bookmarkStart w:id="90" w:name="__RefHeading___Toc7718403_2142443653"/>
      <w:bookmarkStart w:id="91" w:name="_Toc33"/>
      <w:bookmarkEnd w:id="90"/>
      <w:r>
        <w:rPr/>
        <w:t>1</w:t>
      </w:r>
      <w:r>
        <w:rPr>
          <w:rtl w:val="true"/>
        </w:rPr>
        <w:t>.</w:t>
      </w:r>
      <w:r>
        <w:rPr>
          <w:rtl w:val="true"/>
        </w:rPr>
        <w:t>معیارهای جانشین امام</w:t>
      </w:r>
      <w:bookmarkEnd w:id="91"/>
    </w:p>
    <w:p>
      <w:pPr>
        <w:pStyle w:val="Heading4"/>
        <w:numPr>
          <w:ilvl w:val="3"/>
          <w:numId w:val="1"/>
        </w:numPr>
        <w:rPr/>
      </w:pPr>
      <w:bookmarkStart w:id="92" w:name="__RefHeading___Toc7718405_2142443653"/>
      <w:bookmarkStart w:id="93" w:name="_Toc34"/>
      <w:bookmarkEnd w:id="92"/>
      <w:r>
        <w:rPr>
          <w:rtl w:val="true"/>
        </w:rPr>
        <w:t>اشاره</w:t>
      </w:r>
      <w:bookmarkEnd w:id="9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مجموعه روایاتی که از صادقین علیه السلام در این باره وارد شده در بصائر الدرجات و کافی در ابواب متعدد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صفار قمی در جزء دهم و ابواب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الْأَئِمَّةِ أَنَّهُمْ يَعْلَمُونَ الْعَهْدِ مِنْ رَسُولِ اللَّهِ صلی اللَّهِ علیه وَ آلِهِ فِي الْوَصِيَّةِ إِلَى الَّذِينَ مِنْ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الْأَئِمَّةِ أَنَّهُمْ يَعْلَمُونَ إِلَى مَنْ يُوصُونَ قَبْلَ موتهم مِمَّا يُعَلِّمَهُمْ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 أَنَّهُ يُعْرَفُ مَنْ يَكُونُ بَعْدَهُ قَبْلَ مَوْتِهِ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 أَنَّهُ يُعْرَفُ مَنْ يَكُونُ بَعْدَهُ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 الَّذِي يُؤَدِّي إِلَى الْإِمَامَ الَّذِي يَكُونُ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کلینی نیز در ابواب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الحجة به احادیث مربوط اشاره کرده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نهایت،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الأمور التي توجب حجة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به نظر می 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منابعی مانند غیبت نعمانی در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جَاءَ فِي الْإِمَامَةِ وَ الْوَصِيَّةِ وَ أَنَّهُمَا مِنَ اللَّهِ عزوجل وَ بِاخْتِيَارِهِ ، وَ أَمَانَةٍ يُؤَدِّيَهَا الْإِمَامُ إِلَى الْإِمَامِ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روایاتی آمده، اما به نظر می رسد محوریت دو کتاب کافی و بصائر</w:t>
      </w:r>
      <w:r>
        <w:rPr>
          <w:rStyle w:val="FootnoteAnchor"/>
          <w:rtl w:val="true"/>
        </w:rPr>
        <w:footnoteReference w:id="95"/>
      </w:r>
      <w:r>
        <w:rPr>
          <w:rFonts w:ascii="IRNazanin" w:hAnsi="IRNazanin" w:eastAsia="IRNazanin"/>
          <w:color w:val="111111"/>
          <w:sz w:val="28"/>
          <w:sz w:val="28"/>
          <w:szCs w:val="28"/>
          <w:rtl w:val="true"/>
          <w:lang w:bidi="fa-IR"/>
        </w:rPr>
        <w:t>به اتقان بحث می افزاید</w:t>
      </w:r>
      <w:r>
        <w:rPr>
          <w:rFonts w:eastAsia="IRNazanin" w:cs="IRNazanin"/>
          <w:color w:val="111111"/>
          <w:sz w:val="28"/>
          <w:szCs w:val="28"/>
          <w:rtl w:val="true"/>
          <w:lang w:bidi="fa-IR"/>
        </w:rPr>
        <w:t xml:space="preserve">. </w:t>
      </w:r>
      <w:bookmarkStart w:id="94" w:name="pg15475_159209"/>
    </w:p>
    <w:p>
      <w:pPr>
        <w:pStyle w:val="BookText"/>
        <w:rPr/>
      </w:pPr>
      <w:bookmarkEnd w:id="94"/>
      <w:r>
        <w:rPr>
          <w:rFonts w:ascii="IRNazanin" w:hAnsi="IRNazanin" w:eastAsia="IRNazanin"/>
          <w:color w:val="111111"/>
          <w:sz w:val="28"/>
          <w:sz w:val="28"/>
          <w:szCs w:val="28"/>
          <w:rtl w:val="true"/>
          <w:lang w:bidi="fa-IR"/>
        </w:rPr>
        <w:t>در ادامه به مجموعه ای از روایات این ابواب اشاره می کنیم که شاخصه های اصلی را بیان می کنند تا با ترسیم منظومه ای از اعتقادات در باب امامت، بتوانیم شاخصه های اصلی را که محور قرار می گیرند، از شاخصه های دیگر که به عنوان مؤلفه های معین شناخته می شوند،</w:t>
      </w:r>
      <w:r>
        <w:rPr>
          <w:rStyle w:val="FootnoteAnchor"/>
          <w:rtl w:val="true"/>
        </w:rPr>
        <w:footnoteReference w:id="96"/>
      </w:r>
      <w:r>
        <w:rPr>
          <w:rFonts w:ascii="IRNazanin" w:hAnsi="IRNazanin" w:eastAsia="IRNazanin"/>
          <w:color w:val="111111"/>
          <w:sz w:val="28"/>
          <w:sz w:val="28"/>
          <w:szCs w:val="28"/>
          <w:rtl w:val="true"/>
          <w:lang w:bidi="fa-IR"/>
        </w:rPr>
        <w:t>تمییز دهیم</w:t>
      </w:r>
      <w:r>
        <w:rPr>
          <w:rFonts w:eastAsia="IRNazanin" w:cs="IRNazanin"/>
          <w:color w:val="111111"/>
          <w:sz w:val="28"/>
          <w:szCs w:val="28"/>
          <w:rtl w:val="true"/>
          <w:lang w:bidi="fa-IR"/>
        </w:rPr>
        <w:t>.</w:t>
      </w:r>
    </w:p>
    <w:p>
      <w:pPr>
        <w:pStyle w:val="Heading4"/>
        <w:numPr>
          <w:ilvl w:val="3"/>
          <w:numId w:val="1"/>
        </w:numPr>
        <w:rPr/>
      </w:pPr>
      <w:bookmarkStart w:id="95" w:name="__RefHeading___Toc7718407_2142443653"/>
      <w:bookmarkStart w:id="96" w:name="_Toc35"/>
      <w:bookmarkEnd w:id="95"/>
      <w:r>
        <w:rPr/>
        <w:t>1-1</w:t>
      </w:r>
      <w:r>
        <w:rPr>
          <w:rtl w:val="true"/>
        </w:rPr>
        <w:t>نص</w:t>
      </w:r>
      <w:bookmarkEnd w:id="96"/>
    </w:p>
    <w:p>
      <w:pPr>
        <w:pStyle w:val="BookText"/>
        <w:rPr/>
      </w:pPr>
      <w:r>
        <w:rPr>
          <w:rFonts w:ascii="IRNazanin" w:hAnsi="IRNazanin" w:eastAsia="IRNazanin"/>
          <w:color w:val="111111"/>
          <w:sz w:val="28"/>
          <w:sz w:val="28"/>
          <w:szCs w:val="28"/>
          <w:rtl w:val="true"/>
          <w:lang w:bidi="fa-IR"/>
        </w:rPr>
        <w:t>وصیت آشکارترین معیار شناخت امام نزد جامعه شیعی است؛ چه آن که امام دارای شرایطی است که شناخت معیارهای جانشینی او جز با راهنمایی معصوم پیشین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کالامی، این معیار را در قالب نص معرفی کرده اند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عبدالله بن ابی یعفور از امام صادق علیه السلام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نمی میرد تا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چه کسی بعد از اوست، پس به او وصیت می کند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این وصیت تنها به عنوان مبرز پیمان الهی است و به هیچ وجه از قبیل وصیت پادشاهان به شمار نمی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امام معصوم در طول عمر شریف خود، اجازه می یابد این عهد را برای مخاطبانی ابراز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بن اشعث می گوید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گمان می کنید که وصیت کننده ما به هر کس خواست وصیت می کند؟ به خدا سوگند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عهدی از خدا و رسولش به یکایک امامان است تا این که امر امامت به صاحبش برسد</w:t>
      </w:r>
      <w:r>
        <w:rPr>
          <w:rFonts w:eastAsia="IRNazanin" w:cs="IRNazanin"/>
          <w:color w:val="111111"/>
          <w:sz w:val="28"/>
          <w:szCs w:val="28"/>
          <w:rtl w:val="true"/>
          <w:lang w:bidi="fa-IR"/>
        </w:rPr>
        <w:t>.»</w:t>
      </w:r>
      <w:r>
        <w:rPr>
          <w:rStyle w:val="FootnoteAnchor"/>
          <w:rtl w:val="true"/>
        </w:rPr>
        <w:footnoteReference w:id="99"/>
      </w:r>
      <w:bookmarkStart w:id="97" w:name="pg15475_159210"/>
    </w:p>
    <w:p>
      <w:pPr>
        <w:pStyle w:val="BookText"/>
        <w:rPr/>
      </w:pPr>
      <w:bookmarkEnd w:id="97"/>
      <w:r>
        <w:rPr>
          <w:rFonts w:ascii="IRNazanin" w:hAnsi="IRNazanin" w:eastAsia="IRNazanin"/>
          <w:color w:val="111111"/>
          <w:sz w:val="28"/>
          <w:sz w:val="28"/>
          <w:szCs w:val="28"/>
          <w:rtl w:val="true"/>
          <w:lang w:bidi="fa-IR"/>
        </w:rPr>
        <w:t>در این روایات، بحث از وصیت است که امری الهی به شمار می آید و به دست امام نیست و حتی زمان ابراز آن نیز به امر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ملاک، مهم ترین عامل شناخت جانشین شناخته می شود و همه جریانهای چالشی شیعی و حتی عباسی، در جهت اثبات این معیار در حق خویش تلاش می کردند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98" w:name="__RefHeading___Toc7718409_2142443653"/>
      <w:bookmarkStart w:id="99" w:name="_Toc36"/>
      <w:bookmarkEnd w:id="98"/>
      <w:r>
        <w:rPr/>
        <w:t>2-1</w:t>
      </w:r>
      <w:r>
        <w:rPr>
          <w:rtl w:val="true"/>
        </w:rPr>
        <w:t>.</w:t>
      </w:r>
      <w:r>
        <w:rPr>
          <w:rtl w:val="true"/>
        </w:rPr>
        <w:t>علم</w:t>
      </w:r>
      <w:bookmarkEnd w:id="99"/>
    </w:p>
    <w:p>
      <w:pPr>
        <w:pStyle w:val="BookText"/>
        <w:rPr/>
      </w:pPr>
      <w:r>
        <w:rPr>
          <w:rFonts w:ascii="IRNazanin" w:hAnsi="IRNazanin" w:eastAsia="IRNazanin"/>
          <w:color w:val="111111"/>
          <w:sz w:val="28"/>
          <w:sz w:val="28"/>
          <w:szCs w:val="28"/>
          <w:rtl w:val="true"/>
          <w:lang w:bidi="fa-IR"/>
        </w:rPr>
        <w:t>از جمله مهم ترین معیارهای جانشین امام، بهره مندی از علم امامان پیشین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علم که از سنتهای پیامبران به شمار می رود، به میراث منتقل می شود و حتی قابل ازدیاد نیز هست</w:t>
      </w:r>
      <w:r>
        <w:rPr>
          <w:rFonts w:eastAsia="IRNazanin" w:cs="IRNazanin"/>
          <w:color w:val="111111"/>
          <w:sz w:val="28"/>
          <w:szCs w:val="28"/>
          <w:rtl w:val="true"/>
          <w:lang w:bidi="fa-IR"/>
        </w:rPr>
        <w:t>.</w:t>
      </w:r>
      <w:r>
        <w:rPr>
          <w:rStyle w:val="FootnoteAnchor"/>
          <w:rtl w:val="true"/>
        </w:rPr>
        <w:footnoteReference w:id="101"/>
      </w:r>
      <w:r>
        <w:rPr>
          <w:rFonts w:ascii="IRNazanin" w:hAnsi="IRNazanin" w:eastAsia="IRNazanin"/>
          <w:color w:val="111111"/>
          <w:sz w:val="28"/>
          <w:sz w:val="28"/>
          <w:szCs w:val="28"/>
          <w:rtl w:val="true"/>
          <w:lang w:bidi="fa-IR"/>
        </w:rPr>
        <w:t>زمان انتقال این علم از امام پیشین به امام جانشین نیز معین، و ساعتی پیش از شهادت امام پیشین معرفی شده است</w:t>
      </w:r>
      <w:r>
        <w:rPr>
          <w:rFonts w:eastAsia="IRNazanin" w:cs="IRNazanin"/>
          <w:color w:val="111111"/>
          <w:sz w:val="28"/>
          <w:szCs w:val="28"/>
          <w:rtl w:val="true"/>
          <w:lang w:bidi="fa-IR"/>
        </w:rPr>
        <w:t>.</w:t>
      </w:r>
      <w:r>
        <w:rPr>
          <w:rStyle w:val="FootnoteAnchor"/>
          <w:rtl w:val="true"/>
        </w:rPr>
        <w:footnoteReference w:id="102"/>
      </w:r>
      <w:r>
        <w:rPr>
          <w:rFonts w:ascii="IRNazanin" w:hAnsi="IRNazanin" w:eastAsia="IRNazanin"/>
          <w:color w:val="111111"/>
          <w:sz w:val="28"/>
          <w:sz w:val="28"/>
          <w:szCs w:val="28"/>
          <w:rtl w:val="true"/>
          <w:lang w:bidi="fa-IR"/>
        </w:rPr>
        <w:t>در اهمیت علم ائمه، همین بس که کتاب کافی، افزون بر یازده باب به بیان این جایگاه عظیم ائمه پرداخته و صفار در کتاب بصائر، معرفت شناسی اهل بیت را بر بنیان بحث از علم آغاز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عنوان معیاری مهم در شناخت جانشین، ودیعه الهی است که به جانشین امام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بن معاویه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باقر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يَأْمُرُكُمْ أَنْ تُؤَدُّوا الْأَماناتِ إِلى أَهْلِها وَ إِذا حَکَمتُم بَيْنَ النَّاسِ أَنْ تَحکُمُوا بِالْعَدْلِ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ما هستیم؛ یعنی امام اول به امام بعدی کتاب ها و علم و سلاح را تحویل دهد</w:t>
      </w:r>
      <w:r>
        <w:rPr>
          <w:rFonts w:eastAsia="IRNazanin" w:cs="IRNazanin"/>
          <w:color w:val="111111"/>
          <w:sz w:val="28"/>
          <w:szCs w:val="28"/>
          <w:rtl w:val="true"/>
          <w:lang w:bidi="fa-IR"/>
        </w:rPr>
        <w:t>.»</w:t>
      </w:r>
      <w:r>
        <w:rPr>
          <w:rStyle w:val="FootnoteAnchor"/>
          <w:rtl w:val="true"/>
        </w:rPr>
        <w:footnoteReference w:id="103"/>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محط بحث در این روایت سخن از کتب، علم و سلاح، به عنوان امانت های الهی است که باید به دست صاحب حقیقی آن سپرده شود</w:t>
      </w:r>
      <w:r>
        <w:rPr>
          <w:rFonts w:eastAsia="IRNazanin" w:cs="IRNazanin"/>
          <w:color w:val="111111"/>
          <w:sz w:val="28"/>
          <w:szCs w:val="28"/>
          <w:rtl w:val="true"/>
          <w:lang w:bidi="fa-IR"/>
        </w:rPr>
        <w:t>.</w:t>
      </w:r>
      <w:r>
        <w:rPr>
          <w:rStyle w:val="FootnoteAnchor"/>
          <w:rtl w:val="true"/>
        </w:rPr>
        <w:footnoteReference w:id="104"/>
      </w:r>
      <w:bookmarkStart w:id="100" w:name="pg15475_159211"/>
    </w:p>
    <w:p>
      <w:pPr>
        <w:pStyle w:val="BookText"/>
        <w:rPr/>
      </w:pPr>
      <w:bookmarkEnd w:id="100"/>
      <w:r>
        <w:rPr>
          <w:rFonts w:ascii="IRNazanin" w:hAnsi="IRNazanin" w:eastAsia="IRNazanin"/>
          <w:color w:val="111111"/>
          <w:sz w:val="28"/>
          <w:sz w:val="28"/>
          <w:szCs w:val="28"/>
          <w:rtl w:val="true"/>
          <w:lang w:bidi="fa-IR"/>
        </w:rPr>
        <w:t>توجه به یک نکته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هیچ یک از جریانهای معارض و چالش آفرین در عرصه جامعه، توان مقابله با علم امامان معصوم را نداشتند، سخن از علم و مراتب آن با توجه به دو خطر جریان های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از سویی و فشارهای گوناگون به سبب جریان غلو از سوی دیگر، کار آسانی به نظر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گزارشی از بیان علوم امام که در کافی و بصائر آمده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سیف تمار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امام صادق علیه السلام در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جماعتی از شیعیان نشسته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جاسوسی در اطراف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اطراف نگاه کردیم و کسی را ندیدیم؛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جاسوسی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خدای کعبه و خدای این ساختمان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بار قسم را تکرار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موسی و خضر بودم، آنان را آگاه می کردم که عالم تر از آن دو هستم، و از آنچه به آن دست نیافته بودند آگاهشان می کردم، زیرا به ایشان علم ما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و علم ما یکون و ما هو كائن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آینده تا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داده نشده بود، در حالی که ما از رسول خدا به ارث برده ایم</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101" w:name="__RefHeading___Toc7718411_2142443653"/>
      <w:bookmarkStart w:id="102" w:name="_Toc37"/>
      <w:bookmarkEnd w:id="101"/>
      <w:r>
        <w:rPr/>
        <w:t>3-1</w:t>
      </w:r>
      <w:r>
        <w:rPr>
          <w:rtl w:val="true"/>
        </w:rPr>
        <w:t>.</w:t>
      </w:r>
      <w:r>
        <w:rPr>
          <w:rtl w:val="true"/>
        </w:rPr>
        <w:t>ودایع</w:t>
      </w:r>
      <w:bookmarkEnd w:id="102"/>
    </w:p>
    <w:p>
      <w:pPr>
        <w:pStyle w:val="BookText"/>
        <w:rPr/>
      </w:pPr>
      <w:r>
        <w:rPr>
          <w:rFonts w:ascii="IRNazanin" w:hAnsi="IRNazanin" w:eastAsia="IRNazanin"/>
          <w:color w:val="111111"/>
          <w:sz w:val="28"/>
          <w:sz w:val="28"/>
          <w:szCs w:val="28"/>
          <w:rtl w:val="true"/>
          <w:lang w:bidi="fa-IR"/>
        </w:rPr>
        <w:t>ودایع امامت، از جمله مباحث مهم شناخت امام نزد خواص و عوام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ودایع که هم مجموعه علوم انتقالی و هم مجموعه ولایی ائمه را در بر می گیرد، از انظار عمومی مخفی بوده و عده ای خاص امکان مشاهده آن را یافته 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از این ودایع و تعداد آن و محتویاتش، گسترده و خارج از از حوصله این نوشتار است، اما به گزارش هایی از معرفی آن به عنوان معیار جانشین امام </w:t>
      </w:r>
    </w:p>
    <w:p>
      <w:pPr>
        <w:pStyle w:val="BookText"/>
        <w:rPr/>
      </w:pPr>
      <w:r>
        <w:rPr>
          <w:rFonts w:ascii="IRNazanin" w:hAnsi="IRNazanin" w:eastAsia="IRNazanin"/>
          <w:color w:val="111111"/>
          <w:sz w:val="28"/>
          <w:sz w:val="28"/>
          <w:szCs w:val="28"/>
          <w:rtl w:val="true"/>
          <w:lang w:bidi="fa-IR"/>
        </w:rPr>
        <w:t>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بزنطی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ابوالحسن رضا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امام می میرد به چه چیز امام بعدش شناخته می 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علامت هایی دارد از جمله آن فرزند بزرگ تر بودن و دارای فضل و وصیت است و بر سایر مدعیان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پرسیده می شود فلانی به که وصیت کرد؟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فلانی، سلاح در میان ما اهل بیت به منزله تابوت میان بنی اسرائیل است؛ امامت همراه سلاح است؛ هر کجا سلاح باشد، امامت نیز هست</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در این روایت، به فضل و وصیت و فراگیری عمومی اشاره می شود، اما در نهایت به یک شاخصه اصلی اشاره و بر آن تأکید ویژه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همیشگی سلاح به عنوان یکی از ودایع امامت، نکته ای است که هر گونه شائبه در خلط و تطبيق چندجانبه سایر شرایط را تحت تأثیر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نکات بسیار مهم دیگر، سخن از سلاح پیامبر صلی الله علیه و آله است که گستردگی وجود آن در روایات، اهمیت فوق العاده این ودیعه امامت در بین سایر ودایع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سلاح، علاوه بر آن که همان شمشیر حضرت است، از حق حاکمیت و ولایت اهل بیت بر جامعه و در اختیار داشتن جهاد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قَائِمَنَا مَنْ لَبِسَ دِرْعَ رَسُولِ اَللَّهِ</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نشانه همین نکته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گمانه نزد نگارنده بسیار قوی است که تعبیر به سلاح، کنایه از حیطه و گستره ولایت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اهل بیت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سلاح پیامبر صلی الله علیه و آله و آنچه در چپ و راست آن نوشته شده، شرایطی خاص برای مدعی جانشینی ایشان دارد و تأكید بني الحسن بر بودن سلاح نزد ایشان و رد قوی داعیه ایشان توسط امام صادق علیه السلام، از جایگاه رفیع آن را نمایان می سازد و از تلقی سلاح به عنوان ابزار </w:t>
      </w:r>
    </w:p>
    <w:p>
      <w:pPr>
        <w:pStyle w:val="BookText"/>
        <w:rPr/>
      </w:pPr>
      <w:r>
        <w:rPr>
          <w:rFonts w:ascii="IRNazanin" w:hAnsi="IRNazanin" w:eastAsia="IRNazanin"/>
          <w:color w:val="111111"/>
          <w:sz w:val="28"/>
          <w:sz w:val="28"/>
          <w:szCs w:val="28"/>
          <w:rtl w:val="true"/>
          <w:lang w:bidi="fa-IR"/>
        </w:rPr>
        <w:t>اعمال ولایت در جامعه حکایت دارد</w:t>
      </w:r>
      <w:r>
        <w:rPr>
          <w:rStyle w:val="FootnoteAnchor"/>
          <w:rtl w:val="true"/>
        </w:rPr>
        <w:footnoteReference w:id="10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الأمور التي توجب حجه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و تأکید بیشتری بر این امانت 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تمييز بين شاخصه های اصلی و فرعی در این روایات دیده می شود و امامت دایر مدار سلاح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دلیلی علیه کسی که به ناحق ادعای امامت دارد، هست؟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حلال و حرام از او سؤال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من رو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حجت است که در غیر صاحب مسند امامت جمع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ترین فرد پس از امام پیشین است؛ سلاح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اوست و وصیت آشکار در حق اوست، به گونه ای که اگر وارد مدینه شوی و از همه، حتی بچه ها بپرسی فلانی به چه کسی وصیت کرد،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بن فلان</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نکته ظریف در این روایت، این است که سؤال از مسائل فقهی به عنوان شناخت امام برای همه قشرها معرفی نشده، بلکه برای شناخت و ناحق بودن مدعیان، آن هم توسط خواص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گفت دو کارکرد مهم سؤال اقناع منکر و ابطال قول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امام رضا علیه السلام به این نکته آشکارا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عمر می گوید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رضا علیه السلام درباره آنچه به شناخت امام رهنمون می شود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رهنمونی بر او به بزرگی و فضل و وصیت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قافله ای وارد شهر شود و بپرسند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فلانی به چه کسی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گرد سلاح بگردید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هر کس سلاح بود همو امام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سؤالها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نیستند</w:t>
      </w:r>
      <w:r>
        <w:rPr>
          <w:rFonts w:eastAsia="IRNazanin" w:cs="IRNazanin"/>
          <w:color w:val="111111"/>
          <w:sz w:val="28"/>
          <w:szCs w:val="28"/>
          <w:rtl w:val="true"/>
          <w:lang w:bidi="fa-IR"/>
        </w:rPr>
        <w:t>.»</w:t>
      </w:r>
      <w:r>
        <w:rPr>
          <w:rStyle w:val="FootnoteAnchor"/>
          <w:rtl w:val="true"/>
        </w:rPr>
        <w:footnoteReference w:id="110"/>
      </w:r>
      <w:bookmarkStart w:id="103" w:name="pg15475_159214"/>
    </w:p>
    <w:p>
      <w:pPr>
        <w:pStyle w:val="BookText"/>
        <w:rPr/>
      </w:pPr>
      <w:bookmarkEnd w:id="103"/>
      <w:r>
        <w:rPr>
          <w:rFonts w:ascii="IRNazanin" w:hAnsi="IRNazanin" w:eastAsia="IRNazanin"/>
          <w:color w:val="111111"/>
          <w:sz w:val="28"/>
          <w:sz w:val="28"/>
          <w:szCs w:val="28"/>
          <w:rtl w:val="true"/>
          <w:lang w:bidi="fa-IR"/>
        </w:rPr>
        <w:t>به تصریح ملاصالح مازندرانی و علامه مجلسی، معیار نبودن سؤالات فقهی مربوط به عوام است که قوه تحلیل گونه سؤال و بازشناسی پاسخ را ندارند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در هر حال تأكيد بر ملاک بودن سلاح و امر به دایر مدار بودن تشخیص امام بر این مسأله، به جهت ملاک تصمیم گیری در فضای شبهه و در دست داشتن معیاری همگانی و عامه فهم است که همه مؤلفه های دیگر را تحت الشعاع قرار می دهد</w:t>
      </w:r>
      <w:r>
        <w:rPr>
          <w:rFonts w:eastAsia="IRNazanin" w:cs="IRNazanin"/>
          <w:color w:val="111111"/>
          <w:sz w:val="28"/>
          <w:szCs w:val="28"/>
          <w:rtl w:val="true"/>
          <w:lang w:bidi="fa-IR"/>
        </w:rPr>
        <w:t>.</w:t>
      </w:r>
    </w:p>
    <w:p>
      <w:pPr>
        <w:pStyle w:val="Heading4"/>
        <w:numPr>
          <w:ilvl w:val="3"/>
          <w:numId w:val="1"/>
        </w:numPr>
        <w:rPr/>
      </w:pPr>
      <w:bookmarkStart w:id="104" w:name="__RefHeading___Toc7718413_2142443653"/>
      <w:bookmarkStart w:id="105" w:name="_Toc38"/>
      <w:bookmarkEnd w:id="104"/>
      <w:r>
        <w:rPr/>
        <w:t>4-1</w:t>
      </w:r>
      <w:r>
        <w:rPr>
          <w:rtl w:val="true"/>
        </w:rPr>
        <w:t>.</w:t>
      </w:r>
      <w:r>
        <w:rPr>
          <w:rtl w:val="true"/>
        </w:rPr>
        <w:t>سن</w:t>
      </w:r>
      <w:bookmarkEnd w:id="105"/>
    </w:p>
    <w:p>
      <w:pPr>
        <w:pStyle w:val="BookText"/>
        <w:rPr/>
      </w:pPr>
      <w:r>
        <w:rPr>
          <w:rFonts w:ascii="IRNazanin" w:hAnsi="IRNazanin" w:eastAsia="IRNazanin"/>
          <w:color w:val="111111"/>
          <w:sz w:val="28"/>
          <w:sz w:val="28"/>
          <w:szCs w:val="28"/>
          <w:rtl w:val="true"/>
          <w:lang w:bidi="fa-IR"/>
        </w:rPr>
        <w:t>همان گونه که در روایات گذشته ملاحظه می شود، فرزند بزرگ بودن نیز از جمله معیارهای جانشین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سن اگر چه معیاری برای شناخت امام است، به خلاف معیارهای گذشته مقید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از امام صادق علیه السلام روایت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 است مادامی که در او عیبی نباشد</w:t>
      </w:r>
      <w:r>
        <w:rPr>
          <w:rFonts w:eastAsia="IRNazanin" w:cs="IRNazanin"/>
          <w:color w:val="111111"/>
          <w:sz w:val="28"/>
          <w:szCs w:val="28"/>
          <w:rtl w:val="true"/>
          <w:lang w:bidi="fa-IR"/>
        </w:rPr>
        <w:t>.</w:t>
      </w:r>
      <w:r>
        <w:rPr>
          <w:rStyle w:val="FootnoteAnchor"/>
          <w:rtl w:val="true"/>
        </w:rPr>
        <w:footnoteReference w:id="112"/>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دایره آن، نیازمند بررسی دقیق است، اما در هر حال فرزند بزرگ از جمله معیارهای شناخت جانشین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اشاره آن که معیارها مضمحل نمی شوند و اگر در دوره ای معیاری تقویت و به آن تمسک شود، به معنای از بین رفتن سایر معیارها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تأکید بر سن در روایت امام رضا علیه السلام نیز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 در زمره معیارهای معین محسوب می گردد و به منزله علامتی برای شناخت و پی گیری سایر ملاکها مؤثر است</w:t>
      </w:r>
      <w:r>
        <w:rPr>
          <w:rFonts w:eastAsia="IRNazanin" w:cs="IRNazanin"/>
          <w:color w:val="111111"/>
          <w:sz w:val="28"/>
          <w:szCs w:val="28"/>
          <w:rtl w:val="true"/>
          <w:lang w:bidi="fa-IR"/>
        </w:rPr>
        <w:t xml:space="preserve">. </w:t>
      </w:r>
      <w:bookmarkStart w:id="106" w:name="pg15475_159215"/>
    </w:p>
    <w:p>
      <w:pPr>
        <w:pStyle w:val="Heading3"/>
        <w:numPr>
          <w:ilvl w:val="2"/>
          <w:numId w:val="1"/>
        </w:numPr>
        <w:rPr/>
      </w:pPr>
      <w:bookmarkStart w:id="107" w:name="__RefHeading___Toc7718415_2142443653"/>
      <w:bookmarkStart w:id="108" w:name="_Toc39"/>
      <w:bookmarkEnd w:id="106"/>
      <w:bookmarkEnd w:id="107"/>
      <w:r>
        <w:rPr/>
        <w:t>2</w:t>
      </w:r>
      <w:r>
        <w:rPr>
          <w:rtl w:val="true"/>
        </w:rPr>
        <w:t>.</w:t>
      </w:r>
      <w:r>
        <w:rPr>
          <w:rtl w:val="true"/>
        </w:rPr>
        <w:t>آسیب شناسی شناخت معیارهای جانشین</w:t>
      </w:r>
      <w:bookmarkEnd w:id="108"/>
    </w:p>
    <w:p>
      <w:pPr>
        <w:pStyle w:val="Heading4"/>
        <w:numPr>
          <w:ilvl w:val="3"/>
          <w:numId w:val="1"/>
        </w:numPr>
        <w:rPr/>
      </w:pPr>
      <w:bookmarkStart w:id="109" w:name="__RefHeading___Toc7718417_2142443653"/>
      <w:bookmarkStart w:id="110" w:name="_Toc40"/>
      <w:bookmarkEnd w:id="109"/>
      <w:r>
        <w:rPr>
          <w:rtl w:val="true"/>
        </w:rPr>
        <w:t>اشاره</w:t>
      </w:r>
      <w:bookmarkEnd w:id="110"/>
    </w:p>
    <w:p>
      <w:pPr>
        <w:pStyle w:val="BookText"/>
        <w:rPr/>
      </w:pPr>
      <w:r>
        <w:rPr>
          <w:rFonts w:ascii="IRNazanin" w:hAnsi="IRNazanin" w:eastAsia="IRNazanin"/>
          <w:color w:val="111111"/>
          <w:sz w:val="28"/>
          <w:sz w:val="28"/>
          <w:szCs w:val="28"/>
          <w:rtl w:val="true"/>
          <w:lang w:bidi="fa-IR"/>
        </w:rPr>
        <w:t>همواره شناخت امام جانشین، با چالش هایی روبه رو بوده و توده های جامعه شیعی و گاهی خواص، با مشکل تطبيق معیارها بر اشخاص و تأخیر ملاک های اصلی و تقدیم معیارهای معین و فرعی مواجه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گفته شد، پیداست که در جامعه شیعی، شکی در مورد معیارهای جانشین نیست و شیوع و تکثیر روایات در میان ایشان جای تردیدی باقی 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مشکل مصداق شناسی معیارها و تقدیم معیارهای اصلی، شناخت امام را در دوره کوتاهی بر ایشان دشوار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تذکر این نکته کوتاه، به آسیب شناسی جریان فطحیه می پردازیم و به نقاط حساس در معیارهای شناخت امام در این دوره اشاره می کنیم</w:t>
      </w:r>
      <w:r>
        <w:rPr>
          <w:rFonts w:eastAsia="IRNazanin" w:cs="IRNazanin"/>
          <w:color w:val="111111"/>
          <w:sz w:val="28"/>
          <w:szCs w:val="28"/>
          <w:rtl w:val="true"/>
          <w:lang w:bidi="fa-IR"/>
        </w:rPr>
        <w:t>.</w:t>
      </w:r>
    </w:p>
    <w:p>
      <w:pPr>
        <w:pStyle w:val="Heading4"/>
        <w:numPr>
          <w:ilvl w:val="3"/>
          <w:numId w:val="1"/>
        </w:numPr>
        <w:rPr/>
      </w:pPr>
      <w:bookmarkStart w:id="111" w:name="__RefHeading___Toc7718419_2142443653"/>
      <w:bookmarkStart w:id="112" w:name="_Toc41"/>
      <w:bookmarkEnd w:id="111"/>
      <w:r>
        <w:rPr>
          <w:rtl w:val="true"/>
        </w:rPr>
        <w:t>فطحیه</w:t>
      </w:r>
      <w:bookmarkEnd w:id="112"/>
    </w:p>
    <w:p>
      <w:pPr>
        <w:pStyle w:val="Heading5"/>
        <w:numPr>
          <w:ilvl w:val="4"/>
          <w:numId w:val="1"/>
        </w:numPr>
        <w:rPr/>
      </w:pPr>
      <w:bookmarkStart w:id="113" w:name="__RefHeading___Toc7718421_2142443653"/>
      <w:bookmarkStart w:id="114" w:name="_Toc42"/>
      <w:bookmarkEnd w:id="113"/>
      <w:r>
        <w:rPr>
          <w:rtl w:val="true"/>
        </w:rPr>
        <w:t>اشاره</w:t>
      </w:r>
      <w:bookmarkEnd w:id="114"/>
    </w:p>
    <w:p>
      <w:pPr>
        <w:pStyle w:val="BookText"/>
        <w:rPr/>
      </w:pPr>
      <w:r>
        <w:rPr>
          <w:rFonts w:ascii="IRNazanin" w:hAnsi="IRNazanin" w:eastAsia="IRNazanin"/>
          <w:color w:val="111111"/>
          <w:sz w:val="28"/>
          <w:sz w:val="28"/>
          <w:szCs w:val="28"/>
          <w:rtl w:val="true"/>
          <w:lang w:bidi="fa-IR"/>
        </w:rPr>
        <w:t>بی شک، جریان فطحیه، مهم ترین چالش دوره تاریخی مورد بحث در حوزه درون مذهبی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از موجی که این جریان در مسیر حرکت شیعه ایجاد کرد، تکامل و پویایی به وجود آمده در اثنای این وقایع دارای اهمیت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ضمن شخصیت شناسی عبدالله افطح، به بررسی سیر تکامل اندیشه فطحیه در تاریخ تشیع و مهم ترین چالش های فکری ایشان می پردازیم</w:t>
      </w:r>
      <w:r>
        <w:rPr>
          <w:rFonts w:eastAsia="IRNazanin" w:cs="IRNazanin"/>
          <w:color w:val="111111"/>
          <w:sz w:val="28"/>
          <w:szCs w:val="28"/>
          <w:rtl w:val="true"/>
          <w:lang w:bidi="fa-IR"/>
        </w:rPr>
        <w:t>.</w:t>
      </w:r>
    </w:p>
    <w:p>
      <w:pPr>
        <w:pStyle w:val="Heading5"/>
        <w:numPr>
          <w:ilvl w:val="4"/>
          <w:numId w:val="1"/>
        </w:numPr>
        <w:rPr/>
      </w:pPr>
      <w:bookmarkStart w:id="115" w:name="__RefHeading___Toc7718423_2142443653"/>
      <w:bookmarkStart w:id="116" w:name="_Toc43"/>
      <w:bookmarkEnd w:id="115"/>
      <w:r>
        <w:rPr>
          <w:rtl w:val="true"/>
        </w:rPr>
        <w:t>شخصیت عبدالله</w:t>
      </w:r>
      <w:bookmarkEnd w:id="11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بزرگترین فرزند امام صادق علیه السلام پس از جناب اسماعیل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او را دچار انحراف عقیدتی می داند و از تمایلات او به حشویه و مرجئه خبر می دهد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ایشان ضمن آن که ارجاء او را به داشتن نظر منفی درباره امام على علیه السلام و عثمان و بدگویی در مورد ایشان تفسیر می کند، دو روایت از امام صادق علیه السلام می آورد</w:t>
      </w:r>
    </w:p>
    <w:p>
      <w:pPr>
        <w:pStyle w:val="BookText"/>
        <w:rPr/>
      </w:pPr>
      <w:r>
        <w:rPr>
          <w:rFonts w:ascii="IRNazanin" w:hAnsi="IRNazanin" w:eastAsia="IRNazanin"/>
          <w:color w:val="111111"/>
          <w:sz w:val="28"/>
          <w:sz w:val="28"/>
          <w:szCs w:val="28"/>
          <w:rtl w:val="true"/>
          <w:lang w:bidi="fa-IR"/>
        </w:rPr>
        <w:t>امام صادق علیه السلام هنگامی که عبدالله از نزد ایشان خارج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مرجئی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روزی عبدالله در وقت سخن گفتن حضرت برای اصحاب، بر ایشان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او را دیدند ساکت شدند و پس از خارج شدن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دانید او از مرجئه</w:t>
      </w:r>
      <w:r>
        <w:rPr>
          <w:rStyle w:val="FootnoteAnchor"/>
          <w:rtl w:val="true"/>
        </w:rPr>
        <w:footnoteReference w:id="114"/>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شیخ مفید در نهایت، بزرگترین مانع برای رد امامت او را ناتوانی از پاسخ گویی به سؤالات فقهی اصحاب می شمرد</w:t>
      </w:r>
      <w:r>
        <w:rPr>
          <w:rFonts w:eastAsia="IRNazanin" w:cs="IRNazanin"/>
          <w:color w:val="111111"/>
          <w:sz w:val="28"/>
          <w:szCs w:val="28"/>
          <w:rtl w:val="true"/>
          <w:lang w:bidi="fa-IR"/>
        </w:rPr>
        <w:t>.</w:t>
      </w:r>
      <w:r>
        <w:rPr>
          <w:rStyle w:val="FootnoteAnchor"/>
          <w:rtl w:val="true"/>
        </w:rPr>
        <w:footnoteReference w:id="116"/>
      </w:r>
      <w:r>
        <w:rPr>
          <w:rFonts w:ascii="IRNazanin" w:hAnsi="IRNazanin" w:eastAsia="IRNazanin"/>
          <w:color w:val="111111"/>
          <w:sz w:val="28"/>
          <w:sz w:val="28"/>
          <w:szCs w:val="28"/>
          <w:rtl w:val="true"/>
          <w:lang w:bidi="fa-IR"/>
        </w:rPr>
        <w:t>اما در هر حال، بزرگان اصحاب امامیه و فقهای ایشان، پس از شهادت امام صادق علیه السلام گرفتار شبهه فطحیه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این زمینه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به امامت او قائل شدند عموم بزرگان شیعه و فقهایشان به این قول گرویدند و به جهت روایتی از ائمه که امامت در فرزند بزرگ امامی است که از دنیا می رود، دچار شبهه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با سؤالاتی از فقه آزمودند که پاسخ آن را نداشت و به سبب آن که اموری مرتکب شد که شایسته نیست از امام سرزند،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تعداد اندکی، بقیه از امامتش برگشتند</w:t>
      </w:r>
      <w:r>
        <w:rPr>
          <w:rFonts w:eastAsia="IRNazanin" w:cs="IRNazanin"/>
          <w:color w:val="111111"/>
          <w:sz w:val="28"/>
          <w:szCs w:val="28"/>
          <w:rtl w:val="true"/>
          <w:lang w:bidi="fa-IR"/>
        </w:rPr>
        <w:t>).</w:t>
      </w:r>
      <w:r>
        <w:rPr>
          <w:rStyle w:val="FootnoteAnchor"/>
          <w:rtl w:val="true"/>
        </w:rPr>
        <w:footnoteReference w:id="117"/>
      </w:r>
    </w:p>
    <w:p>
      <w:pPr>
        <w:pStyle w:val="BookText"/>
        <w:rPr/>
      </w:pPr>
      <w:r>
        <w:rPr>
          <w:rFonts w:ascii="IRNazanin" w:hAnsi="IRNazanin" w:eastAsia="IRNazanin"/>
          <w:color w:val="111111"/>
          <w:sz w:val="28"/>
          <w:sz w:val="28"/>
          <w:szCs w:val="28"/>
          <w:rtl w:val="true"/>
          <w:lang w:bidi="fa-IR"/>
        </w:rPr>
        <w:t>فراگیری شبهه مشایخ و فقهاء شیعه، نکته مهمی است که از طرفی پیدایش و تطور چالش را نشان می دهد و از طرف دیگر، دفع روشمند و عالمانه آن را ضروری می سازد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غائله عبدالله بسیار کوتاه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تنها هفتاد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نود روز</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 xml:space="preserve">پس از شهادت </w:t>
      </w:r>
    </w:p>
    <w:p>
      <w:pPr>
        <w:pStyle w:val="BookText"/>
        <w:rPr/>
      </w:pPr>
      <w:r>
        <w:rPr>
          <w:rFonts w:ascii="IRNazanin" w:hAnsi="IRNazanin" w:eastAsia="IRNazanin"/>
          <w:color w:val="111111"/>
          <w:sz w:val="28"/>
          <w:sz w:val="28"/>
          <w:szCs w:val="28"/>
          <w:rtl w:val="true"/>
          <w:lang w:bidi="fa-IR"/>
        </w:rPr>
        <w:t xml:space="preserve">امام صادق علیه السلام از دنیا رفت و کسانی که در این مدت از شبهه امامت او رها نشده بودند، پس از وفاتش به امامت امام کاظم علیه السلام قائل شدند 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اَلْإِمَامَهَ لاَ تَکُونُ فِی اَلْأَخَوَیْنِ بَعْدَ اَلْحَسَنِ وَ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پذیرفتند و همان تعداد اندک نیز به جریان اصلی شیعه بازگشتند</w:t>
      </w:r>
      <w:r>
        <w:rPr>
          <w:rFonts w:eastAsia="IRNazanin" w:cs="IRNazanin"/>
          <w:color w:val="111111"/>
          <w:sz w:val="28"/>
          <w:szCs w:val="28"/>
          <w:rtl w:val="true"/>
          <w:lang w:bidi="fa-IR"/>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نکته جالب آن که حرکت شیعه، بر اساس مؤلفه های شناخت امام در جریان فطحیان دیده می شود که سوای خطا در تشخیص از نوعی بازگشت از خطا در روند شناخت امام نزد فطحیان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سیر بحث آشکار شد، ایشان امامت در فرزند بزرگ را ملاک قرار می دهند و نامزد امامت را عبد الله تلقی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مرحله بعد سؤال از او، شیوه تثبیت نزد برخی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تعصب و نپذیرفتن این شیوه پس از ملاک قراردادن امامت فرزند بزرگ تر در عمار ساباطی و یارانش دیده می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در نهایت با وفات او و باقی نگذاشتن هیچ فرزند پسری از خود،</w:t>
      </w:r>
      <w:r>
        <w:rPr>
          <w:rStyle w:val="FootnoteAnchor"/>
          <w:rtl w:val="true"/>
        </w:rPr>
        <w:footnoteReference w:id="120"/>
      </w:r>
      <w:r>
        <w:rPr>
          <w:rFonts w:ascii="IRNazanin" w:hAnsi="IRNazanin" w:eastAsia="IRNazanin"/>
          <w:color w:val="111111"/>
          <w:sz w:val="28"/>
          <w:sz w:val="28"/>
          <w:szCs w:val="28"/>
          <w:rtl w:val="true"/>
          <w:lang w:bidi="fa-IR"/>
        </w:rPr>
        <w:t xml:space="preserve">عمده طرفدارانش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پس از حسن و حسین علیه السلام در دو برادر جمع نمی شود، برگشتند و به امامت موسی بن جعفر علیه السلام قائل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فطحیه، قاعده مندی و تابعیت اصول و ضوابط شیعه در تشخیص امام را به روشنی در مقابل چشم هر ناظری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با سرزنش، توبیخ و موعظه به او فرمود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چیز نمی گذارد مانند برادرت باشی؟ به خدا قسم من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او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چه نور را در او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آن که پدر و مادر من و او یکی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من است و تو پسرم هستی</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ناپایداری این چالش و رویشی که وی در تفکر شیعه ایجاد خواهد کرد، در سخنان امام صادق علیه 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موسی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برادرت بر زیرانداز من می نشیند و پس از من ادعای امامت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یک کلمه با او نزاع نکن، زیرا او اولین کسی است که به من ملحق می شود</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بررسی یک نکته برای روشن شدن بحث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واجد چه شرایطی بود که نظرها را به سوی خود جلب کرد؟ مجموعه گزارش ها نشان می دهد او دارای شرایط زیر بود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 بزرگتر بود؛ البته بعد از اسماعیل که در زمان پدر از دنیا رفته بود؛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غسل و نماز امام را در ظاهر بر عهده داشت؛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انگشتر امام به او رسیده بود؛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را به خاک سپرده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این شرایط در عبارت شهرستانی 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افطحیه به انتقال امامت از صادق علیه السلام به فرزندش عبد الله افطح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اسماعیل از یک پدر و مادر است و مادرشان فاطمه دختر حسین بن حسن بن على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بزرگترین فرزند امام صادق علیه السلام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فطحيان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کردند که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 بزرگترین فرزندان ائمه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کسی است که در جایگاه من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در جایگاه ایشان نشست و امام را فقط امام غسل می دهد و نماز بر او می گزارد و انگشترش را بر می دارد و به خاک می 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همه این کارها را بر عهده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امانتی به یکی از یارانش سپرد و فرمود تا به هر کس آن را طلب کرد تحویل دهد و او را امام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امانت </w:t>
      </w:r>
    </w:p>
    <w:p>
      <w:pPr>
        <w:pStyle w:val="BookText"/>
        <w:rPr/>
      </w:pPr>
      <w:r>
        <w:rPr>
          <w:rFonts w:ascii="IRNazanin" w:hAnsi="IRNazanin" w:eastAsia="IRNazanin"/>
          <w:color w:val="111111"/>
          <w:sz w:val="28"/>
          <w:sz w:val="28"/>
          <w:szCs w:val="28"/>
          <w:rtl w:val="true"/>
          <w:lang w:bidi="fa-IR"/>
        </w:rPr>
        <w:t>را طلب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اوصاف عبد الله بعد از پدرش تنها هفتاد روز زنده بود و پس از مرگش فرزند پسری به جای نگذاشت</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بررسی یکایک این موارد، به مباحث تاریخی و عقیدتی نیاز دارد که به برخی از آنها در فصول بعد پرداخته خواهد شد، اما به نظر می رسد همین مقدار از شرایط برای ایجاد چالش نزد برخی شیعیان می تواند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مؤلفه ها به نظر شیخ مفید، به قدری قوی است که اگر نص صریح بر صرف امامت از او وارد نشده بود، شهرت او و ظهور سایر شرایط، موجب قول به امامت او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عیبی نبود که از امامت او جلوگیری کند، برگرداندن نص از او از طرف پدرش روا نبود و اگر امامت را از او برنگردانده بود، در او ظهور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صادق علیه السلام نصی درباره او گفته بود، در میان یارانش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بطلان عقیده فطحیان، ناتوانی ایشان از ارائه نصی درباره امامت عبدالله است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در این میان، به نبود نص از امام صادق علیه السلام بر امامت عبدالله بسیار تأكيد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به صورت تفصیلی خواهد آمد، اما نکته ای که در این جا ضروری است آن که نص در میان مؤلفه های شناخت و تشخیص امام، بر سایر مؤلفه ها تأثیر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ملاک مسن تر بودن او نزد عموم شیعیان، وصیت و علم را تحت الشعاع قرار داد و باعث شد تا بدون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گرایش هایی به سمت او ایجاد شود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معیار سن مقید به نبود عیبی در فرزند بزرگتر است که در ادامه به بررسی آن می پردازیم</w:t>
      </w:r>
      <w:r>
        <w:rPr>
          <w:rFonts w:eastAsia="IRNazanin" w:cs="IRNazanin"/>
          <w:color w:val="111111"/>
          <w:sz w:val="28"/>
          <w:szCs w:val="28"/>
          <w:rtl w:val="true"/>
          <w:lang w:bidi="fa-IR"/>
        </w:rPr>
        <w:t xml:space="preserve">. </w:t>
      </w:r>
      <w:bookmarkStart w:id="117" w:name="pg15475_159220"/>
    </w:p>
    <w:p>
      <w:pPr>
        <w:pStyle w:val="Heading5"/>
        <w:numPr>
          <w:ilvl w:val="4"/>
          <w:numId w:val="1"/>
        </w:numPr>
        <w:rPr/>
      </w:pPr>
      <w:bookmarkStart w:id="118" w:name="__RefHeading___Toc7718425_2142443653"/>
      <w:bookmarkStart w:id="119" w:name="_Toc44"/>
      <w:bookmarkEnd w:id="117"/>
      <w:bookmarkEnd w:id="118"/>
      <w:r>
        <w:rPr>
          <w:rtl w:val="true"/>
        </w:rPr>
        <w:t xml:space="preserve">مقصود از </w:t>
      </w:r>
      <w:r>
        <w:rPr>
          <w:rtl w:val="true"/>
        </w:rPr>
        <w:t>«</w:t>
      </w:r>
      <w:r>
        <w:rPr>
          <w:rtl w:val="true"/>
        </w:rPr>
        <w:t>عاهة</w:t>
      </w:r>
      <w:r>
        <w:rPr>
          <w:rtl w:val="true"/>
        </w:rPr>
        <w:t>»</w:t>
      </w:r>
      <w:bookmarkEnd w:id="119"/>
    </w:p>
    <w:p>
      <w:pPr>
        <w:pStyle w:val="BookText"/>
        <w:rPr/>
      </w:pPr>
      <w:r>
        <w:rPr>
          <w:rFonts w:ascii="IRNazanin" w:hAnsi="IRNazanin" w:eastAsia="IRNazanin"/>
          <w:color w:val="111111"/>
          <w:sz w:val="28"/>
          <w:sz w:val="28"/>
          <w:szCs w:val="28"/>
          <w:rtl w:val="true"/>
          <w:lang w:bidi="fa-IR"/>
        </w:rPr>
        <w:t xml:space="preserve">در روایت امام رضا علیه السلام از جمله شرایط امام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مبرءا من العاهات، محجوبا عن الآفات</w:t>
      </w:r>
      <w:r>
        <w:rPr>
          <w:rFonts w:eastAsia="IRNazanin" w:cs="IRNazanin"/>
          <w:color w:val="111111"/>
          <w:sz w:val="28"/>
          <w:szCs w:val="28"/>
          <w:rtl w:val="true"/>
          <w:lang w:bidi="fa-IR"/>
        </w:rPr>
        <w:t>»</w:t>
      </w:r>
      <w:r>
        <w:rPr>
          <w:rStyle w:val="FootnoteAnchor"/>
          <w:rtl w:val="true"/>
        </w:rPr>
        <w:footnoteReference w:id="125"/>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منظور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عاهه به معنای آفت است؛ چه ظاهری گفته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 الزرع و المال يعوه عاهه و عؤوها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آن آفت افتاد؛ و چه باطني، اعرابی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نیرنگ و ناپاکی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 صالح مازندرانی معتقد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عاهه و آفت، یک معنا دارد و آن عامل فاسد کننده ای است که به چیزی می رسد؛ یعنی باعث خارج شدن آن عضو از طبیعتش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مقصود از عاهه، بیماری هایی باشد که باعث دوری گزیدن مردم می شود مانند جذام و مقصود از آفت، بیماری های روانی و درونی</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وی هم چنین دایره این عیوب را به عيوب عقلی گسترش می دهد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مادامی که در آن آفتی نباشد یعنی آفت بدنی یا عقلی؛ پس جایگاه امامت از نقص در اعضا و عقل، منزه است</w:t>
      </w:r>
      <w:r>
        <w:rPr>
          <w:rFonts w:eastAsia="IRNazanin" w:cs="IRNazanin"/>
          <w:color w:val="111111"/>
          <w:sz w:val="28"/>
          <w:szCs w:val="28"/>
          <w:rtl w:val="true"/>
          <w:lang w:bidi="fa-IR"/>
        </w:rPr>
        <w:t>.</w:t>
      </w:r>
      <w:r>
        <w:rPr>
          <w:rStyle w:val="FootnoteAnchor"/>
          <w:rtl w:val="true"/>
        </w:rPr>
        <w:footnoteReference w:id="127"/>
      </w:r>
    </w:p>
    <w:p>
      <w:pPr>
        <w:pStyle w:val="BookText"/>
        <w:rPr/>
      </w:pPr>
      <w:r>
        <w:rPr>
          <w:rFonts w:ascii="IRNazanin" w:hAnsi="IRNazanin" w:eastAsia="IRNazanin"/>
          <w:color w:val="111111"/>
          <w:sz w:val="28"/>
          <w:sz w:val="28"/>
          <w:szCs w:val="28"/>
          <w:rtl w:val="true"/>
          <w:lang w:bidi="fa-IR"/>
        </w:rPr>
        <w:t>در حالی که برخی مبرا بودن از عاهه را به خلقت سالم از عیب های ظاهری می دانند</w:t>
      </w:r>
      <w:r>
        <w:rPr>
          <w:rFonts w:eastAsia="IRNazanin" w:cs="IRNazanin"/>
          <w:color w:val="111111"/>
          <w:sz w:val="28"/>
          <w:szCs w:val="28"/>
          <w:rtl w:val="true"/>
          <w:lang w:bidi="fa-IR"/>
        </w:rPr>
        <w:t>.</w:t>
      </w:r>
      <w:r>
        <w:rPr>
          <w:rStyle w:val="FootnoteAnchor"/>
          <w:rtl w:val="true"/>
        </w:rPr>
        <w:footnoteReference w:id="12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جمع بندی بحث لغوی، می توان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هم عيوب ظاهری و هم عیوب باطنی جسمی را شامل می شود و از طرف دیگر، </w:t>
      </w:r>
      <w:bookmarkStart w:id="120" w:name="pg15475_159221"/>
    </w:p>
    <w:p>
      <w:pPr>
        <w:pStyle w:val="BookText"/>
        <w:rPr/>
      </w:pPr>
      <w:bookmarkEnd w:id="120"/>
      <w:r>
        <w:rPr>
          <w:rFonts w:ascii="IRNazanin" w:hAnsi="IRNazanin" w:eastAsia="IRNazanin"/>
          <w:color w:val="111111"/>
          <w:sz w:val="28"/>
          <w:sz w:val="28"/>
          <w:szCs w:val="28"/>
          <w:rtl w:val="true"/>
          <w:lang w:bidi="fa-IR"/>
        </w:rPr>
        <w:t>غیر جسمی را نیز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بررسی چالش های بعد از شهادت امام صادق علیه السلام مسأله معیوب بودن عبد الله افطح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افطح به معنای بزرگی پا و یا پهن بودن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این عیب ظاهری، مانع تعلق امر امامت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مفید علاوه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عبدالله را مشکل عقیدتی او نیز تفسیر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امامت که به امامت موسی کاظم علیه السلام اعتقاد دارند، بر داشتن عیب دینی عبدالله هم کلام هستند؛ زیرا او به اندیشه های مرجئی معتقد بود که در مورد حضرت على علیه السلام و عثمان بدگویی می کنند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در هر حال، منشأ ایجاد چالش در جریان فطحیه و سرایت آن به بدنه جامعه شیعی، امور دیگری مانند فرزند بزرگ تر بودن و وصیت امام صادق علیه السلام است و وجود عيوب ظاهری، مانع شبهه زدایی از اذهان شیعیان در مقطع حساس جانشینی نشده است</w:t>
      </w:r>
      <w:r>
        <w:rPr>
          <w:rFonts w:eastAsia="IRNazanin" w:cs="IRNazanin"/>
          <w:color w:val="111111"/>
          <w:sz w:val="28"/>
          <w:szCs w:val="28"/>
          <w:rtl w:val="true"/>
          <w:lang w:bidi="fa-IR"/>
        </w:rPr>
        <w:t>.</w:t>
      </w:r>
    </w:p>
    <w:p>
      <w:pPr>
        <w:pStyle w:val="Heading5"/>
        <w:numPr>
          <w:ilvl w:val="4"/>
          <w:numId w:val="1"/>
        </w:numPr>
        <w:rPr/>
      </w:pPr>
      <w:bookmarkStart w:id="121" w:name="__RefHeading___Toc7718427_2142443653"/>
      <w:bookmarkStart w:id="122" w:name="_Toc45"/>
      <w:bookmarkEnd w:id="121"/>
      <w:r>
        <w:rPr>
          <w:rtl w:val="true"/>
        </w:rPr>
        <w:t>نمونه یک تعامل درست با چالش فطحية</w:t>
      </w:r>
      <w:bookmarkEnd w:id="122"/>
    </w:p>
    <w:p>
      <w:pPr>
        <w:pStyle w:val="BookText"/>
        <w:rPr/>
      </w:pPr>
      <w:r>
        <w:rPr>
          <w:rFonts w:ascii="IRNazanin" w:hAnsi="IRNazanin" w:eastAsia="IRNazanin"/>
          <w:color w:val="111111"/>
          <w:sz w:val="28"/>
          <w:sz w:val="28"/>
          <w:szCs w:val="28"/>
          <w:rtl w:val="true"/>
          <w:lang w:bidi="fa-IR"/>
        </w:rPr>
        <w:t>آن چه گذشت، بیان معیارها، آسیب شناسی تطبیق و شناخت این معیارها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گزارشی اشاره می شود که در کتاب شریف کافی درباره تعامل برخی اصحاب با این فضای چالشی و تطبیق و تقدیم نصوص شناخت امام بر اساس ضوابط تعليم گرفته از معصومان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 xml:space="preserve">بسیاری از رجاليون دیگر هم چون تفرشی، در نقدالرجال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2495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نمازی شاهرودی در مستدرکات علم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6752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اردبیلی در جامع الرواة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ضمن پذیرش نام و کنیه سهيل بن زياد ابویحیی الواسطی، به نقل اقوال دیگران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سید علی بروجردی در طرائف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3004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يخلو من شی 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جدای از تصریح نجاشی مبنی بر معین بودن اسم و کنیه او، تنها مشکل بر سر مفهوم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بكل الثبت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آبادی به کفایت دلالت این لفظ بر تضعیف اعتقاد دارد، اما مرحوم کرباسی ضمن رد این نظر، معتقد است از آن جایی که بنا در کتابی مثل کافی آوردن احادیث درست است، پس این لفظ طعنی در حق راوی نخواهد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اكليل المنهج، ص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 xml:space="preserve">، رقم </w:t>
      </w:r>
      <w:r>
        <w:rPr>
          <w:rFonts w:eastAsia="IRNazanin" w:cs="IRNazanin"/>
          <w:color w:val="111111"/>
          <w:sz w:val="28"/>
          <w:szCs w:val="28"/>
          <w:lang w:bidi="fa-IR"/>
        </w:rPr>
        <w:t>493</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امام صادق علیه السلام من و مؤمن الطاق در</w:t>
      </w:r>
    </w:p>
    <w:p>
      <w:pPr>
        <w:pStyle w:val="BookText"/>
        <w:rPr/>
      </w:pPr>
      <w:r>
        <w:rPr>
          <w:rFonts w:ascii="IRNazanin" w:hAnsi="IRNazanin" w:eastAsia="IRNazanin"/>
          <w:color w:val="111111"/>
          <w:sz w:val="28"/>
          <w:sz w:val="28"/>
          <w:szCs w:val="28"/>
          <w:rtl w:val="true"/>
          <w:lang w:bidi="fa-IR"/>
        </w:rPr>
        <w:t>مدينه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اطراف عبدالله بن جعفر به عنوان امام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او رفتیم و مردم پیش او بودند؛ زیرا از امام صادق علیه السلام روایت شنیده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در فرزند بزرگ است مادامی که در او عیبی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این تربیت یافته مدرسه امام صادق علیه السلام، معیارهای شناخت امام را به عنوان امری مهم و متداول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اندیشه او، یا افطح بودن عیب به شمار نمی آید و یا با قطع نظر از آن، به سؤالات فقهی اولویت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از مدعی امامت و سنجه قرار دادن علم ظاهری و ماورایی او، از محکم ترین ادله پذیرش امام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به نوعی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الناس مجتمعون على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واقعی ندانستن امامت او در نظر هشام اشاره دارد، همین نقطه، فارق میان خواص و برداشت های عمومی جامعه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نگاه، خود را گرفتار موج ایجاد شده به سمت عبدالله نمی بیند و حرکت بر اساس مؤلفه های تشخیص جانشین را وظیفه خود می داند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هشام و مؤمن الطاق در اثر پاسخ های ناروای عبدالله،</w:t>
      </w:r>
      <w:r>
        <w:rPr>
          <w:rStyle w:val="FootnoteAnchor"/>
          <w:rtl w:val="true"/>
        </w:rPr>
        <w:footnoteReference w:id="131"/>
      </w:r>
      <w:r>
        <w:rPr>
          <w:rFonts w:ascii="IRNazanin" w:hAnsi="IRNazanin" w:eastAsia="IRNazanin"/>
          <w:color w:val="111111"/>
          <w:sz w:val="28"/>
          <w:sz w:val="28"/>
          <w:szCs w:val="28"/>
          <w:rtl w:val="true"/>
          <w:lang w:bidi="fa-IR"/>
        </w:rPr>
        <w:t>در حیرتی بزرگ از اشتباه مردم در تشخیص امام و تطبیق شاخصه ها فرو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از جمله </w:t>
      </w:r>
    </w:p>
    <w:p>
      <w:pPr>
        <w:pStyle w:val="BookText"/>
        <w:rPr/>
      </w:pPr>
      <w:r>
        <w:rPr>
          <w:rFonts w:ascii="IRNazanin" w:hAnsi="IRNazanin" w:eastAsia="IRNazanin"/>
          <w:color w:val="111111"/>
          <w:sz w:val="28"/>
          <w:sz w:val="28"/>
          <w:szCs w:val="28"/>
          <w:rtl w:val="true"/>
          <w:lang w:bidi="fa-IR"/>
        </w:rPr>
        <w:t>متکلمان اصحاب ائمه به شمار می روند و نص ملاک شناخت امام نزد ایشان است؛</w:t>
      </w:r>
      <w:r>
        <w:rPr>
          <w:rStyle w:val="FootnoteAnchor"/>
          <w:rtl w:val="true"/>
        </w:rPr>
        <w:footnoteReference w:id="132"/>
      </w:r>
      <w:r>
        <w:rPr>
          <w:rFonts w:ascii="IRNazanin" w:hAnsi="IRNazanin" w:eastAsia="IRNazanin"/>
          <w:color w:val="111111"/>
          <w:sz w:val="28"/>
          <w:sz w:val="28"/>
          <w:szCs w:val="28"/>
          <w:rtl w:val="true"/>
          <w:lang w:bidi="fa-IR"/>
        </w:rPr>
        <w:t>پس نمی توان این گرایش را از روی اعتقاد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دغدغه معرفت امام و یا معرفی او به جامعه گرفتار شبهه، ایشان را به این سؤال کشانده است</w:t>
      </w:r>
      <w:r>
        <w:rPr>
          <w:rFonts w:eastAsia="IRNazanin" w:cs="IRNazanin"/>
          <w:color w:val="111111"/>
          <w:sz w:val="28"/>
          <w:szCs w:val="28"/>
          <w:rtl w:val="true"/>
          <w:lang w:bidi="fa-IR"/>
        </w:rPr>
        <w:t>.</w:t>
      </w:r>
      <w:r>
        <w:rPr>
          <w:rStyle w:val="FootnoteAnchor"/>
          <w:rtl w:val="true"/>
        </w:rPr>
        <w:footnoteReference w:id="133"/>
      </w:r>
      <w:r>
        <w:rPr>
          <w:rFonts w:ascii="IRNazanin" w:hAnsi="IRNazanin" w:eastAsia="IRNazanin"/>
          <w:color w:val="111111"/>
          <w:sz w:val="28"/>
          <w:sz w:val="28"/>
          <w:szCs w:val="28"/>
          <w:rtl w:val="true"/>
          <w:lang w:bidi="fa-IR"/>
        </w:rPr>
        <w:t>پس از این حیرت، در اتفاقی معجزه گونه، پیرمردی که به احتمال زیاد باب یا خادم</w:t>
      </w:r>
      <w:r>
        <w:rPr>
          <w:rStyle w:val="FootnoteAnchor"/>
          <w:rtl w:val="true"/>
        </w:rPr>
        <w:footnoteReference w:id="134"/>
      </w:r>
      <w:r>
        <w:rPr>
          <w:rFonts w:ascii="IRNazanin" w:hAnsi="IRNazanin" w:eastAsia="IRNazanin"/>
          <w:color w:val="111111"/>
          <w:sz w:val="28"/>
          <w:sz w:val="28"/>
          <w:szCs w:val="28"/>
          <w:rtl w:val="true"/>
          <w:lang w:bidi="fa-IR"/>
        </w:rPr>
        <w:t>حضرت بوده، ایشان را به منزل موسی بن جعفر علیه السلام رهنمون می شود</w:t>
      </w:r>
    </w:p>
    <w:p>
      <w:pPr>
        <w:pStyle w:val="BookText"/>
        <w:rPr/>
      </w:pPr>
      <w:r>
        <w:rPr>
          <w:rFonts w:ascii="IRNazanin" w:hAnsi="IRNazanin" w:eastAsia="IRNazanin"/>
          <w:color w:val="111111"/>
          <w:sz w:val="28"/>
          <w:sz w:val="28"/>
          <w:szCs w:val="28"/>
          <w:rtl w:val="true"/>
          <w:lang w:bidi="fa-IR"/>
        </w:rPr>
        <w:t>پس بر حضرت وارد شدم و بی مقدمه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به سوی مرجئه، و نه به سوی قدریه، و نه به سوی زیدیه، و نه به سوی معتزله، و نه به سوی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بيا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عبارت از حدیث، ضمیمه ای معجزه گونه برای اثبات اولیه امامت امام دیده می شود که تکمیل حلقه معرفت نیازمند آن است؛ عنصری که در عبدالله با دست به دعا برداشتن و ابراز بی اطلاعی از نظر مرجئه کاملا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ابتدایی معجزگونه، او را به شدت جذب امام می کند و نور هدایت را در قلبش روشن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سؤال از حضرت، دنبال تصریح به جانشین می گردد، ولی امام او را به پیمودن مسیر درست برای شناخت امام راهنمایی می فرماید؛ مسیری که بر اساس تعالیم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شیعیان منتقل شده و در برهه شناخت جانشین به کار بسته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هشام به این نکته پی می برد که باید گونه سؤال خود را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سریع، به شیوه نادرست خود پی می برد و از وجود ولایت دیگری بر حضرت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امام مبنی بر نبود ولایت امامی بر آن حضرت، هشام را به یقین می رساند که ایشان امام بر حق شیعیان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بعد از او امام 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ان شاء الله تو را به هدایت رهنمون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امام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من چنین نمی گویم</w:t>
      </w:r>
      <w:r>
        <w:rPr>
          <w:rFonts w:eastAsia="IRNazanin" w:cs="IRNazanin"/>
          <w:color w:val="111111"/>
          <w:sz w:val="28"/>
          <w:szCs w:val="28"/>
          <w:rtl w:val="true"/>
          <w:lang w:bidi="fa-IR"/>
        </w:rPr>
        <w:t>.»</w:t>
      </w:r>
      <w:r>
        <w:rPr>
          <w:rStyle w:val="FootnoteAnchor"/>
          <w:rtl w:val="true"/>
        </w:rPr>
        <w:footnoteReference w:id="135"/>
      </w: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راه درست سؤال کردن را نپیمودم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امامی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پس از يقين به امامت ایشان، و نه برای تشخیص امام بلکه برای روشن شدن مسائلش، سؤالات خویش را طرح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آنچه از پدرتان می پرسیدم از شما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بپرس تا خبر داده شوی، و افشا نکن؛ زیرا اگر افشا نمودی، پس سر بريدن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انتظارت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دریایی خشک ناشدنی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درخواست او از امام، اجازه انتشار خبر امامت ایشان است که به فهم و برخورداری از معارف منوط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هرکس از ایشان که به فهمش اعتماد کردی، این بشارت را به او بده و از او پیمان حفظ سر بگیر؛ زیرا اگر افشا کنند سر بریدن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انتظارشان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دست به حلقش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او خارج شدم و ابو جعفر را ملاقات کردم،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اتفاقی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این گفت و گوها، هدایت است؛ هدایتی که به تعطیلی جریان فطحی می انجامد</w:t>
      </w:r>
      <w:r>
        <w:rPr>
          <w:rFonts w:eastAsia="IRNazanin" w:cs="IRNazanin"/>
          <w:color w:val="111111"/>
          <w:sz w:val="28"/>
          <w:szCs w:val="28"/>
          <w:rtl w:val="true"/>
          <w:lang w:bidi="fa-IR"/>
        </w:rPr>
        <w:t xml:space="preserve">. </w:t>
      </w:r>
      <w:bookmarkStart w:id="123" w:name="pg15475_159225"/>
    </w:p>
    <w:p>
      <w:pPr>
        <w:pStyle w:val="BookText"/>
        <w:rPr/>
      </w:pPr>
      <w:bookmarkEnd w:id="123"/>
      <w:r>
        <w:rPr>
          <w:rFonts w:ascii="IRNazanin" w:hAnsi="IRNazanin" w:eastAsia="IRNazanin"/>
          <w:color w:val="111111"/>
          <w:sz w:val="28"/>
          <w:sz w:val="28"/>
          <w:szCs w:val="28"/>
          <w:rtl w:val="true"/>
          <w:lang w:bidi="fa-IR"/>
        </w:rPr>
        <w:t>هشام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عده ای را در مدینه گمارده بود تا مرا کتک بزنند</w:t>
      </w:r>
      <w:r>
        <w:rPr>
          <w:rFonts w:eastAsia="IRNazanin" w:cs="IRNazanin"/>
          <w:color w:val="111111"/>
          <w:sz w:val="28"/>
          <w:szCs w:val="28"/>
          <w:rtl w:val="true"/>
          <w:lang w:bidi="fa-IR"/>
        </w:rPr>
        <w:t>.»</w:t>
      </w:r>
      <w:r>
        <w:rPr>
          <w:rStyle w:val="FootnoteAnchor"/>
          <w:rtl w:val="true"/>
        </w:rPr>
        <w:footnoteReference w:id="136"/>
      </w:r>
    </w:p>
    <w:p>
      <w:pPr>
        <w:pStyle w:val="Heading5"/>
        <w:numPr>
          <w:ilvl w:val="4"/>
          <w:numId w:val="1"/>
        </w:numPr>
        <w:rPr/>
      </w:pPr>
      <w:bookmarkStart w:id="124" w:name="__RefHeading___Toc7718429_2142443653"/>
      <w:bookmarkStart w:id="125" w:name="_Toc46"/>
      <w:bookmarkEnd w:id="124"/>
      <w:r>
        <w:rPr>
          <w:rtl w:val="true"/>
        </w:rPr>
        <w:t>چند نکته درباره این حدیث</w:t>
      </w:r>
      <w:r>
        <w:rPr>
          <w:rtl w:val="true"/>
        </w:rPr>
        <w:t>:</w:t>
      </w:r>
      <w:bookmarkEnd w:id="12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عبارت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فخفت أن يكون عينا من عيون أبي جعفر المنصور وذلك أنه كان له بالمدينه جواسيس ينظرون إلى من اتفقت شيعة جعفر علیه السلام عليه، فيضربون عنقه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 تخبر ولاتذع، فإن أذعت فهو الذبح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آنست منه رشدا فالق إليه فخذ عليه الكتمان، فإن أذاعوا فهو الذبح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فضای خفقان حاکم و تلاش دستگاه خلافت برای قطع ارتباط شیعه با امام خود حکایت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كتمان این سر، به مراحل اولیه انتشار امر امامت مربوط است و پس از یقین حاصل کردن نخبگان و صاحبان اندیشه و رأی اجتماعی که توانایی استدلال و احتجاج دارند و سؤالات تخصصی تشخیص امام را می دانند، مردم فوج فوج به محضر ایشان شرفیاب می شوند</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IRNazanin" w:hAnsi="IRNazanin" w:eastAsia="IRNazanin"/>
          <w:color w:val="111111"/>
          <w:sz w:val="28"/>
          <w:sz w:val="28"/>
          <w:szCs w:val="28"/>
          <w:rtl w:val="true"/>
          <w:lang w:bidi="fa-IR"/>
        </w:rPr>
        <w:t>نکته پایانی آن که فطحیه، خود جریانی ساده و بر اساس سوء برداشت از مؤلفه های شناخت امام بود و پایان خوشی را برای خود رقم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شبهات ایشان در ادامه دست اویز گروه دیگری شد؛ چنان که صدوق، اسماعیلیان را استمرار راه فطحیه می شمرد</w:t>
      </w:r>
      <w:r>
        <w:rPr>
          <w:rFonts w:eastAsia="IRNazanin" w:cs="IRNazanin"/>
          <w:color w:val="111111"/>
          <w:sz w:val="28"/>
          <w:szCs w:val="28"/>
          <w:rtl w:val="true"/>
          <w:lang w:bidi="fa-IR"/>
        </w:rPr>
        <w:t xml:space="preserve">. </w:t>
      </w:r>
      <w:r>
        <w:rPr>
          <w:rStyle w:val="FootnoteAnchor"/>
          <w:rtl w:val="true"/>
        </w:rPr>
        <w:footnoteReference w:id="138"/>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چالش های ایجاد شده در این دوره، مقدمه تکاملی در مسأله شناخت جانشین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امام صادق علیه السلام و بردباری امام کاظم علیه السلام و اصحاب ایشان در این دوره، فصل جدیدی در فهم شیعه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جمع بندی روایات، می توان این گونه </w:t>
      </w:r>
      <w:bookmarkStart w:id="126" w:name="pg15475_159226"/>
    </w:p>
    <w:p>
      <w:pPr>
        <w:pStyle w:val="BookText"/>
        <w:rPr/>
      </w:pPr>
      <w:bookmarkEnd w:id="126"/>
      <w:r>
        <w:rPr>
          <w:rFonts w:ascii="IRNazanin" w:hAnsi="IRNazanin" w:eastAsia="IRNazanin"/>
          <w:color w:val="111111"/>
          <w:sz w:val="28"/>
          <w:sz w:val="28"/>
          <w:szCs w:val="28"/>
          <w:rtl w:val="true"/>
          <w:lang w:bidi="fa-IR"/>
        </w:rPr>
        <w:t>نتیجه گرفت که دسته بندی روایات، از وجود برخی مؤلفه های اصلی در کنار مؤلفه های معین در شناخت امام نشان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علم و ودایع امامت، از جمله شاخصه های اصلی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شرایطی هم چون فرزند بزرگتر بودن، پاسخ به مسائل فقهی، مکارم اخلاق و حسن شهرت، از جمله شاخصه های فرعی و معین هستند که قوت قلب و اطمینان را به همراه دارند</w:t>
      </w:r>
      <w:r>
        <w:rPr>
          <w:rFonts w:eastAsia="IRNazanin" w:cs="IRNazanin"/>
          <w:color w:val="111111"/>
          <w:sz w:val="28"/>
          <w:szCs w:val="28"/>
          <w:rtl w:val="true"/>
          <w:lang w:bidi="fa-IR"/>
        </w:rPr>
        <w:t>.</w:t>
      </w:r>
    </w:p>
    <w:p>
      <w:pPr>
        <w:pStyle w:val="Heading3"/>
        <w:numPr>
          <w:ilvl w:val="2"/>
          <w:numId w:val="1"/>
        </w:numPr>
        <w:rPr/>
      </w:pPr>
      <w:bookmarkStart w:id="127" w:name="__RefHeading___Toc7718431_2142443653"/>
      <w:bookmarkStart w:id="128" w:name="_Toc47"/>
      <w:bookmarkEnd w:id="127"/>
      <w:r>
        <w:rPr/>
        <w:t>3</w:t>
      </w:r>
      <w:r>
        <w:rPr>
          <w:rtl w:val="true"/>
        </w:rPr>
        <w:t>.</w:t>
      </w:r>
      <w:r>
        <w:rPr>
          <w:rtl w:val="true"/>
        </w:rPr>
        <w:t>راه های اثبات و ابراز جانشین</w:t>
      </w:r>
      <w:bookmarkEnd w:id="128"/>
    </w:p>
    <w:p>
      <w:pPr>
        <w:pStyle w:val="Heading4"/>
        <w:numPr>
          <w:ilvl w:val="3"/>
          <w:numId w:val="1"/>
        </w:numPr>
        <w:rPr/>
      </w:pPr>
      <w:bookmarkStart w:id="129" w:name="__RefHeading___Toc7718433_2142443653"/>
      <w:bookmarkStart w:id="130" w:name="_Toc48"/>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ابراز جانشین امام، بر پایه معیارهای پیش گفته انجام می شود، اما گونه و تأکید بر برخی روش ها در دوره های خاص، تابع وضعیت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روایات نشان می دهد در راه اصلی برای ابراز و اثبات جانشین در میان اهل بیت متداول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تطبیق معیارهای جانشین بر امام بعد و دیگری تسمیه و تصریح به اسم امام جانشین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نصوص خاص بر امامت امام کاظم علیه السلام در منابع متعددی 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در کافی، خزاز در کفایه الاثر، مفید در ارشاد، صدوق در کمال الدین، نعمانی در غیبت، طبرسی در اعلام الوری و مجلسی در بحارالانوار، از جمله بزرگانی هستند که باب خاصی را در نص بر امامت ایشان قرار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درصدد استقصا و ایراد همه روایات نیستیم، اما محورهایی از جمله چالش های مورد توجه امام را ملاک آوردن روایات قرار می دهیم</w:t>
      </w:r>
      <w:r>
        <w:rPr>
          <w:rFonts w:eastAsia="IRNazanin" w:cs="IRNazanin"/>
          <w:color w:val="111111"/>
          <w:sz w:val="28"/>
          <w:szCs w:val="28"/>
          <w:rtl w:val="true"/>
          <w:lang w:bidi="fa-IR"/>
        </w:rPr>
        <w:t>.</w:t>
      </w:r>
    </w:p>
    <w:p>
      <w:pPr>
        <w:pStyle w:val="Heading4"/>
        <w:numPr>
          <w:ilvl w:val="3"/>
          <w:numId w:val="1"/>
        </w:numPr>
        <w:rPr/>
      </w:pPr>
      <w:bookmarkStart w:id="131" w:name="__RefHeading___Toc7718435_2142443653"/>
      <w:bookmarkStart w:id="132" w:name="_Toc49"/>
      <w:bookmarkEnd w:id="131"/>
      <w:r>
        <w:rPr/>
        <w:t>1-3</w:t>
      </w:r>
      <w:r>
        <w:rPr>
          <w:rtl w:val="true"/>
        </w:rPr>
        <w:t>.</w:t>
      </w:r>
      <w:r>
        <w:rPr>
          <w:rtl w:val="true"/>
        </w:rPr>
        <w:t>تطبيق معيارهای جانشینی</w:t>
      </w:r>
      <w:bookmarkEnd w:id="13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گذشت، سه ملاک وصیت، علم و ودایع، مهم ترین معیارهای شناخت جانشین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آیات قرآنی دال بر امامت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بعد، تأکید بر وجود و دایع به ویژه سلاح پیامبر صلی الله علیه و آله نزد او و تشبیه صفات و کنیه امام، از جمله شیوه های تطبیق معیارهای جانشین به شمار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این </w:t>
      </w:r>
    </w:p>
    <w:p>
      <w:pPr>
        <w:pStyle w:val="BookText"/>
        <w:rPr/>
      </w:pPr>
      <w:r>
        <w:rPr>
          <w:rFonts w:ascii="IRNazanin" w:hAnsi="IRNazanin" w:eastAsia="IRNazanin"/>
          <w:color w:val="111111"/>
          <w:sz w:val="28"/>
          <w:sz w:val="28"/>
          <w:szCs w:val="28"/>
          <w:rtl w:val="true"/>
          <w:lang w:bidi="fa-IR"/>
        </w:rPr>
        <w:t>روش نسبت به روش تسمیه و تصریح، روایات کمتری دارد، حاوی نکات ارزشمندی است که توجه به آن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ابوعلى ارجانی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سالی که ابوالحسن علیه السلام بازداشت شدند از عبدالرحمان بن حجاج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در دست این ظالم افتاده و سرنوشتش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مورد فرزندانش چیزی به تو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 کردم کسی درباره این مسأله از من سؤال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در منزلش وارد شدم و حضرت در فالان اتاق در محل نمازش دعا می کردند و موسی بن جعفر علیه السلام سمت راست ایشان دعایش را آمین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ایشان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ارادتم و خدمت گزاری به شما آگاهید، چه کسی پس از شما ولی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زره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پوشیده و به قامتش استوار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جمله به چیزی نیاز ندارم</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توجه به نکاتی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طرفي سؤال فقط از فرزندان آن حضرت است و اصل عدم اجتماع امر امامت در دو برادر پس از حسنین علیه السلام امری مسلم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عبد الرحمان بر اساس تعلیمی که از اهل بیت فرا گرفته، او را به داستان خود با امام صادق علیه السلام ارجاع می دهد تا نشان دهد قطعا امام، تنصيص بر امام بعد را فراموش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امام نیز پر نکته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فقط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زره پیامبر بر اندام موسی بن جعفر علیه السلام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نیز همین جمله را در تنصيص بر امامت ایشان کافی می داند؛ زیرا از تعلیمات امامان معصوم فراگرفته که ودایع امامت نزد هرکس تثبیت شود، او امام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تعلیم امام برای تطبیق صفات و ویژگی ها در روایت صفوان جمال به روشنی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درباره امام سؤال کردم،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امام به کار بیهوده مشغول </w:t>
      </w:r>
      <w:bookmarkStart w:id="133" w:name="pg15475_159228"/>
    </w:p>
    <w:p>
      <w:pPr>
        <w:pStyle w:val="BookText"/>
        <w:rPr/>
      </w:pPr>
      <w:bookmarkEnd w:id="133"/>
      <w:r>
        <w:rPr>
          <w:rFonts w:ascii="IRNazanin" w:hAnsi="IRNazanin" w:eastAsia="IRNazanin"/>
          <w:color w:val="111111"/>
          <w:sz w:val="28"/>
          <w:sz w:val="28"/>
          <w:szCs w:val="28"/>
          <w:rtl w:val="true"/>
          <w:lang w:bidi="fa-IR"/>
        </w:rPr>
        <w:t>نمی شود و بازی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موسی وارد شد و او صغير بود و همراهش بزغاله مکی بود که به او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خدایت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صادق علیه السلام او را گرفتند و به سینه چسباندند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 کسی که به کار بیهوده مشغول نمی شود و بازی نمی کند</w:t>
      </w:r>
      <w:r>
        <w:rPr>
          <w:rFonts w:eastAsia="IRNazanin" w:cs="IRNazanin"/>
          <w:color w:val="111111"/>
          <w:sz w:val="28"/>
          <w:szCs w:val="28"/>
          <w:rtl w:val="true"/>
          <w:lang w:bidi="fa-IR"/>
        </w:rPr>
        <w:t>.»</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 xml:space="preserve">تطبيق آشکار یکی از ویژگی های مهم امام بر حضرت کاظم علیه السلام در خردسالی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البته با رفتار معجزه گونه ایشان در امر حیوان بر سجده همراه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معرفی آن حضرت به عنوان جانشین است</w:t>
      </w:r>
      <w:r>
        <w:rPr>
          <w:rFonts w:eastAsia="IRNazanin" w:cs="IRNazanin"/>
          <w:color w:val="111111"/>
          <w:sz w:val="28"/>
          <w:szCs w:val="28"/>
          <w:rtl w:val="true"/>
          <w:lang w:bidi="fa-IR"/>
        </w:rPr>
        <w:t>.</w:t>
      </w:r>
      <w:r>
        <w:rPr>
          <w:rStyle w:val="FootnoteAnchor"/>
          <w:rtl w:val="true"/>
        </w:rPr>
        <w:footnoteReference w:id="141"/>
      </w:r>
      <w:r>
        <w:rPr>
          <w:rFonts w:ascii="IRNazanin" w:hAnsi="IRNazanin" w:eastAsia="IRNazanin"/>
          <w:color w:val="111111"/>
          <w:sz w:val="28"/>
          <w:sz w:val="28"/>
          <w:szCs w:val="28"/>
          <w:rtl w:val="true"/>
          <w:lang w:bidi="fa-IR"/>
        </w:rPr>
        <w:t>به نظر می رسد در میان همه دوره های امامت، در این دوره تأکید بر تطبيق معيارهای جانشین پررنگ تر است</w:t>
      </w:r>
      <w:r>
        <w:rPr>
          <w:rFonts w:eastAsia="IRNazanin" w:cs="IRNazanin"/>
          <w:color w:val="111111"/>
          <w:sz w:val="28"/>
          <w:szCs w:val="28"/>
          <w:rtl w:val="true"/>
          <w:lang w:bidi="fa-IR"/>
        </w:rPr>
        <w:t>.</w:t>
      </w:r>
    </w:p>
    <w:p>
      <w:pPr>
        <w:pStyle w:val="Heading4"/>
        <w:numPr>
          <w:ilvl w:val="3"/>
          <w:numId w:val="1"/>
        </w:numPr>
        <w:rPr/>
      </w:pPr>
      <w:bookmarkStart w:id="134" w:name="__RefHeading___Toc7718437_2142443653"/>
      <w:bookmarkStart w:id="135" w:name="_Toc50"/>
      <w:bookmarkEnd w:id="134"/>
      <w:r>
        <w:rPr/>
        <w:t>2-3</w:t>
      </w:r>
      <w:r>
        <w:rPr>
          <w:rtl w:val="true"/>
        </w:rPr>
        <w:t>.</w:t>
      </w:r>
      <w:r>
        <w:rPr>
          <w:rtl w:val="true"/>
        </w:rPr>
        <w:t>تسمیه و تصریح به اسم</w:t>
      </w:r>
      <w:bookmarkEnd w:id="135"/>
    </w:p>
    <w:p>
      <w:pPr>
        <w:pStyle w:val="BookText"/>
        <w:rPr/>
      </w:pPr>
      <w:r>
        <w:rPr>
          <w:rFonts w:ascii="IRNazanin" w:hAnsi="IRNazanin" w:eastAsia="IRNazanin"/>
          <w:color w:val="111111"/>
          <w:sz w:val="28"/>
          <w:sz w:val="28"/>
          <w:szCs w:val="28"/>
          <w:rtl w:val="true"/>
          <w:lang w:bidi="fa-IR"/>
        </w:rPr>
        <w:t xml:space="preserve">افزون بر چهارده روایت در کتاب کافی،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در بحارالانوار، دوازده روایت در ارشاد و چهارده روایت در اعلام الوری به تصریح به اسم آن حضرت و تنصیص امام صادق علیه السلام بر امامت امام کاظم علیه السلام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بندی این روایات، نشان می دهد که نوعی توجه دقیق به چالش های پیش رو و یا چالش های جاری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مهدویت، مهم ترین نکته ای است که توجه به آن ملاحظه می شود و اشاره ای نیز به بحث اسماعیل</w:t>
      </w:r>
      <w:r>
        <w:rPr>
          <w:rStyle w:val="FootnoteAnchor"/>
          <w:rtl w:val="true"/>
        </w:rPr>
        <w:footnoteReference w:id="142"/>
      </w:r>
      <w:r>
        <w:rPr>
          <w:rFonts w:ascii="IRNazanin" w:hAnsi="IRNazanin" w:eastAsia="IRNazanin"/>
          <w:color w:val="111111"/>
          <w:sz w:val="28"/>
          <w:sz w:val="28"/>
          <w:szCs w:val="28"/>
          <w:rtl w:val="true"/>
          <w:lang w:bidi="fa-IR"/>
        </w:rPr>
        <w:t>، عبدالله</w:t>
      </w:r>
      <w:r>
        <w:rPr>
          <w:rStyle w:val="FootnoteAnchor"/>
          <w:rtl w:val="true"/>
        </w:rPr>
        <w:footnoteReference w:id="143"/>
      </w:r>
      <w:r>
        <w:rPr>
          <w:rFonts w:ascii="IRNazanin" w:hAnsi="IRNazanin" w:eastAsia="IRNazanin"/>
          <w:color w:val="111111"/>
          <w:sz w:val="28"/>
          <w:sz w:val="28"/>
          <w:szCs w:val="28"/>
          <w:rtl w:val="true"/>
          <w:lang w:bidi="fa-IR"/>
        </w:rPr>
        <w:t>و غائله ابو جعفر منصور</w:t>
      </w:r>
      <w:r>
        <w:rPr>
          <w:rStyle w:val="FootnoteAnchor"/>
          <w:rtl w:val="true"/>
        </w:rPr>
        <w:footnoteReference w:id="144"/>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تصریح شیخ مفید، شیوخ اصحاب امام صادق علیه السلام، و خواص و نزدیکان و فقیهان صالح و ثقه ایشان، نص بر امامت حضرت کاظم علیه السلام را نقل کرده اند؛ که از </w:t>
      </w:r>
    </w:p>
    <w:p>
      <w:pPr>
        <w:pStyle w:val="BookText"/>
        <w:rPr/>
      </w:pPr>
      <w:r>
        <w:rPr>
          <w:rFonts w:ascii="IRNazanin" w:hAnsi="IRNazanin" w:eastAsia="IRNazanin"/>
          <w:color w:val="111111"/>
          <w:sz w:val="28"/>
          <w:sz w:val="28"/>
          <w:szCs w:val="28"/>
          <w:rtl w:val="true"/>
          <w:lang w:bidi="fa-IR"/>
        </w:rPr>
        <w:t>جمله مفضل بن عمر جعفی، معاذ بن کثیر، عبدالرحمان بن حجاج، فیض بن مختار، يعقوب سراج، سلیمان بن خالد و صفوان جمال از میان برادران آن حضرت، اسحاق و على نیز نص بر امامت ایشان را نقل کردند</w:t>
      </w:r>
      <w:r>
        <w:rPr>
          <w:rFonts w:eastAsia="IRNazanin" w:cs="IRNazanin"/>
          <w:color w:val="111111"/>
          <w:sz w:val="28"/>
          <w:szCs w:val="28"/>
          <w:rtl w:val="true"/>
          <w:lang w:bidi="fa-IR"/>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به دو نمونه که علاوه بر تصریح بر اسم ایشان، به فضای چالشی اشاره دارد، توجه 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می گوید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امام صادق علیه السلام وارد شدم، پس نشسته بودم که ابوالحسن موسی که نوجوانی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ایستادم و بوسیدمش و نشستم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او امام تو پس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گروه هایی در قبول امامت او هلاک می شوند و گروه های دیگری سعادتمند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قاتل او را لعن کند و عذابش را دو چندان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بهترین اهل زمین را از صلب او خارج می کند که هم نام جدش و وارث علم و احکام او، و معدن امامت و سرسلسله حکمت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ستمگری از بنی فلان از روی حسد بعد از دیدن عجایبی از او به شهادت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 امرش را اگر چه مشركان خوش نداشته باشند، به انجام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صلب أو بقیه دوازده امام هدایت گر را خارج خواهد کرد؛ همانان که خداوند کرامتش را مخصوص ایشان گردانده و در عرش برینش جای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دوازدهمین از ایشان، مانند کسی است که با شمشیر برهنه از پیامبر صلی الله علیه و آله خدا دفاع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بنی امیه وارد شد، پس امام کلامش را قطع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بار به قصد شنیدن تمام کلام ایشان خدمت حضرت رسیدم ولی نتوانستم، پس از دو سال خدمت ایشان رسیدم و </w:t>
      </w:r>
      <w:r>
        <w:rPr>
          <w:rFonts w:eastAsia="IRNazanin" w:cs="IRNazanin"/>
          <w:color w:val="111111"/>
          <w:sz w:val="28"/>
          <w:szCs w:val="28"/>
          <w:rtl w:val="true"/>
          <w:lang w:bidi="fa-IR"/>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وجود فضای تقیه و کتمان برای حفظ جان امام و شیعیان در هر دو دوره اموی و عباسی جای تردید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آمد چندباره ابراهیم برای شنیدن جمله ای در تکمیل كلام قبلی امام، همین نکته را ثابت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اطمینان خاطر راوی و شادمانی از نص بر امام بعد، حساسیت اصحاب در این مسأله را می رساند</w:t>
      </w:r>
      <w:r>
        <w:rPr>
          <w:rFonts w:eastAsia="IRNazanin" w:cs="IRNazanin"/>
          <w:color w:val="111111"/>
          <w:sz w:val="28"/>
          <w:szCs w:val="28"/>
          <w:rtl w:val="true"/>
          <w:lang w:bidi="fa-IR"/>
        </w:rPr>
        <w:t>.</w:t>
      </w:r>
      <w:r>
        <w:rPr>
          <w:rStyle w:val="FootnoteAnchor"/>
          <w:rtl w:val="true"/>
        </w:rPr>
        <w:footnoteReference w:id="147"/>
      </w:r>
      <w:r>
        <w:rPr>
          <w:rFonts w:ascii="IRNazanin" w:hAnsi="IRNazanin" w:eastAsia="IRNazanin"/>
          <w:color w:val="111111"/>
          <w:sz w:val="28"/>
          <w:sz w:val="28"/>
          <w:szCs w:val="28"/>
          <w:rtl w:val="true"/>
          <w:lang w:bidi="fa-IR"/>
        </w:rPr>
        <w:t>منصور بن حازم به امام صادق علیه السلام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مادرم فدایت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ها صبحگاهان و ابتدای شب گرفته می شوند، 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اتفاقی افتاد، چه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شما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چنین شد پس او امام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گونه که به خاطر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شانه راست ابو الحسن علیه السلام زد و او در آن روز قامتش پنج وجب بود و عبدالله بن جعفر در کنار ما نشسته بود</w:t>
      </w:r>
      <w:r>
        <w:rPr>
          <w:rFonts w:eastAsia="IRNazanin" w:cs="IRNazanin"/>
          <w:color w:val="111111"/>
          <w:sz w:val="28"/>
          <w:szCs w:val="28"/>
          <w:rtl w:val="true"/>
          <w:lang w:bidi="fa-IR"/>
        </w:rPr>
        <w:t>.</w:t>
      </w:r>
      <w:r>
        <w:rPr>
          <w:rStyle w:val="FootnoteAnchor"/>
          <w:rtl w:val="true"/>
        </w:rPr>
        <w:footnoteReference w:id="14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تأكيد امام بر وصایت حضرت کاظم علیه السلام با وجود آن که عبدالله در جمع یاران ایشان نشسته بود، و توجه خاص راوی به حضور او، از ملاک بودن نص نزد اصحاب ائمه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احتمال می رود نقل این گزارش توسط منصور بن حازم به قرینه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عبدالله بن جعفر جالس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شهادت حضرت صادق علیه السلام و جریان فطحیه مربوط باشد، این تحلیل پسینی، نشان می دهد اصحاب به این نکته توجه داشته اند که نص امام، بر معیاری هم چون سن مقدم است</w:t>
      </w:r>
      <w:r>
        <w:rPr>
          <w:rFonts w:eastAsia="IRNazanin" w:cs="IRNazanin"/>
          <w:color w:val="111111"/>
          <w:sz w:val="28"/>
          <w:szCs w:val="28"/>
          <w:rtl w:val="true"/>
          <w:lang w:bidi="fa-IR"/>
        </w:rPr>
        <w:t xml:space="preserve">. </w:t>
      </w:r>
      <w:bookmarkStart w:id="136" w:name="pg15475_159231"/>
    </w:p>
    <w:p>
      <w:pPr>
        <w:pStyle w:val="Heading3"/>
        <w:numPr>
          <w:ilvl w:val="2"/>
          <w:numId w:val="1"/>
        </w:numPr>
        <w:rPr/>
      </w:pPr>
      <w:bookmarkStart w:id="137" w:name="__RefHeading___Toc7718439_2142443653"/>
      <w:bookmarkStart w:id="138" w:name="_Toc51"/>
      <w:bookmarkEnd w:id="136"/>
      <w:bookmarkEnd w:id="137"/>
      <w:r>
        <w:rPr/>
        <w:t>4</w:t>
      </w:r>
      <w:r>
        <w:rPr>
          <w:rtl w:val="true"/>
        </w:rPr>
        <w:t>.</w:t>
      </w:r>
      <w:r>
        <w:rPr>
          <w:rtl w:val="true"/>
        </w:rPr>
        <w:t>آسیب شناسی شناخت راههای ابراز و اثبات جانشین</w:t>
      </w:r>
      <w:bookmarkEnd w:id="138"/>
    </w:p>
    <w:p>
      <w:pPr>
        <w:pStyle w:val="Heading4"/>
        <w:numPr>
          <w:ilvl w:val="3"/>
          <w:numId w:val="1"/>
        </w:numPr>
        <w:rPr/>
      </w:pPr>
      <w:bookmarkStart w:id="139" w:name="__RefHeading___Toc7718441_2142443653"/>
      <w:bookmarkStart w:id="140" w:name="_Toc52"/>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بر اساس آنچه گذشت، این نکته به ذهن می رسد که مسأله به حدی روشن است که جای هیچ شکی در اذهان جامعه باقی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توجه به این مسأله ضروری است که تطبيق معیارها و تسمیه و تصریح، از جانب امام پیشین صورت می گیرد و پس از شهادت امام و فتره معرفت امام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فضای چالش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خاصی حاکم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دو مطلب در این میان، اهمیت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آیا امام جانشین، وظیفه خود معرفی دارد یا خیر؟ تلقی خواص و عموم مردم از این خود معرفی چیست؟ شخصیت های تاثیر گذاری که نصوص امام پیشین را شنیده اند چه مسئولیتی دارند؟ وظیفه عموم مردم در این دوره چیست؟</w:t>
      </w:r>
    </w:p>
    <w:p>
      <w:pPr>
        <w:pStyle w:val="BookText"/>
        <w:rPr/>
      </w:pPr>
      <w:r>
        <w:rPr>
          <w:rFonts w:ascii="IRNazanin" w:hAnsi="IRNazanin" w:eastAsia="IRNazanin"/>
          <w:color w:val="111111"/>
          <w:sz w:val="28"/>
          <w:sz w:val="28"/>
          <w:szCs w:val="28"/>
          <w:rtl w:val="true"/>
          <w:lang w:bidi="fa-IR"/>
        </w:rPr>
        <w:t>در ادامه، به دو بحث باورهای عمومی و خواص از خود معرفی امام و شخصیت های تأثیر گذار در دوره فترت می پردازیم</w:t>
      </w:r>
      <w:r>
        <w:rPr>
          <w:rFonts w:eastAsia="IRNazanin" w:cs="IRNazanin"/>
          <w:color w:val="111111"/>
          <w:sz w:val="28"/>
          <w:szCs w:val="28"/>
          <w:rtl w:val="true"/>
          <w:lang w:bidi="fa-IR"/>
        </w:rPr>
        <w:t>.</w:t>
      </w:r>
    </w:p>
    <w:p>
      <w:pPr>
        <w:pStyle w:val="Heading4"/>
        <w:numPr>
          <w:ilvl w:val="3"/>
          <w:numId w:val="1"/>
        </w:numPr>
        <w:rPr/>
      </w:pPr>
      <w:bookmarkStart w:id="141" w:name="__RefHeading___Toc7718443_2142443653"/>
      <w:bookmarkStart w:id="142" w:name="_Toc53"/>
      <w:bookmarkEnd w:id="141"/>
      <w:r>
        <w:rPr/>
        <w:t>1-4</w:t>
      </w:r>
      <w:r>
        <w:rPr>
          <w:rtl w:val="true"/>
        </w:rPr>
        <w:t>.</w:t>
      </w:r>
      <w:r>
        <w:rPr>
          <w:rtl w:val="true"/>
        </w:rPr>
        <w:t>باور های عمومی و خواص از خود معرفی امام</w:t>
      </w:r>
      <w:bookmarkEnd w:id="142"/>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گستره بحث معرفت امام، به مثابه گستره معرفت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امام و ابزار آن نزد خواص و عوام، در دریافت و تطبيق مؤلفه های شناخت امام تأثیر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هم سویی حلقه های معرفت خدا، پیامبر و حجت، در روایات متعددی تأکید و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کلینی، در ابواب انتهایی کتاب التوحيد باب البيان و التعريف و لزوم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الحجة على عباده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حجج الله على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الهداية أنها من الله عز وجل</w:t>
      </w:r>
      <w:r>
        <w:rPr>
          <w:rFonts w:eastAsia="IRNazanin" w:cs="IRNazanin"/>
          <w:color w:val="111111"/>
          <w:sz w:val="28"/>
          <w:szCs w:val="28"/>
          <w:rtl w:val="true"/>
          <w:lang w:bidi="fa-IR"/>
        </w:rPr>
        <w:t>»</w:t>
      </w:r>
      <w:r>
        <w:rPr>
          <w:rStyle w:val="FootnoteAnchor"/>
          <w:rtl w:val="true"/>
        </w:rPr>
        <w:footnoteReference w:id="149"/>
      </w:r>
      <w:r>
        <w:rPr>
          <w:rFonts w:ascii="IRNazanin" w:hAnsi="IRNazanin" w:eastAsia="IRNazanin"/>
          <w:color w:val="111111"/>
          <w:sz w:val="28"/>
          <w:sz w:val="28"/>
          <w:szCs w:val="28"/>
          <w:rtl w:val="true"/>
          <w:lang w:bidi="fa-IR"/>
        </w:rPr>
        <w:t>به این بحث پرداخته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مجموعه روایات سه باب اول از توقف احتجاج الهی در قیامت، به مقداری از علم و معرفت است که به ایشان داده شده</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و معرفت در این روایات فعل و صنع خدا معرفی گردیده و از حیطه آدمیان خارج شمرده شده است</w:t>
      </w:r>
      <w:r>
        <w:rPr>
          <w:rFonts w:eastAsia="IRNazanin" w:cs="IRNazanin"/>
          <w:color w:val="111111"/>
          <w:sz w:val="28"/>
          <w:szCs w:val="28"/>
          <w:rtl w:val="true"/>
          <w:lang w:bidi="fa-IR"/>
        </w:rPr>
        <w:t>.</w:t>
      </w:r>
      <w:r>
        <w:rPr>
          <w:rStyle w:val="FootnoteAnchor"/>
          <w:rtl w:val="true"/>
        </w:rPr>
        <w:footnoteReference w:id="151"/>
      </w:r>
      <w:r>
        <w:rPr>
          <w:rFonts w:ascii="IRNazanin" w:hAnsi="IRNazanin" w:eastAsia="IRNazanin"/>
          <w:color w:val="111111"/>
          <w:sz w:val="28"/>
          <w:sz w:val="28"/>
          <w:szCs w:val="28"/>
          <w:rtl w:val="true"/>
          <w:lang w:bidi="fa-IR"/>
        </w:rPr>
        <w:t>نیز انسانها ابزار کسب معرفت را در اختیار ندارند،</w:t>
      </w:r>
      <w:r>
        <w:rPr>
          <w:rStyle w:val="FootnoteAnchor"/>
          <w:rtl w:val="true"/>
        </w:rPr>
        <w:footnoteReference w:id="152"/>
      </w:r>
      <w:r>
        <w:rPr>
          <w:rFonts w:ascii="IRNazanin" w:hAnsi="IRNazanin" w:eastAsia="IRNazanin"/>
          <w:color w:val="111111"/>
          <w:sz w:val="28"/>
          <w:sz w:val="28"/>
          <w:szCs w:val="28"/>
          <w:rtl w:val="true"/>
          <w:lang w:bidi="fa-IR"/>
        </w:rPr>
        <w:t>اما پذیرش پاسخ روشن بندگان، در قبال موهبت معرفت به ایشان است</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در باب اخیر، هدایت الهی که نتیجه است امری درک ناشدنی برای مخالفان اهل بیت شمرده شده و در پاسخ این سؤال که آیا مردم را به امر امامت دعوت کنیم، به بی اثر و ثمر بودن این تلاش ها به جهت فقدان زمینه های پذیرش تأکید شده است</w:t>
      </w:r>
      <w:r>
        <w:rPr>
          <w:rFonts w:eastAsia="IRNazanin" w:cs="IRNazanin"/>
          <w:color w:val="111111"/>
          <w:sz w:val="28"/>
          <w:szCs w:val="28"/>
          <w:rtl w:val="true"/>
          <w:lang w:bidi="fa-IR"/>
        </w:rPr>
        <w:t>.</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روایت سوم این باب را برای نمونه می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اسدی می گوید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امامت خود را به خدا واگذارید نه به مردم؛ زیرا آن چه از آن خداست، پس برای خداست و آنچه از آن مردم است، خدا در آن دخالت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درباره دین خود دشمنی نورزید؛ زیرا دشمنی، قلب را بیمار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پیامبرش صلی الله علیه و آله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تو هر کس را دوست داری نمی توانی راهنمایی کنی، ولی خداست که هر کس را بخواهد راهنمایی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آیا تو مردم را ناگزیر می کنی که به ایمان بگروند؟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خود در امامت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گرفته اند و شما از رسول خدا صلی اللهعلیه و آله گرفته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پدرم شنیدم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خدای عزوجل برای بنده ای مقرر فرماید که در ولایت ما داخل شود، او سریع تر از پرنده ای که به لانه اش می رسد در این امر داخل می شود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ذَرُوا اَلنَّاسَ فَإِنَّ اَلنَّاسَ أَخَذُوا عَنِ اَلنَّاسِ وَ إِنَّكُمْ أَخَذْتُمْ عَنْ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تئوری های متعدد در باب امامت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تئوری های انسان نوشته امامت که بر لزوم یا جواز انتخاب امام توسط مردم استوار است، نمی تواند با خط شیعی امامت که بر نص تأکید فراوان دارد، مفاهمه برقرار کند و گفت و گو با این جماعت ثمره ای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بر وجود سلاح در مناظرات با علویان نیز می تواند نشان از تأثرات این عده از فضای آن روز جامعه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قطعی است که علم و عصمت نیز در فضای عمومی جامعه آن روز در نزد غیر شیعیان، مفهوم واقعی خود را نیافته بود و برخی تعبیرات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 ابرار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تعابیر کنایی از این مفاهیم بلند است</w:t>
      </w:r>
      <w:r>
        <w:rPr>
          <w:rFonts w:eastAsia="IRNazanin" w:cs="IRNazanin"/>
          <w:color w:val="111111"/>
          <w:sz w:val="28"/>
          <w:szCs w:val="28"/>
          <w:rtl w:val="true"/>
          <w:lang w:bidi="fa-IR"/>
        </w:rPr>
        <w:t>.</w:t>
      </w:r>
      <w:r>
        <w:rPr>
          <w:rStyle w:val="FootnoteAnchor"/>
          <w:rtl w:val="true"/>
        </w:rPr>
        <w:footnoteReference w:id="156"/>
      </w:r>
      <w:r>
        <w:rPr>
          <w:rFonts w:ascii="IRNazanin" w:hAnsi="IRNazanin" w:eastAsia="IRNazanin"/>
          <w:color w:val="111111"/>
          <w:sz w:val="28"/>
          <w:sz w:val="28"/>
          <w:szCs w:val="28"/>
          <w:rtl w:val="true"/>
          <w:lang w:bidi="fa-IR"/>
        </w:rPr>
        <w:t>پس تحذير عموم از مناظره و گفت و گو با ایشان، به این معناست که آنها نمی توانند اصول امام را درک کنند و نتیجه ای جز انکار و تمسخر برای امام و یارانش در پی ندارد؛ در حالی که عناصر برجسته ای برای ورود به این عرصه تربیت و تشویق شده اند</w:t>
      </w:r>
      <w:r>
        <w:rPr>
          <w:rFonts w:eastAsia="IRNazanin" w:cs="IRNazanin"/>
          <w:color w:val="111111"/>
          <w:sz w:val="28"/>
          <w:szCs w:val="28"/>
          <w:rtl w:val="true"/>
          <w:lang w:bidi="fa-IR"/>
        </w:rPr>
        <w:t>.</w:t>
      </w:r>
      <w:r>
        <w:rPr>
          <w:rStyle w:val="FootnoteAnchor"/>
          <w:rtl w:val="true"/>
        </w:rPr>
        <w:footnoteReference w:id="15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کتاب بصائر الدرجات و محاسن نیز همین خط پی 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به عنوان موهبتی الهی نام برده شده که به انسان های دارای ظرفیت عنایت می شود، و تصریح شده که سرچشمه های حکمت، در معرفت امام جست و جو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w:t>
      </w:r>
    </w:p>
    <w:p>
      <w:pPr>
        <w:pStyle w:val="BookText"/>
        <w:rPr/>
      </w:pPr>
      <w:r>
        <w:rPr>
          <w:rFonts w:ascii="IRNazanin" w:hAnsi="IRNazanin" w:eastAsia="IRNazanin"/>
          <w:color w:val="111111"/>
          <w:sz w:val="28"/>
          <w:sz w:val="28"/>
          <w:szCs w:val="28"/>
          <w:rtl w:val="true"/>
          <w:lang w:bidi="fa-IR"/>
        </w:rPr>
        <w:t>نمونه، به دو روایت از این کتاب ها اکتفا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حذاء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وفات ابو جعفر مانند گوسفندی که چوپان ندارد، سرگردان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سالم بن ابو حفصه را ملاقات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ابوعبيده امام تو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امامان من از خاندان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شدی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 من نبودی که از ابوجعفر شنیدیم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بمیرد و بر او امامی نباشد به مرگ جاهلی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او فرزندش جعفر را امام امت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بله به جان خودم خدا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ابوعبدالله را ملاقات کردم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سالم بن ابی حفصه به من این گونه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ابوعبیده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هیچ کس از ما نمی میرد مگر آن که کسی را جانشین خود می کند که کارهای او را انجام دهد و از سيره او پیروی کند و به آن چه او دعوت می کرده،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ابوعبيده هنگامی که قائم آل محمد قيام نماید بر اساس حكم آل داوود قضاوت می کند، و سلیمان از مردم بینه نمی خواست</w:t>
      </w:r>
      <w:r>
        <w:rPr>
          <w:rFonts w:eastAsia="IRNazanin" w:cs="IRNazanin"/>
          <w:color w:val="111111"/>
          <w:sz w:val="28"/>
          <w:szCs w:val="28"/>
          <w:rtl w:val="true"/>
          <w:lang w:bidi="fa-IR"/>
        </w:rPr>
        <w:t>"»</w:t>
      </w:r>
      <w:r>
        <w:rPr>
          <w:rStyle w:val="FootnoteAnchor"/>
          <w:rtl w:val="true"/>
        </w:rPr>
        <w:footnoteReference w:id="15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تصریح روایت بر آن است که اعتقاد حتما باید به امام خاص و معین باشد نه هر کس از خاندان پیامبر صلی الله علیه و آله که شایسته این مقام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رفتار اولیه عباسیان، این اجمال وجود داشت اما در همین دوره که دعوت مخفی عباسی به شمار می آید، امام صادق علیه السلام این مسأله را به ابوعبیده گوشزد می فرماید که امام پیشین حتما شخص معینی را به جامعه معرفی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جالب دیگر در این روایت، کاربست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خاص آن در منظومه امام شناسی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دو گزارش دیگر کشی،</w:t>
      </w:r>
      <w:r>
        <w:rPr>
          <w:rStyle w:val="FootnoteAnchor"/>
          <w:rtl w:val="true"/>
        </w:rPr>
        <w:footnoteReference w:id="159"/>
      </w:r>
      <w:r>
        <w:rPr>
          <w:rFonts w:ascii="IRNazanin" w:hAnsi="IRNazanin" w:eastAsia="IRNazanin"/>
          <w:color w:val="111111"/>
          <w:sz w:val="28"/>
          <w:sz w:val="28"/>
          <w:szCs w:val="28"/>
          <w:rtl w:val="true"/>
          <w:lang w:bidi="fa-IR"/>
        </w:rPr>
        <w:t xml:space="preserve">منظور از معرفت، معرفت ویژه به اهل بیت و امامان </w:t>
      </w:r>
    </w:p>
    <w:p>
      <w:pPr>
        <w:pStyle w:val="BookText"/>
        <w:rPr/>
      </w:pPr>
      <w:r>
        <w:rPr>
          <w:rFonts w:ascii="IRNazanin" w:hAnsi="IRNazanin" w:eastAsia="IRNazanin"/>
          <w:color w:val="111111"/>
          <w:sz w:val="28"/>
          <w:sz w:val="28"/>
          <w:szCs w:val="28"/>
          <w:rtl w:val="true"/>
          <w:lang w:bidi="fa-IR"/>
        </w:rPr>
        <w:t>معصوم است، چه آن که نظر او مبنی بر ائمه بودن آل محمد نفی می گردد و منزلت امامت، عظیم تر از قلمداد سالم و سایر مردم نسبت به امر امامت معرفی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به اندازه ای بلند است که ترجمان اعطای حکمت و خیر فراوان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امام صادق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يُؤْتَ الْحِكْمَةَ فَقَدْ أُوتِيَ خَيْرًا كَثِيرًا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حکمت در این 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و معرفت امام است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دقت در مقارنت حکمت و اطاعت خداوند و معرفت امام در این روایت، همراهی اندیشه ورزی و تعبد در این بحث 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معرفی امام اگر چه راهی سهل الوصول در اندیشه عمومی تصور می شود، این وظیفه به عهده امام پیشین گذاشته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امانتی الهی به شمار می آید که به حکم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w:t>
      </w:r>
      <w:r>
        <w:rPr>
          <w:rStyle w:val="FootnoteAnchor"/>
          <w:rtl w:val="true"/>
        </w:rPr>
        <w:footnoteReference w:id="161"/>
      </w:r>
      <w:r>
        <w:rPr>
          <w:rFonts w:ascii="IRNazanin" w:hAnsi="IRNazanin" w:eastAsia="IRNazanin"/>
          <w:color w:val="111111"/>
          <w:sz w:val="28"/>
          <w:sz w:val="28"/>
          <w:szCs w:val="28"/>
          <w:rtl w:val="true"/>
          <w:lang w:bidi="fa-IR"/>
        </w:rPr>
        <w:t>باید به دست صاحب بعدی آن سپرده شود، همو که خداوند به وصایتش امر فرموده است</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اسماعیل بن عمار در روایتی این وظیفه الهی را از امام کاظم علیه السلام سؤال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امام قبل از این که از دنیا برود خداوند 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جانشینی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عهد را بر او فرض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ایشان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63"/>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جالب آن که خواص، وظیفه شناخت را بر عهده خویش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این مدعا در سؤالات هشام بن سالم است که وظیفه خود را سؤال دقیق و درست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أُصِبْ طَرِیقَ اَلْمَسْأَلَهِ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روایت کشی آمده، </w:t>
      </w:r>
    </w:p>
    <w:p>
      <w:pPr>
        <w:pStyle w:val="BookText"/>
        <w:rPr/>
      </w:pPr>
      <w:r>
        <w:rPr>
          <w:rFonts w:ascii="IRNazanin" w:hAnsi="IRNazanin" w:eastAsia="IRNazanin"/>
          <w:color w:val="111111"/>
          <w:sz w:val="28"/>
          <w:sz w:val="28"/>
          <w:szCs w:val="28"/>
          <w:rtl w:val="true"/>
          <w:lang w:bidi="fa-IR"/>
        </w:rPr>
        <w:t>نشانه همین نکته است که او باید به گونه ای سؤال کند که از جواب های امام، به یقین و معرفت به امام برسد و گرنه وظیفه امام، معرفی مستقیم خود به جامعه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تبویب کتاب های منابع شناخت امام نیز رابطه صعودی امت و امام را ترسیم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کلینی کتاب الحجه خود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الاضطرار الى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 کند که نیاز بشر به امام و در نتیجه تلاش برای حل این نیاز با شناخت حجت را در مقابل خواهان معرفت و هدایت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طوسی در احوال برخی واقفیان، حدیثی از امام رضا علیه السلام می آورد که به روشنی به این مطلب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امام رضا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آن حضرت بودم که علی بن ابی حمزه و ابن سراج و ابن مکاری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ابوحمزه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پدرت 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مرگ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کسی را جانشین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شما امام مفترض الطاعه از جانب خدا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سراج و ابن مکاری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شما را از طرف خود بر این منصب گماشته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 چه توان داری؟ آیا می خواهی به بغداد بیایم و به هارون بگویم که من امامی هستم که اطاعتم واجب است؟ نه به خدا سوگند چنین وظیفه ای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از اختلافات شما و چنددستگی تان به من خبر رسیده بود، به شما گفتم تا اسرار شما به دست دشمنتان نیفتد</w:t>
      </w:r>
      <w:r>
        <w:rPr>
          <w:rFonts w:eastAsia="IRNazanin" w:cs="IRNazanin"/>
          <w:color w:val="111111"/>
          <w:sz w:val="28"/>
          <w:szCs w:val="28"/>
          <w:rtl w:val="true"/>
          <w:lang w:bidi="fa-IR"/>
        </w:rPr>
        <w:t>.»</w:t>
      </w:r>
      <w:r>
        <w:rPr>
          <w:rStyle w:val="FootnoteAnchor"/>
          <w:rtl w:val="true"/>
        </w:rPr>
        <w:footnoteReference w:id="164"/>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بر طبق این روایت، تصریح می کنند وظیفه ای برای خود معرفی ندارند و تعابیری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شَاءَ اَللَّهُ أَنْ یَهْدِیَکَ هَدَاکَ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روایت هشام گذشت، نیز همین معنا را دست کم برای دوره چالشی فترت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وضعیت خاصی </w:t>
      </w:r>
      <w:bookmarkStart w:id="143" w:name="pg15475_159237"/>
    </w:p>
    <w:p>
      <w:pPr>
        <w:pStyle w:val="BookText"/>
        <w:rPr/>
      </w:pPr>
      <w:bookmarkEnd w:id="143"/>
      <w:r>
        <w:rPr>
          <w:rFonts w:ascii="IRNazanin" w:hAnsi="IRNazanin" w:eastAsia="IRNazanin"/>
          <w:color w:val="111111"/>
          <w:sz w:val="28"/>
          <w:sz w:val="28"/>
          <w:szCs w:val="28"/>
          <w:rtl w:val="true"/>
          <w:lang w:bidi="fa-IR"/>
        </w:rPr>
        <w:t xml:space="preserve">مثل انحراف واقفیه، اقتضای اعلام به برخی سران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چنان که در روایت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که فتنه واقفیه، پردامنه تر از جریان های ابتدای امامت امام كاظم علیه السلام مانند فطحیه است و تاکتیک ائمه نیز متناسب با همان اجرا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روشنی می توان نتیجه گرفت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امام جانشین، وظیفه خود معرفی ندارد و این مهم بر عهده امام پیشین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معرفت امام با بحث معرفت های پیشین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معرفت در عالم 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محکمی دارد،</w:t>
      </w:r>
      <w:r>
        <w:rPr>
          <w:rStyle w:val="FootnoteAnchor"/>
          <w:rtl w:val="true"/>
        </w:rPr>
        <w:footnoteReference w:id="165"/>
      </w:r>
      <w:r>
        <w:rPr>
          <w:rFonts w:ascii="IRNazanin" w:hAnsi="IRNazanin" w:eastAsia="IRNazanin"/>
          <w:color w:val="111111"/>
          <w:sz w:val="28"/>
          <w:sz w:val="28"/>
          <w:szCs w:val="28"/>
          <w:rtl w:val="true"/>
          <w:lang w:bidi="fa-IR"/>
        </w:rPr>
        <w:t>و به همین جهت، از تلاش برای ایصال آن به منکران نهی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دوره فترت را می توان دوره فحص شمرد که قواعدی خاصی بر آن حاکم است</w:t>
      </w:r>
      <w:r>
        <w:rPr>
          <w:rFonts w:eastAsia="IRNazanin" w:cs="IRNazanin"/>
          <w:color w:val="111111"/>
          <w:sz w:val="28"/>
          <w:szCs w:val="28"/>
          <w:rtl w:val="true"/>
          <w:lang w:bidi="fa-IR"/>
        </w:rPr>
        <w:t>.</w:t>
      </w:r>
    </w:p>
    <w:p>
      <w:pPr>
        <w:pStyle w:val="Heading4"/>
        <w:numPr>
          <w:ilvl w:val="3"/>
          <w:numId w:val="1"/>
        </w:numPr>
        <w:rPr/>
      </w:pPr>
      <w:bookmarkStart w:id="144" w:name="__RefHeading___Toc7718445_2142443653"/>
      <w:bookmarkStart w:id="145" w:name="_Toc54"/>
      <w:bookmarkEnd w:id="144"/>
      <w:r>
        <w:rPr/>
        <w:t>2-4</w:t>
      </w:r>
      <w:r>
        <w:rPr>
          <w:rtl w:val="true"/>
        </w:rPr>
        <w:t>.</w:t>
      </w:r>
      <w:r>
        <w:rPr>
          <w:rtl w:val="true"/>
        </w:rPr>
        <w:t>شخصیت های تأثیرگذار در شناخت جانشین</w:t>
      </w:r>
      <w:bookmarkEnd w:id="145"/>
    </w:p>
    <w:p>
      <w:pPr>
        <w:pStyle w:val="Heading5"/>
        <w:numPr>
          <w:ilvl w:val="4"/>
          <w:numId w:val="1"/>
        </w:numPr>
        <w:rPr/>
      </w:pPr>
      <w:bookmarkStart w:id="146" w:name="__RefHeading___Toc7718447_2142443653"/>
      <w:bookmarkStart w:id="147" w:name="_Toc55"/>
      <w:bookmarkEnd w:id="146"/>
      <w:r>
        <w:rPr>
          <w:rtl w:val="true"/>
        </w:rPr>
        <w:t>اشاره</w:t>
      </w:r>
      <w:bookmarkEnd w:id="147"/>
    </w:p>
    <w:p>
      <w:pPr>
        <w:pStyle w:val="BookText"/>
        <w:rPr/>
      </w:pPr>
      <w:r>
        <w:rPr>
          <w:rFonts w:ascii="IRNazanin" w:hAnsi="IRNazanin" w:eastAsia="IRNazanin"/>
          <w:color w:val="111111"/>
          <w:sz w:val="28"/>
          <w:sz w:val="28"/>
          <w:szCs w:val="28"/>
          <w:rtl w:val="true"/>
          <w:lang w:bidi="fa-IR"/>
        </w:rPr>
        <w:t>نقش خواص در هر جامعه و در بستر چالش ها و فتنه ها، مهم و تعیین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چالش بزرگ فطحیه در دوره مورد مطالعه، با نقش پررنگ و فعال تعدادی از خواص، در هم پیچیده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ضمن مطالعه شخصیت این عناصر تأثیرگذار، به نقش ایشان در ابراز و اثبات جانشینی امام کاظم علیه السلام می پردازیم</w:t>
      </w:r>
      <w:r>
        <w:rPr>
          <w:rFonts w:eastAsia="IRNazanin" w:cs="IRNazanin"/>
          <w:color w:val="111111"/>
          <w:sz w:val="28"/>
          <w:szCs w:val="28"/>
          <w:rtl w:val="true"/>
          <w:lang w:bidi="fa-IR"/>
        </w:rPr>
        <w:t>.</w:t>
      </w:r>
    </w:p>
    <w:p>
      <w:pPr>
        <w:pStyle w:val="Heading5"/>
        <w:numPr>
          <w:ilvl w:val="4"/>
          <w:numId w:val="1"/>
        </w:numPr>
        <w:rPr/>
      </w:pPr>
      <w:bookmarkStart w:id="148" w:name="__RefHeading___Toc7718449_2142443653"/>
      <w:bookmarkStart w:id="149" w:name="_Toc56"/>
      <w:bookmarkEnd w:id="148"/>
      <w:r>
        <w:rPr>
          <w:rtl w:val="true"/>
        </w:rPr>
        <w:t>اهمیت حضور خواص</w:t>
      </w:r>
      <w:bookmarkEnd w:id="149"/>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دوره تاریخی مورد بحث، حضور پر رنگ تعدادی از اصحاب را نشان </w:t>
      </w:r>
    </w:p>
    <w:p>
      <w:pPr>
        <w:pStyle w:val="BookText"/>
        <w:rPr/>
      </w:pPr>
      <w:r>
        <w:rPr>
          <w:rFonts w:ascii="IRNazanin" w:hAnsi="IRNazanin" w:eastAsia="IRNazanin"/>
          <w:color w:val="111111"/>
          <w:sz w:val="28"/>
          <w:sz w:val="28"/>
          <w:szCs w:val="28"/>
          <w:rtl w:val="true"/>
          <w:lang w:bidi="fa-IR"/>
        </w:rPr>
        <w:t>می دهد که در معرفی چالش ها و مبارزه با آنها و حتی زمینه های آن، نقش مؤثری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فصل، به مطالعه شخصیت ایشان و تأثیر آنها در چالش های این دوره تاریخی 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متکلمان هم چون هشام بن سالم، ضمن درک مسیر اصلی موضوع امامت، ویژگی دیگری نیز دارند و آن هم روحیه پرسش گری و رصد مبانی است که همراه با نقد و سؤال از برخی شاخصه ها و روایات وارد شده از اهل بیت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مهم دیگر نیز ضمن اعتقاد به حقیقت مسأله امامت و دریافت بخشی از معارف و کرامات، با مشکل تحلیل و بیش از آن ناتوانی در کتمان اسرار و تسریع در افشا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نیت انتشار فضایل و 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 رو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گزارش های این گروه، توجه به این نکته ضروری است که امامان معصوم ایشان را واجد شرایط اولیه دریافت چنین معارفی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عمومی مورد تأیید در مقابل این دو جریان، گویا دغدغه فحص و سؤال از امام بعد را ندارد، نه به آن جهت که این مسأله دارای اهمیت فوق العاده ای نیست، بلکه از این حیث که این جریان را متصل و تغییر ناپذیر می دانند و هدایت الهی را به هر روی، شامل حال مؤمنان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منظر این جریان، دوران پس از شهادت امام معصوم دوره حیرت دانسته نمی شود و هدایت الهی را بالاخره شامل حال مؤمنان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عمومی مورد تأیید که بزرگ ترین شاخصه آن فقه مداری است، در مدار سؤال از جانشین امام وارد نمی گردند و گزارشی از حساسیت های دو جریان قبل از ایشان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امام معصوم نیز برای این دوره های خاص، اعتقاد به امام تعیین شده از جانب امام قبل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ملاحظه این نکته مهم، مطالعه دوره مورد بحث نشان می دهد که هشام بن سالم، فیض بن مختار، مفضل بن عمر، یزید بن سليط، ابراهیم کوفی، داوود بن كثير، منصور بن حازم، سلیمان بن خالد، يونس بن ظبيان، عیسی بن عبيد العلوی، </w:t>
      </w:r>
    </w:p>
    <w:p>
      <w:pPr>
        <w:pStyle w:val="BookText"/>
        <w:rPr/>
      </w:pPr>
      <w:r>
        <w:rPr>
          <w:rFonts w:ascii="IRNazanin" w:hAnsi="IRNazanin" w:eastAsia="IRNazanin"/>
          <w:color w:val="111111"/>
          <w:sz w:val="28"/>
          <w:sz w:val="28"/>
          <w:szCs w:val="28"/>
          <w:rtl w:val="true"/>
          <w:lang w:bidi="fa-IR"/>
        </w:rPr>
        <w:t>و معاذ بن کثیر، در این برهه نقش مؤثری ایفا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تراث خاص امامت آن حضرت، حداقل نقشی است که برای ایشان متصور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شخصیت برخی از ایشان مانند فیض، مفضل و هشام به عنوان هدایت گر عمومی جامعه شیعی، از اهمیت بیشتری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نقش سرنوشت ساز هشام، فيض نخستین کسی است که نص بر امام کاظم علیه السلام را در پنج سالگی ایشان از حضرت صادق علیه السلام شنیده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در گزارشی از گفت و گوی وی با امام در مورد قبول زمین از حاکم و اعتراض اسماعیل و تعجب و سؤال او از جانشین حضرت را این گونه حکایت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فقد كنا لانشك أن الرجال ستحط اليه من بعدك، وقد قلت فيه ما قلت، فان كان ما نخاف وأسأل الله العافية فإلى من؟</w:t>
      </w:r>
    </w:p>
    <w:p>
      <w:pPr>
        <w:pStyle w:val="BookText"/>
        <w:rPr/>
      </w:pPr>
      <w:r>
        <w:rPr>
          <w:rFonts w:ascii="IRNazanin" w:hAnsi="IRNazanin" w:eastAsia="IRNazanin"/>
          <w:color w:val="111111"/>
          <w:sz w:val="28"/>
          <w:sz w:val="28"/>
          <w:szCs w:val="28"/>
          <w:rtl w:val="true"/>
          <w:lang w:bidi="fa-IR"/>
        </w:rPr>
        <w:t>در این گزارش، مخفی بودن امر امامت، همراه با مخفی بودن خود ایشان، موضوع حکمت بر زبان امام معصوم از دوران طفولیت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یکایک نشانه های امامت از جمله ودایع، تكفل امور شخصی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حضرت کاظم علیه السلام تطبیق می دهند و هنگامی که با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روبه رو می شود، تصریح بر امامت ایشان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هُوَ صَاحِبُكَ الَّذِي سَأَلْتَ عَنْهُ فَقُمْ إِلَيْهِ فَأَقِرَّ لَهُ بِحَقِّهِ فَقُمْتُ حَتَّى قَبَّلْتُ رَأْسَهُ وَ يَدَهُ وَ دَعَوْتُ اللَّهَ لَه</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قمی در بصائر، داستان او با يونس بن ظبيان را این چنین آورده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هنوز در انتشار امر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نشده</w:t>
      </w:r>
      <w:r>
        <w:rPr>
          <w:rFonts w:eastAsia="IRNazanin" w:cs="IRNazanin"/>
          <w:color w:val="111111"/>
          <w:sz w:val="28"/>
          <w:szCs w:val="28"/>
          <w:rtl w:val="true"/>
          <w:lang w:bidi="fa-IR"/>
        </w:rPr>
        <w:t>.»</w:t>
      </w:r>
      <w:r>
        <w:rPr>
          <w:rStyle w:val="FootnoteAnchor"/>
          <w:rtl w:val="true"/>
        </w:rPr>
        <w:footnoteReference w:id="167"/>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کسی را از این امر آگاه </w:t>
      </w:r>
    </w:p>
    <w:p>
      <w:pPr>
        <w:pStyle w:val="BookText"/>
        <w:rPr/>
      </w:pPr>
      <w:r>
        <w:rPr>
          <w:rFonts w:ascii="IRNazanin" w:hAnsi="IRNazanin" w:eastAsia="IRNazanin"/>
          <w:color w:val="111111"/>
          <w:sz w:val="28"/>
          <w:sz w:val="28"/>
          <w:szCs w:val="28"/>
          <w:rtl w:val="true"/>
          <w:lang w:bidi="fa-IR"/>
        </w:rPr>
        <w:t>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بله، خانواده و فرزندان و همراهانت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و فرزندانم همراهم بودند و يونس بن ظبيان از همسفرانم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را از امامت موسی بن جعفر آگاه ساختم، خدای را بر این نعمت شکر گفتند ولی یونس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باور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ابوعبدالله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 عجله ای بود که وی را از حد اعتدال خارج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او رفتم و هنگامی که به در رسیدیم، قبل از هر سخنی شنیدم که امام صادق علیه السلام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همان گونه است که فیض به تو گفته، آن را بگیر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همین گونه خواهم کرد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 xml:space="preserve">همان گونه که ملاحظه می شود، فیض یکی از امینان امامت حضرت معرفی می شود، در حالی که یونس فقط شنیدن نص از شخص امام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جهت اهمیت زیاد مسأله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و معیار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اساسی فیض، زدودن شبهه رحلت نیافتن اسماعیل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 را می توان جست وجوگر حقیقت معرفی کرد که تردید با دو عامل از او رخت برمی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استناد به امام و دیگری مجرا و راهی که امام معرفی فرموده است</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او با این ویژگی برجسته، ضمن يقين به رحلت اسماعیل و اقرار به آن، مسئولیت ترویج و تبلیغ عالمانه این مطلب در میان شیعیان را بر عهده می گیرد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پررنگ مفضل نیز به جهت اقرار به وفات اسماعيل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واکنش های تند امام صادق علیه السلام به او در این موضوع به روند تثبیت تدریجی امامت موسی بن جعفر علیه السلام و پیش گیری از بروز شبهه در شخصیت برجسته ای مانند مفضل برمی گردد که بهره مند از معارف و دارای مکانت خاص اجتماعی در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جلالت جناب مفضل و ارادت او به امام، احتمال بروز </w:t>
      </w:r>
      <w:bookmarkStart w:id="150" w:name="pg15475_159241"/>
    </w:p>
    <w:p>
      <w:pPr>
        <w:pStyle w:val="BookText"/>
        <w:rPr/>
      </w:pPr>
      <w:bookmarkEnd w:id="150"/>
      <w:r>
        <w:rPr>
          <w:rFonts w:ascii="IRNazanin" w:hAnsi="IRNazanin" w:eastAsia="IRNazanin"/>
          <w:color w:val="111111"/>
          <w:sz w:val="28"/>
          <w:sz w:val="28"/>
          <w:szCs w:val="28"/>
          <w:rtl w:val="true"/>
          <w:lang w:bidi="fa-IR"/>
        </w:rPr>
        <w:t>اندیشه های متمایل به غلو در او منتفی نیست و امام صادق علیه السلام نمی خواستند بزرگان شیعه به جهت درک مراتب و فضایل جناب اسماعیل، با امامت امام كاظم علیه السلام مخالفت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به گزارش مرحوم کشی در روایت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دوراندیشی، سبب می شود تا مؤمن الطاق، مفضل بن عمر و ابوبصیر، پس از هشام با حضرت ملاقات نمایند و امامت ایشان برای این عده نیز تثبیت و قطعی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این ملاقات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لَقِینَا النَّاسَ أَفْوَاجاً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 هدایت عمومی شیعیان به امامت امام کاظم علیه السلام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آخر آن که شخصیت های تأثیر گذار در این مرحله کوفی هستند و از دو جریان فقه مدار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فضيل و ابوبصیر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جریان کلامی مانند هشام و مفضل تشکیل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این ترکیب، نکاتی در بر دارد؛ از جمله، استدلال و مقبولیت که از امتیازات دو جریان فوق است و در کنار هم، معرفی امام به جامعه را پی ریزی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آن که احساس نیاز بیشتری به معرفی و شناخت امام در میان ایشان وجود دارد، و فضایی مانند مدینه علاوه بر کناره گیری از اهل بیت، حساسیت مذکور را ندارد</w:t>
      </w:r>
      <w:r>
        <w:rPr>
          <w:rFonts w:eastAsia="IRNazanin" w:cs="IRNazanin"/>
          <w:color w:val="111111"/>
          <w:sz w:val="28"/>
          <w:szCs w:val="28"/>
          <w:rtl w:val="true"/>
          <w:lang w:bidi="fa-IR"/>
        </w:rPr>
        <w:t>.</w:t>
      </w:r>
    </w:p>
    <w:p>
      <w:pPr>
        <w:pStyle w:val="Heading3"/>
        <w:numPr>
          <w:ilvl w:val="2"/>
          <w:numId w:val="1"/>
        </w:numPr>
        <w:rPr/>
      </w:pPr>
      <w:bookmarkStart w:id="151" w:name="__RefHeading___Toc7718451_2142443653"/>
      <w:bookmarkStart w:id="152" w:name="_Toc57"/>
      <w:bookmarkEnd w:id="151"/>
      <w:r>
        <w:rPr>
          <w:rtl w:val="true"/>
        </w:rPr>
        <w:t>نتیجه</w:t>
      </w:r>
      <w:bookmarkEnd w:id="15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وصیت، علم و ودایع معيارهای جانشینی در همه دوره های امامت شیعه به شمار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فلحيه به عنوان چالش اصلی در میان معتقدان به امامت امام صادق علیه السلام، در اثر عواملی همچون پیش زمینه های بیرونی و گرفتاری در فضای شبهه و نا آگاهی از چگونگی برون رفت از آن، پدیدار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معیارها و آگاهی از چگونگی تطبیق آن، دو مسأله مهم شایسته بحث در این دوره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نص آشکار ترین معیار است، بر اثر فضای حاکم بر هر دوره، در معرض تقیه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برخورداری از علم گذشته و آینده و ودایع، فضای چالشی ایجاد شده توسط مدعیان را خنثا می کند و حیطه و گستره ولایت امام را نشان می دهد</w:t>
      </w:r>
      <w:r>
        <w:rPr>
          <w:rFonts w:eastAsia="IRNazanin" w:cs="IRNazanin"/>
          <w:color w:val="111111"/>
          <w:sz w:val="28"/>
          <w:szCs w:val="28"/>
          <w:rtl w:val="true"/>
          <w:lang w:bidi="fa-IR"/>
        </w:rPr>
        <w:t xml:space="preserve">. </w:t>
      </w:r>
      <w:bookmarkStart w:id="153" w:name="pg15475_159242"/>
    </w:p>
    <w:p>
      <w:pPr>
        <w:pStyle w:val="BookText"/>
        <w:rPr/>
      </w:pPr>
      <w:bookmarkEnd w:id="153"/>
      <w:r>
        <w:rPr>
          <w:rFonts w:ascii="IRNazanin" w:hAnsi="IRNazanin" w:eastAsia="IRNazanin"/>
          <w:color w:val="111111"/>
          <w:sz w:val="28"/>
          <w:sz w:val="28"/>
          <w:szCs w:val="28"/>
          <w:rtl w:val="true"/>
          <w:lang w:bidi="fa-IR"/>
        </w:rPr>
        <w:t>سطح برداشت از شاخصه های شناخت جانشین متفاوت است، اما خلط در تشخیص راه های ابراز جانشین و باور عمومی نسبت به آن، نشان می دهد شناخت و پیروی از عناصر تأثیر گذار در مسأله جانشینی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خاص اهل بیت برای این مقطع مهم، در هر قالب معرفی گردیده و تسمیه به اسم و نیز تطبیق یک یا چند مؤلفه بر امام بعد، به شیعیان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چالش مورد مطالعه، اهمیت جایگاه خواص و گونه نقش آفرینی ایشان و نیز الگوی ترسیمی از جانب امام صادق علیه السلام، ضمن روشنی بخشی به فضای شبهه، الگوی درست رفتاری دوره فترت را ارائه می دهد</w:t>
      </w:r>
      <w:r>
        <w:rPr>
          <w:rFonts w:eastAsia="IRNazanin" w:cs="IRNazanin"/>
          <w:color w:val="111111"/>
          <w:sz w:val="28"/>
          <w:szCs w:val="28"/>
          <w:rtl w:val="true"/>
          <w:lang w:bidi="fa-IR"/>
        </w:rPr>
        <w:t>.</w:t>
      </w:r>
    </w:p>
    <w:p>
      <w:pPr>
        <w:pStyle w:val="Heading3"/>
        <w:numPr>
          <w:ilvl w:val="2"/>
          <w:numId w:val="1"/>
        </w:numPr>
        <w:rPr/>
      </w:pPr>
      <w:bookmarkStart w:id="154" w:name="__RefHeading___Toc7718453_2142443653"/>
      <w:bookmarkStart w:id="155" w:name="_Toc58"/>
      <w:bookmarkEnd w:id="154"/>
      <w:r>
        <w:rPr>
          <w:rtl w:val="true"/>
        </w:rPr>
        <w:t>منابع</w:t>
      </w:r>
      <w:bookmarkEnd w:id="15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 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ابن خلدون،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چاپ اول، </w:t>
      </w:r>
      <w:r>
        <w:rPr>
          <w:rFonts w:eastAsia="IRNazanin" w:cs="IRNazanin"/>
          <w:color w:val="111111"/>
          <w:sz w:val="28"/>
          <w:szCs w:val="28"/>
          <w:lang w:bidi="fa-IR"/>
        </w:rPr>
        <w:t>1424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غضایری، حسین بن عبيد الله، کتاب الضعفاء معروف به رجال ابن غضائری،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ابوعلی حائری، محمد بن اسماعیل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1216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المقال،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احسانی فر، محمد، اسباب اختلاف الحديث،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الحديث،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اصفهانی، ابونعیم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الامامة و الرد على الرافضه،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بن ناصر الفقيه،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العلوم و الحكم،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أحمد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247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تصحیح و تعليق سید جلال الدین 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 محمد تقی،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سوم،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حلی، حسن بن یوسف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الاقوال،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خاقانی،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الخاقانی،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الآداب، چاپ اول،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رضی، محمد بن حسن موسوی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نهج البلاغه، ترجمه علی دشتی،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چاپ اول،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شهرستانی، محمدبن عبد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الملل و النحل، تحقيق محمد سيد گیلانی،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بی تا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الامامه و التبصره،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الإمام المهدی علیه السلام،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ه</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التوحید، تحقیق سید هاشم حسینی،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اتمام النعمة،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تحقيق ميرزاحسن کوچه باغی،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طریحی، فخر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مجمع البحرین و مطلع النيرين،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اختيار معرفه الرجال، تحقیق میرداماد،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الاقتصاد فيما يجب على العباد، تحقیق سید کاظم موسوی،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ما، چاپ اول،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رجال الطوسی،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حیدریه،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الفهرست،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المكتبه المرتضویه، بی تا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قمی، عباس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سفینه البحار و مدینه الحکم و الآثار، تحقیق علی اکبر الهی خراسانی،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چاپ دوم،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علی بن ابراهيم، تفسیر القمی، تحقیق سیدطیب جزایری،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الهدی،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الكافي، تحقيق دار الحدیث،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چاپ دوم،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مازندرانی، محمد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شرح اصول الكافي، تعليق میرزا ابوالحسن شعرانی،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چاپ اول،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عبدالله، تنقیح المقال،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المرتضویه،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الجامعة لدرر أخبار أئمة الأطهار،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الوفاء، چاپ دوم،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گرایش به مادی گری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محمدبن محمدبن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معرفه حجج الله على العباد، تحقيق مؤسسة آل البيت،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الفصول المختاره، تحقیق سیدعلی میرشریفی،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مصنفي رجال الشیعه، معروف به رجال 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الغيبه، تحقيق فارس حسون،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انوارالهدی،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مستدرکات علم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الإسلامی،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56" w:name="pg15475_159245"/>
    </w:p>
    <w:p>
      <w:pPr>
        <w:pStyle w:val="Heading2"/>
        <w:numPr>
          <w:ilvl w:val="1"/>
          <w:numId w:val="1"/>
        </w:numPr>
        <w:rPr/>
      </w:pPr>
      <w:bookmarkStart w:id="157" w:name="__RefHeading___Toc7718455_2142443653"/>
      <w:bookmarkStart w:id="158" w:name="_Toc59"/>
      <w:bookmarkEnd w:id="156"/>
      <w:bookmarkEnd w:id="157"/>
      <w:r>
        <w:rPr>
          <w:rtl w:val="true"/>
        </w:rPr>
        <w:t>امام کاظم علیه السلام و فرقه های انحرافی دکتر عباس سرافرازی</w:t>
      </w:r>
      <w:bookmarkEnd w:id="158"/>
    </w:p>
    <w:p>
      <w:pPr>
        <w:pStyle w:val="Heading3"/>
        <w:numPr>
          <w:ilvl w:val="2"/>
          <w:numId w:val="1"/>
        </w:numPr>
        <w:rPr/>
      </w:pPr>
      <w:bookmarkStart w:id="159" w:name="__RefHeading___Toc7718457_2142443653"/>
      <w:bookmarkStart w:id="160" w:name="_Toc60"/>
      <w:bookmarkEnd w:id="159"/>
      <w:r>
        <w:rPr>
          <w:rtl w:val="true"/>
        </w:rPr>
        <w:t>اشاره</w:t>
      </w:r>
      <w:bookmarkEnd w:id="16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و فرقه های انحرافی دکتر عباس سرافرازی</w:t>
      </w:r>
      <w:r>
        <w:rPr>
          <w:rStyle w:val="FootnoteAnchor"/>
          <w:rtl w:val="true"/>
        </w:rPr>
        <w:footnoteReference w:id="170"/>
      </w:r>
    </w:p>
    <w:p>
      <w:pPr>
        <w:pStyle w:val="Heading3"/>
        <w:numPr>
          <w:ilvl w:val="2"/>
          <w:numId w:val="1"/>
        </w:numPr>
        <w:rPr/>
      </w:pPr>
      <w:bookmarkStart w:id="161" w:name="__RefHeading___Toc7718459_2142443653"/>
      <w:bookmarkStart w:id="162" w:name="_Toc61"/>
      <w:bookmarkEnd w:id="161"/>
      <w:r>
        <w:rPr>
          <w:rtl w:val="true"/>
        </w:rPr>
        <w:t>چکیده</w:t>
      </w:r>
      <w:bookmarkEnd w:id="162"/>
    </w:p>
    <w:p>
      <w:pPr>
        <w:pStyle w:val="BookText"/>
        <w:rPr/>
      </w:pPr>
      <w:r>
        <w:rPr>
          <w:rFonts w:ascii="IRNazanin" w:hAnsi="IRNazanin" w:eastAsia="IRNazanin"/>
          <w:color w:val="111111"/>
          <w:sz w:val="28"/>
          <w:sz w:val="28"/>
          <w:szCs w:val="28"/>
          <w:rtl w:val="true"/>
          <w:lang w:bidi="fa-IR"/>
        </w:rPr>
        <w:t>مذاهب و مکتب های گوناگونی در طی تاریخ اندیشه اسلامی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خطرهایی که تشیع واقعی را تهدید می کرد، ادعاهای مختلفی بود که پس از شهادت امام ششم و هفتم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با به وجود آوردن فرقه های مختلف و با عناوین گوناگون، ادعای جانشینی امامان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پرچم های مختلفی برافراشتند و مردم ساده لوح را فریب دادند و در جایگاه امامت و رهبری نشستند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عباسی که با علویان دشمنی داشتند، برخی از این مدعیان دروغین را تأیید و از آنها حمایت می کردند و آنان را در مقابل امامان معصوم قرار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و زیر نظر گرفتن پیشوایان واقعی، باعث می شد مردم از آنان دور بمانند و زمینه های جدایی و انحراف بیشتر به وجود آید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امام کاظم علیه السلام از جهت تقویت برخی فرقه های قدیمی شکل گیری و فرقه های نوبنیاد،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فرقه های مختلف با اعتقادات متفاوت و غیر همسو، در بین مردم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فرقه هایی که امام با آنها به مبارزه و مناظره پرداختند، به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فرقه های درون مذهبی؛ يعني فرقه هایی که از تشیع ناشی شدند که </w:t>
      </w:r>
      <w:bookmarkStart w:id="163" w:name="pg15475_159246"/>
    </w:p>
    <w:p>
      <w:pPr>
        <w:pStyle w:val="BookText"/>
        <w:rPr/>
      </w:pPr>
      <w:bookmarkEnd w:id="163"/>
      <w:r>
        <w:rPr>
          <w:rFonts w:ascii="IRNazanin" w:hAnsi="IRNazanin" w:eastAsia="IRNazanin"/>
          <w:color w:val="111111"/>
          <w:sz w:val="28"/>
          <w:sz w:val="28"/>
          <w:szCs w:val="28"/>
          <w:rtl w:val="true"/>
          <w:lang w:bidi="fa-IR"/>
        </w:rPr>
        <w:t>برخی بعد از شهادت امام صادق علیه السلام و برخی در دوره امام کاظم علیه السلام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برخورد با آنان، روش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های منشعب از تشیع در آن برهه از تاریخ به ده فرقه تقسیم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فرقه هایی که قبل از حضرت شکل گرفته بودند و در زمره فرقه های خرافی و نحله های فکری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تحریف کنندگانی بودند که اهل باطل را با نسبت های ناروا، از ساحت دین دور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این فرقه ها، منطق و فلسفه ای برای خود داشتند ولی به منطق و استدلال و جدل محکمی احتیاج بود که آنان را مجاب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به اعتراضات و اشکالات پیروان هر فرقه نسبت به فرقه دیگر، نخست نیاز به دانستن عقاید و آراء آنان و سپس احتیاج به منطق و استدلال و به ویژه فن جدل و اصول علم کلام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و امام رضا علیه السلام در این زمینه دارای توانایی بسیاری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فرقه هایی مانند معتزله، خوارج، مرجئه، قدریه، زنادقه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قرامطه، غلات و جعديه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معتقدان به خلق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گروه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مدت سی و پنج سال امامت خود، به حفظ شریعت در مقابل حاكمان ستمگر عباسی و فرقه سازان و صاحبان فرق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امام کاظم علیه السلام، فرقه های انحرافی، تشیع</w:t>
      </w:r>
      <w:r>
        <w:rPr>
          <w:rFonts w:eastAsia="IRNazanin" w:cs="IRNazanin"/>
          <w:color w:val="111111"/>
          <w:sz w:val="28"/>
          <w:szCs w:val="28"/>
          <w:rtl w:val="true"/>
          <w:lang w:bidi="fa-IR"/>
        </w:rPr>
        <w:t>.</w:t>
      </w:r>
    </w:p>
    <w:p>
      <w:pPr>
        <w:pStyle w:val="Heading3"/>
        <w:numPr>
          <w:ilvl w:val="2"/>
          <w:numId w:val="1"/>
        </w:numPr>
        <w:rPr/>
      </w:pPr>
      <w:bookmarkStart w:id="164" w:name="__RefHeading___Toc7718461_2142443653"/>
      <w:bookmarkStart w:id="165" w:name="_Toc62"/>
      <w:bookmarkEnd w:id="164"/>
      <w:r>
        <w:rPr>
          <w:rtl w:val="true"/>
        </w:rPr>
        <w:t>مقدمه</w:t>
      </w:r>
      <w:bookmarkEnd w:id="165"/>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عوامل متعددی در شکل گیری و پیدایش فرق اسلامی دخالت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ریاست طلبی و تعصبات قبیله ای، جمود فکری در فهم درست از شریعت، بی اعتنایی و راحت طلبی، گسترش اسلام و آشنایی با فرهنگ های دیگر، رسوبات عقیدتی پیش از اسلام، حکومت ها و سلطه ها و واکنش های اجتماعی، عقلی و دینی، فاصله از اسلام ولایی و اصیل، و انشقاق در حوزه رهبری اسلام، از جمله مهم ترین دلایل پیدایش فرقه ها در جهان اسلام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امام کاظم علیه السلام، </w:t>
      </w:r>
    </w:p>
    <w:p>
      <w:pPr>
        <w:pStyle w:val="BookText"/>
        <w:rPr/>
      </w:pPr>
      <w:r>
        <w:rPr>
          <w:rFonts w:ascii="IRNazanin" w:hAnsi="IRNazanin" w:eastAsia="IRNazanin"/>
          <w:color w:val="111111"/>
          <w:sz w:val="28"/>
          <w:sz w:val="28"/>
          <w:szCs w:val="28"/>
          <w:rtl w:val="true"/>
          <w:lang w:bidi="fa-IR"/>
        </w:rPr>
        <w:t>به سبب خفقان و ستم عباسیان در دور نگه داشتن مردم از مکتب اهل بیت، و اسیر بودن امام، فرقه گرایی افزایش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آشوب فکری عظیم و عجیبی در آراء امت اسلامی پیدا شد که از زمان امام صادق علیه السلام آغاز گردیده بود و تا پایان امامت حضرت رضا علیه السلام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امامت امام کاظم علیه السلام دوره ای بود پر از رواج فرقه های نوبنیاد و بروز اختلافات فقهی و کلامی که غالبا دشمنان به قصد تحریف دین اسلام در جامعه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کنار تقیه و پنهان کاری های ضروری در برابر ایجاد این فرقه ها و رواج اختلافات و شبهات، به شدت ایستادگی کردند و با آنها مقابله نمودند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مقطع تاریخی که امام کاظم علیه السلام در آن می زیستند، یکی از دشوارترین مقاطع زندگانی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برهه از تاریخ، آکنده از حوادث و وقایع مهم تاریخی است که انقلاب ها، زندان ها، گریزها و قتل های فردی و گروهی خاندان علی بن ابی طالب علیه السلام در صدر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دوره از تاریخ اسلامی، از نظر سیاسی دوره ای تاریک به شمار می آید که به علت سخت گیری های عباسیان، اخبار آل ابی طالب مکنون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اوضاع سخت سیاسی که امام در آن قرار داشتند و با توجه به ضدیت شدید حاکمان عباسی با آن حضرت، نبرد بین حق و باطل به شکلی دیگر ادامه داشت، نبردی دائم و واقعیتی انکارناپذیر در طول تاریخ بشری که حرکت تاریخ و مسیر انسانیت بر آن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گستره تاریخی بررسی کنیم را که اسلام بر آن سایه افکنده و شالوده تاریخ و تمدن اسلام بر آن نهاده شده است، در می یابیم که این تاریخ، آکنده از جلوه های مختلف مبارزه ای است که رهبری و پیشتازی آن بر عهده امامان شیعه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کاظم علیه السلام، مرحله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تاریخی بارزی در تاریخ اسلام را نمایان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تاریخی، دربردارنده بخشی از زندگانی سیاسی منصور و مهدی و هارون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رسمی و در خدمت این افراد، تواریخی را نوشته اند که شرکت این حاکمان را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 این </w:t>
      </w:r>
    </w:p>
    <w:p>
      <w:pPr>
        <w:pStyle w:val="BookText"/>
        <w:rPr/>
      </w:pPr>
      <w:r>
        <w:rPr>
          <w:rFonts w:ascii="IRNazanin" w:hAnsi="IRNazanin" w:eastAsia="IRNazanin"/>
          <w:color w:val="111111"/>
          <w:sz w:val="28"/>
          <w:sz w:val="28"/>
          <w:szCs w:val="28"/>
          <w:rtl w:val="true"/>
          <w:lang w:bidi="fa-IR"/>
        </w:rPr>
        <w:t>روش بوده اند که ندای حق را از صفحه تاریخ محو نمایند و تاریخ را واژگونه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دوره کنیزان و رقاصان و دلقکان را عصر طلایی می نامند، در حالی که در همین عصر، امامان راستین در غل و زنجیر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تاریخ و پیشرفت تمدن را باید با ارزش های انسانی و راست کرداری سنجید، نه با معیارهایی که مورخان آن عصر بدان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مسئولیت امامت را در این دوره اندوه زای تاریخی از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 عهده داشتند و به مبارزه با زور و ریا و فرقه و تفرقه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702</w:t>
      </w:r>
      <w:r>
        <w:rPr>
          <w:rFonts w:eastAsia="IRNazanin" w:cs="IRNazanin"/>
          <w:color w:val="111111"/>
          <w:sz w:val="28"/>
          <w:szCs w:val="28"/>
          <w:rtl w:val="true"/>
          <w:lang w:bidi="fa-IR"/>
        </w:rPr>
        <w:t>-</w:t>
      </w:r>
      <w:r>
        <w:rPr>
          <w:rFonts w:eastAsia="IRNazanin" w:cs="IRNazanin"/>
          <w:color w:val="111111"/>
          <w:sz w:val="28"/>
          <w:szCs w:val="28"/>
          <w:lang w:bidi="fa-IR"/>
        </w:rPr>
        <w:t>767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گذار مکتب فقه جعفری هستند که بسیاری از فقها، پرورش یافته مکتب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امام را بیش از چهار هزار نفر نوشته اند که ابوحنیفه و مالک بن انس از جمله آنان بودند</w:t>
      </w:r>
      <w:r>
        <w:rPr>
          <w:rFonts w:eastAsia="IRNazanin" w:cs="IRNazanin"/>
          <w:color w:val="111111"/>
          <w:sz w:val="28"/>
          <w:szCs w:val="28"/>
          <w:rtl w:val="true"/>
          <w:lang w:bidi="fa-IR"/>
        </w:rPr>
        <w:t>.</w:t>
      </w:r>
      <w:r>
        <w:rPr>
          <w:rStyle w:val="FootnoteAnchor"/>
          <w:rtl w:val="true"/>
        </w:rPr>
        <w:footnoteReference w:id="171"/>
      </w:r>
      <w:r>
        <w:rPr>
          <w:rFonts w:ascii="IRNazanin" w:hAnsi="IRNazanin" w:eastAsia="IRNazanin"/>
          <w:color w:val="111111"/>
          <w:sz w:val="28"/>
          <w:sz w:val="28"/>
          <w:szCs w:val="28"/>
          <w:rtl w:val="true"/>
          <w:lang w:bidi="fa-IR"/>
        </w:rPr>
        <w:t>مالک درباره عظمت و شخصیت علمی و اخلاقی امام صادق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چشمان من، فردی را ندید که از جهت زهد، علم، فضیلت عبادت و ورع، برتر از جعفر بن محمد باشد</w:t>
      </w:r>
      <w:r>
        <w:rPr>
          <w:rFonts w:eastAsia="IRNazanin" w:cs="IRNazanin"/>
          <w:color w:val="111111"/>
          <w:sz w:val="28"/>
          <w:szCs w:val="28"/>
          <w:rtl w:val="true"/>
          <w:lang w:bidi="fa-IR"/>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ابوحنیفه پیشوای حنفیان نیز شاگرد امام بود</w:t>
      </w:r>
      <w:r>
        <w:rPr>
          <w:rFonts w:eastAsia="IRNazanin" w:cs="IRNazanin"/>
          <w:color w:val="111111"/>
          <w:sz w:val="28"/>
          <w:szCs w:val="28"/>
          <w:rtl w:val="true"/>
          <w:lang w:bidi="fa-IR"/>
        </w:rPr>
        <w:t>.</w:t>
      </w:r>
      <w:r>
        <w:rPr>
          <w:rStyle w:val="FootnoteAnchor"/>
          <w:rtl w:val="true"/>
        </w:rPr>
        <w:footnoteReference w:id="173"/>
      </w:r>
      <w:r>
        <w:rPr>
          <w:rFonts w:ascii="IRNazanin" w:hAnsi="IRNazanin" w:eastAsia="IRNazanin"/>
          <w:color w:val="111111"/>
          <w:sz w:val="28"/>
          <w:sz w:val="28"/>
          <w:szCs w:val="28"/>
          <w:rtl w:val="true"/>
          <w:lang w:bidi="fa-IR"/>
        </w:rPr>
        <w:t>وی در سال نزد حضرت شاگردی کرد، ابو زهره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دو سال نبود، نعمان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هلاک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لولا السنتان لهلک النعمان</w:t>
      </w:r>
      <w:r>
        <w:rPr>
          <w:rFonts w:eastAsia="IRNazanin" w:cs="IRNazanin"/>
          <w:color w:val="111111"/>
          <w:sz w:val="28"/>
          <w:szCs w:val="28"/>
          <w:rtl w:val="true"/>
          <w:lang w:bidi="fa-IR"/>
        </w:rPr>
        <w:t>»</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جعفر بن محمد نبود، مردم احکام و مناسک حجشان را نمی دانستند</w:t>
      </w:r>
      <w:r>
        <w:rPr>
          <w:rFonts w:eastAsia="IRNazanin" w:cs="IRNazanin"/>
          <w:color w:val="111111"/>
          <w:sz w:val="28"/>
          <w:szCs w:val="28"/>
          <w:rtl w:val="true"/>
          <w:lang w:bidi="fa-IR"/>
        </w:rPr>
        <w:t>.</w:t>
      </w:r>
      <w:r>
        <w:rPr>
          <w:rStyle w:val="FootnoteAnchor"/>
          <w:rtl w:val="true"/>
        </w:rPr>
        <w:footnoteReference w:id="175"/>
      </w:r>
      <w:bookmarkStart w:id="166" w:name="pg15475_159249"/>
    </w:p>
    <w:p>
      <w:pPr>
        <w:pStyle w:val="BookText"/>
        <w:rPr/>
      </w:pPr>
      <w:bookmarkEnd w:id="166"/>
      <w:r>
        <w:rPr>
          <w:rFonts w:ascii="IRNazanin" w:hAnsi="IRNazanin" w:eastAsia="IRNazanin"/>
          <w:color w:val="111111"/>
          <w:sz w:val="28"/>
          <w:sz w:val="28"/>
          <w:szCs w:val="28"/>
          <w:rtl w:val="true"/>
          <w:lang w:bidi="fa-IR"/>
        </w:rPr>
        <w:t>دوره امامت امام صادق، از دوران های باشکوه و طلایی تاریخ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عصر، تشیع گسترش چشم گیری یافت و بر تعداد شیعیان بسیار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آزادی نسبی روابط شیعیان با امام صادق علیه السلام، آن حضرت توانستند فقه و کلام شیعه را توسعه دهند و اصول آن را روشن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آن حضرت در معرفی مبانی شیعه بسیار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زمانی مذهب جعفری را نمایان ساختند که شیعه گری جرمی سنگین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دوره ایشان که عصر جنبش فرهنگی، فکری و علمی بود، برخورد فرق و مذاهب شدت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 علیه و آله چنین فرصتی به وجود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خلاء را مشاهده نمودند و حوزه وسیع علمی و دانشگاهی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مناظرات بسیار امام، باعث شهرت تشیع گردید؛ چون امام با استدلالهای متین و استوار، به عقاید آنان انتقاد دقیق داشتند و این مسأله، باعث گردید احادیث بسیاری از حضرت ثبت و ضبط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شهرت امام صادق علیه السلام تا به آنجا رسید که عباسیان برای رسیدن به قدرت، در صدد برآمدند تا از وجهه ایشان استفاده کنند و شعارهای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من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می دانستند هدف عباسیان رسیدن به قدرت با نام خاندان نبی است و طرح شعار طرفداری از اهل بیت به سبب جلب توده های شیفته اهل بیت است، حاضر به همکاری با آنان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عباسیان پس از به قدرت رسیدن، در صدد برآمدند تا امام را به شهادت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منصور این عمل ننگین را انجام داد</w:t>
      </w:r>
      <w:r>
        <w:rPr>
          <w:rFonts w:eastAsia="IRNazanin" w:cs="IRNazanin"/>
          <w:color w:val="111111"/>
          <w:sz w:val="28"/>
          <w:szCs w:val="28"/>
          <w:rtl w:val="true"/>
          <w:lang w:bidi="fa-IR"/>
        </w:rPr>
        <w:t>.</w:t>
      </w:r>
    </w:p>
    <w:p>
      <w:pPr>
        <w:pStyle w:val="Heading3"/>
        <w:numPr>
          <w:ilvl w:val="2"/>
          <w:numId w:val="1"/>
        </w:numPr>
        <w:rPr/>
      </w:pPr>
      <w:bookmarkStart w:id="167" w:name="__RefHeading___Toc7718463_2142443653"/>
      <w:bookmarkStart w:id="168" w:name="_Toc63"/>
      <w:bookmarkEnd w:id="167"/>
      <w:r>
        <w:rPr>
          <w:rtl w:val="true"/>
        </w:rPr>
        <w:t>تفرقه مذهبی؛ سیاست خلفای عباسی در عصر امام کاظم علیه السلام</w:t>
      </w:r>
      <w:bookmarkEnd w:id="168"/>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تشیع در دوره امام صادق علیه السلام قدرت زیادی گرفته بود، پس از شهادت آن حضرت، خلفای عباسی در صدد به وجود آوردن اختلافات فرقه گرایی شدند و انشعاباتی در مذهب تشیع به وجود آوردند؛ مانند اسماعیلیه، افطحیه و ناووسیه که پس از شهادت امام صادق علیه السلام در مسأله امامت، با امام کاظم علیه السلام معارضه </w:t>
      </w:r>
    </w:p>
    <w:p>
      <w:pPr>
        <w:pStyle w:val="BookText"/>
        <w:rPr/>
      </w:pPr>
      <w:r>
        <w:rPr>
          <w:rFonts w:ascii="IRNazanin" w:hAnsi="IRNazanin" w:eastAsia="IRNazanin"/>
          <w:color w:val="111111"/>
          <w:sz w:val="28"/>
          <w:sz w:val="28"/>
          <w:szCs w:val="28"/>
          <w:rtl w:val="true"/>
          <w:lang w:bidi="fa-IR"/>
        </w:rPr>
        <w:t>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سازی و فرقه گرایی، از جمله پدیده هایی بود که در جهت مبارزه با تشیع و جلوگیری از پیشرفت تشیع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سیاسی عباسیان از دوره امامت امام کاظم علیه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حرکت علمی که آغاز شده بود، رسالت توازن و تعادل فکری شیعیان را بر عهده داشتند و عباسیان نمی توانستند تشکلی به نام شیعه را با رهبری امام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عصر حضرت دوران سختی برای شیعیان بود</w:t>
      </w:r>
      <w:r>
        <w:rPr>
          <w:rFonts w:eastAsia="IRNazanin" w:cs="IRNazanin"/>
          <w:color w:val="111111"/>
          <w:sz w:val="28"/>
          <w:szCs w:val="28"/>
          <w:rtl w:val="true"/>
          <w:lang w:bidi="fa-IR"/>
        </w:rPr>
        <w:t>.</w:t>
      </w:r>
      <w:r>
        <w:rPr>
          <w:rStyle w:val="FootnoteAnchor"/>
          <w:rtl w:val="true"/>
        </w:rPr>
        <w:footnoteReference w:id="176"/>
      </w:r>
      <w:r>
        <w:rPr>
          <w:rFonts w:ascii="IRNazanin" w:hAnsi="IRNazanin" w:eastAsia="IRNazanin"/>
          <w:color w:val="111111"/>
          <w:sz w:val="28"/>
          <w:sz w:val="28"/>
          <w:szCs w:val="28"/>
          <w:rtl w:val="true"/>
          <w:lang w:bidi="fa-IR"/>
        </w:rPr>
        <w:t>زیرا عباسیان تا این زمان حکومت را به نام علویان در دست گرفته بودند و بر این اساس با شیعیان برخورد نسبتا ملایمی داشتند، اما به محض این که در حکومت استقرار یافتند و پایه های سلطه خود را مستحکم کردند، بنا را بر سخت گیری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شمار فراوانی از علویان را به شهادت رساند و عده زیادی از آنان در زندان های او در گذشتند</w:t>
      </w:r>
      <w:r>
        <w:rPr>
          <w:rFonts w:eastAsia="IRNazanin" w:cs="IRNazanin"/>
          <w:color w:val="111111"/>
          <w:sz w:val="28"/>
          <w:szCs w:val="28"/>
          <w:rtl w:val="true"/>
          <w:lang w:bidi="fa-IR"/>
        </w:rPr>
        <w:t>.</w:t>
      </w:r>
      <w:r>
        <w:rPr>
          <w:rStyle w:val="FootnoteAnchor"/>
          <w:rtl w:val="true"/>
        </w:rPr>
        <w:footnoteReference w:id="17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فرقه سازی یکی از کارهایی بود که عباسیان در جهت تضعیف شیعیان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گرایی، منحرف شدن از عقاید حقه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باطل یا بدعت در دین، به هر دلیلی می تواند عامل مؤثر برای انحراف و تبدیل آن به یک جریان عمومی در برابر مکتب 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انحرافات بزرگ از زمان امام صادق علیه السلام شکل گرفت؛ از زمانی که اسماعیل فرزند ارشد امام فوت نمود، انحراف بزرگی به نام فرقه اسماعیلی در تشیع شکل گرفت که ابوالخطاب محمدبن ابی زینب از به وجود آورندگان اصلی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اسماعیلی خود باعث گسترش فرقه گرایی در عالم تشیع گردید؛ به همین دلیل، امام پس از درگذشت اسماعیل، کوشیدند شیعیان مرگ وی را تصدیق نمایند تا خطر پیدایش فرقه جدید از بین برود؛ اما این تلاش امام نتیجه نداد؛ چون نقش عباسیان در به وجود آوردن اختلافات مذهبی و فرقه گرایی بسیار مهم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مانند امویان نبودند زیرا خود با شعارهایی از جنس شعارهای آل علی و حتی با نام آل علی </w:t>
      </w:r>
    </w:p>
    <w:p>
      <w:pPr>
        <w:pStyle w:val="BookText"/>
        <w:rPr/>
      </w:pPr>
      <w:r>
        <w:rPr>
          <w:rFonts w:ascii="IRNazanin" w:hAnsi="IRNazanin" w:eastAsia="IRNazanin"/>
          <w:color w:val="111111"/>
          <w:sz w:val="28"/>
          <w:sz w:val="28"/>
          <w:szCs w:val="28"/>
          <w:rtl w:val="true"/>
          <w:lang w:bidi="fa-IR"/>
        </w:rPr>
        <w:t>روی کار آمده بودند و می دانستند نهضتی که امام صادق علیه السلام آغاز کرده اند اگر ادامه یابد، حاکمیت آل عباس به پایان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کنار فشارهای سیاسی که علیه امام کاظم علیه السلام آغاز شد، در صدد برآمدند انشعاباتی در بین شیعیان به وجود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سئوالات مطرح است آن است که چرا در دوران قبل از شهادت امام صادق علیه السلام فرقه گرایی وجود نداشت و پس از ایشان این معضل گسترش یافت؟</w:t>
      </w:r>
    </w:p>
    <w:p>
      <w:pPr>
        <w:pStyle w:val="BookText"/>
        <w:rPr/>
      </w:pPr>
      <w:r>
        <w:rPr>
          <w:rFonts w:ascii="IRNazanin" w:hAnsi="IRNazanin" w:eastAsia="IRNazanin"/>
          <w:color w:val="111111"/>
          <w:sz w:val="28"/>
          <w:sz w:val="28"/>
          <w:szCs w:val="28"/>
          <w:rtl w:val="true"/>
          <w:lang w:bidi="fa-IR"/>
        </w:rPr>
        <w:t xml:space="preserve">مسلم است کار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فرهنگی که آن امام همام آغاز کرده بود، بنیان تشیع را قوی می ساخت و در آینده، فقه سیاسی جعفری نیرومندی که امام صادق علیه السلام به وجود آورده بودند به ثمر می رسید و روز به روز اوج بیش تری می گرفت؛ بنابراین، ترویج اندیشه های متضاد با مکتب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موازی سازی و بدل تراشی صحابه و جعل حدیث، از جمله اقدامات حاکمان عباسی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شدت از گسترش فرقه سازی در بین شیعیان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بارز آن کتابی است که ابن مفضل برای مهدی عباسی نگاشت که به شرح فرقه های مذهبی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فرقه هایی را هم از پیش خود ساخت که دلخواه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 آن که افرادی مانند زراره، عمار ساباطی و ابن ابی یعفور هیچ کدام مؤسس فرقه ای نبودند، نویسنده مزبور فرقه هایی به نام ایشان اختراع کرده بود مانند فرقه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یعفوریه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جوالقيه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سليمان اقطع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نام هشام بن حکم فرقه هشاميه را جعل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وجود آوردن برخی مذاهب فقهی که تا این زمان وجود نداشت نیز در همین جهت بود مانند مذاهب فقهی حنفی، مالکی، حنبلی و شافعی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به وجود آورندگان این مذاهب مانند ابوحنیفه و مالک بن انس، از شاگردان امام صادق علیه السلام بودند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دیگری که می توان برای گسترش فرقه گرایی در دوره امام کاظم علیه السلام داد، آن است که به علت سخت گیری های شدید عباسیان، بسیاری از بزرگانی که برای </w:t>
      </w:r>
    </w:p>
    <w:p>
      <w:pPr>
        <w:pStyle w:val="BookText"/>
        <w:rPr/>
      </w:pPr>
      <w:r>
        <w:rPr>
          <w:rFonts w:ascii="IRNazanin" w:hAnsi="IRNazanin" w:eastAsia="IRNazanin"/>
          <w:color w:val="111111"/>
          <w:sz w:val="28"/>
          <w:sz w:val="28"/>
          <w:szCs w:val="28"/>
          <w:rtl w:val="true"/>
          <w:lang w:bidi="fa-IR"/>
        </w:rPr>
        <w:t>تثبیت خلافت آنان زحمت کشیدند و بنی عباس را به قدرت رساندند مانند ابوسلمه خلال و ابومسلم خراسانی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ابوسلمه به ارتباط با شیعیان متهم گردید</w:t>
      </w:r>
      <w:r>
        <w:rPr>
          <w:rFonts w:eastAsia="IRNazanin" w:cs="IRNazanin"/>
          <w:color w:val="111111"/>
          <w:sz w:val="28"/>
          <w:szCs w:val="28"/>
          <w:rtl w:val="true"/>
          <w:lang w:bidi="fa-IR"/>
        </w:rPr>
        <w:t>.</w:t>
      </w:r>
      <w:r>
        <w:rPr>
          <w:rStyle w:val="FootnoteAnchor"/>
          <w:rtl w:val="true"/>
        </w:rPr>
        <w:footnoteReference w:id="178"/>
      </w:r>
      <w:r>
        <w:rPr>
          <w:rFonts w:ascii="IRNazanin" w:hAnsi="IRNazanin" w:eastAsia="IRNazanin"/>
          <w:color w:val="111111"/>
          <w:sz w:val="28"/>
          <w:sz w:val="28"/>
          <w:szCs w:val="28"/>
          <w:rtl w:val="true"/>
          <w:lang w:bidi="fa-IR"/>
        </w:rPr>
        <w:t>ابومسلم نیز به هم داستانی با علویان در مکه یا مدینه متهم شد</w:t>
      </w:r>
      <w:r>
        <w:rPr>
          <w:rFonts w:eastAsia="IRNazanin" w:cs="IRNazanin"/>
          <w:color w:val="111111"/>
          <w:sz w:val="28"/>
          <w:szCs w:val="28"/>
          <w:rtl w:val="true"/>
          <w:lang w:bidi="fa-IR"/>
        </w:rPr>
        <w:t>.</w:t>
      </w:r>
      <w:r>
        <w:rPr>
          <w:rStyle w:val="FootnoteAnchor"/>
          <w:rtl w:val="true"/>
        </w:rPr>
        <w:footnoteReference w:id="179"/>
      </w:r>
      <w:r>
        <w:rPr>
          <w:rFonts w:ascii="IRNazanin" w:hAnsi="IRNazanin" w:eastAsia="IRNazanin"/>
          <w:color w:val="111111"/>
          <w:sz w:val="28"/>
          <w:sz w:val="28"/>
          <w:szCs w:val="28"/>
          <w:rtl w:val="true"/>
          <w:lang w:bidi="fa-IR"/>
        </w:rPr>
        <w:t>پس از کشته شدن آنها، منصور عرصه را بر امام صادق علیه السلام تنگ نمود که به شهادت آن بزرگوار انجامید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به علت این سخت گیری ها، امام صادق علیه السلام جانشین خود را صراحتا اعلام نکردند مگر به شیعیان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برخی از روی نادانی و دشمنی با شیعیان و حتی خلفای عباسی، برای آن که برای شیعیان رهبر بسازند و ایجاد اختلاف نمایند، از افرادی به نام جانشین امام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چون از این مسأله آگاه بودند، در وصیت نامه خود پنج وصی انتخاب کردند تا امام کاظم محفوظ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مدبرانه حضرت در قرار دادن پنج وصی که اولین آنها منصور، دوم محمد بن سليمان، فرماندار مدینه، سوم عبد الله بن جعفر، چهارم موسی بن جعفر و پنجم مادرش حمیده بودند، شاهکاری سیاسی بود که دست منصور را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 قبل از باز کردن وصیت نامه، دستور داده بود جانشین امام را بر اساس وصیت نامه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 این که امام کاظم را نیز به تنهایی به عنوان وصی اعلام نکردند بلکه امام موسی و مادرش را با هم معرفی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باعث گردید امام کاظم علیه السلام سالم بمانند اما اوضاع پیش آمده موجب شد تا عده ای از روی هوا و هوس، مدعی مقام منیع امامت گردند و منصور از آنان حمایت نماید که این خود ریشه شکل گیری برخی فرقه ها گردید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سخت گیری هایی که بر شیعیان در این دوران وجود داشت، باعث حرکت های اعتراض آمیز متعددی از ناحیه شیعیان و علویان در برابر خلفای عباسی گردید، از </w:t>
      </w:r>
      <w:bookmarkStart w:id="169" w:name="pg15475_159253"/>
    </w:p>
    <w:p>
      <w:pPr>
        <w:pStyle w:val="BookText"/>
        <w:rPr/>
      </w:pPr>
      <w:bookmarkEnd w:id="169"/>
      <w:r>
        <w:rPr>
          <w:rFonts w:ascii="IRNazanin" w:hAnsi="IRNazanin" w:eastAsia="IRNazanin"/>
          <w:color w:val="111111"/>
          <w:sz w:val="28"/>
          <w:sz w:val="28"/>
          <w:szCs w:val="28"/>
          <w:rtl w:val="true"/>
          <w:lang w:bidi="fa-IR"/>
        </w:rPr>
        <w:t xml:space="preserve">جمله قیام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کاظم علیه السلام قيام وی را تأييد نمودند</w:t>
      </w:r>
      <w:r>
        <w:rPr>
          <w:rStyle w:val="FootnoteAnchor"/>
          <w:rtl w:val="true"/>
        </w:rPr>
        <w:footnoteReference w:id="181"/>
      </w:r>
      <w:r>
        <w:rPr>
          <w:rFonts w:ascii="IRNazanin" w:hAnsi="IRNazanin" w:eastAsia="IRNazanin"/>
          <w:color w:val="111111"/>
          <w:sz w:val="28"/>
          <w:sz w:val="28"/>
          <w:szCs w:val="28"/>
          <w:rtl w:val="true"/>
          <w:lang w:bidi="fa-IR"/>
        </w:rPr>
        <w:t>چون تلاش امام بر تقیه بود و تقیه خود نوعی مبارزه در حالت استتار است</w:t>
      </w:r>
      <w:r>
        <w:rPr>
          <w:rFonts w:eastAsia="IRNazanin" w:cs="IRNazanin"/>
          <w:color w:val="111111"/>
          <w:sz w:val="28"/>
          <w:szCs w:val="28"/>
          <w:rtl w:val="true"/>
          <w:lang w:bidi="fa-IR"/>
        </w:rPr>
        <w:t>.</w:t>
      </w:r>
      <w:r>
        <w:rPr>
          <w:rStyle w:val="FootnoteAnchor"/>
          <w:rtl w:val="true"/>
        </w:rPr>
        <w:footnoteReference w:id="182"/>
      </w:r>
      <w:r>
        <w:rPr>
          <w:rFonts w:ascii="IRNazanin" w:hAnsi="IRNazanin" w:eastAsia="IRNazanin"/>
          <w:color w:val="111111"/>
          <w:sz w:val="28"/>
          <w:sz w:val="28"/>
          <w:szCs w:val="28"/>
          <w:rtl w:val="true"/>
          <w:lang w:bidi="fa-IR"/>
        </w:rPr>
        <w:t>عباسیان در صدد برآمدند از این مسأله استفاده نمایند و از برخی افراد حمایت کنند و آنان را رهبران جامعه شیعی معرفی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به سبب مشکلاتی که وجود داشت، پس از شهادت امام صادق علیه السلام اختلاف در بین شیعیان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ناشی از آن بود که به دلایل سیاسی و وحشتی که از حاکمیت عباسیان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برای بسیاری از شیعیان خود ناشناخته می ماند، چون اگر امام به صورت آشکار به امامت معین می شدند، خلفا زیر فشار قرار می گرفتند، این سردرگمی، باعث شد تا منصور به انشعاب در بین شیعیان بپردازد</w:t>
      </w:r>
      <w:r>
        <w:rPr>
          <w:rFonts w:eastAsia="IRNazanin" w:cs="IRNazanin"/>
          <w:color w:val="111111"/>
          <w:sz w:val="28"/>
          <w:szCs w:val="28"/>
          <w:rtl w:val="true"/>
          <w:lang w:bidi="fa-IR"/>
        </w:rPr>
        <w:t>.</w:t>
      </w:r>
    </w:p>
    <w:p>
      <w:pPr>
        <w:pStyle w:val="Heading3"/>
        <w:numPr>
          <w:ilvl w:val="2"/>
          <w:numId w:val="1"/>
        </w:numPr>
        <w:rPr/>
      </w:pPr>
      <w:bookmarkStart w:id="170" w:name="__RefHeading___Toc7718465_2142443653"/>
      <w:bookmarkStart w:id="171" w:name="_Toc64"/>
      <w:bookmarkEnd w:id="170"/>
      <w:r>
        <w:rPr>
          <w:rtl w:val="true"/>
        </w:rPr>
        <w:t>فرقه سازی در دوره امام کاظم علیه السلام</w:t>
      </w:r>
      <w:bookmarkEnd w:id="171"/>
    </w:p>
    <w:p>
      <w:pPr>
        <w:pStyle w:val="BookText"/>
        <w:rPr/>
      </w:pPr>
      <w:r>
        <w:rPr>
          <w:rFonts w:ascii="IRNazanin" w:hAnsi="IRNazanin" w:eastAsia="IRNazanin"/>
          <w:color w:val="111111"/>
          <w:sz w:val="28"/>
          <w:sz w:val="28"/>
          <w:szCs w:val="28"/>
          <w:rtl w:val="true"/>
          <w:lang w:bidi="fa-IR"/>
        </w:rPr>
        <w:t xml:space="preserve">شهادت امام صادق علیه السلام در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شیعه را دچار بی نظمی و کشمکش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یک اتحاد جامع و مانع که بتواند مسأله جانشینی را حل کند به وجود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های بعدی شیعی، حاکی از شش عقیده درباره جانشین بر حق حضرت است</w:t>
      </w:r>
      <w:r>
        <w:rPr>
          <w:rFonts w:eastAsia="IRNazanin" w:cs="IRNazanin"/>
          <w:color w:val="111111"/>
          <w:sz w:val="28"/>
          <w:szCs w:val="28"/>
          <w:rtl w:val="true"/>
          <w:lang w:bidi="fa-IR"/>
        </w:rPr>
        <w:t>.</w:t>
      </w:r>
      <w:r>
        <w:rPr>
          <w:rStyle w:val="FootnoteAnchor"/>
          <w:rtl w:val="true"/>
        </w:rPr>
        <w:footnoteReference w:id="183"/>
      </w:r>
      <w:r>
        <w:rPr>
          <w:rFonts w:ascii="IRNazanin" w:hAnsi="IRNazanin" w:eastAsia="IRNazanin"/>
          <w:color w:val="111111"/>
          <w:sz w:val="28"/>
          <w:sz w:val="28"/>
          <w:szCs w:val="28"/>
          <w:rtl w:val="true"/>
          <w:lang w:bidi="fa-IR"/>
        </w:rPr>
        <w:t>این شبهه از این حقیقت سرچشمه می گیرد که اسماعیل پسر امام صادق علیه السلام که به اعتقاد اسماعیلیه خود امام او را به جانشینی تعیین کرده بودند، قبل از پدر فوت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فرقه های ذیل شکل گرفتند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داشتند امام صادق علیه السلام غیبت نموده و خود رجعت خواهد کرد و کار امامت را دنبال خواهد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امامت عبد الله افطح فرزند امام صادق علیه السلام را قبول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سمطیه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شميطيه، سمیطیه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امامت محمد دیباج فرزند دیگر امام صادق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آنان یحیی بن سميط نام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امامت امام کاظم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اسماعیلیه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امامت اسماعیل فرزند دیگر امام صادق علیه السلام اعتقاد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اقمصية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اعتقاد داشتند امام صادق علیه السلام موسی بن عمران اقمص را جانشین خود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امامت ابی جعده دارند و گویند حضرت صادق علیه السلام وی را وصی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امام صادق علیه السلام موسی بن طفی را جانشین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یرمعیه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دارند حضرت، يرمع بن موسی را جانشین خود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ابویعقوب که اعتقاد داشتند، امامت به موسی بن جعفر نمی رسد و در غیر فرزندان امام صادق علیه السلام می 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در اسامی و فرقه های یاد شده از چند نظر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بحث غیب حضرت امام صادق علیه السلام است و دیگری، ادعای امامت چهار فرزند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بین جانشینان، افرادی که از خانواده امام نبودند، به جانشینی توصیه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این که نام موسی در نام هر کدام از آنان دیده می شود که نزدیکی و شباهت به نام امام موسی بن جعفر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صدد بوده اند از این شباهت اسمی سوء استفاده نمایند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امامت اسماعیل با این که فرزند ارشد بود، جانشینی وی در زمان حیات پدر حتی بر اساس حق ارشدیت، مورد تأیید امام قرار نگرفت و شبهه جانشینی وی وجود داشت برای نمونه، بر اساس دو روایت در رجال کشی و الغيبه، فيض بن مختار و اسحاق بن عمار صیرفی گفته اند که آنان از امام صادق علیه السلام درباره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اسماعیل پرسیدند و حضرت، امامت اسماعیل را تأیید نکرده اند</w:t>
      </w:r>
      <w:r>
        <w:rPr>
          <w:rFonts w:eastAsia="IRNazanin" w:cs="IRNazanin"/>
          <w:color w:val="111111"/>
          <w:sz w:val="28"/>
          <w:szCs w:val="28"/>
          <w:rtl w:val="true"/>
          <w:lang w:bidi="fa-IR"/>
        </w:rPr>
        <w:t>.</w:t>
      </w:r>
      <w:r>
        <w:rPr>
          <w:rStyle w:val="FootnoteAnchor"/>
          <w:rtl w:val="true"/>
        </w:rPr>
        <w:footnoteReference w:id="184"/>
      </w:r>
      <w:r>
        <w:rPr>
          <w:rFonts w:ascii="IRNazanin" w:hAnsi="IRNazanin" w:eastAsia="IRNazanin"/>
          <w:color w:val="111111"/>
          <w:sz w:val="28"/>
          <w:sz w:val="28"/>
          <w:szCs w:val="28"/>
          <w:rtl w:val="true"/>
          <w:lang w:bidi="fa-IR"/>
        </w:rPr>
        <w:t>مجلسی نیز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ولیدبن صبیح به امام صادق علیه السلام عرض کرد که عبدالجلیل به من گفته که شما اسماعیل را وصی خود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این مطلب را انکار و امام كاظم علیه السلام را به او معرفی فرمودند</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برخی از شیعیان به عبدالله افطح گرایش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عبدالله را هفتمین و برادرش موسی را هشتمین امام می دانستند</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چون او در هنگام شهادت پدر، بزرگ ترین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مجلس آن حضرت می نشست و دعوی امامت و جانشینی پدر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پیروان او حدیثی از حضرت صادق علیه السلام نقل می کردند که امامت در مهم ترین فرزندان امام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في الأكبر من ولد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به وی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را به پرسش هایی درباره حلال و حرام و دیگر چیزها بیازمودند که به علت ناتوانایی در پاسخ به مسائلی درباره زکات، امامت او پذیرفته نشد</w:t>
      </w:r>
      <w:r>
        <w:rPr>
          <w:rFonts w:eastAsia="IRNazanin" w:cs="IRNazanin"/>
          <w:color w:val="111111"/>
          <w:sz w:val="28"/>
          <w:szCs w:val="28"/>
          <w:rtl w:val="true"/>
          <w:lang w:bidi="fa-IR"/>
        </w:rPr>
        <w:t xml:space="preserve">. </w:t>
      </w:r>
      <w:r>
        <w:rPr>
          <w:rStyle w:val="FootnoteAnchor"/>
          <w:rtl w:val="true"/>
        </w:rPr>
        <w:footnoteReference w:id="187"/>
      </w:r>
      <w:r>
        <w:rPr>
          <w:rFonts w:ascii="IRNazanin" w:hAnsi="IRNazanin" w:eastAsia="IRNazanin"/>
          <w:color w:val="111111"/>
          <w:sz w:val="28"/>
          <w:sz w:val="28"/>
          <w:szCs w:val="28"/>
          <w:rtl w:val="true"/>
          <w:lang w:bidi="fa-IR"/>
        </w:rPr>
        <w:t>علاوه بر آن، وی هفتاد روز پس از شهادت امام صادق علیه السلام درگذشت و پیروان وی به امامت موسی بن جعفر روی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اندک نیز جانشینی امام صادق علیه السلام را از آن محمد دیباج فرزند دیگر امام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مشکل سازترین مدعیان امامت در پیش روی امام کاظم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با این که اسماعیل در دوره حیات پدر فوت کرده بود، به امامت وی یا فرزندش محمدبن اسماعیل اعتقاد داشتند و در سرزمین های مختلف به نام های گوناگون 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اولیه اسماعیلیه، غالبا از شخصی به نام ابو الخطاب محمد بن ابی زینب از موالی بنی اسد سخن به میان می آید که در کار امامت اسماعیل دست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جزو غاليان بود</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 xml:space="preserve">بر اساس روایات بسیاری، امام صادق علیه السلام به امام کاظم علیه السلام به عنوان امام پس از خود توجه ویژه ای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علاقه مندی به فرزندش چنین 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بلغ من حبک لموسی؟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وَدِدْتُ أَنْ لَيْسَ لِى وَلَدُ غَيْرُهُ كَيْلًا يَشْرَكْهُ فِي حُبِّي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چه اندازه موسی را دوست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داشتم جز موسی فرزندی نداشتم تا هیچ شریکی در دوستی من نسبت به او وجود نداشت</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به هر صورت پس از امام صادق علیه السلام، اختلاف برسر جانشینی به وجود آمد که دلایلی به آن دامن زد؛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وحشتی که از حاکمیت عباسیان وجود داشت، انتخاب صریح امام باعث می گردید آنان از ناحيه خلفا آزار و اذیت شوند و زیر فشار قرار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فشار از دوره امام صادق علیه السلام آغاز شد و تا دوره امام رضا علیه السلام با شدت ادامه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و جذب شیعیان امام صادق علیه السلام از طرف بعضی از فرزندان که به ناحق داعيه امامت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پراکندگی شیعیان که در شهرهای دور و نزدیک زندگی می کردند و کسب اطمینان درباره امام واقعی برای آنان دشوار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برای آن که جانشینش مشخص نشود، علاوه بر امام کاظم علیه السلام و عبد الله، منصور عباسی را نیز وصی خود قرار دادند</w:t>
      </w:r>
      <w:r>
        <w:rPr>
          <w:rFonts w:eastAsia="IRNazanin" w:cs="IRNazanin"/>
          <w:color w:val="111111"/>
          <w:sz w:val="28"/>
          <w:szCs w:val="28"/>
          <w:rtl w:val="true"/>
          <w:lang w:bidi="fa-IR"/>
        </w:rPr>
        <w:t>.</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 xml:space="preserve">یکی از مسائلی که پس از شهادت امامان به وجود می آمد، اعتقاد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پنهان بود که با عقیده به امام زنده و حاضر برابری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انتظار بازگشت امام صادق علیه السلام بودند و افرادی دیگر، بازگشت فرزند در گذشته اش اسماعیل را انتظار می کشیدند</w:t>
      </w:r>
      <w:r>
        <w:rPr>
          <w:rFonts w:eastAsia="IRNazanin" w:cs="IRNazanin"/>
          <w:color w:val="111111"/>
          <w:sz w:val="28"/>
          <w:szCs w:val="28"/>
          <w:rtl w:val="true"/>
          <w:lang w:bidi="fa-IR"/>
        </w:rPr>
        <w:t>.</w:t>
      </w:r>
      <w:r>
        <w:rPr>
          <w:rStyle w:val="FootnoteAnchor"/>
          <w:rtl w:val="true"/>
        </w:rPr>
        <w:footnoteReference w:id="191"/>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فرقه های معرفی شده، گروه های دیگری نیز قبلا در زمره خرافیان و کارپردازان اوهام بودند، اما در عصر موسی بن جعفر علیه السلام کاملا نیرو گرفته، فعالانه </w:t>
      </w:r>
    </w:p>
    <w:p>
      <w:pPr>
        <w:pStyle w:val="BookText"/>
        <w:rPr/>
      </w:pPr>
      <w:r>
        <w:rPr>
          <w:rFonts w:ascii="IRNazanin" w:hAnsi="IRNazanin" w:eastAsia="IRNazanin"/>
          <w:color w:val="111111"/>
          <w:sz w:val="28"/>
          <w:sz w:val="28"/>
          <w:szCs w:val="28"/>
          <w:rtl w:val="true"/>
          <w:lang w:bidi="fa-IR"/>
        </w:rPr>
        <w:t>وارد میدان بحث و مناظره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دوره ایشان عصری آکنده از جریان ها و مکتب های فلسفی و اعتقادی و اجتهادهای فقهی و مشربهای مختلف تفسیری و روایی بود؛ یعنی خطرناک ترین زمانی که مسلمانان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و زندقه در جامعه نفوذ کرده و غلو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متعدد کلامی که افکار و اندیشه های مختلف داشتند، نشو و نما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به مذاهب متعددی تقسیم شده و علوم زیادی مانند منطق، فلسفه، کلام و دانش های مربوط به زبان، در استنباط و استخراج احکام دینی وارد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ملحدان، قرامطه، غلات و معتقدان به خلقت قرآن بسیار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ملحدان بیش تر زنادقه را شامل می شوند که رهبر آنان مقنع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به تناسخ اعتقاد داشتند و اساس خداپرستی را متزلزل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با این که در دوره ابوعبدالله 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 شدند، اما از بین نرفتند و در دوران هادی و هارون نیز فعالیت آنان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و یارانشان در مقابل این کج روی و کج فکری به پا خاستند و با وجود بحرانی بودن جو سیاسی، به مقابله با جریان الحاد و زندقه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قرامطه با داشتن اعتقادات خاص، از فرقه هایی بودند که ایمان را مایه رهایی از قیود اخلاقی می دانستند و طرفدار حکومت مردم بر مردم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اصولا به نوعی حکومت اشتراکی اعتقاد داشتند</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غلات، افراط گرایانی بودند که گمان می کردند امامان، خدایا پیغمبر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امام شناسی نیز اشتباه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دوران حکومت مهدی عباسی، گرفتار این افراط گرایان ناپخته نیز بودند و با آنان مناظراتی داشتند و آنان را نفی می فرمودند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فرقه دیگری که امام با آنان به بحث و مناظره پرداخت و مشکلاتی به وجود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جعدبن درهم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قرآن را </w:t>
      </w:r>
      <w:bookmarkStart w:id="172" w:name="pg15475_159258"/>
    </w:p>
    <w:p>
      <w:pPr>
        <w:pStyle w:val="BookText"/>
        <w:rPr/>
      </w:pPr>
      <w:bookmarkEnd w:id="172"/>
      <w:r>
        <w:rPr>
          <w:rFonts w:ascii="IRNazanin" w:hAnsi="IRNazanin" w:eastAsia="IRNazanin"/>
          <w:color w:val="111111"/>
          <w:sz w:val="28"/>
          <w:sz w:val="28"/>
          <w:szCs w:val="28"/>
          <w:rtl w:val="true"/>
          <w:lang w:bidi="fa-IR"/>
        </w:rPr>
        <w:t xml:space="preserve">مخلوق می دانستند و با عقیده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جعد در دوره هشام بن عبد الملک </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قتل رسید اما پیروان این فکر نیرو گرفتند و امام با آنان مناظراتی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دیگری نیز از قبل وجود داشتند که در گمراه کردن مردم سهم زیادی داشتند، مانند معتزله، خوارج، مرجئه و قدریه که راه خود را حق اعلام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صحنه های سیاسی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این فرقه ها نیز مخالفت کردند و اعتقادات آنان را نادرست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مجادلات کلامی با این فرقه ها خود شخصا وارد بحث می شدند و با آنان جدل می کردند و در عین حالی که آنان را مجاب و نفی می نمودند، اصحاب شیعه را تقویت می کردند تا دیدگاه های اهل بیت را در بین مردم منتشر سازدند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اصحابی را که قدرت بحث و جدل داشتند، تشویق می فرمود تا با مخالفان به بحث بپردازند و عقاید کلامی شیعه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و محمد بن حکیم از اصحاب ایشان بودند که به دستور آن حضرت در مساجد به بحث می نشستند</w:t>
      </w:r>
      <w:r>
        <w:rPr>
          <w:rFonts w:eastAsia="IRNazanin" w:cs="IRNazanin"/>
          <w:color w:val="111111"/>
          <w:sz w:val="28"/>
          <w:szCs w:val="28"/>
          <w:rtl w:val="true"/>
          <w:lang w:bidi="fa-IR"/>
        </w:rPr>
        <w:t>.</w:t>
      </w:r>
    </w:p>
    <w:p>
      <w:pPr>
        <w:pStyle w:val="Heading3"/>
        <w:numPr>
          <w:ilvl w:val="2"/>
          <w:numId w:val="1"/>
        </w:numPr>
        <w:rPr/>
      </w:pPr>
      <w:bookmarkStart w:id="173" w:name="__RefHeading___Toc7718467_2142443653"/>
      <w:bookmarkStart w:id="174" w:name="_Toc65"/>
      <w:bookmarkEnd w:id="173"/>
      <w:r>
        <w:rPr>
          <w:rtl w:val="true"/>
        </w:rPr>
        <w:t>فرقه سازی پس از امام کاظم علیه السلام</w:t>
      </w:r>
      <w:bookmarkEnd w:id="174"/>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امام کاظم علیه السلام دوران بسیار سختی برای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عباسیان کوشیدند در بین شیعیان اختلاف اندازند بیش تر شیعیان بر امامت حضرت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عباسیان نمی توانستند تشکلی به نام شیعه را با رهبری ایشان 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ترین عاملی بود که آنان را وادار کرد تا بر ائمه فشار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شیوه های آنان، محبوس نگه داشتن امامان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نخستین کسی بودند که با این سرنوشت رو 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ایشان را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حج همراه خود به عراق برد و در بصره و سپس در بغداد زیر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در زندگانی حضرت، نشان می دهد امام در زندان های مختلف در بغداد به سر بردند و عاقبت ایشان را در زندان مسموم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امام </w:t>
      </w:r>
    </w:p>
    <w:p>
      <w:pPr>
        <w:pStyle w:val="BookText"/>
        <w:rPr/>
      </w:pPr>
      <w:r>
        <w:rPr>
          <w:rFonts w:ascii="IRNazanin" w:hAnsi="IRNazanin" w:eastAsia="IRNazanin"/>
          <w:color w:val="111111"/>
          <w:sz w:val="28"/>
          <w:sz w:val="28"/>
          <w:szCs w:val="28"/>
          <w:rtl w:val="true"/>
          <w:lang w:bidi="fa-IR"/>
        </w:rPr>
        <w:t>قیامی علیه هارون نکرده بود، نفوذ معنوی ایشان زیاد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شمشیر داشتند نه تبلیغات اما دلها را داشتند</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امامان شیعه همگی بر لزوم رعایت تقیه پافشاری کرده، می کوشیدند تا تشکل شیعه و رهبری آنها را به طور پنهانی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تعامل و تقیه، استوار ماندن شیعه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شهادت موسی بن جعفر علیه السلام نیز در بین شیعیان، گروه ها و فرقه هایی شکل گرفتند که مهم ترین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موسی بن جعفر و فرزندانش اعتقاد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شهادت امام کاظم علیه السلام قطع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زیرا شهادت او را یقین داشتند و حضرت علی بن موسی الرضا علیه السلام را به جانشینی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قطعيه نام دیگر شیعه دوازده امامی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موسویه یا موسائیه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طرفداران امام کاظم علیه السلام و منتظر رجعت او بودند که غالبا از فرق غلات به شمار 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عمومی فرقی است از شیعه که در مقابل قطعيه منکر شهادت امام کاظم علیه السلام شدند و امامت را به آن حضرت قطع کردند و امامت فرزندش را منکر شدند</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به اعتقاد آنان، امام کاظم علیه السلام تا قیامت فوت نخواهد کرد</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کشی در رجال خود می نویسد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هنگام محبوس بودن حضرت امام کاظم علیه السلام دو وکیل او در کوفه سی هزار دینار بابت سهم امام از شیعیان آن حضرت جمع آوری کردند و چون امام در زندان بودند، با آن پول برای خود خانه و چیزهای دیگر خریدند و چون خبر شهادت امام را شنیدند، برای این که پولها را پس ندهند با کمال </w:t>
      </w:r>
    </w:p>
    <w:p>
      <w:pPr>
        <w:pStyle w:val="BookText"/>
        <w:rPr/>
      </w:pPr>
      <w:r>
        <w:rPr>
          <w:rFonts w:ascii="IRNazanin" w:hAnsi="IRNazanin" w:eastAsia="IRNazanin"/>
          <w:color w:val="111111"/>
          <w:sz w:val="28"/>
          <w:sz w:val="28"/>
          <w:szCs w:val="28"/>
          <w:rtl w:val="true"/>
          <w:lang w:bidi="fa-IR"/>
        </w:rPr>
        <w:t>بی شرمی منکر شهادت ایشان شدند و درباره آن حضرت درنگ و توقف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پیروان ایشان را واقفه خوانند</w:t>
      </w:r>
      <w:r>
        <w:rPr>
          <w:rFonts w:eastAsia="IRNazanin" w:cs="IRNazanin"/>
          <w:color w:val="111111"/>
          <w:sz w:val="28"/>
          <w:szCs w:val="28"/>
          <w:rtl w:val="true"/>
          <w:lang w:bidi="fa-IR"/>
        </w:rPr>
        <w:t>.</w:t>
      </w:r>
      <w:r>
        <w:rPr>
          <w:rStyle w:val="FootnoteAnchor"/>
          <w:rtl w:val="true"/>
        </w:rPr>
        <w:footnoteReference w:id="196"/>
      </w:r>
    </w:p>
    <w:p>
      <w:pPr>
        <w:pStyle w:val="BookText"/>
        <w:rPr/>
      </w:pPr>
      <w:r>
        <w:rPr>
          <w:rFonts w:ascii="IRNazanin" w:hAnsi="IRNazanin" w:eastAsia="IRNazanin"/>
          <w:color w:val="111111"/>
          <w:sz w:val="28"/>
          <w:sz w:val="28"/>
          <w:szCs w:val="28"/>
          <w:rtl w:val="true"/>
          <w:lang w:bidi="fa-IR"/>
        </w:rPr>
        <w:t>برخی، واقفیه را به چند گروه تقسیم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که عقیده داشتند موسی بن جعفر علیه السلام فوت کرده و سپس به این دنیا باز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اعتقاد داشتند امام هفتم از دنیا نرفته، بلکه زنده است و از دیدگان مردم غایب شده و تا روزی که قیام کند در غیبت به سر 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اظهار می داشتند که نمی دانیم امام هفتم از دنیا رفته یا زنده است و هیچ کدام را تصدیق نمی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به غیبت امام بعد از رجعت اعتقاد داشتند به باور آنها، امام کاظم علیه السلام پس از غیبت، دوباره رجعت خواهند کرد و در دنیا حاضر هستند و در پنهانی به سر می برند و اصحابش با ایشان ملاقات و تماس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را برخی از واقفیه می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اعتقاد داشتند امام كاظم علیه السلام همان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معتقدان به امامت حضرت رضا علیه السلام آنان را ممطوره به معنای سگ باران خورده و سگ ولگرد نامیدند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دو نفر از یاران امام رضا علیه السلام به نام های علی بن اسماعیل میثمی و یونس بن عبد الرحمان با برخی از ایشان مناظره می کردند و چون سخن آنان به درازا کشید و گفت گو از نرمی به درشتی کشید، علی بن اسماعیل روی به ایشان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أَنْتُمْ الَّا كِلَابُ ممطوره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جز سگان باران خورده نیستید؛ یعنی از مردار بدبوتر و گندیده تر هستید</w:t>
      </w:r>
      <w:r>
        <w:rPr>
          <w:rStyle w:val="FootnoteAnchor"/>
          <w:rtl w:val="true"/>
        </w:rPr>
        <w:footnoteReference w:id="197"/>
      </w:r>
      <w:r>
        <w:rPr>
          <w:rFonts w:ascii="IRNazanin" w:hAnsi="IRNazanin" w:eastAsia="IRNazanin"/>
          <w:color w:val="111111"/>
          <w:sz w:val="28"/>
          <w:sz w:val="28"/>
          <w:szCs w:val="28"/>
          <w:rtl w:val="true"/>
          <w:lang w:bidi="fa-IR"/>
        </w:rPr>
        <w:t>چه هرگاه سگان از باران تر شوند، از مردار بدبو تر گردند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محمد بن بشیر کوفی بودند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نمرده و </w:t>
      </w:r>
      <w:bookmarkStart w:id="175" w:name="pg15475_159261"/>
    </w:p>
    <w:p>
      <w:pPr>
        <w:pStyle w:val="BookText"/>
        <w:rPr/>
      </w:pPr>
      <w:bookmarkEnd w:id="175"/>
      <w:r>
        <w:rPr>
          <w:rFonts w:ascii="IRNazanin" w:hAnsi="IRNazanin" w:eastAsia="IRNazanin"/>
          <w:color w:val="111111"/>
          <w:sz w:val="28"/>
          <w:sz w:val="28"/>
          <w:szCs w:val="28"/>
          <w:rtl w:val="true"/>
          <w:lang w:bidi="fa-IR"/>
        </w:rPr>
        <w:t>هرگز به زندان نرفته و ایشان مهدی قائم هستند</w:t>
      </w:r>
      <w:r>
        <w:rPr>
          <w:rFonts w:eastAsia="IRNazanin" w:cs="IRNazanin"/>
          <w:color w:val="111111"/>
          <w:sz w:val="28"/>
          <w:szCs w:val="28"/>
          <w:rtl w:val="true"/>
          <w:lang w:bidi="fa-IR"/>
        </w:rPr>
        <w:t>.</w:t>
      </w:r>
      <w:r>
        <w:rPr>
          <w:rStyle w:val="FootnoteAnchor"/>
          <w:rtl w:val="true"/>
        </w:rPr>
        <w:footnoteReference w:id="198"/>
      </w:r>
    </w:p>
    <w:p>
      <w:pPr>
        <w:pStyle w:val="Heading3"/>
        <w:numPr>
          <w:ilvl w:val="2"/>
          <w:numId w:val="1"/>
        </w:numPr>
        <w:rPr/>
      </w:pPr>
      <w:bookmarkStart w:id="176" w:name="__RefHeading___Toc7718469_2142443653"/>
      <w:bookmarkStart w:id="177" w:name="_Toc66"/>
      <w:bookmarkEnd w:id="176"/>
      <w:r>
        <w:rPr>
          <w:rtl w:val="true"/>
        </w:rPr>
        <w:t>عوامل مؤثر در فرقه گرایی پس از امام هفتم</w:t>
      </w:r>
      <w:bookmarkEnd w:id="177"/>
    </w:p>
    <w:p>
      <w:pPr>
        <w:pStyle w:val="BookText"/>
        <w:rPr/>
      </w:pPr>
      <w:r>
        <w:rPr>
          <w:rFonts w:ascii="IRNazanin" w:hAnsi="IRNazanin" w:eastAsia="IRNazanin"/>
          <w:color w:val="111111"/>
          <w:sz w:val="28"/>
          <w:sz w:val="28"/>
          <w:szCs w:val="28"/>
          <w:rtl w:val="true"/>
          <w:lang w:bidi="fa-IR"/>
        </w:rPr>
        <w:t>همان گونه که ملاحظه شد، پس از شهادت امام ششم و هفتم، در حالی که هر امام جانشین پس از خود را مشخص کرده بودند، فرقه های مختلفی به وجود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شک بحث مهدویت که اکثر فرق شیعه در انتظار آخرین امام خود هستند، از علت های مهم در گرایش به فرقه گرایی بوده و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مهدی موعود و انتظار امام آخر الزمان که جهان را پر از عدل و داد کند، در آن زمان نیز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درک نادرست از مفاهیم دینی و شناخت نادرست از آموزه های شیعی که نمی دانستند تعیین امام بر اساس نص صریح امام پیشین صورت می پذیرد، انحراف در بین برخی از پیروان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عمل و سخت گیری دستگاه خلافت عباسی، باعث می گردید در زمان شهادت امام، شیعیان نتوانند به درستی جانشین و امام بر حق را تشخیص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ابوعلی فضل بن حسن طبرسی می نویسد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از وضعیتی که ممکن بود پس از فوت ایشان به وجود آید خبر داشتند؛ زمانی که خبر شهادت امام به منصور عباسی رسید، در صدد برآمد جانشین امام را از بین ببرد بنابراین به والی خود در مدينه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وصی امام صادق علیه السلام را شناسایی کنید و گردن 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پنج نفر را وصی خود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منصور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سليمان، عبدالله بن جعفر، موسی بن جعفر و حمیده </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ascii="IRNazanin" w:hAnsi="IRNazanin" w:eastAsia="IRNazanin"/>
          <w:color w:val="111111"/>
          <w:sz w:val="28"/>
          <w:sz w:val="28"/>
          <w:szCs w:val="28"/>
          <w:rtl w:val="true"/>
          <w:lang w:bidi="fa-IR"/>
        </w:rPr>
        <w:t>این گزارش که مدتی پس از شهادت امام به منصور داده شد، خلیفه را با یک پیشامد فوق العاده مواجه کرد لذا سخت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را نمی توان از بین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کلامی و سیاسی نیز در طول زمان میان پیروان یک مذهب ایجاد می شود و از علل تفرقه گرایی است و مذهب شیعه از این قاعده مستثنا نیست؛ از این رو، انشعاب آن امری ناگزیر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دیگر در به وجود آمدن انشعابات در دوره امام کاظم علیه السلام آن بود که آن بزرگوار مدتی دراز از عمر خود را در زندان های عباسیان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ابتدا در زندان هادی و سپس چهار مرتبه در زند آن هارون زندانی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دوران امامت آن حضرت مدتی سرگردان و بی سرپرست ماندند و زمینه برای مبلغان اسماعیلیه و فطحیه فراهم شد و چون شیعه کسی را نداشت که به شبهات آنان پاسخ گوید، زمینه برای دیگران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کنترل حکومت عباسی و جاسوسی آنان از فعالیت های امام کاظم علیه السلام به حدی بود که علی بن اسماعیل برادرزاده آن حضرت نیز به ضرر عمویش سخن چینی می کرد</w:t>
      </w:r>
      <w:r>
        <w:rPr>
          <w:rFonts w:eastAsia="IRNazanin" w:cs="IRNazanin"/>
          <w:color w:val="111111"/>
          <w:sz w:val="28"/>
          <w:szCs w:val="28"/>
          <w:rtl w:val="true"/>
          <w:lang w:bidi="fa-IR"/>
        </w:rPr>
        <w:t>.</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انگیزه های مالی و سوء استفاده مالی برخی از پیروان، عاملی در فرقه سازی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کاظم علیه السلام، هر یک از نواب ایشان پول و مال فراوانی در اختیار داشتند؛ لذا بر آن حضرت توقف کردند و منکر شهادت ایشان شدند برای نمونه، نزد زیاد قندی، انباری هفتاد هزار دینار و نزد علی بن حمزه سی هزار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به نام یونس از اصحاب امام کاظم علیه السلام می گوید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آن وضع را دیدم و حقیقت برایم روشن شد و نیز در جریان امامت امام رضا علیه السلام بودم، دانسته شروع کردم به بازگو کردن حقایق و مردم را به سوی حضرت رضا علیه السلام دعوت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به دنبالم فرستادند و گفتند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مردم را به امامت رضا دعوت می کنی؟ اگر مقصود تو رسیدن به پول است ما تو را بی نیاز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هزار دینار به من پیشنهاد کردند اما من نپذیرفتم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بر من خشم گرفتند و اظهار دشمنی با من کردند</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به طور خلاصه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متفاوت ذیل در فرقه گرایی دوران امام کاظم علیه السلام نقش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این بحث، که مسئولیت امامت حضرت، به مراتب سنگین تر و دوران امامت آن بزرگوار، نشان می دهد از اندوه زاترین و مصیبت بارترین روزگاران امامان معصوم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فکری و فرهنگی و سادگی برخی از مردم که باعث شد از امامان فاصله بگیرند و به عقاید نادرست روی آورند، تعصبات قومی و قبیله ای و اهداف مادی که برخی قرآن و حدیث و امام را سرمایه کسب خود قرار داده و در پی شهرت و مقام رفتند و گول صاحبان زر و زور و تزویر را خوردند، باعث گردید از امامان و اهل بیت فاصله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حوزه جغرافیایی و تبعید و جابه جایی امامان از جمله امام كاظم علیه السلام که باعث شد آن حضرت از پیروان جدا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شد پیروان بی رهبر و سرپرست بمانند؛ کینه و حسادت و بخل امویان و عباسیان نسبت به اهل بیت و توانایی ها و محبوبیت آنان، جلو گیری از نوشته شدن احادیث و سیره نبوی و سیره ائمه به مدت صد سال، حمایت خلفا از برخی فرق و مذاهب و به انزوا کشاندن ائمه و شیعیان ایشان و در فشار قرار دادن آنان، بروز اختلاف، و قرائت ها و برداشت های متفاوت از قرآن و حدیث و جعل احادیث که باعث گمراهی و اختلاف و افتراق می گردید، از مهم ترین عواملی بود که به گسترش فرقه گرایی شدت بخشید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خطری بس گران بود که بر سر راه امامت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شناخته شده از روی هوا و هوس، مدعی مقام منیع امامت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برافراشتن </w:t>
      </w:r>
      <w:bookmarkStart w:id="178" w:name="pg15475_159264"/>
    </w:p>
    <w:p>
      <w:pPr>
        <w:pStyle w:val="BookText"/>
        <w:rPr/>
      </w:pPr>
      <w:bookmarkEnd w:id="178"/>
      <w:r>
        <w:rPr>
          <w:rFonts w:ascii="IRNazanin" w:hAnsi="IRNazanin" w:eastAsia="IRNazanin"/>
          <w:color w:val="111111"/>
          <w:sz w:val="28"/>
          <w:sz w:val="28"/>
          <w:szCs w:val="28"/>
          <w:rtl w:val="true"/>
          <w:lang w:bidi="fa-IR"/>
        </w:rPr>
        <w:t>پرچم های رنگارنگ از یک طرف و نیز مردم ساده لوح طعمه مدعیان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زمینه لازم برای شناساندن پیشوای مردم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گیرودار آدمک ها و پیشوایان دروغین، فرصتی مناسب یافتند که خود را جانشین رهبر عالی قدر و معصوم حضرت صادق علیه السلام و امام کاظم علیه السلام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دستگاه عباسی که عداوت ذاتی با خاندان علوی داشت، به این آتش دامن زد و رهبر های دروغین را تأیید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این مطلب، اجتماع فراوان مردم برگرد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نامزد مقام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جلوگیری نکردن دستگاه خلافت از این اجتماع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ابوالحسن موسی علیه السلام در زاویه خانه خویش نشسته بودند و هر آن خطر کشته شدن نزدیک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رفت و آمد مردم نیز جلوگیری می شد و یا تحت مراقبت مأموران قرار می گرفتند</w:t>
      </w:r>
      <w:r>
        <w:rPr>
          <w:rFonts w:eastAsia="IRNazanin" w:cs="IRNazanin"/>
          <w:color w:val="111111"/>
          <w:sz w:val="28"/>
          <w:szCs w:val="28"/>
          <w:rtl w:val="true"/>
          <w:lang w:bidi="fa-IR"/>
        </w:rPr>
        <w:t>.</w:t>
      </w:r>
      <w:r>
        <w:rPr>
          <w:rStyle w:val="FootnoteAnchor"/>
          <w:rtl w:val="true"/>
        </w:rPr>
        <w:footnoteReference w:id="202"/>
      </w:r>
      <w:r>
        <w:rPr>
          <w:rFonts w:ascii="IRNazanin" w:hAnsi="IRNazanin" w:eastAsia="IRNazanin"/>
          <w:color w:val="111111"/>
          <w:sz w:val="28"/>
          <w:sz w:val="28"/>
          <w:szCs w:val="28"/>
          <w:rtl w:val="true"/>
          <w:lang w:bidi="fa-IR"/>
        </w:rPr>
        <w:t>امام کاظم علیه السلام با این صحنه های سیاسی روبه رو بودند و تنها راه موفقیت را تقیه می دانستند تا این که فرصت یابند و زیربنای اقدامات آینده را بنیان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ایشان را روزگار بدعت ها نامیده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هر روز کالاهای تازه ای به عنوان عقاید و آرا در لباس فرهنگ و مذهب به بازار می آمد و از همه زودتر و بهتر حکومت های زورمند آن عقاید را استقبال و تأیید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خرافیان و کارپردازان اوهام در زمان امام پنجم نیز حضور داشتند ولی در عصر امام هفتم بسیار نیرومند گردیدند امام کاظم علیه السلام و یارانشان در برابر این کج روی و کج فکری ها مبارزه کردند تا توانستند مشعل هدایت را روشن نگه دارند</w:t>
      </w:r>
      <w:r>
        <w:rPr>
          <w:rFonts w:eastAsia="IRNazanin" w:cs="IRNazanin"/>
          <w:color w:val="111111"/>
          <w:sz w:val="28"/>
          <w:szCs w:val="28"/>
          <w:rtl w:val="true"/>
          <w:lang w:bidi="fa-IR"/>
        </w:rPr>
        <w:t>.</w:t>
      </w:r>
    </w:p>
    <w:p>
      <w:pPr>
        <w:pStyle w:val="Heading3"/>
        <w:numPr>
          <w:ilvl w:val="2"/>
          <w:numId w:val="1"/>
        </w:numPr>
        <w:rPr/>
      </w:pPr>
      <w:bookmarkStart w:id="179" w:name="__RefHeading___Toc7718471_2142443653"/>
      <w:bookmarkStart w:id="180" w:name="_Toc67"/>
      <w:bookmarkEnd w:id="179"/>
      <w:r>
        <w:rPr>
          <w:rtl w:val="true"/>
        </w:rPr>
        <w:t>اهمیت مبارزه با فرقه گرایی در عصر امام کاظم علیه السلام</w:t>
      </w:r>
      <w:bookmarkEnd w:id="18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زمان امام کاظم علیه السلام حکومت ها به هیچ وجه از فعالیت های احزاب و دسته های ضد دین جلوگیری نکردند، بلکه مذاهب باطله را تقویت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w:t>
      </w:r>
    </w:p>
    <w:p>
      <w:pPr>
        <w:pStyle w:val="BookText"/>
        <w:rPr/>
      </w:pPr>
      <w:r>
        <w:rPr>
          <w:rFonts w:ascii="IRNazanin" w:hAnsi="IRNazanin" w:eastAsia="IRNazanin"/>
          <w:color w:val="111111"/>
          <w:sz w:val="28"/>
          <w:sz w:val="28"/>
          <w:szCs w:val="28"/>
          <w:rtl w:val="true"/>
          <w:lang w:bidi="fa-IR"/>
        </w:rPr>
        <w:t>دوران، دو دسته عقاید رواج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عقاید دهری، دوم دسته بندی های بین مسلمانان و رواج شديد افکار زنادقه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دوران حکومت مهدی عباسی که آزادی های بیشتری داشتند، گرفتار طرز تفکرهای زندیقی وغلات گردیدند و به مبارزه علمی با آنان پرداختند، چون عقاید افراطی آنها را برای تشیع زیان آور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چون نشر حقایق راستین اسلام و نشر علوم و فرهنگ اسلامی از انحرافات جلوگیری می کرد، امام وظیفه خود دانستند که پیشرو حرکت علمی اسلام و تشیع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 کاظم علیه السلام مانند امام صادق علیه السلام و امام باقر علیه السلام، در صدد برآمدند تا مکتب علمی پدران خود را تقویت کنند و به تربیت عالمان حوزه دینی تشیع اهتمام 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شاگردانی تربیت کردند که هر کدام ستونی در عالم فقاهت تشیع محسوب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مانند هشام بن سالم، هشام بن حکم، يونس بن یعقوب، محمدبن سنان، علی بن سوید و مؤمن الطاق</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امام در صدد برآمدند معارف اسلامی را ترویج نمایند چون به خوبی می دانستند که نهضت های علمی و فرهنگی، تشیع را بهتر به سوی کمال سوق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تبلیغات امام در سایه روش سیاسی حضرتش رنگ خاصی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آشفته، معارف اسلامی به همت امام کاظم علیه السلام شکوفا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امام به مبارزه با فرقه ها و بحث ولایت و امامت توجه کردند و آثار بسیاری نوشتند؛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الامامه، نوشته هشام بن حکم در اثبات امامت؛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على الزنادقه، نوشته هشام بن حکم در رد فرقه گمراه زنادقه؛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الوصيه والرد على من أنكرها، نوشته هشام بن حکم؛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کتاب الرد على من قال بامامة المفضول و الرد على المعتزله در رد معتزله نوشته هشام؛ </w:t>
      </w:r>
      <w:bookmarkStart w:id="181" w:name="pg15475_159266"/>
    </w:p>
    <w:p>
      <w:pPr>
        <w:pStyle w:val="BookText"/>
        <w:rPr/>
      </w:pPr>
      <w:bookmarkEnd w:id="18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على القدریه، نوشته هشام در رد اساس مذهب قدریه؛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على الغلاة و كتاب الامامة نوشته یونس بن عبد الرحمان؛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الاحتجاج في الامامة، نوشته محمد بن ابی عمیر ازدی؛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الرد على المعتزله في أمامة المفضول و کتاب اثبات الوصیه، نوشته مؤمن الطاق درباره نجات مردم از گمراهی؛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الامامة و الولاية نوشته علی بن حسن طاهری</w:t>
      </w:r>
      <w:r>
        <w:rPr>
          <w:rFonts w:eastAsia="IRNazanin" w:cs="IRNazanin"/>
          <w:color w:val="111111"/>
          <w:sz w:val="28"/>
          <w:szCs w:val="28"/>
          <w:rtl w:val="true"/>
          <w:lang w:bidi="fa-IR"/>
        </w:rPr>
        <w:t>.</w:t>
      </w:r>
      <w:r>
        <w:rPr>
          <w:rStyle w:val="FootnoteAnchor"/>
          <w:rtl w:val="true"/>
        </w:rPr>
        <w:footnoteReference w:id="204"/>
      </w:r>
    </w:p>
    <w:p>
      <w:pPr>
        <w:pStyle w:val="Heading3"/>
        <w:numPr>
          <w:ilvl w:val="2"/>
          <w:numId w:val="1"/>
        </w:numPr>
        <w:rPr/>
      </w:pPr>
      <w:bookmarkStart w:id="182" w:name="__RefHeading___Toc7718473_2142443653"/>
      <w:bookmarkStart w:id="183" w:name="_Toc68"/>
      <w:bookmarkEnd w:id="182"/>
      <w:r>
        <w:rPr>
          <w:rtl w:val="true"/>
        </w:rPr>
        <w:t>نتیجه</w:t>
      </w:r>
      <w:bookmarkEnd w:id="183"/>
    </w:p>
    <w:p>
      <w:pPr>
        <w:pStyle w:val="BookText"/>
        <w:rPr/>
      </w:pPr>
      <w:r>
        <w:rPr>
          <w:rFonts w:ascii="IRNazanin" w:hAnsi="IRNazanin" w:eastAsia="IRNazanin"/>
          <w:color w:val="111111"/>
          <w:sz w:val="28"/>
          <w:sz w:val="28"/>
          <w:szCs w:val="28"/>
          <w:rtl w:val="true"/>
          <w:lang w:bidi="fa-IR"/>
        </w:rPr>
        <w:t>دوران امامت امام کاظم علیه السلام یکی از سخت ترین مقاطع تاریخ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 پایداری و تحمل آزارها، این دوره را تحمل کردند و به علت فرو خوردن درد و رنج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علاوه بر سختی هایی که از جانب حکومت عباسی دیدند، تلاش بسیاری برای مبارزه با بدعت ها، کج اندیشی ها و فرقه گرایی ها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فرقه ها از دوره امامت پدر بزرگوار ایشان به وجود آمده بود و پس از شهادت امام ششم، گسترش بیش تری یافته و نزدیک بود تشیع را دچار پراکندگی بیش تری نماید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عصر حضرت، آکنده از جریان ها و مکتب های فلسفی و اعتقادی و اجتهادهای فقهی و مشربهای مختلف تفسیری و روایی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الحاد و زندقه و غلو و نیز فرقه های متعدد کلامی با افکار و اندیشه های اعتقادی مختلف رواج یافته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های مختلف با اهداف خاصی به وجود آمدند که اعتقادات متفاوتی درباره جانشینی امامان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موهومات و خرافات، گسترش یافته و راه های استنباط احکام درست دینی با داوری های شخصی آلوده شده و در استنباط احکام دینی مدخلیت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زدودن مسائل اصلی از این بدعت ها، کار دشواری می نمود</w:t>
      </w:r>
      <w:r>
        <w:rPr>
          <w:rFonts w:eastAsia="IRNazanin" w:cs="IRNazanin"/>
          <w:color w:val="111111"/>
          <w:sz w:val="28"/>
          <w:szCs w:val="28"/>
          <w:rtl w:val="true"/>
          <w:lang w:bidi="fa-IR"/>
        </w:rPr>
        <w:t xml:space="preserve">. </w:t>
      </w:r>
      <w:bookmarkStart w:id="184" w:name="pg15475_159267"/>
    </w:p>
    <w:p>
      <w:pPr>
        <w:pStyle w:val="BookText"/>
        <w:rPr/>
      </w:pPr>
      <w:bookmarkEnd w:id="184"/>
      <w:r>
        <w:rPr>
          <w:rFonts w:ascii="IRNazanin" w:hAnsi="IRNazanin" w:eastAsia="IRNazanin"/>
          <w:color w:val="111111"/>
          <w:sz w:val="28"/>
          <w:sz w:val="28"/>
          <w:szCs w:val="28"/>
          <w:rtl w:val="true"/>
          <w:lang w:bidi="fa-IR"/>
        </w:rPr>
        <w:t>امامان در این راه دچار سختی های فراوانی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 وجود بحران سیاسی و رنج ها، مسئولیت علمی خود را انجام دادند و در اصلاح مسیر درست اسلام با مجموعه علوم و معارف اسلامی مجدانه کوشیدند نمود و مانند پدرشان، راه رستگاری را به انسان ها نشان دادند</w:t>
      </w:r>
      <w:r>
        <w:rPr>
          <w:rFonts w:eastAsia="IRNazanin" w:cs="IRNazanin"/>
          <w:color w:val="111111"/>
          <w:sz w:val="28"/>
          <w:szCs w:val="28"/>
          <w:rtl w:val="true"/>
          <w:lang w:bidi="fa-IR"/>
        </w:rPr>
        <w:t>.</w:t>
      </w:r>
    </w:p>
    <w:p>
      <w:pPr>
        <w:pStyle w:val="Heading3"/>
        <w:numPr>
          <w:ilvl w:val="2"/>
          <w:numId w:val="1"/>
        </w:numPr>
        <w:rPr/>
      </w:pPr>
      <w:bookmarkStart w:id="185" w:name="__RefHeading___Toc7718475_2142443653"/>
      <w:bookmarkStart w:id="186" w:name="_Toc69"/>
      <w:bookmarkEnd w:id="185"/>
      <w:r>
        <w:rPr>
          <w:rtl w:val="true"/>
        </w:rPr>
        <w:t>منابع</w:t>
      </w:r>
      <w:bookmarkEnd w:id="1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حجر هیثمی، ابو العباس احمدبن محمدبن على الصواعق المحرقه، تحقیق عبد الرحمان بن عبدالله الترکی و کامل محمد الخراط،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ناشر مؤسسه الرسالة،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طقطقی، تاریخ الفخری، ترجمه محمد وحید گلپایگانی،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ترجمه و نشر کتاب،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مقاتل الطالبيين،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ابی سعد، منصور بن الحسين الابي، نشر الدر، تحقيق محمد على قرنه،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مراجعة على محمد الجاوي الهيئة العامة المصرية للكتب،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جعفریان، رسول، حیات فکری و سیاسی امامان شیعه، ج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w:t>
      </w:r>
      <w:r>
        <w:rPr>
          <w:rFonts w:eastAsia="IRNazanin" w:cs="IRNazanin"/>
          <w:color w:val="111111"/>
          <w:sz w:val="28"/>
          <w:szCs w:val="28"/>
          <w:rtl w:val="true"/>
          <w:lang w:bidi="fa-IR"/>
        </w:rPr>
        <w:t>.</w:t>
      </w:r>
      <w:r>
        <w:rPr>
          <w:rFonts w:eastAsia="IRNazanin" w:cs="IRNazanin"/>
          <w:color w:val="111111"/>
          <w:sz w:val="28"/>
          <w:szCs w:val="28"/>
          <w:lang w:bidi="fa-IR"/>
        </w:rPr>
        <w:t>1380</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حجازی، سیدرسول الله، سیری در زندگانی امام هفتم موسی بن جعفر علیه السلام چاپخانه افست گلشن،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خضری، احمدرضا، تاریخ خلافت عباسی از آغاز تا پایان آل بویه،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چاپ چهارم، </w:t>
      </w:r>
      <w:r>
        <w:rPr>
          <w:rFonts w:eastAsia="IRNazanin" w:cs="IRNazanin"/>
          <w:color w:val="111111"/>
          <w:sz w:val="28"/>
          <w:szCs w:val="28"/>
          <w:lang w:bidi="fa-IR"/>
        </w:rPr>
        <w:t>1383</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خندان، محسن سرچشمه 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معاونت فرهنگی سازمان تبلیغات اسلامی،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الدين محمد بن احمد، سیر اعلام النبلاء،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بیروت،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رضوی اردکانی، سید ابوفاضل، ماهیت قيام شهید فخ،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اسلامی دفتر تبلیغات اسلامی حوزه علميه،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 الدین عاملی، محمد حسین، شیعه در تاریخ، ترجمه محمدرضا عطایی،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آستان قدس رضوی، چاپ دوم،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 بن عبد الكريم، الملل والنحل،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1364</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ابوجعفر محمد بن علی بن بابویه، من لایحضره الفقیه،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طبع قسم، نشر اسلامی، بی تا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محمدبن حسن، رجال 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معرفه الرجال تصحيح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فردوسی مشهد، بی تا</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محمدبن محمدبن النعمان، الأرشاد في معرفة حجج الله على العباد، بصیرتی،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ابوعلى فضل بن حسن، اعلام الوری،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الاحياء الثرات،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نعمان بن محمد تمیمی مغربی، شرح الأخبار في فضائل ائمه اطهار،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جامعه مدرسین حوزه علمیه، بی تا</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 بن یعقوب علی اکبر غفاری، تهران، دار الكتب الاسلامیه،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علامه محمدباقر، بحارالانوار، ج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الوفا،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مشکور، محمد جواد، فرهنگ فرق اسلامی، با مقدمه كاظم مدیر شانه چی،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آستان قدس رضوی،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مطهری، مرتضی، سیری در سیره ائمه اطهار،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صدرا، 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نوبختى، ابو محمد حسن بن موسی، فرق الشیعه، تصحیح محمدصادق آل بحر العلوم،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المرتضویه،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نوری، میرزا حسین، مستدرک الوسائل،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بی تا</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هالم، هاینس، تشیع، ترجمه محمد تقی اکبری،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ادیان،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احمدبن محمدبن واضح اليعقوبی، تاریخ یعقوبی، دارصادر، بی تا</w:t>
      </w:r>
      <w:r>
        <w:rPr>
          <w:rFonts w:eastAsia="IRNazanin" w:cs="IRNazanin"/>
          <w:color w:val="111111"/>
          <w:sz w:val="28"/>
          <w:szCs w:val="28"/>
          <w:rtl w:val="true"/>
          <w:lang w:bidi="fa-IR"/>
        </w:rPr>
        <w:t xml:space="preserve">. </w:t>
      </w:r>
      <w:bookmarkStart w:id="187" w:name="pg15475_159270"/>
    </w:p>
    <w:p>
      <w:pPr>
        <w:pStyle w:val="Heading2"/>
        <w:numPr>
          <w:ilvl w:val="1"/>
          <w:numId w:val="1"/>
        </w:numPr>
        <w:rPr/>
      </w:pPr>
      <w:bookmarkStart w:id="188" w:name="__RefHeading___Toc7718477_2142443653"/>
      <w:bookmarkStart w:id="189" w:name="_Toc70"/>
      <w:bookmarkEnd w:id="187"/>
      <w:bookmarkEnd w:id="188"/>
      <w:r>
        <w:rPr>
          <w:rtl w:val="true"/>
        </w:rPr>
        <w:t>جریان غلو در دوره امام کاظم علیه السلام با تکیه بر عقاید غالیانه محمد بن بشیر یدالله حاجی زاده</w:t>
      </w:r>
      <w:bookmarkEnd w:id="189"/>
    </w:p>
    <w:p>
      <w:pPr>
        <w:pStyle w:val="Heading3"/>
        <w:numPr>
          <w:ilvl w:val="2"/>
          <w:numId w:val="1"/>
        </w:numPr>
        <w:rPr/>
      </w:pPr>
      <w:bookmarkStart w:id="190" w:name="__RefHeading___Toc7718479_2142443653"/>
      <w:bookmarkStart w:id="191" w:name="_Toc71"/>
      <w:bookmarkEnd w:id="190"/>
      <w:r>
        <w:rPr>
          <w:rtl w:val="true"/>
        </w:rPr>
        <w:t>اشاره</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غلو در دوره امام کاظم علیه السلام با تکیه بر عقاید غالیانه محمد بن بشیر یدالله حاجی زاده</w:t>
      </w:r>
      <w:r>
        <w:rPr>
          <w:rStyle w:val="FootnoteAnchor"/>
          <w:rtl w:val="true"/>
        </w:rPr>
        <w:footnoteReference w:id="205"/>
      </w:r>
    </w:p>
    <w:p>
      <w:pPr>
        <w:pStyle w:val="Heading3"/>
        <w:numPr>
          <w:ilvl w:val="2"/>
          <w:numId w:val="1"/>
        </w:numPr>
        <w:rPr/>
      </w:pPr>
      <w:bookmarkStart w:id="192" w:name="__RefHeading___Toc7718481_2142443653"/>
      <w:bookmarkStart w:id="193" w:name="_Toc72"/>
      <w:bookmarkEnd w:id="192"/>
      <w:r>
        <w:rPr>
          <w:rtl w:val="true"/>
        </w:rPr>
        <w:t>چکیده</w:t>
      </w:r>
      <w:bookmarkEnd w:id="193"/>
    </w:p>
    <w:p>
      <w:pPr>
        <w:pStyle w:val="BookText"/>
        <w:rPr/>
      </w:pPr>
      <w:r>
        <w:rPr>
          <w:rFonts w:ascii="IRNazanin" w:hAnsi="IRNazanin" w:eastAsia="IRNazanin"/>
          <w:color w:val="111111"/>
          <w:sz w:val="28"/>
          <w:sz w:val="28"/>
          <w:szCs w:val="28"/>
          <w:rtl w:val="true"/>
          <w:lang w:bidi="fa-IR"/>
        </w:rPr>
        <w:t>بررسی جریان فکری غلو در دوره امام کاظم علیه السلام موضوع اصلی این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جریانی که نمایندگی اصلی آن در دست افراد واقفی مسلکی چون محمد بن بشیر کوفی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که عمدتا با استفاده از منابع فرقه شناختی و رجالی تدوین شده، درصدد شناسایی دقیق این فرد و جریان فکری او و نیز دیگر غلات این دوره، از جمله مشبهه و نوع برخورد امام با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این موضوع، نشان می دهد محمد بن بشیر با استفاده از ترفندهایی خاص، عده ای را جذب خویش ساخت و عقاید غالیانه و بسیار افراطی چون الوهیت امام و توقف در ایشان را مطرح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امر، سبب برخورد آن حضرت با 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جهت مبارزه با اندیشه های غالیانه، علاوه بر اعلان برائت از محمد بن بشير، لعن او، دروغ گو خواندن وی، نفرین برای قتل وی و نهایتا حلال شمردن خون او، در مورد برخی دیگر که پیش از این در زمره غاليان بوده اند، روشن گری داشتند و به کسانی که بعدها در این میسر گام برداشتند نیز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اندیشه های غالیانه مشبهه نیز برخورد کردند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غلو، محمد بن بشیر، بشیریه</w:t>
      </w:r>
      <w:r>
        <w:rPr>
          <w:rFonts w:eastAsia="IRNazanin" w:cs="IRNazanin"/>
          <w:color w:val="111111"/>
          <w:sz w:val="28"/>
          <w:szCs w:val="28"/>
          <w:rtl w:val="true"/>
          <w:lang w:bidi="fa-IR"/>
        </w:rPr>
        <w:t xml:space="preserve">. </w:t>
      </w:r>
      <w:bookmarkStart w:id="194" w:name="pg15475_159271"/>
    </w:p>
    <w:p>
      <w:pPr>
        <w:pStyle w:val="Heading3"/>
        <w:numPr>
          <w:ilvl w:val="2"/>
          <w:numId w:val="1"/>
        </w:numPr>
        <w:rPr/>
      </w:pPr>
      <w:bookmarkStart w:id="195" w:name="__RefHeading___Toc7718483_2142443653"/>
      <w:bookmarkStart w:id="196" w:name="_Toc73"/>
      <w:bookmarkEnd w:id="194"/>
      <w:bookmarkEnd w:id="195"/>
      <w:r>
        <w:rPr>
          <w:rtl w:val="true"/>
        </w:rPr>
        <w:t>مقدمه</w:t>
      </w:r>
      <w:bookmarkEnd w:id="196"/>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غلو و زیاده گویی در حق ائمه و بزرگان دین، جریان فکری بسیار خطرناك و مهمی است که سابقه ای طولانی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فکری، به ویژه در سالهای امامت امام باقر علیه السلام و امام صادق علیه السلام، ائمه را به خود مشغول داشت و افراد بسیاری را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جریان، به حدی است که برخی از فرقه نگاران، غالیان را در زمره فرقه های اصلی شیعه قلمداد کرده اند</w:t>
      </w:r>
      <w:r>
        <w:rPr>
          <w:rFonts w:eastAsia="IRNazanin" w:cs="IRNazanin"/>
          <w:color w:val="111111"/>
          <w:sz w:val="28"/>
          <w:szCs w:val="28"/>
          <w:rtl w:val="true"/>
          <w:lang w:bidi="fa-IR"/>
        </w:rPr>
        <w:t>.</w:t>
      </w:r>
      <w:r>
        <w:rPr>
          <w:rStyle w:val="FootnoteAnchor"/>
          <w:rtl w:val="true"/>
        </w:rPr>
        <w:footnoteReference w:id="206"/>
      </w:r>
      <w:r>
        <w:rPr>
          <w:rFonts w:ascii="IRNazanin" w:hAnsi="IRNazanin" w:eastAsia="IRNazanin"/>
          <w:color w:val="111111"/>
          <w:sz w:val="28"/>
          <w:sz w:val="28"/>
          <w:szCs w:val="28"/>
          <w:rtl w:val="true"/>
          <w:lang w:bidi="fa-IR"/>
        </w:rPr>
        <w:t>در سالهای امامت امام باقر علیه السلام و امام صادق علیه السلام، غالیان خطرناکی چون بیان بن سمعان، مغيره بن سعيد، ابومنصور عجلی، و مهم تر از همه ابو الخطاب وجود داشتند که عقاید غاليانه ای چون الوهیت اشخاص، نبوت خویش، مهدویت، اباحی گری، تناسخ و حلول را مطرح کردند و فرقه های غالی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امام بزرگوار با جدیت با افراد و افکار غاليانه مقابله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امام کاظم علیه السلام هر چند از التهاب و شدت این جریان فکری کاسته شد، باز هم تداوم خویش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بشیر کوفی نماینده اصلی جریان غالیانه در دوره امام کاظم علیه السلام بود که با ترفندهایی خاص، پیروانی برای خویش دست و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عقاید غالیانه ای را در زمان امام کاظم علیه السلام و پس از شهادت آن حضرت مطرح ساخت که برخورد جدی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این دوره، تفکر تشبیه و تجسیم در مورد خداوند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این تفکر غالیانه نیز برخورد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حاضر، عقاید غالیانه محمد بن بشیر و پیروانش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فرقه بشیریه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در زمره واقفیه بودند، به تصویر می کشد و نوع برخورد امام با ایشان را مشخص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به برخورد آن حضرت با دیگر غالیان از جمله مشبهه، </w:t>
      </w:r>
      <w:bookmarkStart w:id="197" w:name="pg15475_159272"/>
    </w:p>
    <w:p>
      <w:pPr>
        <w:pStyle w:val="BookText"/>
        <w:rPr/>
      </w:pPr>
      <w:bookmarkEnd w:id="197"/>
      <w:r>
        <w:rPr>
          <w:rFonts w:ascii="IRNazanin" w:hAnsi="IRNazanin" w:eastAsia="IRNazanin"/>
          <w:color w:val="111111"/>
          <w:sz w:val="28"/>
          <w:sz w:val="28"/>
          <w:szCs w:val="28"/>
          <w:rtl w:val="true"/>
          <w:lang w:bidi="fa-IR"/>
        </w:rPr>
        <w:t>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فوق، پیشینه ای ندارد و کسی این جریان فکری و نوع برخورد امام را با آن به صورت مفصل به تصویر کشیده است، هر چند درباره واقفيه کتاب یا مقالاتی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واقفيه علاوه بر کتاب دو جلدى الواقفيه نوشته رياض محمد حبيب الناصری، مقالاتی از جمله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حسن حسین زاده شانه چی و مقاله ای دیگر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دودستگی در شیعیان امام کاظم علیه السلام و پیدایش فرقه 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بیوکارا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موضوع اصلی مقاله، بهتر است واژه غلو را از نظر لغوی و اصطلاحی تعریف کرده، با برخی از مصادیق آن آشنا شویم</w:t>
      </w:r>
      <w:r>
        <w:rPr>
          <w:rFonts w:eastAsia="IRNazanin" w:cs="IRNazanin"/>
          <w:color w:val="111111"/>
          <w:sz w:val="28"/>
          <w:szCs w:val="28"/>
          <w:rtl w:val="true"/>
          <w:lang w:bidi="fa-IR"/>
        </w:rPr>
        <w:t>.</w:t>
      </w:r>
    </w:p>
    <w:p>
      <w:pPr>
        <w:pStyle w:val="Heading3"/>
        <w:numPr>
          <w:ilvl w:val="2"/>
          <w:numId w:val="1"/>
        </w:numPr>
        <w:rPr/>
      </w:pPr>
      <w:bookmarkStart w:id="198" w:name="__RefHeading___Toc7718485_2142443653"/>
      <w:bookmarkStart w:id="199" w:name="_Toc74"/>
      <w:bookmarkEnd w:id="198"/>
      <w:r>
        <w:rPr>
          <w:rtl w:val="true"/>
        </w:rPr>
        <w:t>مفهوم شناسی غلو</w:t>
      </w:r>
      <w:bookmarkEnd w:id="199"/>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غلو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 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وزن فعول، مصدر على يغلو، در لغت به معنای ارتفاع، افراط، یا رفتن و تجاوز از حد و مقدار، زیاده گویی و زیاده انگاری است</w:t>
      </w:r>
      <w:r>
        <w:rPr>
          <w:rFonts w:eastAsia="IRNazanin" w:cs="IRNazanin"/>
          <w:color w:val="111111"/>
          <w:sz w:val="28"/>
          <w:szCs w:val="28"/>
          <w:rtl w:val="true"/>
          <w:lang w:bidi="fa-IR"/>
        </w:rPr>
        <w:t>.</w:t>
      </w:r>
      <w:r>
        <w:rPr>
          <w:rStyle w:val="FootnoteAnchor"/>
          <w:rtl w:val="true"/>
        </w:rPr>
        <w:footnoteReference w:id="2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 السعر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بالا رفتن قیمت هاست</w:t>
      </w:r>
      <w:r>
        <w:rPr>
          <w:rFonts w:eastAsia="IRNazanin" w:cs="IRNazanin"/>
          <w:color w:val="111111"/>
          <w:sz w:val="28"/>
          <w:szCs w:val="28"/>
          <w:rtl w:val="true"/>
          <w:lang w:bidi="fa-IR"/>
        </w:rPr>
        <w:t>.</w:t>
      </w:r>
      <w:r>
        <w:rPr>
          <w:rStyle w:val="FootnoteAnchor"/>
          <w:rtl w:val="true"/>
        </w:rPr>
        <w:footnoteReference w:id="2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غالى باللحم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گوشت با قیمت بالاست</w:t>
      </w:r>
      <w:r>
        <w:rPr>
          <w:rFonts w:eastAsia="IRNazanin" w:cs="IRNazanin"/>
          <w:color w:val="111111"/>
          <w:sz w:val="28"/>
          <w:szCs w:val="28"/>
          <w:rtl w:val="true"/>
          <w:lang w:bidi="fa-IR"/>
        </w:rPr>
        <w:t>.</w:t>
      </w:r>
      <w:r>
        <w:rPr>
          <w:rStyle w:val="FootnoteAnchor"/>
          <w:rtl w:val="true"/>
        </w:rPr>
        <w:footnoteReference w:id="2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مغالي بالسهم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گفته می شود که تیر را بیش از اندازه پرتاب کند</w:t>
      </w:r>
      <w:r>
        <w:rPr>
          <w:rFonts w:eastAsia="IRNazanin" w:cs="IRNazanin"/>
          <w:color w:val="111111"/>
          <w:sz w:val="28"/>
          <w:szCs w:val="28"/>
          <w:rtl w:val="true"/>
          <w:lang w:bidi="fa-IR"/>
        </w:rPr>
        <w:t>.</w:t>
      </w:r>
      <w:r>
        <w:rPr>
          <w:rStyle w:val="FootnoteAnchor"/>
          <w:rtl w:val="true"/>
        </w:rPr>
        <w:footnoteReference w:id="210"/>
      </w:r>
    </w:p>
    <w:p>
      <w:pPr>
        <w:pStyle w:val="BookText"/>
        <w:rPr/>
      </w:pPr>
      <w:r>
        <w:rPr>
          <w:rFonts w:ascii="IRNazanin" w:hAnsi="IRNazanin" w:eastAsia="IRNazanin"/>
          <w:color w:val="111111"/>
          <w:sz w:val="28"/>
          <w:sz w:val="28"/>
          <w:szCs w:val="28"/>
          <w:rtl w:val="true"/>
          <w:lang w:bidi="fa-IR"/>
        </w:rPr>
        <w:t xml:space="preserve">به تجاوز تیر از کمان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هر گاه مایعی به جوش آید و در حد خود نگنجد، می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w:t>
      </w:r>
      <w:r>
        <w:rPr>
          <w:rStyle w:val="FootnoteAnchor"/>
          <w:rtl w:val="true"/>
        </w:rPr>
        <w:footnoteReference w:id="212"/>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معنای 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غلو، به کار می رود</w:t>
      </w:r>
      <w:r>
        <w:rPr>
          <w:rFonts w:eastAsia="IRNazanin" w:cs="IRNazanin"/>
          <w:color w:val="111111"/>
          <w:sz w:val="28"/>
          <w:szCs w:val="28"/>
          <w:rtl w:val="true"/>
          <w:lang w:bidi="fa-IR"/>
        </w:rPr>
        <w:t>.</w:t>
      </w:r>
      <w:r>
        <w:rPr>
          <w:rStyle w:val="FootnoteAnchor"/>
          <w:rtl w:val="true"/>
        </w:rPr>
        <w:footnoteReference w:id="213"/>
      </w:r>
      <w:r>
        <w:rPr>
          <w:rFonts w:ascii="IRNazanin" w:hAnsi="IRNazanin" w:eastAsia="IRNazanin"/>
          <w:color w:val="111111"/>
          <w:sz w:val="28"/>
          <w:sz w:val="28"/>
          <w:szCs w:val="28"/>
          <w:rtl w:val="true"/>
          <w:lang w:bidi="fa-IR"/>
        </w:rPr>
        <w:t>با توجه به کاربردهای مختلف واژه غلو، به نظر می رسد هر چیزی که از حد و اندازه خویش فراتر رود، کلمه غلو و مشتقاتش ممکن است در مورد آن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واژه های مشابه غلو، به تطرف،</w:t>
      </w:r>
      <w:r>
        <w:rPr>
          <w:rStyle w:val="FootnoteAnchor"/>
          <w:rtl w:val="true"/>
        </w:rPr>
        <w:footnoteReference w:id="214"/>
      </w:r>
      <w:r>
        <w:rPr>
          <w:rFonts w:ascii="IRNazanin" w:hAnsi="IRNazanin" w:eastAsia="IRNazanin"/>
          <w:color w:val="111111"/>
          <w:sz w:val="28"/>
          <w:sz w:val="28"/>
          <w:szCs w:val="28"/>
          <w:rtl w:val="true"/>
          <w:lang w:bidi="fa-IR"/>
        </w:rPr>
        <w:t>ارتفاع</w:t>
      </w:r>
      <w:r>
        <w:rPr>
          <w:rStyle w:val="FootnoteAnchor"/>
          <w:rtl w:val="true"/>
        </w:rPr>
        <w:footnoteReference w:id="215"/>
      </w:r>
      <w:r>
        <w:rPr>
          <w:rFonts w:ascii="IRNazanin" w:hAnsi="IRNazanin" w:eastAsia="IRNazanin"/>
          <w:color w:val="111111"/>
          <w:sz w:val="28"/>
          <w:sz w:val="28"/>
          <w:szCs w:val="28"/>
          <w:rtl w:val="true"/>
          <w:lang w:bidi="fa-IR"/>
        </w:rPr>
        <w:t>و طیر</w:t>
      </w:r>
      <w:r>
        <w:rPr>
          <w:rStyle w:val="FootnoteAnchor"/>
          <w:rtl w:val="true"/>
        </w:rPr>
        <w:footnoteReference w:id="216"/>
      </w:r>
      <w:r>
        <w:rPr>
          <w:rFonts w:ascii="IRNazanin" w:hAnsi="IRNazanin" w:eastAsia="IRNazanin"/>
          <w:color w:val="111111"/>
          <w:sz w:val="28"/>
          <w:sz w:val="28"/>
          <w:szCs w:val="28"/>
          <w:rtl w:val="true"/>
          <w:lang w:bidi="fa-IR"/>
        </w:rPr>
        <w:t>می توان اشاره کرد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با توجه به اختلافی که در مصادیق و معنای غلو وجود دارد و هر يك از عالمان از دیدگاه مذهبی و کلامی خاص خویش به بیان مصادیق و تعریف آن پرداخته اند، شاید نتوان تعریف دقیق و مورد اتفاقی را در این زمینه عرضه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در هر يك از علوم اسلامی مثل کلام، ملل و نحل، رجال و غیره، تعاریف متفاوتی از آن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غلو و مصادیق آن، به گونه ای است که گفته شده حتى قدما در معنای غلو اتفاق نظر </w:t>
      </w:r>
      <w:bookmarkStart w:id="200" w:name="pg15475_159274"/>
    </w:p>
    <w:p>
      <w:pPr>
        <w:pStyle w:val="BookText"/>
        <w:rPr/>
      </w:pPr>
      <w:bookmarkEnd w:id="200"/>
      <w:r>
        <w:rPr>
          <w:rFonts w:ascii="IRNazanin" w:hAnsi="IRNazanin" w:eastAsia="IRNazanin"/>
          <w:color w:val="111111"/>
          <w:sz w:val="28"/>
          <w:sz w:val="28"/>
          <w:szCs w:val="28"/>
          <w:rtl w:val="true"/>
          <w:lang w:bidi="fa-IR"/>
        </w:rPr>
        <w:t>نداشته اند</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شیخ مفید از محمد بن حسن بن احمد بن ولید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درجه غلو، نفى سهو از پیامبر و امام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حکایت درست باشد، پس محمد بن حسن بن احمد بن ولید، جزء مقصره است؛</w:t>
      </w:r>
      <w:r>
        <w:rPr>
          <w:rStyle w:val="FootnoteAnchor"/>
          <w:rtl w:val="true"/>
        </w:rPr>
        <w:footnoteReference w:id="218"/>
      </w:r>
      <w:r>
        <w:rPr>
          <w:rFonts w:ascii="IRNazanin" w:hAnsi="IRNazanin" w:eastAsia="IRNazanin"/>
          <w:color w:val="111111"/>
          <w:sz w:val="28"/>
          <w:sz w:val="28"/>
          <w:szCs w:val="28"/>
          <w:rtl w:val="true"/>
          <w:lang w:bidi="fa-IR"/>
        </w:rPr>
        <w:t xml:space="preserve">یعنی در حق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کوتاهی کرده است</w:t>
      </w:r>
      <w:r>
        <w:rPr>
          <w:rFonts w:eastAsia="IRNazanin" w:cs="IRNazanin"/>
          <w:color w:val="111111"/>
          <w:sz w:val="28"/>
          <w:szCs w:val="28"/>
          <w:rtl w:val="true"/>
          <w:lang w:bidi="fa-IR"/>
        </w:rPr>
        <w:t>.</w:t>
      </w:r>
    </w:p>
    <w:p>
      <w:pPr>
        <w:pStyle w:val="Heading3"/>
        <w:numPr>
          <w:ilvl w:val="2"/>
          <w:numId w:val="1"/>
        </w:numPr>
        <w:rPr/>
      </w:pPr>
      <w:bookmarkStart w:id="201" w:name="__RefHeading___Toc7718487_2142443653"/>
      <w:bookmarkStart w:id="202" w:name="_Toc75"/>
      <w:bookmarkEnd w:id="201"/>
      <w:r>
        <w:rPr>
          <w:rtl w:val="true"/>
        </w:rPr>
        <w:t>مسأله غلو در زمان امام موسی بن جعفر علیه السلام</w:t>
      </w:r>
      <w:bookmarkEnd w:id="202"/>
    </w:p>
    <w:p>
      <w:pPr>
        <w:pStyle w:val="Heading4"/>
        <w:numPr>
          <w:ilvl w:val="3"/>
          <w:numId w:val="1"/>
        </w:numPr>
        <w:rPr/>
      </w:pPr>
      <w:bookmarkStart w:id="203" w:name="__RefHeading___Toc7718489_2142443653"/>
      <w:bookmarkStart w:id="204" w:name="_Toc76"/>
      <w:bookmarkEnd w:id="203"/>
      <w:r>
        <w:rPr>
          <w:rtl w:val="true"/>
        </w:rPr>
        <w:t>اشاره</w:t>
      </w:r>
      <w:bookmarkEnd w:id="204"/>
    </w:p>
    <w:p>
      <w:pPr>
        <w:pStyle w:val="BookText"/>
        <w:rPr/>
      </w:pPr>
      <w:r>
        <w:rPr>
          <w:rFonts w:ascii="IRNazanin" w:hAnsi="IRNazanin" w:eastAsia="IRNazanin"/>
          <w:color w:val="111111"/>
          <w:sz w:val="28"/>
          <w:sz w:val="28"/>
          <w:szCs w:val="28"/>
          <w:rtl w:val="true"/>
          <w:lang w:bidi="fa-IR"/>
        </w:rPr>
        <w:t>قبل از به امامت رسیدن امام هفتم، جامعه شیعی با غلات بسیار خطرناك و مهمی روبه 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غاليان به خصوص ابو الخطاب، سبب شد امام کاظم علیه السلام انحراف او را در نزد شیعیان یادآوری کند و در این زمینه به روشن گری بپردازد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مقلاص اسدی معروف به ابوالخطاب، از مهم ترین غاليان در دوره امام صادق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شخصیت غالی بسیار خطرناکی داشت که جریان فکری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فرقه خطابیه و سایر فرقه های منشعب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جامعه تداوم یافت و پیروانی تا دوره های بعد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دو مورد به روشنگری درباره او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اول مربوط به زمان حیات امام صادق علیه السلام است که ایشان هنوز به امامت نرسیده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حضرت با اشاره پدرش امام صادق علیه السلام و در پاسخ به خواسته یکی از یارانش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شلقان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درباره ابو الخطاب سؤال کرده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الخطاب از کسانی است که ایمان عاریه ای داشته و خداوند این ایمان را از وی سلب کرده است</w:t>
      </w:r>
      <w:r>
        <w:rPr>
          <w:rFonts w:eastAsia="IRNazanin" w:cs="IRNazanin"/>
          <w:color w:val="111111"/>
          <w:sz w:val="28"/>
          <w:szCs w:val="28"/>
          <w:rtl w:val="true"/>
          <w:lang w:bidi="fa-IR"/>
        </w:rPr>
        <w:t xml:space="preserve">.» </w:t>
      </w:r>
      <w:r>
        <w:rPr>
          <w:rStyle w:val="FootnoteAnchor"/>
          <w:rtl w:val="true"/>
        </w:rPr>
        <w:footnoteReference w:id="219"/>
      </w:r>
      <w:bookmarkStart w:id="205" w:name="pg15475_159275"/>
    </w:p>
    <w:p>
      <w:pPr>
        <w:pStyle w:val="BookText"/>
        <w:rPr/>
      </w:pPr>
      <w:bookmarkEnd w:id="205"/>
      <w:r>
        <w:rPr>
          <w:rFonts w:ascii="IRNazanin" w:hAnsi="IRNazanin" w:eastAsia="IRNazanin"/>
          <w:color w:val="111111"/>
          <w:sz w:val="28"/>
          <w:sz w:val="28"/>
          <w:szCs w:val="28"/>
          <w:rtl w:val="true"/>
          <w:lang w:bidi="fa-IR"/>
        </w:rPr>
        <w:t>مورد دوم، روایتی است که در زمان امامت امام کاظم علیه السلام از ایشان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حضرت علاوه بر اشاره به دروغ گویی بنان،</w:t>
      </w:r>
      <w:r>
        <w:rPr>
          <w:rStyle w:val="FootnoteAnchor"/>
          <w:rtl w:val="true"/>
        </w:rPr>
        <w:footnoteReference w:id="220"/>
      </w:r>
      <w:r>
        <w:rPr>
          <w:rFonts w:ascii="IRNazanin" w:hAnsi="IRNazanin" w:eastAsia="IRNazanin"/>
          <w:color w:val="111111"/>
          <w:sz w:val="28"/>
          <w:sz w:val="28"/>
          <w:szCs w:val="28"/>
          <w:rtl w:val="true"/>
          <w:lang w:bidi="fa-IR"/>
        </w:rPr>
        <w:t>مغیره بن سعید</w:t>
      </w:r>
      <w:r>
        <w:rPr>
          <w:rStyle w:val="FootnoteAnchor"/>
          <w:rtl w:val="true"/>
        </w:rPr>
        <w:footnoteReference w:id="221"/>
      </w:r>
      <w:r>
        <w:rPr>
          <w:rFonts w:ascii="IRNazanin" w:hAnsi="IRNazanin" w:eastAsia="IRNazanin"/>
          <w:color w:val="111111"/>
          <w:sz w:val="28"/>
          <w:sz w:val="28"/>
          <w:szCs w:val="28"/>
          <w:rtl w:val="true"/>
          <w:lang w:bidi="fa-IR"/>
        </w:rPr>
        <w:t>و محمد بن بشیر، به دروغ گویی ابوالخطاب نیز اشاره کرده و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 جرأت ندارد عمدا بر ما دروغ ببندد مگر این که خداوند حرارت آهن را به او خواهد چشاند</w:t>
      </w:r>
      <w:r>
        <w:rPr>
          <w:rFonts w:eastAsia="IRNazanin" w:cs="IRNazanin"/>
          <w:color w:val="111111"/>
          <w:sz w:val="28"/>
          <w:szCs w:val="28"/>
          <w:rtl w:val="true"/>
          <w:lang w:bidi="fa-IR"/>
        </w:rPr>
        <w:t>.</w:t>
      </w:r>
      <w:r>
        <w:rPr>
          <w:rStyle w:val="FootnoteAnchor"/>
          <w:rtl w:val="true"/>
        </w:rPr>
        <w:footnoteReference w:id="222"/>
      </w:r>
      <w:r>
        <w:rPr>
          <w:rFonts w:ascii="IRNazanin" w:hAnsi="IRNazanin" w:eastAsia="IRNazanin"/>
          <w:color w:val="111111"/>
          <w:sz w:val="28"/>
          <w:sz w:val="28"/>
          <w:szCs w:val="28"/>
          <w:rtl w:val="true"/>
          <w:lang w:bidi="fa-IR"/>
        </w:rPr>
        <w:t>بنان بر علی بن حسین علیه السلام، مغیره بن سعید بر امام باقر علیه السلام، و ابو الخطاب بر پدرم دروغ بستند و خداوند داغی آهن را به ایشان چشاند</w:t>
      </w:r>
      <w:r>
        <w:rPr>
          <w:rFonts w:eastAsia="IRNazanin" w:cs="IRNazanin"/>
          <w:color w:val="111111"/>
          <w:sz w:val="28"/>
          <w:szCs w:val="28"/>
          <w:rtl w:val="true"/>
          <w:lang w:bidi="fa-IR"/>
        </w:rPr>
        <w:t>... .</w:t>
      </w:r>
      <w:r>
        <w:rPr>
          <w:rStyle w:val="FootnoteAnchor"/>
          <w:rtl w:val="true"/>
        </w:rPr>
        <w:footnoteReference w:id="223"/>
      </w:r>
    </w:p>
    <w:p>
      <w:pPr>
        <w:pStyle w:val="Heading4"/>
        <w:numPr>
          <w:ilvl w:val="3"/>
          <w:numId w:val="1"/>
        </w:numPr>
        <w:rPr/>
      </w:pPr>
      <w:bookmarkStart w:id="206" w:name="__RefHeading___Toc7718491_2142443653"/>
      <w:bookmarkStart w:id="207" w:name="_Toc77"/>
      <w:bookmarkEnd w:id="206"/>
      <w:r>
        <w:rPr>
          <w:rtl w:val="true"/>
        </w:rPr>
        <w:t>شخصیت محمد بن بشیر</w:t>
      </w:r>
      <w:bookmarkEnd w:id="207"/>
    </w:p>
    <w:p>
      <w:pPr>
        <w:pStyle w:val="Heading5"/>
        <w:numPr>
          <w:ilvl w:val="4"/>
          <w:numId w:val="1"/>
        </w:numPr>
        <w:rPr/>
      </w:pPr>
      <w:bookmarkStart w:id="208" w:name="__RefHeading___Toc7718493_2142443653"/>
      <w:bookmarkStart w:id="209" w:name="_Toc78"/>
      <w:bookmarkEnd w:id="208"/>
      <w:r>
        <w:rPr>
          <w:rtl w:val="true"/>
        </w:rPr>
        <w:t>اشاره</w:t>
      </w:r>
      <w:bookmarkEnd w:id="209"/>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بشیر از موالی بنی اسد و ساکن کوفه،</w:t>
      </w:r>
      <w:r>
        <w:rPr>
          <w:rStyle w:val="FootnoteAnchor"/>
          <w:rtl w:val="true"/>
        </w:rPr>
        <w:footnoteReference w:id="224"/>
      </w:r>
      <w:r>
        <w:rPr>
          <w:rFonts w:ascii="IRNazanin" w:hAnsi="IRNazanin" w:eastAsia="IRNazanin"/>
          <w:color w:val="111111"/>
          <w:sz w:val="28"/>
          <w:sz w:val="28"/>
          <w:szCs w:val="28"/>
          <w:rtl w:val="true"/>
          <w:lang w:bidi="fa-IR"/>
        </w:rPr>
        <w:t>ابتدا از اصحاب امام کاظم علیه السلام بود</w:t>
      </w:r>
      <w:r>
        <w:rPr>
          <w:rStyle w:val="FootnoteAnchor"/>
          <w:rtl w:val="true"/>
        </w:rPr>
        <w:footnoteReference w:id="225"/>
      </w:r>
      <w:r>
        <w:rPr>
          <w:rFonts w:ascii="IRNazanin" w:hAnsi="IRNazanin" w:eastAsia="IRNazanin"/>
          <w:color w:val="111111"/>
          <w:sz w:val="28"/>
          <w:sz w:val="28"/>
          <w:szCs w:val="28"/>
          <w:rtl w:val="true"/>
          <w:lang w:bidi="fa-IR"/>
        </w:rPr>
        <w:t>ولی سرانجام غالی شد</w:t>
      </w:r>
      <w:r>
        <w:rPr>
          <w:rFonts w:eastAsia="IRNazanin" w:cs="IRNazanin"/>
          <w:color w:val="111111"/>
          <w:sz w:val="28"/>
          <w:szCs w:val="28"/>
          <w:rtl w:val="true"/>
          <w:lang w:bidi="fa-IR"/>
        </w:rPr>
        <w:t>.</w:t>
      </w:r>
      <w:r>
        <w:rPr>
          <w:rStyle w:val="FootnoteAnchor"/>
          <w:rtl w:val="true"/>
        </w:rPr>
        <w:footnoteReference w:id="226"/>
      </w:r>
      <w:r>
        <w:rPr>
          <w:rFonts w:ascii="IRNazanin" w:hAnsi="IRNazanin" w:eastAsia="IRNazanin"/>
          <w:color w:val="111111"/>
          <w:sz w:val="28"/>
          <w:sz w:val="28"/>
          <w:szCs w:val="28"/>
          <w:rtl w:val="true"/>
          <w:lang w:bidi="fa-IR"/>
        </w:rPr>
        <w:t xml:space="preserve">شیخ طوسی در رجالش وی را از راویان </w:t>
      </w:r>
      <w:bookmarkStart w:id="210" w:name="pg15475_159276"/>
    </w:p>
    <w:p>
      <w:pPr>
        <w:pStyle w:val="BookText"/>
        <w:rPr/>
      </w:pPr>
      <w:bookmarkEnd w:id="210"/>
      <w:r>
        <w:rPr>
          <w:rFonts w:ascii="IRNazanin" w:hAnsi="IRNazanin" w:eastAsia="IRNazanin"/>
          <w:color w:val="111111"/>
          <w:sz w:val="28"/>
          <w:sz w:val="28"/>
          <w:szCs w:val="28"/>
          <w:rtl w:val="true"/>
          <w:lang w:bidi="fa-IR"/>
        </w:rPr>
        <w:t>امام کاظم علیه السلام دانسته،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غال ملعون</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البته در این که از محمد بن بشیر روایتی وجود داشته و یا در سلسله اسناد واقع شده باشد، تردید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رجال شناسان راوی بودن وی را انکار کرده اند</w:t>
      </w:r>
      <w:r>
        <w:rPr>
          <w:rFonts w:eastAsia="IRNazanin" w:cs="IRNazanin"/>
          <w:color w:val="111111"/>
          <w:sz w:val="28"/>
          <w:szCs w:val="28"/>
          <w:rtl w:val="true"/>
          <w:lang w:bidi="fa-IR"/>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قبل از این که به عقاید غاليانه او بپردازیم، لازم است اشاره شود که او تا زمان امام رضا علیه السلام حیات داشته است</w:t>
      </w:r>
      <w:r>
        <w:rPr>
          <w:rFonts w:eastAsia="IRNazanin" w:cs="IRNazanin"/>
          <w:color w:val="111111"/>
          <w:sz w:val="28"/>
          <w:szCs w:val="28"/>
          <w:rtl w:val="true"/>
          <w:lang w:bidi="fa-IR"/>
        </w:rPr>
        <w:t>.</w:t>
      </w:r>
      <w:r>
        <w:rPr>
          <w:rStyle w:val="FootnoteAnchor"/>
          <w:rtl w:val="true"/>
        </w:rPr>
        <w:footnoteReference w:id="229"/>
      </w:r>
      <w:r>
        <w:rPr>
          <w:rFonts w:ascii="IRNazanin" w:hAnsi="IRNazanin" w:eastAsia="IRNazanin"/>
          <w:color w:val="111111"/>
          <w:sz w:val="28"/>
          <w:sz w:val="28"/>
          <w:szCs w:val="28"/>
          <w:rtl w:val="true"/>
          <w:lang w:bidi="fa-IR"/>
        </w:rPr>
        <w:t>وی که اهل شعبده و کارهای خارق العاده بود، سر انجام جان خویش را بر سر این کار گذاشت و در دوره هارون با وضع فجیعی به قتل رسید</w:t>
      </w:r>
      <w:r>
        <w:rPr>
          <w:rFonts w:eastAsia="IRNazanin" w:cs="IRNazanin"/>
          <w:color w:val="111111"/>
          <w:sz w:val="28"/>
          <w:szCs w:val="28"/>
          <w:rtl w:val="true"/>
          <w:lang w:bidi="fa-IR"/>
        </w:rPr>
        <w:t>.</w:t>
      </w:r>
      <w:r>
        <w:rPr>
          <w:rStyle w:val="FootnoteAnchor"/>
          <w:rtl w:val="true"/>
        </w:rPr>
        <w:footnoteReference w:id="230"/>
      </w:r>
      <w:r>
        <w:rPr>
          <w:rFonts w:ascii="IRNazanin" w:hAnsi="IRNazanin" w:eastAsia="IRNazanin"/>
          <w:color w:val="111111"/>
          <w:sz w:val="28"/>
          <w:sz w:val="28"/>
          <w:szCs w:val="28"/>
          <w:rtl w:val="true"/>
          <w:lang w:bidi="fa-IR"/>
        </w:rPr>
        <w:t>بنابر این برخی از عقاید غالیانه وی پس از شهادت امام هفتم مطرح شده است</w:t>
      </w:r>
      <w:r>
        <w:rPr>
          <w:rFonts w:eastAsia="IRNazanin" w:cs="IRNazanin"/>
          <w:color w:val="111111"/>
          <w:sz w:val="28"/>
          <w:szCs w:val="28"/>
          <w:rtl w:val="true"/>
          <w:lang w:bidi="fa-IR"/>
        </w:rPr>
        <w:t>.</w:t>
      </w:r>
    </w:p>
    <w:p>
      <w:pPr>
        <w:pStyle w:val="Heading5"/>
        <w:numPr>
          <w:ilvl w:val="4"/>
          <w:numId w:val="1"/>
        </w:numPr>
        <w:rPr/>
      </w:pPr>
      <w:bookmarkStart w:id="211" w:name="__RefHeading___Toc7718495_2142443653"/>
      <w:bookmarkStart w:id="212" w:name="_Toc79"/>
      <w:bookmarkEnd w:id="211"/>
      <w:r>
        <w:rPr>
          <w:rtl w:val="true"/>
        </w:rPr>
        <w:t>عقاید غالیانه محمد بن بشير</w:t>
      </w:r>
      <w:bookmarkEnd w:id="212"/>
    </w:p>
    <w:p>
      <w:pPr>
        <w:pStyle w:val="BookText"/>
        <w:rPr/>
      </w:pPr>
      <w:r>
        <w:rPr>
          <w:rFonts w:ascii="IRNazanin" w:hAnsi="IRNazanin" w:eastAsia="IRNazanin"/>
          <w:color w:val="111111"/>
          <w:sz w:val="28"/>
          <w:sz w:val="28"/>
          <w:szCs w:val="28"/>
          <w:rtl w:val="true"/>
          <w:lang w:bidi="fa-IR"/>
        </w:rPr>
        <w:t>امام کاظم علیه السلام در یکی دو روایت، به ادعاهای دروغ محمد بن بشیر اشاره کرده اند</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اما این که او دقیقا چه دروغ هایی بسته و چه ادعاهایی را در این زمان مطرح کرده، مشخص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مهم ترین عقیده غالیانه ای که وی مطرح کرده، ادعای الوهیت امام کاظم علیه السلام و ادعای نبوت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نظر می رسد وی بعدها بر این عقیده تکیه و اصرار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عبارت علامه مجلسی، پیداست </w:t>
      </w:r>
    </w:p>
    <w:p>
      <w:pPr>
        <w:pStyle w:val="BookText"/>
        <w:rPr/>
      </w:pPr>
      <w:r>
        <w:rPr>
          <w:rFonts w:ascii="IRNazanin" w:hAnsi="IRNazanin" w:eastAsia="IRNazanin"/>
          <w:color w:val="111111"/>
          <w:sz w:val="28"/>
          <w:sz w:val="28"/>
          <w:szCs w:val="28"/>
          <w:rtl w:val="true"/>
          <w:lang w:bidi="fa-IR"/>
        </w:rPr>
        <w:t>که این عقیده در زمان آن حضرت ابراز شده است</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اما نویسنده کتاب شبهه الغلو عند الشيعه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عقیده پس از وفات امام موسی بن جعفر علیهما السلام بیان شده است</w:t>
      </w:r>
      <w:r>
        <w:rPr>
          <w:rFonts w:eastAsia="IRNazanin" w:cs="IRNazanin"/>
          <w:color w:val="111111"/>
          <w:sz w:val="28"/>
          <w:szCs w:val="28"/>
          <w:rtl w:val="true"/>
          <w:lang w:bidi="fa-IR"/>
        </w:rPr>
        <w:t>.»</w:t>
      </w:r>
      <w:r>
        <w:rPr>
          <w:rStyle w:val="FootnoteAnchor"/>
          <w:rtl w:val="true"/>
        </w:rPr>
        <w:footnoteReference w:id="233"/>
      </w:r>
      <w:r>
        <w:rPr>
          <w:rFonts w:ascii="IRNazanin" w:hAnsi="IRNazanin" w:eastAsia="IRNazanin"/>
          <w:color w:val="111111"/>
          <w:sz w:val="28"/>
          <w:sz w:val="28"/>
          <w:szCs w:val="28"/>
          <w:rtl w:val="true"/>
          <w:lang w:bidi="fa-IR"/>
        </w:rPr>
        <w:t>در روایتی دیگر، بیان شده که محمد بن بشیر امامت امام کاظم علیه السلام را در زمان حیات آن حضرت انکار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حديد مدائنی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فردی نزد امام موسی بن جعفر علیهما السلام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محمد بن بشير شنیدم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موسی بن جعفری نیستی که امام ما و حجت بین ما و خداوند است</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 xml:space="preserve">هر چند 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و گو کننده با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روایت به عقیده غالیانه محمد بن بشیر اشاره ندارد، به نظر می رسد محمد بن بشیر در حقیقت با انکار امامت و حجیت امام در بین مردم، ادعای بالاتری یعنی الوهیت یا غیبت امام را مطرح کرده و در پاسخ به این پرسش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موسی بن جعفر علیهما السلام غایب شده، پس این موسی بن جعفر علیهما السلام که زنده است،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 شده که او موسی بن جعفر حقیقی نیست</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به همین جهت امام به شدت محمد بن بشیر را در عقایدش انکار و به او نفرین کرده و خون وی را حلال شمرده اند</w:t>
      </w:r>
      <w:r>
        <w:rPr>
          <w:rFonts w:eastAsia="IRNazanin" w:cs="IRNazanin"/>
          <w:color w:val="111111"/>
          <w:sz w:val="28"/>
          <w:szCs w:val="28"/>
          <w:rtl w:val="true"/>
          <w:lang w:bidi="fa-IR"/>
        </w:rPr>
        <w:t>.</w:t>
      </w:r>
      <w:r>
        <w:rPr>
          <w:rStyle w:val="FootnoteAnchor"/>
          <w:rtl w:val="true"/>
        </w:rPr>
        <w:footnoteReference w:id="23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منابع فرقه شناختی، وی ثنوی و به دو خدا معتقد بود</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او اعتقاد داشت که ظاهر انسان، آدم و باطن او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زمینه هشام بن سالم با او مناظره کرد و او به این عقیده اقرار نمود و منکر آن نشد</w:t>
      </w:r>
      <w:r>
        <w:rPr>
          <w:rFonts w:eastAsia="IRNazanin" w:cs="IRNazanin"/>
          <w:color w:val="111111"/>
          <w:sz w:val="28"/>
          <w:szCs w:val="28"/>
          <w:rtl w:val="true"/>
          <w:lang w:bidi="fa-IR"/>
        </w:rPr>
        <w:t>.</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محمد بن بشیر چون در شعبده بازی مهارتی عجیب داشت، تلاش می کرد مردم را از این طریق فریب داده، پیرو خویش سازد و به همین جهت صورتی مانند صورت امام کاظم علیه السلام ساخته بود که مانند بادکنکی دو بعدی بود و هر وقت می خواست آن را به صورت سه بعدی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کسانی را که در صدد فریبشان بود، به خانه دعوت می نمود و ادعا می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موسی بن جعفر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از درك او عاجزید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خواهید، من می توانم صورت او را به شما نشان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به اتاقی می برد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غیر از من کسی را می بینید؟ آیا پشت پرده کسی را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آنجا بودند،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آنان را از اتاق بیرون می کرد و آن صورت را به شکل سه بعدی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آنان را به داخل اتاق فرا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وقتی آن صورت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پشت پرده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دیدند، باور می کردند که او موسی بن جعفر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بشیر خود نزديك آن صورت می شد و وانمود می کرد که در حال مناجات و گفت و گو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ها را از اتاق بیرون می کرد و آن صورت را به شکل اول در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انجام دادن این کارها، تلاش می کرد ادعای خویش را مبنی بر این که از طرف موسی بن جعفر علیهما السلام، پیامبر است، تقویت کند و البته در این راه موفق بود</w:t>
      </w:r>
      <w:r>
        <w:rPr>
          <w:rFonts w:eastAsia="IRNazanin" w:cs="IRNazanin"/>
          <w:color w:val="111111"/>
          <w:sz w:val="28"/>
          <w:szCs w:val="28"/>
          <w:rtl w:val="true"/>
          <w:lang w:bidi="fa-IR"/>
        </w:rPr>
        <w:t>.</w:t>
      </w:r>
      <w:r>
        <w:rPr>
          <w:rStyle w:val="FootnoteAnchor"/>
          <w:rtl w:val="true"/>
        </w:rPr>
        <w:footnoteReference w:id="239"/>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بشیر پس از شهادت امام کاظم علیه السلام رحلت آن حضرت را انکار کرد</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او با بیان این اعتقاد، جزء واقفیه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به این نکته اشاره 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واقفیه در خصوص این که امام هفتم از دنیا رفته یا زنده است و اگر از دنیا رفته چگونه بوده و اگر زنده است چگونه؟ و هم چنین در مسأله امامت پس از امام هفتم، سخنان گوناگونی را اظهار داشتند، به نحوی که می توان آنها را در پنج یا شش دسته جای داد، ولی همه در مهدویت و غیبت امام هفتم و این که روزی </w:t>
      </w:r>
    </w:p>
    <w:p>
      <w:pPr>
        <w:pStyle w:val="BookText"/>
        <w:rPr/>
      </w:pPr>
      <w:r>
        <w:rPr>
          <w:rFonts w:ascii="IRNazanin" w:hAnsi="IRNazanin" w:eastAsia="IRNazanin"/>
          <w:color w:val="111111"/>
          <w:sz w:val="28"/>
          <w:sz w:val="28"/>
          <w:szCs w:val="28"/>
          <w:rtl w:val="true"/>
          <w:lang w:bidi="fa-IR"/>
        </w:rPr>
        <w:t>قیام خواهد کرد و دنیا را از عدل و داد پر می کند، متفق هستند</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محمد بن بشیر هم چنین مدعی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در میان مردم ظاهر بود و همه او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اهل نور با نور و برای اهل کدورت به کدورت دیده می شد</w:t>
      </w:r>
      <w:r>
        <w:rPr>
          <w:rFonts w:eastAsia="IRNazanin" w:cs="IRNazanin"/>
          <w:color w:val="111111"/>
          <w:sz w:val="28"/>
          <w:szCs w:val="28"/>
          <w:rtl w:val="true"/>
          <w:lang w:bidi="fa-IR"/>
        </w:rPr>
        <w:t>.</w:t>
      </w:r>
      <w:r>
        <w:rPr>
          <w:rStyle w:val="FootnoteAnchor"/>
          <w:rtl w:val="true"/>
        </w:rPr>
        <w:footnoteReference w:id="242"/>
      </w:r>
      <w:r>
        <w:rPr>
          <w:rFonts w:ascii="IRNazanin" w:hAnsi="IRNazanin" w:eastAsia="IRNazanin"/>
          <w:color w:val="111111"/>
          <w:sz w:val="28"/>
          <w:sz w:val="28"/>
          <w:szCs w:val="28"/>
          <w:rtl w:val="true"/>
          <w:lang w:bidi="fa-IR"/>
        </w:rPr>
        <w:t>سپس مردم از درك او عاجز شدند، در حالی که او همانند سابق در میان مردم است، اما مردم او را نمی بینند</w:t>
      </w:r>
      <w:r>
        <w:rPr>
          <w:rFonts w:eastAsia="IRNazanin" w:cs="IRNazanin"/>
          <w:color w:val="111111"/>
          <w:sz w:val="28"/>
          <w:szCs w:val="28"/>
          <w:rtl w:val="true"/>
          <w:lang w:bidi="fa-IR"/>
        </w:rPr>
        <w:t xml:space="preserve">.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 xml:space="preserve">بشریه یا بشیریه، پیروان محمد بن بشیر که برخی آن 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Style w:val="FootnoteAnchor"/>
          <w:rtl w:val="true"/>
        </w:rPr>
        <w:footnoteReference w:id="244"/>
      </w:r>
      <w:r>
        <w:rPr>
          <w:rFonts w:ascii="IRNazanin" w:hAnsi="IRNazanin" w:eastAsia="IRNazanin"/>
          <w:color w:val="111111"/>
          <w:sz w:val="28"/>
          <w:sz w:val="28"/>
          <w:szCs w:val="28"/>
          <w:rtl w:val="true"/>
          <w:lang w:bidi="fa-IR"/>
        </w:rPr>
        <w:t>به عنوان یکی از فرقه های غالی، به تبعیت از وی مدعی شدند امام موسی بن جعفر علیهما السلام نمرده و زندان هم نرفته بلکه غایب شده و او قائم و مهدی علیه السلام است</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شیخ مفید ضمن اشاره به توقف بشیریه در امامت موسی بن جعفر علیهما السلام و انکار موت و زندانی شدن آن حضرت توسط ایشان، به ادعای غیبت و مهدویت این فرقه درباره آن حضرت نیز اشاره کرده و این گروه از واقفیه را در زمره غاليان شمرده است</w:t>
      </w:r>
      <w:r>
        <w:rPr>
          <w:rFonts w:eastAsia="IRNazanin" w:cs="IRNazanin"/>
          <w:color w:val="111111"/>
          <w:sz w:val="28"/>
          <w:szCs w:val="28"/>
          <w:rtl w:val="true"/>
          <w:lang w:bidi="fa-IR"/>
        </w:rPr>
        <w:t>.</w:t>
      </w:r>
      <w:r>
        <w:rPr>
          <w:rStyle w:val="FootnoteAnchor"/>
          <w:rtl w:val="true"/>
        </w:rPr>
        <w:footnoteReference w:id="246"/>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بشیریه به تبعیت از محمد بن بشیر در امامت امام کاظم علیه السلام توقف کردند</w:t>
      </w:r>
      <w:r>
        <w:rPr>
          <w:rStyle w:val="FootnoteAnchor"/>
          <w:rtl w:val="true"/>
        </w:rPr>
        <w:footnoteReference w:id="247"/>
      </w:r>
      <w:r>
        <w:rPr>
          <w:rFonts w:ascii="IRNazanin" w:hAnsi="IRNazanin" w:eastAsia="IRNazanin"/>
          <w:color w:val="111111"/>
          <w:sz w:val="28"/>
          <w:sz w:val="28"/>
          <w:szCs w:val="28"/>
          <w:rtl w:val="true"/>
          <w:lang w:bidi="fa-IR"/>
        </w:rPr>
        <w:t>و یکی از گروه های واقفی را شکل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شك اعتقاد به امامت اشخاصی به جز ائمه دوازده گانه، هم چنین اعتقاد به مهدویت اشخاصی غیر از امام دوازدهم </w:t>
      </w:r>
    </w:p>
    <w:p>
      <w:pPr>
        <w:pStyle w:val="BookText"/>
        <w:rPr/>
      </w:pPr>
      <w:r>
        <w:rPr>
          <w:rFonts w:ascii="IRNazanin" w:hAnsi="IRNazanin" w:eastAsia="IRNazanin"/>
          <w:color w:val="111111"/>
          <w:sz w:val="28"/>
          <w:sz w:val="28"/>
          <w:szCs w:val="28"/>
          <w:rtl w:val="true"/>
          <w:lang w:bidi="fa-IR"/>
        </w:rPr>
        <w:t>شیعیان، از مصادیق بارز غلو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واقفيه ای را که چنین اعتقاداتی داشتند، باید در زمره غاليان قلمداد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 رسد ادعای توقف بشیریه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به طور کلی واقفیه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امامت امام کاظم علیه السلام و این که او زندان نرفته و زنده است و نمی میرد، حتی قبل از شهادت آن حضرت در جامعه شایع بوده است</w:t>
      </w:r>
      <w:r>
        <w:rPr>
          <w:rFonts w:eastAsia="IRNazanin" w:cs="IRNazanin"/>
          <w:color w:val="111111"/>
          <w:sz w:val="28"/>
          <w:szCs w:val="28"/>
          <w:rtl w:val="true"/>
          <w:lang w:bidi="fa-IR"/>
        </w:rPr>
        <w:t>.</w:t>
      </w:r>
      <w:r>
        <w:rPr>
          <w:rStyle w:val="FootnoteAnchor"/>
          <w:rtl w:val="true"/>
        </w:rPr>
        <w:footnoteReference w:id="248"/>
      </w:r>
      <w:r>
        <w:rPr>
          <w:rFonts w:ascii="IRNazanin" w:hAnsi="IRNazanin" w:eastAsia="IRNazanin"/>
          <w:color w:val="111111"/>
          <w:sz w:val="28"/>
          <w:sz w:val="28"/>
          <w:szCs w:val="28"/>
          <w:rtl w:val="true"/>
          <w:lang w:bidi="fa-IR"/>
        </w:rPr>
        <w:t>وقتی مأموران عباسی پیکر امام کاظم علیه السلام را پس از شهادت بر روی جسر بغداد گذاشتند،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همان شخصی است که رافضه می پندارند زنده است و نمی میرد</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بشیریه، محمد بن بشیر را به عنوان جانشین آن حضرت پذیرفتند و ادعا کردند که حضرت موسی بن جعفر علیهما السلام محمد بن بشیر را وصی خویش نموده، انگشتری خویش را به او داده و همه اموری که مردم در امر دین و دنیایشان به آن احتیاج دارند به او آموخته است</w:t>
      </w:r>
      <w:r>
        <w:rPr>
          <w:rFonts w:eastAsia="IRNazanin" w:cs="IRNazanin"/>
          <w:color w:val="111111"/>
          <w:sz w:val="28"/>
          <w:szCs w:val="28"/>
          <w:rtl w:val="true"/>
          <w:lang w:bidi="fa-IR"/>
        </w:rPr>
        <w:t>.</w:t>
      </w:r>
      <w:r>
        <w:rPr>
          <w:rStyle w:val="FootnoteAnchor"/>
          <w:rtl w:val="true"/>
        </w:rPr>
        <w:footnoteReference w:id="250"/>
      </w:r>
      <w:r>
        <w:rPr>
          <w:rFonts w:ascii="IRNazanin" w:hAnsi="IRNazanin" w:eastAsia="IRNazanin"/>
          <w:color w:val="111111"/>
          <w:sz w:val="28"/>
          <w:sz w:val="28"/>
          <w:szCs w:val="28"/>
          <w:rtl w:val="true"/>
          <w:lang w:bidi="fa-IR"/>
        </w:rPr>
        <w:t xml:space="preserve">به اعتقاد بشیریه، محمد بن بشير قبل از مرگش،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وصی خویش و امام قرار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طرف سمیع به عنوان وصی معرفی شود، او امام مفترض الطاعه است تا وقتی که موسی بن جعفر علیهما السلام خروج و ظهور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تا آن زمان باید حقوق واجب مالی خویش را به اوصیاء محمد بن بشیر بپردازند</w:t>
      </w:r>
      <w:r>
        <w:rPr>
          <w:rFonts w:eastAsia="IRNazanin" w:cs="IRNazanin"/>
          <w:color w:val="111111"/>
          <w:sz w:val="28"/>
          <w:szCs w:val="28"/>
          <w:rtl w:val="true"/>
          <w:lang w:bidi="fa-IR"/>
        </w:rPr>
        <w:t>.»</w:t>
      </w:r>
      <w:r>
        <w:rPr>
          <w:rStyle w:val="FootnoteAnchor"/>
          <w:rtl w:val="true"/>
        </w:rPr>
        <w:footnoteReference w:id="251"/>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فرقه شناختی اشاره کرده اند که این گروه، علی بن موسی علیهما السلام و هرکس از اولاد او و از اولاد امام کاظم علیه السلام را که ادعای امامت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نعوذ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زنازاده و کافر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به امامت ایشان را نیز کافر به حساب می آوردند و جان و اموال ایشان را حلال می شمردند</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 xml:space="preserve">هم چنین گفته شده پیروان محمد بن </w:t>
      </w:r>
      <w:bookmarkStart w:id="213" w:name="pg15475_159281"/>
    </w:p>
    <w:p>
      <w:pPr>
        <w:pStyle w:val="BookText"/>
        <w:rPr/>
      </w:pPr>
      <w:bookmarkEnd w:id="213"/>
      <w:r>
        <w:rPr>
          <w:rFonts w:ascii="IRNazanin" w:hAnsi="IRNazanin" w:eastAsia="IRNazanin"/>
          <w:color w:val="111111"/>
          <w:sz w:val="28"/>
          <w:sz w:val="28"/>
          <w:szCs w:val="28"/>
          <w:rtl w:val="true"/>
          <w:lang w:bidi="fa-IR"/>
        </w:rPr>
        <w:t xml:space="preserve">بشیر ادعای تناسخ داشتند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آنها یکی بودند که از بدنی به بدن دیگر منتقل شده اند</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علاوه بر این، به آنها نسبت داده شده که مدعی حلول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آنها، کسانی که به حضرت محمد صلی الله علیه و آله انتساب دارند، خانه و ظروفی هستند که حضرت محمد صلی الله علیه و آله که پروردگار است در آنها حلول کرده و محمد صلی الله علیه و آله نه زاده شده و نه فرزندی دارد و او در این حجاب ها پنهان شده است</w:t>
      </w:r>
      <w:r>
        <w:rPr>
          <w:rFonts w:eastAsia="IRNazanin" w:cs="IRNazanin"/>
          <w:color w:val="111111"/>
          <w:sz w:val="28"/>
          <w:szCs w:val="28"/>
          <w:rtl w:val="true"/>
          <w:lang w:bidi="fa-IR"/>
        </w:rPr>
        <w:t>.</w:t>
      </w:r>
      <w:r>
        <w:rPr>
          <w:rStyle w:val="FootnoteAnchor"/>
          <w:rtl w:val="true"/>
        </w:rPr>
        <w:footnoteReference w:id="254"/>
      </w:r>
      <w:r>
        <w:rPr>
          <w:rFonts w:ascii="IRNazanin" w:hAnsi="IRNazanin" w:eastAsia="IRNazanin"/>
          <w:color w:val="111111"/>
          <w:sz w:val="28"/>
          <w:sz w:val="28"/>
          <w:szCs w:val="28"/>
          <w:rtl w:val="true"/>
          <w:lang w:bidi="fa-IR"/>
        </w:rPr>
        <w:t xml:space="preserve">بشیریه تنها اقامه نمازهای پنج گانه و روزه رمضان را واجب می دانستند و حج و زکات و دیگر فرایض را انکار می کردند و نکاح با محارم و پسر بچه ها را حلال می شمردند 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یُزَوِّجُهُمْ ذُکْراناً وَ إِناثاً</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را دلیل گفته خویش می دانستند</w:t>
      </w:r>
      <w:r>
        <w:rPr>
          <w:rFonts w:eastAsia="IRNazanin" w:cs="IRNazanin"/>
          <w:color w:val="111111"/>
          <w:sz w:val="28"/>
          <w:szCs w:val="28"/>
          <w:rtl w:val="true"/>
          <w:lang w:bidi="fa-IR"/>
        </w:rPr>
        <w:t>.</w:t>
      </w:r>
      <w:r>
        <w:rPr>
          <w:rStyle w:val="FootnoteAnchor"/>
          <w:rtl w:val="true"/>
        </w:rPr>
        <w:footnoteReference w:id="256"/>
      </w:r>
    </w:p>
    <w:p>
      <w:pPr>
        <w:pStyle w:val="Heading5"/>
        <w:numPr>
          <w:ilvl w:val="4"/>
          <w:numId w:val="1"/>
        </w:numPr>
        <w:rPr/>
      </w:pPr>
      <w:bookmarkStart w:id="214" w:name="__RefHeading___Toc7718497_2142443653"/>
      <w:bookmarkStart w:id="215" w:name="_Toc80"/>
      <w:bookmarkEnd w:id="214"/>
      <w:r>
        <w:rPr>
          <w:rtl w:val="true"/>
        </w:rPr>
        <w:t>برخورد امام کاظم علیه السلام با محمد بن بشير</w:t>
      </w:r>
      <w:bookmarkEnd w:id="215"/>
    </w:p>
    <w:p>
      <w:pPr>
        <w:pStyle w:val="BookText"/>
        <w:rPr/>
      </w:pPr>
      <w:r>
        <w:rPr>
          <w:rFonts w:ascii="IRNazanin" w:hAnsi="IRNazanin" w:eastAsia="IRNazanin"/>
          <w:color w:val="111111"/>
          <w:sz w:val="28"/>
          <w:sz w:val="28"/>
          <w:szCs w:val="28"/>
          <w:rtl w:val="true"/>
          <w:lang w:bidi="fa-IR"/>
        </w:rPr>
        <w:t>در روایاتی که از امام کاظم علیه السلام درباره محمد بن بشير رسیده، حضرت مکرر او را لعن کرده، دروغ گو خوانده، از او بیزاری جسته، و به درگاه الهی دعا کرده که خداوند شر او را دفع کند و حرارت آهن را به او بچشاند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عمر کشی از بطائنی روایت کرده که از امام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محمد بن بشیر را لعنت کند و حرارت آهن را به او بچشاند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برمن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او بری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به سوی خدا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من از آنچه ابن بشیر درباره ام ادعا می کند، بیزارم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مرا از او راحت کن</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 xml:space="preserve">حضرت در ادامه این حدیث، علی بن حمزه بطائنی راوی حدیث را آگاه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احدی جرأت نمی کند عمدا بر ما دروغ ببندد، مگر این که خداوند حرارت آهن را به او می 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آنها را به سزای گفته هایشان رسانده و حرارت آهن را به ایشان چشانده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محمد بن بشیر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لعنت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برمن دروغ می 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سوی خدا از او بیزاری می 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مرا از دست او راحت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از تو می خواهم که مرا از این رجس نجس، محمد بن بشیر که شیطان با پدرش در نطفه اش شريك بوده، خلاص کنی</w:t>
      </w:r>
      <w:r>
        <w:rPr>
          <w:rFonts w:eastAsia="IRNazanin" w:cs="IRNazanin"/>
          <w:color w:val="111111"/>
          <w:sz w:val="28"/>
          <w:szCs w:val="28"/>
          <w:rtl w:val="true"/>
          <w:lang w:bidi="fa-IR"/>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 xml:space="preserve">از این روایت پیداست که افرادی چون بنان، مغيرة بن سعيد و محمد بن بشیر، نه از روی جهالت، بلکه عمدا بر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می بستند و بیشك اباحی گری و دنیاطلبی در بیان عقاید غلو آمیز ایشان نقش عمده ای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تعبیرات بسیار تند امام در روایت مذکور، نشان از انحراف عمیق محمد بن بشیر و نشان از خطر جدی است که افکار این چنینی می تواند در پی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که علی بن حدید مدائنی آن را نقل کرده،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موسی بن جعفر علیهما السلام ادعای محمد بن بشیر را شنید</w:t>
      </w:r>
      <w:r>
        <w:rPr>
          <w:rStyle w:val="FootnoteAnchor"/>
          <w:rtl w:val="true"/>
        </w:rPr>
        <w:footnoteReference w:id="259"/>
      </w:r>
      <w:r>
        <w:rPr>
          <w:rFonts w:ascii="IRNazanin" w:hAnsi="IRNazanin" w:eastAsia="IRNazanin"/>
          <w:color w:val="111111"/>
          <w:sz w:val="28"/>
          <w:sz w:val="28"/>
          <w:szCs w:val="28"/>
          <w:rtl w:val="true"/>
          <w:lang w:bidi="fa-IR"/>
        </w:rPr>
        <w:t>که احتمالا می خواسته الوهیت حضرت را مطرح کند، سه بار او را لعن کرد و فرمود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گرمی آهن را به او بچشاند و او را با بدترین وضعی به قتل برساند</w:t>
      </w:r>
      <w:r>
        <w:rPr>
          <w:rFonts w:eastAsia="IRNazanin" w:cs="IRNazanin"/>
          <w:color w:val="111111"/>
          <w:sz w:val="28"/>
          <w:szCs w:val="28"/>
          <w:rtl w:val="true"/>
          <w:lang w:bidi="fa-IR"/>
        </w:rPr>
        <w:t>!</w:t>
      </w:r>
      <w:r>
        <w:rPr>
          <w:rStyle w:val="FootnoteAnchor"/>
          <w:rtl w:val="true"/>
        </w:rPr>
        <w:footnoteReference w:id="260"/>
      </w:r>
      <w:r>
        <w:rPr>
          <w:rFonts w:ascii="IRNazanin" w:hAnsi="IRNazanin" w:eastAsia="IRNazanin"/>
          <w:color w:val="111111"/>
          <w:sz w:val="28"/>
          <w:sz w:val="28"/>
          <w:szCs w:val="28"/>
          <w:rtl w:val="true"/>
          <w:lang w:bidi="fa-IR"/>
        </w:rPr>
        <w:t>شخصی که با امام در این باره گفت و گو می کرد، به امام عرض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که این سخنان را از او شنیده ام، آیا خون او بر من حلال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اجازه دارم او را </w:t>
      </w:r>
    </w:p>
    <w:p>
      <w:pPr>
        <w:pStyle w:val="BookText"/>
        <w:rPr/>
      </w:pPr>
      <w:r>
        <w:rPr>
          <w:rFonts w:ascii="IRNazanin" w:hAnsi="IRNazanin" w:eastAsia="IRNazanin"/>
          <w:color w:val="111111"/>
          <w:sz w:val="28"/>
          <w:sz w:val="28"/>
          <w:szCs w:val="28"/>
          <w:rtl w:val="true"/>
          <w:lang w:bidi="fa-IR"/>
        </w:rPr>
        <w:t>به قتل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خون دشنام دهندگان به رسول خدا صلی الله علیه و آله و امام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والله 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قسم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خون او را برای تو و هر کسی که این سخنان او را بشنود، حلال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ادامه این گفت و گو، محمد بن بشیر را دشنام دهنده به خدا و پدرانش و خودش شمرده و این دشنام را بسیار بزرگ خوانده است که برخوردی شدیدتر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برخورد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طلبد</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سؤال کننده از امام می 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توانایی بر قتل او را داشته باشم اما این کار را انجام ندهم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گناهی بر من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دو برابر گناه او برای تو نوشته می شود و از گناه او هم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دانی که برترین شهدا در روز قیامت کسی است که خدا و رسولش را به ظهر الغيب</w:t>
      </w:r>
      <w:r>
        <w:rPr>
          <w:rStyle w:val="FootnoteAnchor"/>
          <w:rtl w:val="true"/>
        </w:rPr>
        <w:footnoteReference w:id="262"/>
      </w:r>
      <w:r>
        <w:rPr>
          <w:rFonts w:ascii="IRNazanin" w:hAnsi="IRNazanin" w:eastAsia="IRNazanin"/>
          <w:color w:val="111111"/>
          <w:sz w:val="28"/>
          <w:sz w:val="28"/>
          <w:szCs w:val="28"/>
          <w:rtl w:val="true"/>
          <w:lang w:bidi="fa-IR"/>
        </w:rPr>
        <w:t>یاری دهد</w:t>
      </w:r>
      <w:r>
        <w:rPr>
          <w:rFonts w:eastAsia="IRNazanin" w:cs="IRNazanin"/>
          <w:color w:val="111111"/>
          <w:sz w:val="28"/>
          <w:szCs w:val="28"/>
          <w:rtl w:val="true"/>
          <w:lang w:bidi="fa-IR"/>
        </w:rPr>
        <w:t>.</w:t>
      </w:r>
      <w:r>
        <w:rPr>
          <w:rStyle w:val="FootnoteAnchor"/>
          <w:rtl w:val="true"/>
        </w:rPr>
        <w:footnoteReference w:id="263"/>
      </w:r>
    </w:p>
    <w:p>
      <w:pPr>
        <w:pStyle w:val="BookText"/>
        <w:rPr/>
      </w:pPr>
      <w:r>
        <w:rPr>
          <w:rFonts w:ascii="IRNazanin" w:hAnsi="IRNazanin" w:eastAsia="IRNazanin"/>
          <w:color w:val="111111"/>
          <w:sz w:val="28"/>
          <w:sz w:val="28"/>
          <w:szCs w:val="28"/>
          <w:rtl w:val="true"/>
          <w:lang w:bidi="fa-IR"/>
        </w:rPr>
        <w:t xml:space="preserve">احتمالا بخش پایانی این حدیث، اشاره دارد که هر کس در این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قتل رساندن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برسد، به بالاترین درجات شهدا دست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دیگری که از این حدیث و از نوع برخورد امام استفاده می شود، این است که خطر سخنان غلو آمیز و عقاید غالیانه محمد بن بشیر، به حدی بوده که امام کاظم علیه السلام با تأکید زیاد، خون او را حلال اعلام کرده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بر این کار توانایی داشته باشد و این کار را نکند، گناهی بزرگ مرتکب شده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 قتل غالیان به عنوان شدید ترین نوع برخورد با غلات، پیش از این </w:t>
      </w:r>
    </w:p>
    <w:p>
      <w:pPr>
        <w:pStyle w:val="BookText"/>
        <w:rPr/>
      </w:pPr>
      <w:r>
        <w:rPr>
          <w:rFonts w:ascii="IRNazanin" w:hAnsi="IRNazanin" w:eastAsia="IRNazanin"/>
          <w:color w:val="111111"/>
          <w:sz w:val="28"/>
          <w:sz w:val="28"/>
          <w:szCs w:val="28"/>
          <w:rtl w:val="true"/>
          <w:lang w:bidi="fa-IR"/>
        </w:rPr>
        <w:t>سابقه نداشته و یا به ندرت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امام على علیه السلام برخورد سختی با غلات زمان خویش داشته و آنها را به مرگ محکوم فرموده،</w:t>
      </w:r>
      <w:r>
        <w:rPr>
          <w:rStyle w:val="FootnoteAnchor"/>
          <w:rtl w:val="true"/>
        </w:rPr>
        <w:footnoteReference w:id="264"/>
      </w:r>
      <w:r>
        <w:rPr>
          <w:rFonts w:ascii="IRNazanin" w:hAnsi="IRNazanin" w:eastAsia="IRNazanin"/>
          <w:color w:val="111111"/>
          <w:sz w:val="28"/>
          <w:sz w:val="28"/>
          <w:szCs w:val="28"/>
          <w:rtl w:val="true"/>
          <w:lang w:bidi="fa-IR"/>
        </w:rPr>
        <w:t>باید بگوییم چون این عقاید غالیانه در زمانی ابراز شده که حضرت امر حکومت را در دست داشتند، بنابر این دست حضرت نیز باز بوده و می توانسته آنها را به سختی مجازات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سایر ائمه چنین برخورد سختی را با غاليان نمی توانستند صورت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این سؤال مطرح شود که چرا در دوره امام کاظم علیه السلام و در دوره های بعد، فرمان قتل غاليان خطرناك از سوی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در پاسخ باید به این نکته اشاره شود که به نظر می رسد پیش از این، یعنی در دوره امام باقر علیه السلام و امام صادق علیه السلام، هنوز شیعیان و اهل سنت به صورت کامل از هم جدا نیستند، به گونه ای که حتی ائمه اهل سنت در نزد امامان شیعه شاگردی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مظفر و اسد حیدر به شاگردان افرادی چون ابو حنیفه، مالك بن انس، سفیان ثوری، سفیان بن عیینه، محمد بن اسحاق، ایوب سجستانی، و بسیاری دیگر از بزرگان اهل سنت نزد امام صادق علیه السلام اشاره کرده اند</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در حقیقت از پایان دوره امام صادق علیه السلام به بعد، مرزهای عقید تی شیعه و اهل سنت تقریبا به صورت کامل از یكدیگر تفكيك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خطر وجود غلو در جامعه شیعی را به مراتب بیشتر از دوره های قبل می دیدند، به همین جهت دستور قتل غاليان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مورد غاليان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وضوح مشاهده می شود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محمد بن بشیر علی رغم رضایت امام کاظم علیه السلام از قتل وی و علی رغم </w:t>
      </w:r>
    </w:p>
    <w:p>
      <w:pPr>
        <w:pStyle w:val="BookText"/>
        <w:rPr/>
      </w:pPr>
      <w:r>
        <w:rPr>
          <w:rFonts w:ascii="IRNazanin" w:hAnsi="IRNazanin" w:eastAsia="IRNazanin"/>
          <w:color w:val="111111"/>
          <w:sz w:val="28"/>
          <w:sz w:val="28"/>
          <w:szCs w:val="28"/>
          <w:rtl w:val="true"/>
          <w:lang w:bidi="fa-IR"/>
        </w:rPr>
        <w:t>دستوری که در این زمینه داده بود، در زمان حیات آن حضرت به قتل نرسید، سرانجام دعاها و خواسته حضرت در مورد وی به اجابت رسید و او با بدترین وضعی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خبر شعبده ها و زندیق بودن او به هارون یا خلفای پس از هارون رسید، دستور داد او را دستگیر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خواستند گردنش را بزنند، به خلیفه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نکشی برایت چیزهایی می سازم که ملوك به آنها رغبت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او را آزاد کرد و او چیزهای ساخت و کارهایی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سبب نزدیکی او به حاکمیت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یکی از روزها برخی از الواحى که ساخته بود، شکست و مشخص شد او این کارها را با شعبده و چشم بندی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او را پس از انواع شکنجه ها به قتل رساندند</w:t>
      </w:r>
      <w:r>
        <w:rPr>
          <w:rFonts w:eastAsia="IRNazanin" w:cs="IRNazanin"/>
          <w:color w:val="111111"/>
          <w:sz w:val="28"/>
          <w:szCs w:val="28"/>
          <w:rtl w:val="true"/>
          <w:lang w:bidi="fa-IR"/>
        </w:rPr>
        <w:t>.»</w:t>
      </w:r>
      <w:r>
        <w:rPr>
          <w:rStyle w:val="FootnoteAnchor"/>
          <w:rtl w:val="true"/>
        </w:rPr>
        <w:footnoteReference w:id="266"/>
      </w:r>
      <w:r>
        <w:rPr>
          <w:rFonts w:ascii="IRNazanin" w:hAnsi="IRNazanin" w:eastAsia="IRNazanin"/>
          <w:color w:val="111111"/>
          <w:sz w:val="28"/>
          <w:sz w:val="28"/>
          <w:szCs w:val="28"/>
          <w:rtl w:val="true"/>
          <w:lang w:bidi="fa-IR"/>
        </w:rPr>
        <w:t>على بن حمزه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کسی را ندیدم که با قتلی بدتر از قتل محمد بن بشير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شده باشد</w:t>
      </w:r>
      <w:r>
        <w:rPr>
          <w:rFonts w:eastAsia="IRNazanin" w:cs="IRNazanin"/>
          <w:color w:val="111111"/>
          <w:sz w:val="28"/>
          <w:szCs w:val="28"/>
          <w:rtl w:val="true"/>
          <w:lang w:bidi="fa-IR"/>
        </w:rPr>
        <w:t>.»</w:t>
      </w:r>
      <w:r>
        <w:rPr>
          <w:rStyle w:val="FootnoteAnchor"/>
          <w:rtl w:val="true"/>
        </w:rPr>
        <w:footnoteReference w:id="267"/>
      </w:r>
      <w:r>
        <w:rPr>
          <w:rFonts w:ascii="IRNazanin" w:hAnsi="IRNazanin" w:eastAsia="IRNazanin"/>
          <w:color w:val="111111"/>
          <w:sz w:val="28"/>
          <w:sz w:val="28"/>
          <w:szCs w:val="28"/>
          <w:rtl w:val="true"/>
          <w:lang w:bidi="fa-IR"/>
        </w:rPr>
        <w:t>امام رضا علیه السلام در روایتی که به دروغ گویی های محمد بن بشیر بر پدرش اشاره کرده، فرمودند که خداوند حرارت آتش را به او چشانید</w:t>
      </w:r>
      <w:r>
        <w:rPr>
          <w:rFonts w:eastAsia="IRNazanin" w:cs="IRNazanin"/>
          <w:color w:val="111111"/>
          <w:sz w:val="28"/>
          <w:szCs w:val="28"/>
          <w:rtl w:val="true"/>
          <w:lang w:bidi="fa-IR"/>
        </w:rPr>
        <w:t>.</w:t>
      </w:r>
      <w:r>
        <w:rPr>
          <w:rStyle w:val="FootnoteAnchor"/>
          <w:rtl w:val="true"/>
        </w:rPr>
        <w:footnoteReference w:id="268"/>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نقل نکردن روایت از محمد بن بشیر در جوامع شیعی، نکته ای است که آیت الله خویی به آن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ضمن اشاره به وجود نام محمد بن بشیر در سلسله برخی از روایات، بیان می کند که این محمد بن بشیر، آن غالي ملعون نیست</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این امر نشان از ثمر بخش بودن مبارزات حضرت با این شخصیت غالی بوده است</w:t>
      </w:r>
      <w:r>
        <w:rPr>
          <w:rFonts w:eastAsia="IRNazanin" w:cs="IRNazanin"/>
          <w:color w:val="111111"/>
          <w:sz w:val="28"/>
          <w:szCs w:val="28"/>
          <w:rtl w:val="true"/>
          <w:lang w:bidi="fa-IR"/>
        </w:rPr>
        <w:t xml:space="preserve">. </w:t>
      </w:r>
      <w:bookmarkStart w:id="216" w:name="pg15475_159286"/>
    </w:p>
    <w:p>
      <w:pPr>
        <w:pStyle w:val="Heading5"/>
        <w:numPr>
          <w:ilvl w:val="4"/>
          <w:numId w:val="1"/>
        </w:numPr>
        <w:rPr/>
      </w:pPr>
      <w:bookmarkStart w:id="217" w:name="__RefHeading___Toc7718499_2142443653"/>
      <w:bookmarkStart w:id="218" w:name="_Toc81"/>
      <w:bookmarkEnd w:id="216"/>
      <w:bookmarkEnd w:id="217"/>
      <w:r>
        <w:rPr>
          <w:rtl w:val="true"/>
        </w:rPr>
        <w:t>مبارزه با تشبیه</w:t>
      </w:r>
      <w:bookmarkEnd w:id="218"/>
    </w:p>
    <w:p>
      <w:pPr>
        <w:pStyle w:val="BookText"/>
        <w:rPr/>
      </w:pPr>
      <w:r>
        <w:rPr>
          <w:rFonts w:ascii="IRNazanin" w:hAnsi="IRNazanin" w:eastAsia="IRNazanin"/>
          <w:color w:val="111111"/>
          <w:sz w:val="28"/>
          <w:sz w:val="28"/>
          <w:szCs w:val="28"/>
          <w:rtl w:val="true"/>
          <w:lang w:bidi="fa-IR"/>
        </w:rPr>
        <w:t>امام کاظم علیه السلام خداوند را از هر نوع تشبیه و صفت مادی، مبرا دانسته و در این زمینه به روشنگری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روایتی، هیچ دشنام و ناسزایی را بالاتر این ندانسته اند که شخصی خالق اشیاء را به داشتن جسم و صورت وصف کند، به مخلوقات تشبیه نماید و اعضا و جوارحی برای او در نظر بگیرد</w:t>
      </w:r>
      <w:r>
        <w:rPr>
          <w:rFonts w:eastAsia="IRNazanin" w:cs="IRNazanin"/>
          <w:color w:val="111111"/>
          <w:sz w:val="28"/>
          <w:szCs w:val="28"/>
          <w:rtl w:val="true"/>
          <w:lang w:bidi="fa-IR"/>
        </w:rPr>
        <w:t>.</w:t>
      </w:r>
      <w:r>
        <w:rPr>
          <w:rStyle w:val="FootnoteAnchor"/>
          <w:rtl w:val="true"/>
        </w:rPr>
        <w:footnoteReference w:id="270"/>
      </w:r>
    </w:p>
    <w:p>
      <w:pPr>
        <w:pStyle w:val="BookText"/>
        <w:rPr/>
      </w:pPr>
      <w:r>
        <w:rPr>
          <w:rFonts w:ascii="IRNazanin" w:hAnsi="IRNazanin" w:eastAsia="IRNazanin"/>
          <w:color w:val="111111"/>
          <w:sz w:val="28"/>
          <w:sz w:val="28"/>
          <w:szCs w:val="28"/>
          <w:rtl w:val="true"/>
          <w:lang w:bidi="fa-IR"/>
        </w:rPr>
        <w:t xml:space="preserve">در روایت دیگری، حضرت در پاسخ به نامه فتح بن عبدالله که درباره توحید از حضرت پرسیده بود، به نفی کیفیت و مکان در مورد خداوند پرداختند و بر توحید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 معرفت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کردند</w:t>
      </w:r>
      <w:r>
        <w:rPr>
          <w:rFonts w:eastAsia="IRNazanin" w:cs="IRNazanin"/>
          <w:color w:val="111111"/>
          <w:sz w:val="28"/>
          <w:szCs w:val="28"/>
          <w:rtl w:val="true"/>
          <w:lang w:bidi="fa-IR"/>
        </w:rPr>
        <w:t>.</w:t>
      </w:r>
      <w:r>
        <w:rPr>
          <w:rStyle w:val="FootnoteAnchor"/>
          <w:rtl w:val="true"/>
        </w:rPr>
        <w:footnoteReference w:id="271"/>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حضرت گمان کسانی که خداوند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 نه مانند سایر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 رد نمودند و از این سخن برائت جستند و جسمیت و صورت داشتن را از خداوند نفی کردند</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امام در گفت و گو با راهب نصرانی، خداوند را برتر این دانستند که دست و پا و حرکت و سکون و بلندی و کوتاهی داشته باشد</w:t>
      </w:r>
      <w:r>
        <w:rPr>
          <w:rFonts w:eastAsia="IRNazanin" w:cs="IRNazanin"/>
          <w:color w:val="111111"/>
          <w:sz w:val="28"/>
          <w:szCs w:val="28"/>
          <w:rtl w:val="true"/>
          <w:lang w:bidi="fa-IR"/>
        </w:rPr>
        <w:t>.</w:t>
      </w:r>
      <w:r>
        <w:rPr>
          <w:rStyle w:val="FootnoteAnchor"/>
          <w:rtl w:val="true"/>
        </w:rPr>
        <w:footnoteReference w:id="273"/>
      </w:r>
      <w:r>
        <w:rPr>
          <w:rFonts w:ascii="IRNazanin" w:hAnsi="IRNazanin" w:eastAsia="IRNazanin"/>
          <w:color w:val="111111"/>
          <w:sz w:val="28"/>
          <w:sz w:val="28"/>
          <w:szCs w:val="28"/>
          <w:rtl w:val="true"/>
          <w:lang w:bidi="fa-IR"/>
        </w:rPr>
        <w:t>آن حضرت ضمن رد عقیده کسانی که معتقد بودند خداوند به آسمان دنیا نزول می کند، قرب و بعد را در مورد خداوند بی معنا دانستند و چنین اعتقادی را مساوی با نقص و احتیاج خداوند معرفی کردند</w:t>
      </w:r>
      <w:r>
        <w:rPr>
          <w:rFonts w:eastAsia="IRNazanin" w:cs="IRNazanin"/>
          <w:color w:val="111111"/>
          <w:sz w:val="28"/>
          <w:szCs w:val="28"/>
          <w:rtl w:val="true"/>
          <w:lang w:bidi="fa-IR"/>
        </w:rPr>
        <w:t>.</w:t>
      </w:r>
      <w:r>
        <w:rPr>
          <w:rStyle w:val="FootnoteAnchor"/>
          <w:rtl w:val="true"/>
        </w:rPr>
        <w:footnoteReference w:id="274"/>
      </w:r>
      <w:r>
        <w:rPr>
          <w:rFonts w:ascii="IRNazanin" w:hAnsi="IRNazanin" w:eastAsia="IRNazanin"/>
          <w:color w:val="111111"/>
          <w:sz w:val="28"/>
          <w:sz w:val="28"/>
          <w:szCs w:val="28"/>
          <w:rtl w:val="true"/>
          <w:lang w:bidi="fa-IR"/>
        </w:rPr>
        <w:t>امام کاظم علیه السلام همگان را در مورد توحید، به قرآن ارجاع دادند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چه در قرآن آمده، پا را فراتر نگذارید و گرنه هلاك می شوید</w:t>
      </w:r>
      <w:r>
        <w:rPr>
          <w:rFonts w:eastAsia="IRNazanin" w:cs="IRNazanin"/>
          <w:color w:val="111111"/>
          <w:sz w:val="28"/>
          <w:szCs w:val="28"/>
          <w:rtl w:val="true"/>
          <w:lang w:bidi="fa-IR"/>
        </w:rPr>
        <w:t>.»</w:t>
      </w:r>
      <w:r>
        <w:rPr>
          <w:rStyle w:val="FootnoteAnchor"/>
          <w:rtl w:val="true"/>
        </w:rPr>
        <w:footnoteReference w:id="275"/>
      </w:r>
      <w:bookmarkStart w:id="219" w:name="pg15475_159287"/>
    </w:p>
    <w:p>
      <w:pPr>
        <w:pStyle w:val="BookText"/>
        <w:rPr/>
      </w:pPr>
      <w:bookmarkEnd w:id="219"/>
      <w:r>
        <w:rPr>
          <w:rFonts w:ascii="Amiri" w:hAnsi="Amiri" w:eastAsia="Amiri" w:cs="Amiri"/>
          <w:color w:val="111111"/>
          <w:sz w:val="28"/>
          <w:sz w:val="28"/>
          <w:szCs w:val="28"/>
          <w:rtl w:val="true"/>
          <w:lang w:bidi="ar-SA"/>
        </w:rPr>
        <w:t xml:space="preserve">حضرت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عَلَی اَلْعَرْشِ اِسْتَوی</w:t>
      </w:r>
      <w:r>
        <w:rPr>
          <w:rFonts w:eastAsia="Amiri" w:cs="Amiri" w:ascii="Amiri" w:hAnsi="Amiri"/>
          <w:color w:val="111111"/>
          <w:sz w:val="28"/>
          <w:szCs w:val="28"/>
          <w:rtl w:val="true"/>
          <w:lang w:bidi="ar-SA"/>
        </w:rPr>
        <w:t>)</w:t>
      </w:r>
      <w:r>
        <w:rPr>
          <w:rStyle w:val="FootnoteAnchor"/>
          <w:rtl w:val="true"/>
        </w:rPr>
        <w:footnoteReference w:id="276"/>
      </w:r>
      <w:r>
        <w:rPr>
          <w:rFonts w:ascii="IRNazanin" w:hAnsi="IRNazanin" w:eastAsia="IRNazanin"/>
          <w:color w:val="111111"/>
          <w:sz w:val="28"/>
          <w:sz w:val="28"/>
          <w:szCs w:val="28"/>
          <w:rtl w:val="true"/>
          <w:lang w:bidi="fa-IR"/>
        </w:rPr>
        <w:t>عقيده مشبهه را انکار کردند و وجه درست آن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این باره به احاطه خداوند بر تمام امور کوچک و بزرگ اشاره کردند</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 xml:space="preserve">هم چنین آن حضرت عقیده عبد الغفار السمی را درباره حركت خداوند از مکانی به مکان دیگر، انکار کردند و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لغت قریش دانسته،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کسی از قریش می 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سمعت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تدلیت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تدلی به معنای فهم است</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در تفسیر هدایت، ذیل آیه مذکور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چه فهم انسان از حقایق بیش تر شود، و معرفت او نسبت به پروردگارش افزون تر باشد، تقرب و نزدیکی او به پروردگارش زیادتر خواهد شد</w:t>
      </w:r>
      <w:r>
        <w:rPr>
          <w:rFonts w:eastAsia="IRNazanin" w:cs="IRNazanin"/>
          <w:color w:val="111111"/>
          <w:sz w:val="28"/>
          <w:szCs w:val="28"/>
          <w:rtl w:val="true"/>
          <w:lang w:bidi="fa-IR"/>
        </w:rPr>
        <w:t>.»</w:t>
      </w:r>
      <w:r>
        <w:rPr>
          <w:rStyle w:val="FootnoteAnchor"/>
          <w:rtl w:val="true"/>
        </w:rPr>
        <w:footnoteReference w:id="279"/>
      </w:r>
    </w:p>
    <w:p>
      <w:pPr>
        <w:pStyle w:val="Heading3"/>
        <w:numPr>
          <w:ilvl w:val="2"/>
          <w:numId w:val="1"/>
        </w:numPr>
        <w:rPr/>
      </w:pPr>
      <w:bookmarkStart w:id="220" w:name="__RefHeading___Toc7718501_2142443653"/>
      <w:bookmarkStart w:id="221" w:name="_Toc82"/>
      <w:bookmarkEnd w:id="220"/>
      <w:r>
        <w:rPr>
          <w:rtl w:val="true"/>
        </w:rPr>
        <w:t>نتیجه</w:t>
      </w:r>
      <w:bookmarkEnd w:id="221"/>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جریان فکری غالیان در دوره امام کاظم علیه السلام، نشان می دهد این جریان منحرف و افراطی که از دورهای پیش آغاز شده بود، هم چنان به حیات خویش در جامعه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بشير از موالی بنی اسد و ساکن کوفه مهم ترین نماینده فکری این جریان در این دوره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عقاید غالیانه و بسیار خطرناکی را در میان پیروانش پراکنده کرد و کوشید با ترفندهایی خاص مانند شعبده بازی، آنها را فریب دهد و به سوی خویش جذب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به الوهیت امام کاظم علیه السلام و نبوت خویش، توقف در آن امام علیه السلام و اعتقاد به غیبت و مهدویت </w:t>
      </w:r>
      <w:bookmarkStart w:id="222" w:name="pg15475_159288"/>
    </w:p>
    <w:p>
      <w:pPr>
        <w:pStyle w:val="BookText"/>
        <w:rPr/>
      </w:pPr>
      <w:bookmarkEnd w:id="222"/>
      <w:r>
        <w:rPr>
          <w:rFonts w:ascii="IRNazanin" w:hAnsi="IRNazanin" w:eastAsia="IRNazanin"/>
          <w:color w:val="111111"/>
          <w:sz w:val="28"/>
          <w:sz w:val="28"/>
          <w:szCs w:val="28"/>
          <w:rtl w:val="true"/>
          <w:lang w:bidi="fa-IR"/>
        </w:rPr>
        <w:t>آن حضرت و تلاش در معرفی خویش به عنوان جانشین ایشان و بیان عقاید غلو آمیز دیگری چون ثنویت و ازلی بودن باطن انسان، به این عالی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جهت مبارزه با اندیشه های غالیانه، از محمد بن بشیر برائت جستند، در موارد متعددی او را لعن کردند، وی را در ادعاهایش دروغ گو خواندند و برای راحت شدن از شر او دعا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 این غالی منحرف، به حدی بود که حضرت خون او را نیز حلال شمردند و به یکی از اصحابشان دستور دادند تا در صورت امکان او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محمد بن بشير در زمان امامت آن حضرت به قتل رسید، دعای ایشان در حق او، سبب شد وی به بدترین وضعی در زمان امامت امام رضا علیه السلام به قتل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جهت مبارزه با غالیان، در مورد برخی دیگر از کسانی که پیش از این در زمره غالیان بوده اند، روشن گری داشتند و به کسانی که بعدها در این میسر گام برداشتند نیز هشدار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با اندیشه های غالیانه مشبهه نیز برخورد کردند و خداوند را از هر نوع تشبیه و صفت مادی مبرا دانستند</w:t>
      </w:r>
      <w:r>
        <w:rPr>
          <w:rFonts w:eastAsia="IRNazanin" w:cs="IRNazanin"/>
          <w:color w:val="111111"/>
          <w:sz w:val="28"/>
          <w:szCs w:val="28"/>
          <w:rtl w:val="true"/>
          <w:lang w:bidi="fa-IR"/>
        </w:rPr>
        <w:t>.</w:t>
      </w:r>
    </w:p>
    <w:p>
      <w:pPr>
        <w:pStyle w:val="Heading3"/>
        <w:numPr>
          <w:ilvl w:val="2"/>
          <w:numId w:val="1"/>
        </w:numPr>
        <w:rPr/>
      </w:pPr>
      <w:bookmarkStart w:id="223" w:name="__RefHeading___Toc7718503_2142443653"/>
      <w:bookmarkStart w:id="224" w:name="_Toc83"/>
      <w:bookmarkEnd w:id="223"/>
      <w:r>
        <w:rPr>
          <w:rtl w:val="true"/>
        </w:rPr>
        <w:t>منابع</w:t>
      </w:r>
      <w:bookmarkEnd w:id="2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داوود، رجال،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الحیدریه،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درید، جمهره اللغه،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منظور، لسان العرب،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چاپ اول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ازهری، محمد بن احمد، تهذيب اللغه،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چاپ اول، بی تا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اسد حیدر، الامام الصادق و المذاهب الأربعة،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ابوالحسن، مقالات الاسلاميين،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النهضه المصريه،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اشعری قمی، سعد بن عبد الله، المقالات والفرق، بی جا، علمی و فرهنگی، چاپ دوم،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عبدالقاهر، الفرق بين الفرق،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الجيل، </w:t>
      </w:r>
      <w:r>
        <w:rPr>
          <w:rFonts w:eastAsia="IRNazanin" w:cs="IRNazanin"/>
          <w:color w:val="111111"/>
          <w:sz w:val="28"/>
          <w:szCs w:val="28"/>
          <w:lang w:bidi="fa-IR"/>
        </w:rPr>
        <w:t>1408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بستانی، فواد افرم، فرهنگ ابجدی،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جمعی از نویسندگان، في رحاب اهل البيت علیه السلام، بی جا، المجمع العالمي لاهل البيت علیه السلام، چاپ دوم،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جوهری، اسماعیل بن حماد، الصحاح،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العلم للملايين، چاپ اول، بی تا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یوسف، خلاصه الاقوال، نجف، المطبعه الحیدریه، چاپ دوم، </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صادر، چاپ دوم، </w:t>
      </w:r>
      <w:r>
        <w:rPr>
          <w:rFonts w:eastAsia="IRNazanin" w:cs="IRNazanin"/>
          <w:color w:val="111111"/>
          <w:sz w:val="28"/>
          <w:szCs w:val="28"/>
          <w:lang w:bidi="fa-IR"/>
        </w:rPr>
        <w:t>1995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حمیری، ابوالعباس عبد الله، قرب الاسناد،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علیه السلام،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خامنه ای، سیدعلی، انسان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ایمان جهادی، چاپ هشتم،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خویی، سید ابو القاسم، معجم رجال الحدیث، بی نا، بی جا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دارمی، عبد الله بن بهرام، سنن الدارمی،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الاعتدال،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فخر الدین، اعتقادات فرق المسلمين و المشركين،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مکتبة مدبولي،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راغب اصفهانی، حسین بن محمد، مفردات الفاظ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القلم،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زبیدی، محمد مرتضی، تاج العروس،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المكتبه الحياه، بی تا</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زمخشری، محمود بن عمر، الفائق، بیروت، دارالکتب العلمية، چاپ اول، بی تا</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سبحانی، شیخ جعفر، کلیات في علم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النشر الاسلامی،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محمد تقی،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اول،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حسن بن زين الدين، التحرير الطاووسی،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مرعشی نجفی، چاپ اول، </w:t>
      </w:r>
      <w:r>
        <w:rPr>
          <w:rFonts w:eastAsia="IRNazanin" w:cs="IRNazanin"/>
          <w:color w:val="111111"/>
          <w:sz w:val="28"/>
          <w:szCs w:val="28"/>
          <w:lang w:bidi="fa-IR"/>
        </w:rPr>
        <w:t>1411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التوحید،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لایحضره الفقيه،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دوم،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الاختصاص،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اعتقادات الامامیه،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چاپ دوم،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المختاره،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المفيد، چاپ دوم،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بن عباد، المحيط في اللغة،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الكتب، چاپ دوم، بی تا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صفری فروشانی، نعمت الله، غالیان کاوشی در جریان ها و برآیندها،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 های اسلامی، چاپ دوم،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احمد بن علی، احتجاج، بی جا، دار النعمان،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دلائل الامامه،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چاپ اول،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طریحی، فخر الدين بن محمد، مجمع البحرین،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مرتضوی، چاپ سوم،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محمد بن حسن، رجال الطوسی،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چاپ اول،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الغيبه،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الاسلامیه، چاپ سوم،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عسکری، سید مرتضی، عبدالله بن سبا، بی جا، توحید،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غفار، عبد الرسول، شبهه الغلو عند الشيعة،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المحجة البيضاء، چاپ اول، </w:t>
      </w:r>
      <w:r>
        <w:rPr>
          <w:rFonts w:eastAsia="IRNazanin" w:cs="IRNazanin"/>
          <w:color w:val="111111"/>
          <w:sz w:val="28"/>
          <w:szCs w:val="28"/>
          <w:lang w:bidi="fa-IR"/>
        </w:rPr>
        <w:t>1415</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فراهیدی، خلیل بن احمد، العین،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الهجره، چاپ دوم،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فؤاد افرم، فرهنگ ابجدی،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چاپ دوم،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قطب راوندی، الخرائج و الجرائح،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علیه 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کشی، محمد بن عمر، رجال الكشی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کافی، بی جا، دار الكتب الاسلاميه، چاپ چهارم،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گرامی، سید محمدهادی، نخستین مناسبات فکری تشیع،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امام صادق علیه السلام،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ابن شهر آشوب،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متقی هندی، کنزالعمال،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الرساله، بی تا</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محمد تقی، من هدى القرآن، ترجمه احمد آرام و دیگران،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چاپ اول،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مظفر، محمد حسین، الامام الصادق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مهنا، عبد الله علی، لسان اللسان،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العلمیه،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حسن بن موسی، فرق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چاپ دوم،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فتال، روضة الواعظين،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مقالات</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حسین زاده شانه چی، مجله تاریخ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دستگی در شیعیان امام کاظم علیه السلام و پیدایش فرقه 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بیوکارا، ترجمه وحید صفری، نشریه علوم حدیث، 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bookmarkStart w:id="225" w:name="pg15475_159292"/>
    </w:p>
    <w:p>
      <w:pPr>
        <w:pStyle w:val="Heading2"/>
        <w:numPr>
          <w:ilvl w:val="1"/>
          <w:numId w:val="1"/>
        </w:numPr>
        <w:rPr/>
      </w:pPr>
      <w:bookmarkStart w:id="226" w:name="__RefHeading___Toc7718505_2142443653"/>
      <w:bookmarkStart w:id="227" w:name="_Toc84"/>
      <w:bookmarkEnd w:id="225"/>
      <w:bookmarkEnd w:id="226"/>
      <w:r>
        <w:rPr>
          <w:rtl w:val="true"/>
        </w:rPr>
        <w:t xml:space="preserve">انشعابات شیعی در عصر امام کاظم علیه السلام </w:t>
      </w:r>
      <w:r>
        <w:rPr>
          <w:rtl w:val="true"/>
        </w:rPr>
        <w:t>(</w:t>
      </w:r>
      <w:r>
        <w:rPr>
          <w:rtl w:val="true"/>
        </w:rPr>
        <w:t xml:space="preserve">زمینه های سیاسی </w:t>
      </w:r>
      <w:r>
        <w:rPr>
          <w:rtl w:val="true"/>
        </w:rPr>
        <w:t xml:space="preserve">- </w:t>
      </w:r>
      <w:r>
        <w:rPr>
          <w:rtl w:val="true"/>
        </w:rPr>
        <w:t>فکری و مصادیق فرقه ای</w:t>
      </w:r>
      <w:r>
        <w:rPr>
          <w:rtl w:val="true"/>
        </w:rPr>
        <w:t xml:space="preserve">) </w:t>
      </w:r>
      <w:r>
        <w:rPr>
          <w:rtl w:val="true"/>
        </w:rPr>
        <w:t>علی آقانوری</w:t>
      </w:r>
      <w:bookmarkEnd w:id="227"/>
    </w:p>
    <w:p>
      <w:pPr>
        <w:pStyle w:val="Heading3"/>
        <w:numPr>
          <w:ilvl w:val="2"/>
          <w:numId w:val="1"/>
        </w:numPr>
        <w:rPr/>
      </w:pPr>
      <w:bookmarkStart w:id="228" w:name="__RefHeading___Toc7718507_2142443653"/>
      <w:bookmarkStart w:id="229" w:name="_Toc85"/>
      <w:bookmarkEnd w:id="228"/>
      <w:r>
        <w:rPr>
          <w:rtl w:val="true"/>
        </w:rPr>
        <w:t>اشاره</w:t>
      </w:r>
      <w:bookmarkEnd w:id="2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انشعابات شیعی در عصر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زمینه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فکری و مصادیق فرقه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آقانوری</w:t>
      </w:r>
      <w:r>
        <w:rPr>
          <w:rStyle w:val="FootnoteAnchor"/>
          <w:rtl w:val="true"/>
        </w:rPr>
        <w:footnoteReference w:id="280"/>
      </w:r>
      <w:r>
        <w:rPr>
          <w:rFonts w:ascii="IRNazanin" w:hAnsi="IRNazanin" w:eastAsia="IRNazanin"/>
          <w:color w:val="111111"/>
          <w:sz w:val="28"/>
          <w:sz w:val="28"/>
          <w:szCs w:val="28"/>
          <w:rtl w:val="true"/>
          <w:lang w:bidi="fa-IR"/>
        </w:rPr>
        <w:t>قاسم بیات اصغری</w:t>
      </w:r>
      <w:r>
        <w:rPr>
          <w:rStyle w:val="FootnoteAnchor"/>
          <w:rtl w:val="true"/>
        </w:rPr>
        <w:footnoteReference w:id="281"/>
      </w:r>
    </w:p>
    <w:p>
      <w:pPr>
        <w:pStyle w:val="Heading3"/>
        <w:numPr>
          <w:ilvl w:val="2"/>
          <w:numId w:val="1"/>
        </w:numPr>
        <w:rPr/>
      </w:pPr>
      <w:bookmarkStart w:id="230" w:name="__RefHeading___Toc7718509_2142443653"/>
      <w:bookmarkStart w:id="231" w:name="_Toc86"/>
      <w:bookmarkEnd w:id="230"/>
      <w:r>
        <w:rPr>
          <w:rtl w:val="true"/>
        </w:rPr>
        <w:t>مقدمه</w:t>
      </w:r>
      <w:bookmarkEnd w:id="23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شیعه در عصر حضور، با مشکلات و چالش های مختلفی از طرف مخالفان سیاسی و رقبای فکری و فرقه ای خود روبه رو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بزرگان به علاوه گروه های شیعی و علوی، در محدوده و قلمرو و توان خود، در برخی از حوادث سیاسی و بیش تر از آن در عرصه های فکری و مذهبی نقش فعالی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همه، فشارها و مراقبت های دستگاه خلافت به ویژه در دوره عباسیان که شناخت و تجربه بیشتری در مبارزه و رقابت با دستگاه اهل بیت داشتند، آنان را دچار مشکلات و محدودیت هایی در عرصه های سیاسی، فکری و مذهبی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سخت گیری ها و محدودیت ها، به علاوه پراکندگی جغرافیایی و نبود ارتباط منسجم و آگاهانه شیعیان و علویان با امامان شیعه و بسته بودن دست امامان در آگاهی بخشی به پیروان خود، آثار زیانباری را در دوران هر یک از امامان در پی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پیامدهای زیان بار به ویژه در دوران امامت موسی بن </w:t>
      </w:r>
      <w:bookmarkStart w:id="232" w:name="pg15475_159293"/>
    </w:p>
    <w:p>
      <w:pPr>
        <w:pStyle w:val="BookText"/>
        <w:rPr/>
      </w:pPr>
      <w:bookmarkEnd w:id="232"/>
      <w:r>
        <w:rPr>
          <w:rFonts w:ascii="IRNazanin" w:hAnsi="IRNazanin" w:eastAsia="IRNazanin"/>
          <w:color w:val="111111"/>
          <w:sz w:val="28"/>
          <w:sz w:val="28"/>
          <w:szCs w:val="28"/>
          <w:rtl w:val="true"/>
          <w:lang w:bidi="fa-IR"/>
        </w:rPr>
        <w:t>جعفر علیهما السلام انشعابات درونی و تنازعات فرقه ای و ظهور برخی از جریانهای انحرافی در میان شیعیان بود که آثار آن همچنان پا برجاست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مقاله حاضر به بررسی این پدیده در عصر آن حضرت پرداخته که در واقع عصر اوج حرکت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ائمه نیز بود و علاوه بر اشاره به زمینه ها و عوامل انشعابات داخلی آن عصر، مصادیق آن را نیز بررسی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عباسیان، انشعاب، شیعه، فرقه اسماعیلیه</w:t>
      </w:r>
      <w:r>
        <w:rPr>
          <w:rFonts w:eastAsia="IRNazanin" w:cs="IRNazanin"/>
          <w:color w:val="111111"/>
          <w:sz w:val="28"/>
          <w:szCs w:val="28"/>
          <w:rtl w:val="true"/>
          <w:lang w:bidi="fa-IR"/>
        </w:rPr>
        <w:t>.</w:t>
      </w:r>
    </w:p>
    <w:p>
      <w:pPr>
        <w:pStyle w:val="Heading3"/>
        <w:numPr>
          <w:ilvl w:val="2"/>
          <w:numId w:val="1"/>
        </w:numPr>
        <w:rPr/>
      </w:pPr>
      <w:bookmarkStart w:id="233" w:name="__RefHeading___Toc7718511_2142443653"/>
      <w:bookmarkStart w:id="234" w:name="_Toc87"/>
      <w:bookmarkEnd w:id="233"/>
      <w:r>
        <w:rPr>
          <w:rtl w:val="true"/>
        </w:rPr>
        <w:t>مشکلات سیاسی امام کاظم علیه السلام در عصر عباسی</w:t>
      </w:r>
      <w:bookmarkEnd w:id="234"/>
    </w:p>
    <w:p>
      <w:pPr>
        <w:pStyle w:val="BookText"/>
        <w:rPr/>
      </w:pPr>
      <w:r>
        <w:rPr>
          <w:rFonts w:ascii="IRNazanin" w:hAnsi="IRNazanin" w:eastAsia="IRNazanin"/>
          <w:color w:val="111111"/>
          <w:sz w:val="28"/>
          <w:sz w:val="28"/>
          <w:szCs w:val="28"/>
          <w:rtl w:val="true"/>
          <w:lang w:bidi="fa-IR"/>
        </w:rPr>
        <w:t xml:space="preserve">امام موسی بن جعفر علیهما السلام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متولد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آن حضرت با خلافت چهار خلیفه عباسی، منصور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ایشان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مقایسه با دیگر امامان شیعه طولانی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بزرگوار، به دلیل بردباری در برابر نامهربانی ها و دسته بندی های شیعیانش، ملقب به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فرونشاننده غیظ و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r>
        <w:rPr>
          <w:rStyle w:val="FootnoteAnchor"/>
          <w:rtl w:val="true"/>
        </w:rPr>
        <w:footnoteReference w:id="282"/>
      </w:r>
      <w:r>
        <w:rPr>
          <w:rFonts w:ascii="IRNazanin" w:hAnsi="IRNazanin" w:eastAsia="IRNazanin"/>
          <w:color w:val="111111"/>
          <w:sz w:val="28"/>
          <w:sz w:val="28"/>
          <w:szCs w:val="28"/>
          <w:rtl w:val="true"/>
          <w:lang w:bidi="fa-IR"/>
        </w:rPr>
        <w:t>با این حال، ایشان در زمان هایی از دوران حیات پربارشان، با تندی و خشم خلفا روبه رو گردیدند و سرانجام نیز در زندان توسط هارون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زمان امامت پدرشان نیز مورد تهدید خليفه وقت قرار گرفتند، به گونه ای که منصور دستور داد وصی امام صادق علیه السلام را بکشند و چون وصیت نامه امام را گشودند، ملاحظه کردند که آن حضرت پنج نفر و از جمله خود منصور را وصی خودش کرده است</w:t>
      </w:r>
      <w:r>
        <w:rPr>
          <w:rFonts w:eastAsia="IRNazanin" w:cs="IRNazanin"/>
          <w:color w:val="111111"/>
          <w:sz w:val="28"/>
          <w:szCs w:val="28"/>
          <w:rtl w:val="true"/>
          <w:lang w:bidi="fa-IR"/>
        </w:rPr>
        <w:t>.</w:t>
      </w:r>
      <w:r>
        <w:rPr>
          <w:rStyle w:val="FootnoteAnchor"/>
          <w:rtl w:val="true"/>
        </w:rPr>
        <w:footnoteReference w:id="283"/>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مهدی عباسی، خلیفه پس از منصور، گزارش شده که وی برخلاف پدر، نسبت به شیعیان و علویان سخت گیری کمتری داشت و حتی در زمان او،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هیچ قیام علوی شکل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صرف وجود شریف امام کاظم علیه السلام، مایه اضطراب و بد گمانی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علی رغم این که امام کاظم علیه السلام در ظاهر روش مسالمت آمیزی در برابر حکومت اتخاذ کرده بودند و از رویارویی و درگیری با عباسیان اجتناب می کردند، مهدی یک مرتبه امام را در بغداد بازداشت کرد و در پیغام خود به امام، در خواست نمود تا ایشان تعهد دهند که بر ضد دستگاه خلافت قیام نکنند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در زمان هادی عباسی، فشار شدیدی بر علویان و رهبران شیعه وارد شد؛ چنان که یعقوبی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هادی در سخت گیری بر شیعیان و طالبیان پا فشاری می کرد و آنان را به شدت ترسانده و حقوقی را که مهدی برای آنان مقرر کرده بود، قطع کرد و به حاکمان و فرمانداران مناطق و شهرها نوشت که طالبیان را تعقیب و دستگیر کنند</w:t>
      </w:r>
      <w:r>
        <w:rPr>
          <w:rFonts w:eastAsia="IRNazanin" w:cs="IRNazanin"/>
          <w:color w:val="111111"/>
          <w:sz w:val="28"/>
          <w:szCs w:val="28"/>
          <w:rtl w:val="true"/>
          <w:lang w:bidi="fa-IR"/>
        </w:rPr>
        <w:t>.»</w:t>
      </w:r>
      <w:r>
        <w:rPr>
          <w:rStyle w:val="FootnoteAnchor"/>
          <w:rtl w:val="true"/>
        </w:rPr>
        <w:footnoteReference w:id="285"/>
      </w:r>
      <w:r>
        <w:rPr>
          <w:rFonts w:ascii="IRNazanin" w:hAnsi="IRNazanin" w:eastAsia="IRNazanin"/>
          <w:color w:val="111111"/>
          <w:sz w:val="28"/>
          <w:sz w:val="28"/>
          <w:szCs w:val="28"/>
          <w:rtl w:val="true"/>
          <w:lang w:bidi="fa-IR"/>
        </w:rPr>
        <w:t>با توجه به این ستم ها، برخی از شیعیان در اعتراض به فشارهای او، رهبری حسین بن علی بن حسن از نوادگان امام حسن علیه السلام و معروف به شهید فخ را برای قیام و انتقام پذیرفتند</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ولی قیام شهید فخ، موجب تشدید فشارها بر امام کاظم علیه السلام شد؛ به گونه ای که در تهدید هادی عباسی به آن حضرت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حسين شهيد فخ به دستور موسی بن جعفر علیه السلام ضد من قيام کرده و از او پیروی نموده است؛ زیرا امام و پیشوای این خاندان، کسی جز موسی بن جعفر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بکشد اگر او را زنده بگذارم</w:t>
      </w:r>
      <w:r>
        <w:rPr>
          <w:rFonts w:eastAsia="IRNazanin" w:cs="IRNazanin"/>
          <w:color w:val="111111"/>
          <w:sz w:val="28"/>
          <w:szCs w:val="28"/>
          <w:rtl w:val="true"/>
          <w:lang w:bidi="fa-IR"/>
        </w:rPr>
        <w:t>!»</w:t>
      </w:r>
      <w:r>
        <w:rPr>
          <w:rStyle w:val="FootnoteAnchor"/>
          <w:rtl w:val="true"/>
        </w:rPr>
        <w:footnoteReference w:id="287"/>
      </w:r>
      <w:r>
        <w:rPr>
          <w:rFonts w:ascii="IRNazanin" w:hAnsi="IRNazanin" w:eastAsia="IRNazanin"/>
          <w:color w:val="111111"/>
          <w:sz w:val="28"/>
          <w:sz w:val="28"/>
          <w:szCs w:val="28"/>
          <w:rtl w:val="true"/>
          <w:lang w:bidi="fa-IR"/>
        </w:rPr>
        <w:t>اما به سبب فرار رسیدن اجلش، موفق به اجرای این تهدید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فشار و برخورد مستقیم سه خلیفه نخست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مهدی،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اولویت اصلی آنها امام نبود بلکه دغدغه اصلی شان عموما متوجه علویان و سادات حسنی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هادی عباسی، حدود پانزده سال از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امامت امام کاظم علیه السلام با بیشترین فشارهای سیاسی در عصر حکومت هارون الرشید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بدیهی است که بیش ترین حوادث سیاسی زندگی آن حضرت نیز در این زمان رخ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دوران همواره تحت تعقیب و فشار حکومت بودند</w:t>
      </w:r>
      <w:r>
        <w:rPr>
          <w:rFonts w:eastAsia="IRNazanin" w:cs="IRNazanin"/>
          <w:color w:val="111111"/>
          <w:sz w:val="28"/>
          <w:szCs w:val="28"/>
          <w:rtl w:val="true"/>
          <w:lang w:bidi="fa-IR"/>
        </w:rPr>
        <w:t>.</w:t>
      </w:r>
      <w:r>
        <w:rPr>
          <w:rStyle w:val="FootnoteAnchor"/>
          <w:rtl w:val="true"/>
        </w:rPr>
        <w:footnoteReference w:id="288"/>
      </w:r>
      <w:r>
        <w:rPr>
          <w:rFonts w:ascii="IRNazanin" w:hAnsi="IRNazanin" w:eastAsia="IRNazanin"/>
          <w:color w:val="111111"/>
          <w:sz w:val="28"/>
          <w:sz w:val="28"/>
          <w:szCs w:val="28"/>
          <w:rtl w:val="true"/>
          <w:lang w:bidi="fa-IR"/>
        </w:rPr>
        <w:t>حکومت وقت چهار مرتبه امام را بازداشت کرد و مانع رفت و آمد و ملاقات ایشان با شیعیان شد</w:t>
      </w:r>
      <w:r>
        <w:rPr>
          <w:rFonts w:eastAsia="IRNazanin" w:cs="IRNazanin"/>
          <w:color w:val="111111"/>
          <w:sz w:val="28"/>
          <w:szCs w:val="28"/>
          <w:rtl w:val="true"/>
          <w:lang w:bidi="fa-IR"/>
        </w:rPr>
        <w:t>.</w:t>
      </w:r>
      <w:r>
        <w:rPr>
          <w:rStyle w:val="FootnoteAnchor"/>
          <w:rtl w:val="true"/>
        </w:rPr>
        <w:footnoteReference w:id="289"/>
      </w:r>
      <w:r>
        <w:rPr>
          <w:rFonts w:ascii="IRNazanin" w:hAnsi="IRNazanin" w:eastAsia="IRNazanin"/>
          <w:color w:val="111111"/>
          <w:sz w:val="28"/>
          <w:sz w:val="28"/>
          <w:szCs w:val="28"/>
          <w:rtl w:val="true"/>
          <w:lang w:bidi="fa-IR"/>
        </w:rPr>
        <w:t xml:space="preserve">زیرا هارون احساس کرده بود که اگر امام آزاد باشد، در اندیشه تشکیل حکومت خواهد بود؛ چون شواهد عینی نشان می داد که آن حضرت در هر فرصتی، حکومت عباسیان را نفی می کنند و در مورد مسأله فدک، تمام سرزمین هایی را که در قلمرو حکومت اسلامی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و مرز 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از چهار گوشه کشور اسلامی وجوهاتی را که شیعیان برای حضرت می فرستادند قبول می کردند</w:t>
      </w:r>
      <w:r>
        <w:rPr>
          <w:rFonts w:eastAsia="IRNazanin" w:cs="IRNazanin"/>
          <w:color w:val="111111"/>
          <w:sz w:val="28"/>
          <w:szCs w:val="28"/>
          <w:rtl w:val="true"/>
          <w:lang w:bidi="fa-IR"/>
        </w:rPr>
        <w:t>.</w:t>
      </w:r>
      <w:r>
        <w:rPr>
          <w:rStyle w:val="FootnoteAnchor"/>
          <w:rtl w:val="true"/>
        </w:rPr>
        <w:footnoteReference w:id="290"/>
      </w:r>
      <w:r>
        <w:rPr>
          <w:rFonts w:ascii="IRNazanin" w:hAnsi="IRNazanin" w:eastAsia="IRNazanin"/>
          <w:color w:val="111111"/>
          <w:sz w:val="28"/>
          <w:sz w:val="28"/>
          <w:szCs w:val="28"/>
          <w:rtl w:val="true"/>
          <w:lang w:bidi="fa-IR"/>
        </w:rPr>
        <w:t>سرپرستی و تأمین معاش تعدادی در مدینه توسط امام کاظم علیه السلام نیز بیانگر استقلال و بی اعتنایی آن حضرت به دستگاه هارون بود</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کنترل حکومت عباسی و جاسوسی آنان از فعالیت های امام کاظم علیه السلام، گاهی برخی از علویان را نیز به وسوسه می انداخت تا جایی که بنا بر گزارش های متعدد، على بن اسماعیل برادرزاده آن حضرت نیز به ضرر عموی خویش سخن چینی می کرد</w:t>
      </w:r>
      <w:r>
        <w:rPr>
          <w:rFonts w:eastAsia="IRNazanin" w:cs="IRNazanin"/>
          <w:color w:val="111111"/>
          <w:sz w:val="28"/>
          <w:szCs w:val="28"/>
          <w:rtl w:val="true"/>
          <w:lang w:bidi="fa-IR"/>
        </w:rPr>
        <w:t>.</w:t>
      </w:r>
      <w:r>
        <w:rPr>
          <w:rStyle w:val="FootnoteAnchor"/>
          <w:rtl w:val="true"/>
        </w:rPr>
        <w:footnoteReference w:id="292"/>
      </w:r>
      <w:r>
        <w:rPr>
          <w:rFonts w:ascii="IRNazanin" w:hAnsi="IRNazanin" w:eastAsia="IRNazanin"/>
          <w:color w:val="111111"/>
          <w:sz w:val="28"/>
          <w:sz w:val="28"/>
          <w:szCs w:val="28"/>
          <w:rtl w:val="true"/>
          <w:lang w:bidi="fa-IR"/>
        </w:rPr>
        <w:t>هارون که برای به شهادت رسانیدن امام دنبال بهانه می گشت، این عمل برادرزاده حضرت بهانه را برای او فراهم نمود و هارون را در تصمیم خود مصمم کرد و به هر دلیلی سرانجام تصمیم خود را در به شهادت رساندن امام عملی نمود</w:t>
      </w:r>
      <w:r>
        <w:rPr>
          <w:rFonts w:eastAsia="IRNazanin" w:cs="IRNazanin"/>
          <w:color w:val="111111"/>
          <w:sz w:val="28"/>
          <w:szCs w:val="28"/>
          <w:rtl w:val="true"/>
          <w:lang w:bidi="fa-IR"/>
        </w:rPr>
        <w:t>.</w:t>
      </w:r>
      <w:r>
        <w:rPr>
          <w:rStyle w:val="FootnoteAnchor"/>
          <w:rtl w:val="true"/>
        </w:rPr>
        <w:footnoteReference w:id="293"/>
      </w:r>
      <w:bookmarkStart w:id="235" w:name="pg15475_159296"/>
    </w:p>
    <w:p>
      <w:pPr>
        <w:pStyle w:val="Heading3"/>
        <w:numPr>
          <w:ilvl w:val="2"/>
          <w:numId w:val="1"/>
        </w:numPr>
        <w:rPr/>
      </w:pPr>
      <w:bookmarkStart w:id="236" w:name="__RefHeading___Toc7718513_2142443653"/>
      <w:bookmarkStart w:id="237" w:name="_Toc88"/>
      <w:bookmarkEnd w:id="235"/>
      <w:bookmarkEnd w:id="236"/>
      <w:r>
        <w:rPr>
          <w:rtl w:val="true"/>
        </w:rPr>
        <w:t>شیوه مواجهه و سلوک سیاسی امام کاظم علیه السلام</w:t>
      </w:r>
      <w:bookmarkEnd w:id="237"/>
    </w:p>
    <w:p>
      <w:pPr>
        <w:pStyle w:val="BookText"/>
        <w:rPr/>
      </w:pPr>
      <w:r>
        <w:rPr>
          <w:rFonts w:ascii="IRNazanin" w:hAnsi="IRNazanin" w:eastAsia="IRNazanin"/>
          <w:color w:val="111111"/>
          <w:sz w:val="28"/>
          <w:sz w:val="28"/>
          <w:szCs w:val="28"/>
          <w:rtl w:val="true"/>
          <w:lang w:bidi="fa-IR"/>
        </w:rPr>
        <w:t>عباسیان به ویژه تا زمان مأمون، دل خوشی از امامان شیعه نداشتند و حتی حضور غیر سیاسی آنان را برای حکومت خود خطرناک می دانستند؛ با این همه، مواجهه آنان با امامان در مقایسه با دیگر علویان تندرو، شدت کمتری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این که آنها در مجموع شمشیر را از رو نبسته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همه شناختی که از آرمان ها و مبانی امامان در مخالفت با خود داشتند و با این که می دانستند بسیاری از مردم آنان را شایسته مقام خلافت می دانند،</w:t>
      </w:r>
      <w:r>
        <w:rPr>
          <w:rStyle w:val="FootnoteAnchor"/>
          <w:rtl w:val="true"/>
        </w:rPr>
        <w:footnoteReference w:id="294"/>
      </w:r>
      <w:r>
        <w:rPr>
          <w:rFonts w:ascii="IRNazanin" w:hAnsi="IRNazanin" w:eastAsia="IRNazanin"/>
          <w:color w:val="111111"/>
          <w:sz w:val="28"/>
          <w:sz w:val="28"/>
          <w:szCs w:val="28"/>
          <w:rtl w:val="true"/>
          <w:lang w:bidi="fa-IR"/>
        </w:rPr>
        <w:t>گاهی به اظهار ارادت و تمجید از آن بزرگان می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عمده این روش را می توان از سلوک سیاسی و عکس العمل زیرکانه امامان در آن روزگار ناشی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این که امامان شیعه در عصر خلفای مورد اشاره، با دو مشکل مهم سیاسی و فکری روبه رو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حساسیت و رقابت دستگاه خلافت عباسی از یک طرف و بازار گرمي رقیبان فکری مکتب اهل بیت از طرف دیگر، آنان را مجبور ساخت تا در قبال هر یک از دو پدیده، سیاستی مناسب و همراه با احتیاط و دوراندیشی پیش گیرند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سلوک سیاسی امامان عموما بر پایه دوری از درگیری مستقیم و استفاده از تقیه استوار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سیاست تقیه و به تعبیری عمل و تأکید بر روش مبارزه منفی هر یک از امامان، به عنوان اصلی عقلایی گزارش شده است، اما بیش تر می توان آن را در سخنان امام صادق علیه السلام و امام کاظم علیه السلام جست و جو کرد</w:t>
      </w:r>
      <w:r>
        <w:rPr>
          <w:rFonts w:eastAsia="IRNazanin" w:cs="IRNazanin"/>
          <w:color w:val="111111"/>
          <w:sz w:val="28"/>
          <w:szCs w:val="28"/>
          <w:rtl w:val="true"/>
          <w:lang w:bidi="fa-IR"/>
        </w:rPr>
        <w:t>.</w:t>
      </w:r>
      <w:r>
        <w:rPr>
          <w:rStyle w:val="FootnoteAnchor"/>
          <w:rtl w:val="true"/>
        </w:rPr>
        <w:footnoteReference w:id="295"/>
      </w:r>
      <w:r>
        <w:rPr>
          <w:rFonts w:ascii="IRNazanin" w:hAnsi="IRNazanin" w:eastAsia="IRNazanin"/>
          <w:color w:val="111111"/>
          <w:sz w:val="28"/>
          <w:sz w:val="28"/>
          <w:szCs w:val="28"/>
          <w:rtl w:val="true"/>
          <w:lang w:bidi="fa-IR"/>
        </w:rPr>
        <w:t xml:space="preserve">پی گیری این سیاست در حیات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امامان، به حدی است که برخی </w:t>
      </w:r>
    </w:p>
    <w:p>
      <w:pPr>
        <w:pStyle w:val="BookText"/>
        <w:rPr/>
      </w:pPr>
      <w:r>
        <w:rPr>
          <w:rFonts w:ascii="IRNazanin" w:hAnsi="IRNazanin" w:eastAsia="IRNazanin"/>
          <w:color w:val="111111"/>
          <w:sz w:val="28"/>
          <w:sz w:val="28"/>
          <w:szCs w:val="28"/>
          <w:rtl w:val="true"/>
          <w:lang w:bidi="fa-IR"/>
        </w:rPr>
        <w:t>معتقدند حتی حرکت امام حسین علیه السلام نیز از این امر مستثنا نبوده است</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گزارش تفصیلی برخورد تقیه آمیز تمامی امامان شیعه در این جا مد نظر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هر یک از آن بزرگان، کم و بیش با اقسام فشارهای سیاسی مواجه بودند و تلاش می کردند تا با استفاده از اصل تقیه و با توجه به امکانات موجود، در حفظ خود و میراث جدشان بکوشند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 امام صادق و امام کاظم علیه السلام و طولانی بودن مدت امامت آن دو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هفتاد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هم زمان با مهم ترین قیام های سادات علوی را می توان الگوی مناسبی در فهم سیره دیگر امامان به حساب آورد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تقیه درباره امام کاظم علیه السلام روشن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بود که هارون با تجربه بیش تر خود از قیام های علویان و آگاهی از مخالفت های درونی امامان با حکومت عباسی، به حضرت به عنوان یکی از مخالفان و رقیبان اصلی بیندیشد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از صفوان بن یحیی نقل شده که امام رضا علیه السلام بعد از شهادت پدر، امامت خود را برای وی اظهار کرد و صفوان با این که از پیروان امام بود به ایشان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بزرگی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این طاغی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ترسید؟</w:t>
      </w:r>
      <w:r>
        <w:rPr>
          <w:rFonts w:eastAsia="IRNazanin" w:cs="IRNazanin"/>
          <w:color w:val="111111"/>
          <w:sz w:val="28"/>
          <w:szCs w:val="28"/>
          <w:rtl w:val="true"/>
          <w:lang w:bidi="fa-IR"/>
        </w:rPr>
        <w:t>»</w:t>
      </w:r>
      <w:r>
        <w:rPr>
          <w:rStyle w:val="FootnoteAnchor"/>
          <w:rtl w:val="true"/>
        </w:rPr>
        <w:footnoteReference w:id="297"/>
      </w:r>
      <w:r>
        <w:rPr>
          <w:rFonts w:ascii="IRNazanin" w:hAnsi="IRNazanin" w:eastAsia="IRNazanin"/>
          <w:color w:val="111111"/>
          <w:sz w:val="28"/>
          <w:sz w:val="28"/>
          <w:szCs w:val="28"/>
          <w:rtl w:val="true"/>
          <w:lang w:bidi="fa-IR"/>
        </w:rPr>
        <w:t>امام کاظم علیه السلام می کوشیدند تا ضمن ترویج و تبیین حقوق اهل بیت، از درگیری مستقیم با حکومت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شیعی در آن عصر در اقدامی احتیاط آميز از ایشان با عناوینی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عقیده نویسنده حدائق الناظره، سیاست تقیه در زمان این امام از دیگر دوران افزون تر بوده و بیش تر اخبار علاجيه و متعارض از ایشان رسیده است</w:t>
      </w:r>
      <w:r>
        <w:rPr>
          <w:rFonts w:eastAsia="IRNazanin" w:cs="IRNazanin"/>
          <w:color w:val="111111"/>
          <w:sz w:val="28"/>
          <w:szCs w:val="28"/>
          <w:rtl w:val="true"/>
          <w:lang w:bidi="fa-IR"/>
        </w:rPr>
        <w:t>.</w:t>
      </w:r>
      <w:r>
        <w:rPr>
          <w:rStyle w:val="FootnoteAnchor"/>
          <w:rtl w:val="true"/>
        </w:rPr>
        <w:footnoteReference w:id="298"/>
      </w:r>
      <w:r>
        <w:rPr>
          <w:rFonts w:ascii="IRNazanin" w:hAnsi="IRNazanin" w:eastAsia="IRNazanin"/>
          <w:color w:val="111111"/>
          <w:sz w:val="28"/>
          <w:sz w:val="28"/>
          <w:szCs w:val="28"/>
          <w:rtl w:val="true"/>
          <w:lang w:bidi="fa-IR"/>
        </w:rPr>
        <w:t xml:space="preserve">آن حضرت نه تنها در قیام شهید 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قیام های علوی علیه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نکردند،</w:t>
      </w:r>
      <w:r>
        <w:rPr>
          <w:rStyle w:val="FootnoteAnchor"/>
          <w:rtl w:val="true"/>
        </w:rPr>
        <w:footnoteReference w:id="299"/>
      </w:r>
      <w:r>
        <w:rPr>
          <w:rFonts w:ascii="IRNazanin" w:hAnsi="IRNazanin" w:eastAsia="IRNazanin"/>
          <w:color w:val="111111"/>
          <w:sz w:val="28"/>
          <w:sz w:val="28"/>
          <w:szCs w:val="28"/>
          <w:rtl w:val="true"/>
          <w:lang w:bidi="fa-IR"/>
        </w:rPr>
        <w:t xml:space="preserve">بلکه بنابر گزارش ها، </w:t>
      </w:r>
    </w:p>
    <w:p>
      <w:pPr>
        <w:pStyle w:val="BookText"/>
        <w:rPr/>
      </w:pPr>
      <w:r>
        <w:rPr>
          <w:rFonts w:ascii="IRNazanin" w:hAnsi="IRNazanin" w:eastAsia="IRNazanin"/>
          <w:color w:val="111111"/>
          <w:sz w:val="28"/>
          <w:sz w:val="28"/>
          <w:szCs w:val="28"/>
          <w:rtl w:val="true"/>
          <w:lang w:bidi="fa-IR"/>
        </w:rPr>
        <w:t>تلاش می کردند به گونه ای غیر مستقیم، از حرکت و قیام وی، با همه خلوص صاحب آن قیام، جلوگیری کنند</w:t>
      </w:r>
      <w:r>
        <w:rPr>
          <w:rFonts w:eastAsia="IRNazanin" w:cs="IRNazanin"/>
          <w:color w:val="111111"/>
          <w:sz w:val="28"/>
          <w:szCs w:val="28"/>
          <w:rtl w:val="true"/>
          <w:lang w:bidi="fa-IR"/>
        </w:rPr>
        <w:t>.</w:t>
      </w:r>
      <w:r>
        <w:rPr>
          <w:rStyle w:val="FootnoteAnchor"/>
          <w:rtl w:val="true"/>
        </w:rPr>
        <w:footnoteReference w:id="300"/>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درباره سیره و فلسفه سیاسی این دو امام گفته شد، مربوط به شیوه کلی و غالب آن بزرگان در مقایسه با روش های احساسی و زودگذر برخی از علویان، و با عنایت به اولویت و دغدغه بیش تر آنان در مورد فعالیت های فکری 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فرد منصفی، میانه روی بر طبق امکانات و توجه به واقعیت های موجود را که شیوه اساسی این بزرگان بود، با گوشه نشینی و عافیت طلبی در قبال مسئولیت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یکسان تلقی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نباید حرکت آنان را حمل بر بی اعتنایی نسبت به اصل اساسی امر به معروف و نهی از منکر و خوش رویی در برابر ظلم یا خدای نکرده تأیید دستگاه خلافت به حساب آورد؛ زیرا این بزرگان، نه تنها در مواردی به طور آشکار بر تری خویش را بر خلفا اظهار می کردند، بلکه گاهی به طور رسمی مخالفت و اعتراض خود را نسبت به کارهای آنان آشکار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برخی از پژوهشگران، معتقدند که شورش های بعدی برخی از فرزندان امام کاظم علیه السلام و مسأله تصمیم آتی مأمون بر ولایت عهدی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منظور ساکت کردن علویان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مؤید این بینش است که آن امام به عنوان رهبر مخالفان دولت وقت شناخته می شدند</w:t>
      </w:r>
      <w:r>
        <w:rPr>
          <w:rFonts w:eastAsia="IRNazanin" w:cs="IRNazanin"/>
          <w:color w:val="111111"/>
          <w:sz w:val="28"/>
          <w:szCs w:val="28"/>
          <w:rtl w:val="true"/>
          <w:lang w:bidi="fa-IR"/>
        </w:rPr>
        <w:t>.</w:t>
      </w:r>
      <w:r>
        <w:rPr>
          <w:rStyle w:val="FootnoteAnchor"/>
          <w:rtl w:val="true"/>
        </w:rPr>
        <w:footnoteReference w:id="301"/>
      </w:r>
      <w:r>
        <w:rPr>
          <w:rFonts w:ascii="IRNazanin" w:hAnsi="IRNazanin" w:eastAsia="IRNazanin"/>
          <w:color w:val="111111"/>
          <w:sz w:val="28"/>
          <w:sz w:val="28"/>
          <w:szCs w:val="28"/>
          <w:rtl w:val="true"/>
          <w:lang w:bidi="fa-IR"/>
        </w:rPr>
        <w:t>دستورهای آن بزرگان به همکاری نکردن با خلفا و طاغوت دانستن آنها و امتناع از رفت و آمد با آنها، اخذ وجوهات شرعی، تأکید بر موضوع مهدویت و نیز ایجاد سیستم وکالت توسط امام کاظم علیه السلام</w:t>
      </w:r>
      <w:r>
        <w:rPr>
          <w:rStyle w:val="FootnoteAnchor"/>
          <w:rtl w:val="true"/>
        </w:rPr>
        <w:footnoteReference w:id="302"/>
      </w:r>
      <w:r>
        <w:rPr>
          <w:rFonts w:ascii="IRNazanin" w:hAnsi="IRNazanin" w:eastAsia="IRNazanin"/>
          <w:color w:val="111111"/>
          <w:sz w:val="28"/>
          <w:sz w:val="28"/>
          <w:szCs w:val="28"/>
          <w:rtl w:val="true"/>
          <w:lang w:bidi="fa-IR"/>
        </w:rPr>
        <w:t xml:space="preserve">را می توان نوعی مبارزه و رویارویی بنیادین با </w:t>
      </w:r>
    </w:p>
    <w:p>
      <w:pPr>
        <w:pStyle w:val="BookText"/>
        <w:rPr/>
      </w:pPr>
      <w:r>
        <w:rPr>
          <w:rFonts w:ascii="IRNazanin" w:hAnsi="IRNazanin" w:eastAsia="IRNazanin"/>
          <w:color w:val="111111"/>
          <w:sz w:val="28"/>
          <w:sz w:val="28"/>
          <w:szCs w:val="28"/>
          <w:rtl w:val="true"/>
          <w:lang w:bidi="fa-IR"/>
        </w:rPr>
        <w:t>دستگاه حاکمه به حساب آورد</w:t>
      </w:r>
      <w:r>
        <w:rPr>
          <w:rFonts w:eastAsia="IRNazanin" w:cs="IRNazanin"/>
          <w:color w:val="111111"/>
          <w:sz w:val="28"/>
          <w:szCs w:val="28"/>
          <w:rtl w:val="true"/>
          <w:lang w:bidi="fa-IR"/>
        </w:rPr>
        <w:t>.</w:t>
      </w:r>
      <w:r>
        <w:rPr>
          <w:rStyle w:val="FootnoteAnchor"/>
          <w:rtl w:val="true"/>
        </w:rPr>
        <w:footnoteReference w:id="303"/>
      </w:r>
      <w:r>
        <w:rPr>
          <w:rFonts w:ascii="IRNazanin" w:hAnsi="IRNazanin" w:eastAsia="IRNazanin"/>
          <w:color w:val="111111"/>
          <w:sz w:val="28"/>
          <w:sz w:val="28"/>
          <w:szCs w:val="28"/>
          <w:rtl w:val="true"/>
          <w:lang w:bidi="fa-IR"/>
        </w:rPr>
        <w:t>برخی از سیره پژوهان، این تحلیل شهید مطهری را که عمده دلیل مخالفت دستگاه عباسی با امام حسادت آنان نسبت به حضرت بود، قبول نکرده، معتقدند علت اصلی دشمنی خلفا با آن بزرگوار، داعيه خلافت و امامت آن حضرت بوده است</w:t>
      </w:r>
      <w:r>
        <w:rPr>
          <w:rFonts w:eastAsia="IRNazanin" w:cs="IRNazanin"/>
          <w:color w:val="111111"/>
          <w:sz w:val="28"/>
          <w:szCs w:val="28"/>
          <w:rtl w:val="true"/>
          <w:lang w:bidi="fa-IR"/>
        </w:rPr>
        <w:t>.</w:t>
      </w:r>
      <w:r>
        <w:rPr>
          <w:rStyle w:val="FootnoteAnchor"/>
          <w:rtl w:val="true"/>
        </w:rPr>
        <w:footnoteReference w:id="304"/>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زمان روشن کرد که حرکت عمدتا فرهنگی آنان، شایسته تر و ماندگارتر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خورد امام را می توان در چارچوب خطوطی دانست که دیگر امامان شیعه نیز بر طبق آن، مشی کردند؛ با این همه، تغییر اوضاع اجتماعی، سیاسی و تحولات دستگاه خلافت عباسی، به همراه درگیری داخلی آن ها و رد و بدل شدن زودهنگام خلفا از یک طرف، و دلمشغولی بیشتر آنان به دیگر مخالفان سرسخت علوی، موجب شد که فضای دوران این امامان تا حدودی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در این دوران با توجه به تجربه های قبلی، فهمیده بودند که امامان شیعه از خیر خلافت و به دست گیری قدرت ظاهری گذشته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زمینه این مهم نیز برای آنها فراهم نبود، کنترل سیاسی آنها که همراه با حصر ناخواسته بود، شدت بیشتری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و تقدس ظاهری و زیرکانه ای که خلفا از اهل بیت می گرفتند نیز از این جهت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و در مجموع فشار سیاسی حاکمیت عباسیان، به علاوه سعایت ها و مخالفت های رقبای فکری و انشعابات داخلی، مجالی برای ابراز کامل و کارساز حقوق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امامان فراهم نمی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اهتمام امامان در این دوره به حفظ و ترویج مکتب و علاقه مندان به مکتب اهل بیت با روش تقیه</w:t>
      </w:r>
      <w:r>
        <w:rPr>
          <w:rStyle w:val="FootnoteAnchor"/>
          <w:rtl w:val="true"/>
        </w:rPr>
        <w:footnoteReference w:id="305"/>
      </w:r>
      <w:r>
        <w:rPr>
          <w:rFonts w:ascii="IRNazanin" w:hAnsi="IRNazanin" w:eastAsia="IRNazanin"/>
          <w:color w:val="111111"/>
          <w:sz w:val="28"/>
          <w:sz w:val="28"/>
          <w:szCs w:val="28"/>
          <w:rtl w:val="true"/>
          <w:lang w:bidi="fa-IR"/>
        </w:rPr>
        <w:t xml:space="preserve">و گاهی با استفاده </w:t>
      </w:r>
      <w:bookmarkStart w:id="238" w:name="pg15475_159300"/>
    </w:p>
    <w:p>
      <w:pPr>
        <w:pStyle w:val="BookText"/>
        <w:rPr/>
      </w:pPr>
      <w:bookmarkEnd w:id="238"/>
      <w:r>
        <w:rPr>
          <w:rFonts w:ascii="IRNazanin" w:hAnsi="IRNazanin" w:eastAsia="IRNazanin"/>
          <w:color w:val="111111"/>
          <w:sz w:val="28"/>
          <w:sz w:val="28"/>
          <w:szCs w:val="28"/>
          <w:rtl w:val="true"/>
          <w:lang w:bidi="fa-IR"/>
        </w:rPr>
        <w:t>از مناسبت هایی نظیر مراسم حج و مهم تر از آن به وسیله تشکیلاتی به نام سیستم وکالت معطوف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سیستمی که از دوره های قبل بنیان نهاده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طرفه آن که امامان شیعه با توجه به مشکلات و محرومیت ها و به سبب کسب منافعی بالاتر و جلوگیری از فشار دستگاه خلافت به شیعه و رهبری آن، نمی توانستند به شکل آشکار به تبیین امامت خود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اگر چه پیوسته بر اصل مسأله امامت پای می فشردند، از روشن سازی شئون جزئی تر و بیان مصادیق</w:t>
      </w:r>
      <w:r>
        <w:rPr>
          <w:rStyle w:val="FootnoteAnchor"/>
          <w:rtl w:val="true"/>
        </w:rPr>
        <w:footnoteReference w:id="306"/>
      </w:r>
      <w:r>
        <w:rPr>
          <w:rFonts w:ascii="IRNazanin" w:hAnsi="IRNazanin" w:eastAsia="IRNazanin"/>
          <w:color w:val="111111"/>
          <w:sz w:val="28"/>
          <w:sz w:val="28"/>
          <w:szCs w:val="28"/>
          <w:rtl w:val="true"/>
          <w:lang w:bidi="fa-IR"/>
        </w:rPr>
        <w:t>آن که برای مخالفان داخلی و خارجی حساسیت برانگیز بود، چاره ای جز ملاحظه زمان و مکان نداشتند و این خود موجب اختلافات چندی شد که به آن خواهیم پرداخت</w:t>
      </w:r>
      <w:r>
        <w:rPr>
          <w:rFonts w:eastAsia="IRNazanin" w:cs="IRNazanin"/>
          <w:color w:val="111111"/>
          <w:sz w:val="28"/>
          <w:szCs w:val="28"/>
          <w:rtl w:val="true"/>
          <w:lang w:bidi="fa-IR"/>
        </w:rPr>
        <w:t>.</w:t>
      </w:r>
    </w:p>
    <w:p>
      <w:pPr>
        <w:pStyle w:val="Heading3"/>
        <w:numPr>
          <w:ilvl w:val="2"/>
          <w:numId w:val="1"/>
        </w:numPr>
        <w:rPr/>
      </w:pPr>
      <w:bookmarkStart w:id="239" w:name="__RefHeading___Toc7718515_2142443653"/>
      <w:bookmarkStart w:id="240" w:name="_Toc89"/>
      <w:bookmarkEnd w:id="239"/>
      <w:r>
        <w:rPr>
          <w:rtl w:val="true"/>
        </w:rPr>
        <w:t>محدودیتهای اهل بیت در تعیین مصادیق واقعی امامت در عصر خویش</w:t>
      </w:r>
      <w:bookmarkEnd w:id="24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کم و بیش و با توجه به موقعیت ها، البته برای افراد خاص، به تبیین جایگاه امامت و جانشین بعد از خود می پرداختند</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با این همه این اقدام آنان نیز در مواردی همراه با شرط افشا نکردن اسرار امامت و جلوگیری از اعلام همگانی آن بود</w:t>
      </w:r>
      <w:r>
        <w:rPr>
          <w:rFonts w:eastAsia="IRNazanin" w:cs="IRNazanin"/>
          <w:color w:val="111111"/>
          <w:sz w:val="28"/>
          <w:szCs w:val="28"/>
          <w:rtl w:val="true"/>
          <w:lang w:bidi="fa-IR"/>
        </w:rPr>
        <w:t>.</w:t>
      </w:r>
      <w:r>
        <w:rPr>
          <w:rStyle w:val="FootnoteAnchor"/>
          <w:rtl w:val="true"/>
        </w:rPr>
        <w:footnoteReference w:id="308"/>
      </w:r>
      <w:r>
        <w:rPr>
          <w:rFonts w:ascii="IRNazanin" w:hAnsi="IRNazanin" w:eastAsia="IRNazanin"/>
          <w:color w:val="111111"/>
          <w:sz w:val="28"/>
          <w:sz w:val="28"/>
          <w:szCs w:val="28"/>
          <w:rtl w:val="true"/>
          <w:lang w:bidi="fa-IR"/>
        </w:rPr>
        <w:t>گرچه همین عده خاص نیز گاهی با افشای اسرار، اسباب دردسر خود و یا امام خویش را فراهم می ساختند</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در این جا برای نمونه، به مواردی اندک درباره امامت امام هفتم اشاره می کنیم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کلینی از هشام بن سالم روایت کرده است که گفت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وفات امام صادق علیه السلام من و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بودیم و مردم بر سر عبدالله بن جعفر انجمن کرده بودند که او پس از پدرش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بر او در آمدیم و مردم نزد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زکات در چه اندازه از مال واجب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درهم و 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مرجئه نیز این را نگویند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من نمی دانم مرجئه چه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ما از نزد عبدالله بن جعفر، سرگردان بیرون آمدیم و نمی دانستیم به کجا برویم و در کنار یکی از کوچه های مدینه نشسته، گریه می کردیم و نمی دانستیم چه باید بکنیم و به که رو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می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مرجئه، یا به سوی قدریه یا به سوی معتزله، يا به سوی زیدیه برویم؟ در همین حال بودیم که مردی ناشناس را دیدم که با دست به من اشاره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جاسوسی از جاسوسان منصور دوانیقی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منصور جاسوسانی در مدینه داشت که ببیند مردم پس از جعفر بن محمد علیه السلام امامت چه شخصی را خواهند پذیرفت تا او را گردن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این پیرمرد از همان جاسوسان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مؤمن الطاق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من دور شو زیرا من بر خود و بر تو اندیشه و نگرانم، و این مرد نیز مرا می خواهد نه تو را؛ تو از من دور شو مبادا به هلاکت افتی و به دست خود در نابودی ات کمک کرده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مؤمن الطاق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فاصله زیادی از من دور شد و من دنبال پیر مرد رفتم و گمان می کردم که نمی توانم از دست او رها شوم و به ناچار همچنان به دنبال او رفته، تن به مرگ داده بودم تا این که مرا به در خانه حضرت موسی بن جعفر علیهما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مرا رها کرد و برفت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دیدم خادمی بر در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خدایت رحمت کند، داخل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داخل خانه شدم و دیدم که حضرت در آن جاست و بدون سابقه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به سوی مرجئه، نه به سوی قدریه، و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به سوی معتزله، و نه به سوی زیدیه، بلکه به سوی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پدرت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کشته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او امام 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تو را راهنمایی کند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شوم، عبدالله برادر شما چنین پندارد که او پس از پدرش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می خواهد خدا پرستیده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بفرمایید بعد از پدر شما امام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بخواهد تو را راهنمایی کند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آن امام شما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آن را نمی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راه مسأله درست وارد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پرسش را عوض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شما امامی هست؟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شما لازم است از امامی پیروی کنی؟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چنان هيبت و عظمتی از آن بزرگوار در دلم افتاد که جز خدا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من از شما پرسش کنم همان گونه که از پدرتان می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بپرس تا پاسخ گیری ولی فاش مکن که اگر فاش کنی نتیجه اش سر بریدن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ما را می 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پرسش هایی کردم و دیدم دریایی است بی 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شیعیان پدرت گمراه و سرگردان شده اند؛ آیا با این پیمانی که شما بر پنهان داشتن این موضوع از من گرفته 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می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امامت شما را به آنها برسانم و آنان را به سویتان دعوت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کدام رشد و خردمندی و رازداریشان را دریافتی به او برسان و پیمان بگیر که فاش نکند و اگر فاش کند سر بریدن در کار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با دست اشاره به گلوی خود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نزد آن حضرت بیرون رفتم و اباجعفر احول را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خبر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داستان را برایش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زراره و ابوبصیر را دیدار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دو نیز موضوع را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خدمت آن حضرت رسیدند و سخنانش را شنیدند و </w:t>
      </w:r>
    </w:p>
    <w:p>
      <w:pPr>
        <w:pStyle w:val="BookText"/>
        <w:rPr/>
      </w:pPr>
      <w:r>
        <w:rPr>
          <w:rFonts w:ascii="IRNazanin" w:hAnsi="IRNazanin" w:eastAsia="IRNazanin"/>
          <w:color w:val="111111"/>
          <w:sz w:val="28"/>
          <w:sz w:val="28"/>
          <w:szCs w:val="28"/>
          <w:rtl w:val="true"/>
          <w:lang w:bidi="fa-IR"/>
        </w:rPr>
        <w:t>پرسش هایی کرده، به امامتش یقین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مردم را گروه گروه دیدار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موضوع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پیش آن جناب می رفت به امامتش یقین می کرد مگر دار و دسته عمار ساباطی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امامت عبد الله قائل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تنها مانده بود و جز اندکی از مردم کسی به نزدش نمی رفت</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جالب است بدانیم این سردرگمی برای افرادی بود که امروزه از مهم ترین و مشهورترین اصحاب امامان به حساب می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خدمت امام صادق علیه السلام بودم که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او جوان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وصیت مرا درباره این بپذیر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بدان که او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امامت او را با هر کدام از اصحابت که مورد اطمینان است در میان 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در ضمن حدیثی دیگر که درباره امر امامت امام کاظم علیه السلام است، بعد از آگاه کردن فیض بن مختار از جانشین خود به 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خداوند اظهار این مطلب را به کسی پیش از تو به ما اجازه نفرموده است</w:t>
      </w:r>
      <w:r>
        <w:rPr>
          <w:rFonts w:eastAsia="IRNazanin" w:cs="IRNazanin"/>
          <w:color w:val="111111"/>
          <w:sz w:val="28"/>
          <w:szCs w:val="28"/>
          <w:rtl w:val="true"/>
          <w:lang w:bidi="fa-IR"/>
        </w:rPr>
        <w:t>.»</w:t>
      </w:r>
      <w:r>
        <w:rPr>
          <w:rStyle w:val="FootnoteAnchor"/>
          <w:rtl w:val="true"/>
        </w:rPr>
        <w:footnoteReference w:id="311"/>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اصحاب امام کاظم علیه السلام گفته که به موسی بن جعفر علیهما السلام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خبری که پدرت به من فرمود، شما هم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پدرم در زمانی بود که مانند این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این زمان باید تقیه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به این جواب قناعت کند، لعنت خدا بر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خنده سختی گرفت،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اباعمار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خبر دهم که من از منزلم بیرون رفتم و به فلان پسرم وصیت کردم و در ظاهر پسران دیگرم را هم </w:t>
      </w:r>
    </w:p>
    <w:p>
      <w:pPr>
        <w:pStyle w:val="BookText"/>
        <w:rPr/>
      </w:pPr>
      <w:r>
        <w:rPr>
          <w:rFonts w:ascii="IRNazanin" w:hAnsi="IRNazanin" w:eastAsia="IRNazanin"/>
          <w:color w:val="111111"/>
          <w:sz w:val="28"/>
          <w:sz w:val="28"/>
          <w:szCs w:val="28"/>
          <w:rtl w:val="true"/>
          <w:lang w:bidi="fa-IR"/>
        </w:rPr>
        <w:t>با او شریک کردم ولی در باطن تنها به او وصیت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 دست من می بود، امامت را به پسرم قاسم می دادم که او را دوست دارم و نسبت به او مهربانم، ولی این اختیار با خدای عزوجل است، هر کجا خواهد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امامت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به من رسیده و خود او و معاصرانش را به من نشان داده است، و او نیز تا از پیغمبر صلی الله علیه و آله جدم على علیه السلام خبر نرسد، به کسی از ما وصیت نکند</w:t>
      </w:r>
      <w:r>
        <w:rPr>
          <w:rFonts w:eastAsia="IRNazanin" w:cs="IRNazanin"/>
          <w:color w:val="111111"/>
          <w:sz w:val="28"/>
          <w:szCs w:val="28"/>
          <w:rtl w:val="true"/>
          <w:lang w:bidi="fa-IR"/>
        </w:rPr>
        <w:t>.»</w:t>
      </w:r>
      <w:r>
        <w:rPr>
          <w:rStyle w:val="FootnoteAnchor"/>
          <w:rtl w:val="true"/>
        </w:rPr>
        <w:footnoteReference w:id="312"/>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از زبان نصر بن قاموس، صحابی امام هفتم گزارش شده که وی با این تعلیل که بعد 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النَّاسُ يَمِيناً وَ شِمَالًا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تأکید از امام کاظم علیه السلام می خواهد که امام بعد از خودش را معین کند</w:t>
      </w:r>
      <w:r>
        <w:rPr>
          <w:rFonts w:eastAsia="IRNazanin" w:cs="IRNazanin"/>
          <w:color w:val="111111"/>
          <w:sz w:val="28"/>
          <w:szCs w:val="28"/>
          <w:rtl w:val="true"/>
          <w:lang w:bidi="fa-IR"/>
        </w:rPr>
        <w:t>.</w:t>
      </w:r>
      <w:r>
        <w:rPr>
          <w:rStyle w:val="FootnoteAnchor"/>
          <w:rtl w:val="true"/>
        </w:rPr>
        <w:footnoteReference w:id="313"/>
      </w:r>
      <w:r>
        <w:rPr>
          <w:rFonts w:ascii="IRNazanin" w:hAnsi="IRNazanin" w:eastAsia="IRNazanin"/>
          <w:color w:val="111111"/>
          <w:sz w:val="28"/>
          <w:sz w:val="28"/>
          <w:szCs w:val="28"/>
          <w:rtl w:val="true"/>
          <w:lang w:bidi="fa-IR"/>
        </w:rPr>
        <w:t>امام کاظم علیه السلام حتی برای محکم کردن کار و جلوگیری از بهانه سازی های بعدی، گواهی ده ها صحابی مورد وثوق را درباره جانشین بعد از خود طلبیدند</w:t>
      </w:r>
      <w:r>
        <w:rPr>
          <w:rFonts w:eastAsia="IRNazanin" w:cs="IRNazanin"/>
          <w:color w:val="111111"/>
          <w:sz w:val="28"/>
          <w:szCs w:val="28"/>
          <w:rtl w:val="true"/>
          <w:lang w:bidi="fa-IR"/>
        </w:rPr>
        <w:t>.</w:t>
      </w:r>
      <w:r>
        <w:rPr>
          <w:rStyle w:val="FootnoteAnchor"/>
          <w:rtl w:val="true"/>
        </w:rPr>
        <w:footnoteReference w:id="314"/>
      </w:r>
      <w:r>
        <w:rPr>
          <w:rFonts w:ascii="IRNazanin" w:hAnsi="IRNazanin" w:eastAsia="IRNazanin"/>
          <w:color w:val="111111"/>
          <w:sz w:val="28"/>
          <w:sz w:val="28"/>
          <w:szCs w:val="28"/>
          <w:rtl w:val="true"/>
          <w:lang w:bidi="fa-IR"/>
        </w:rPr>
        <w:t>اقدام آن حضرت، تا حدود زیادی از افتراق شیعیان بعد از ایشان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بعد از آن حضرت نیز تاریخ شیعه، ماجرای ظهور پدیده واقفی گری و شکل گیری فرقه واقفیه را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برخی از اصحاب آن بزرگوار مقهور طبع ذلت پذیر بشری شدند و به منظور حفظ و تصرف اموالی که به دستور آن حضرت از شیعیان گرفته بودند، از مسیر امامت حقه تخطی کردند،</w:t>
      </w:r>
      <w:r>
        <w:rPr>
          <w:rStyle w:val="FootnoteAnchor"/>
          <w:rtl w:val="true"/>
        </w:rPr>
        <w:footnoteReference w:id="315"/>
      </w:r>
      <w:r>
        <w:rPr>
          <w:rFonts w:ascii="IRNazanin" w:hAnsi="IRNazanin" w:eastAsia="IRNazanin"/>
          <w:color w:val="111111"/>
          <w:sz w:val="28"/>
          <w:sz w:val="28"/>
          <w:szCs w:val="28"/>
          <w:rtl w:val="true"/>
          <w:lang w:bidi="fa-IR"/>
        </w:rPr>
        <w:t>اما پر واضح است که زمینه فکری و اجتماعی پذیرش ادعا و بهانه آنان از قبل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تحقيقا جو فشارهای سیاسی خلفا و حساسیت های برخی از گروه های داخلی، به علاوه پراکندگی اصحاب شیعی آن حضرت، به گونه ای بود که نه همه اصحاب آن حضرت قادر بودند از امر امامت و سرنوشت امام خود اطلاع روشنی به دست </w:t>
      </w:r>
      <w:bookmarkStart w:id="241" w:name="pg15475_159305"/>
    </w:p>
    <w:p>
      <w:pPr>
        <w:pStyle w:val="BookText"/>
        <w:rPr/>
      </w:pPr>
      <w:bookmarkEnd w:id="241"/>
      <w:r>
        <w:rPr>
          <w:rFonts w:ascii="IRNazanin" w:hAnsi="IRNazanin" w:eastAsia="IRNazanin"/>
          <w:color w:val="111111"/>
          <w:sz w:val="28"/>
          <w:sz w:val="28"/>
          <w:szCs w:val="28"/>
          <w:rtl w:val="true"/>
          <w:lang w:bidi="fa-IR"/>
        </w:rPr>
        <w:t>بیاورند و نه این که جرأت داشتند مثلا در پیش کارگزاران خلیفه، با این ادعا که موسی بن جعفر علیهما السلام امام ماست، مرگ حضرت را گواهی کنند و خود را در معرض شناسایی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ملاحظه می شود، در این احادیث که نمونه های آن زیاد است، نه تنها مصداق امام برای برخی از اصحاب برجسته امامان روشن نبود، بلکه امامان نیز از معرفی روشن آن برای همگان تحاشی داشتند و برای آنان که بیان می کردند نیز به پنهان داشتن این موضوع گوشزد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 تا انشعابات درون شیعیان درباره امامت و مصادیق آن به ویژه در عصر امام کاظم علیه السلام رشد و رواج بیش تری یابد که به نمونه های مهم آن اشاره خواهد شد</w:t>
      </w:r>
      <w:r>
        <w:rPr>
          <w:rFonts w:eastAsia="IRNazanin" w:cs="IRNazanin"/>
          <w:color w:val="111111"/>
          <w:sz w:val="28"/>
          <w:szCs w:val="28"/>
          <w:rtl w:val="true"/>
          <w:lang w:bidi="fa-IR"/>
        </w:rPr>
        <w:t>.</w:t>
      </w:r>
    </w:p>
    <w:p>
      <w:pPr>
        <w:pStyle w:val="Heading3"/>
        <w:numPr>
          <w:ilvl w:val="2"/>
          <w:numId w:val="1"/>
        </w:numPr>
        <w:rPr/>
      </w:pPr>
      <w:bookmarkStart w:id="242" w:name="__RefHeading___Toc7718517_2142443653"/>
      <w:bookmarkStart w:id="243" w:name="_Toc90"/>
      <w:bookmarkEnd w:id="242"/>
      <w:r>
        <w:rPr>
          <w:rtl w:val="true"/>
        </w:rPr>
        <w:t>انشعاب در شیعیان جعفری</w:t>
      </w:r>
      <w:bookmarkEnd w:id="243"/>
    </w:p>
    <w:p>
      <w:pPr>
        <w:pStyle w:val="BookText"/>
        <w:rPr/>
      </w:pPr>
      <w:r>
        <w:rPr>
          <w:rFonts w:ascii="IRNazanin" w:hAnsi="IRNazanin" w:eastAsia="IRNazanin"/>
          <w:color w:val="111111"/>
          <w:sz w:val="28"/>
          <w:sz w:val="28"/>
          <w:szCs w:val="28"/>
          <w:rtl w:val="true"/>
          <w:lang w:bidi="fa-IR"/>
        </w:rPr>
        <w:t xml:space="preserve">پس از شهادت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جز آن دسته از اصحاب و بزرگان شیعه که امامت حضرت کاظم علیه السلام را پذیرفتند و در حلقه معتقدان به امامت ائمه دوازده گانه قرار گرفتند، دیگر انشعابات شیعی در قالب چند گروه و دیدگاه تقسیم شده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گروهی در گذشت امام را انکار کردند و با ادعای مهدویت وی، هیچ کس را پس از آن حضرت امام ندانستند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این دسته که به نام پیشوایشان عجلان بن ناووس منسوبند،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ناووسیه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برخی از متکلمان متقدم شیعه مانند شیخ مفید و پژوهش گران معاصر، در وجود تاریخی چنین اعتقادی نسبت به امام علیه السلام تردید کرده اند و در ذیل گزارش خود از اعتقاد این فرقه، اعتقاد به مهدویت امام صادق علیه السلام را ساخته فرقه نگاران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آنان، مشکل</w:t>
      </w:r>
    </w:p>
    <w:p>
      <w:pPr>
        <w:pStyle w:val="BookText"/>
        <w:rPr/>
      </w:pPr>
      <w:r>
        <w:rPr>
          <w:rFonts w:ascii="IRNazanin" w:hAnsi="IRNazanin" w:eastAsia="IRNazanin"/>
          <w:color w:val="111111"/>
          <w:sz w:val="28"/>
          <w:sz w:val="28"/>
          <w:szCs w:val="28"/>
          <w:rtl w:val="true"/>
          <w:lang w:bidi="fa-IR"/>
        </w:rPr>
        <w:t>می توان تصور کرد که کسانی چنین عقیده ای را در مورد امام صادق علیه السلام پیدا کنند؛ چه هیچ یک از دلایلی که بعدا موجب حدوث چنین عقیده ای در مورد حضرت موسی بن جعفر علیهما السلام شد، در مورد ایشان صادق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ایشان بارها آشکارا فرموده بودند که قائم، شخصی جز ایشان است و شايعه منتسب به حدیث نبوی که بعدا در دوره فرزند ایشان همه جا وجود داشت، در مورد ایشان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ایشان بر خلاف روش عملی فرزندشان، هرگز در سیاست روزگار خود مداخله نفرمودند و پس از روشی که در دوره انقلاب ضد اموی و سپس در مورد قیام نفس زکیه پیش گرفتند، هیچ کس امید سیاسی و انتظاری از ناحیه ایشان نداشت که آن انتظار و امید با چنین دستاویزهایی زنده نگاه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ایشان در زندان وفات نیافته بودند که مردم در وفات ایشان به این دلیل تردید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عاملی که در مورد حضرت كاظم علیه السلام ذکر شده که مردم تا سالیان دراز با فرزند ایشان بر سر اثبات وفات او گفت و گو می کردند و برای آن سند و شاهد می طلبیدند، در مورد امام صادق علیه السلام حتی یک مورد هم نقل نشده که کسی در صحت امامت جانشین او بر این اساس تردیدی کرده یا با ایشان گفت و گویی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 رسد که تمام مطالب مربوط به وجود یک گروه از شیعیان مدعی و معتقد به غیبت امام صادق علیه السلام که همه از منابع شیعه سرچشمه گرفته، کلا مستند به ذهنیت شیعیان امامی باشد که همواره باید امامی از خاندان پیامبر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آنان چنین ذهنیتی را از همه اصحاب امام صادق علیه السلام به انقطاع امامت پس از آن جناب برداشت می کنند که آنان به غیبت ایشان معتقد بوده اند در حالی که به احتمال زیاد، معتقدان به انقطاع امامت چنان ذهنیتی نداشته و چنین ادعای نکرده بودند</w:t>
      </w:r>
      <w:r>
        <w:rPr>
          <w:rFonts w:eastAsia="IRNazanin" w:cs="IRNazanin"/>
          <w:color w:val="111111"/>
          <w:sz w:val="28"/>
          <w:szCs w:val="28"/>
          <w:rtl w:val="true"/>
          <w:lang w:bidi="fa-IR"/>
        </w:rPr>
        <w:t xml:space="preserve">. </w:t>
      </w:r>
      <w:r>
        <w:rPr>
          <w:rStyle w:val="FootnoteAnchor"/>
          <w:rtl w:val="true"/>
        </w:rPr>
        <w:footnoteReference w:id="31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دیگری که بنا بر گزارش نوبختی، بسیاری از بزرگان و فقیهان شیعه</w:t>
      </w:r>
      <w:bookmarkStart w:id="244" w:name="pg15475_159307"/>
    </w:p>
    <w:p>
      <w:pPr>
        <w:pStyle w:val="BookText"/>
        <w:rPr/>
      </w:pPr>
      <w:bookmarkEnd w:id="244"/>
      <w:r>
        <w:rPr>
          <w:rFonts w:ascii="IRNazanin" w:hAnsi="IRNazanin" w:eastAsia="IRNazanin"/>
          <w:color w:val="111111"/>
          <w:sz w:val="28"/>
          <w:sz w:val="28"/>
          <w:szCs w:val="28"/>
          <w:rtl w:val="true"/>
          <w:lang w:bidi="fa-IR"/>
        </w:rPr>
        <w:t>را شامل بودند، به امامت عبدالله، بزرگ ترین فرزند بازمانده امام، معتقد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آنها نیز این بود که جانشین امام باید فرزند ارشد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الأمامه في ولد الاكبر من ولد الائمه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بعد از گذشت هفتاد روز از مرگ پدر، بی آنکه فرزندی از خود به جا بگذارد،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بی فرزند بودن عبدالله و نیز کم اطلاعی او از احکام شریعت، بیشتر پیروان وی به موسی بن جعفر علیهما السلام رجوع کردند، اما بخشی از آنها معتقد شدند که عبدالله به حق جانشین پدر بوده و موسی بن جعفر جانشین عبدالله و امام پس از اوست</w:t>
      </w:r>
      <w:r>
        <w:rPr>
          <w:rFonts w:eastAsia="IRNazanin" w:cs="IRNazanin"/>
          <w:color w:val="111111"/>
          <w:sz w:val="28"/>
          <w:szCs w:val="28"/>
          <w:rtl w:val="true"/>
          <w:lang w:bidi="fa-IR"/>
        </w:rPr>
        <w:t>.</w:t>
      </w:r>
      <w:r>
        <w:rPr>
          <w:rStyle w:val="FootnoteAnchor"/>
          <w:rtl w:val="true"/>
        </w:rPr>
        <w:footnoteReference w:id="318"/>
      </w:r>
      <w:r>
        <w:rPr>
          <w:rFonts w:ascii="IRNazanin" w:hAnsi="IRNazanin" w:eastAsia="IRNazanin"/>
          <w:color w:val="111111"/>
          <w:sz w:val="28"/>
          <w:sz w:val="28"/>
          <w:szCs w:val="28"/>
          <w:rtl w:val="true"/>
          <w:lang w:bidi="fa-IR"/>
        </w:rPr>
        <w:t xml:space="preserve">این فرقه به سبب انتسابشان به عبدالله بن افلح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کف پای او صاف و یا سر یا بینی او پهن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فطحیه و یا افطحیه شناخته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به طور مسلم تا اواخر قرن سوم هجری حضور داشتند و نام برخی از بزرگان آنها در سلسله روایات شیعی وجود دارد</w:t>
      </w:r>
      <w:r>
        <w:rPr>
          <w:rFonts w:eastAsia="IRNazanin" w:cs="IRNazanin"/>
          <w:color w:val="111111"/>
          <w:sz w:val="28"/>
          <w:szCs w:val="28"/>
          <w:rtl w:val="true"/>
          <w:lang w:bidi="fa-IR"/>
        </w:rPr>
        <w:t>.</w:t>
      </w:r>
      <w:r>
        <w:rPr>
          <w:rStyle w:val="FootnoteAnchor"/>
          <w:rtl w:val="true"/>
        </w:rPr>
        <w:footnoteReference w:id="319"/>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دسته ای دیگر به امامت فرزند دیگر امام صادق علیه السلام به نام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دیباج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آوردند و با توجه به نام پیشوا و بنیان گذارشان یحیی بن ابی سمیط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شمیط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سميطيه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شمطیه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گروه نیز با توجه به این که خود محمد دیباج تن به چنین ادعایی نداد، به زودی منقرض شدند</w:t>
      </w:r>
      <w:r>
        <w:rPr>
          <w:rFonts w:eastAsia="IRNazanin" w:cs="IRNazanin"/>
          <w:color w:val="111111"/>
          <w:sz w:val="28"/>
          <w:szCs w:val="28"/>
          <w:rtl w:val="true"/>
          <w:lang w:bidi="fa-IR"/>
        </w:rPr>
        <w:t>.</w:t>
      </w:r>
    </w:p>
    <w:p>
      <w:pPr>
        <w:pStyle w:val="Heading3"/>
        <w:numPr>
          <w:ilvl w:val="2"/>
          <w:numId w:val="1"/>
        </w:numPr>
        <w:rPr/>
      </w:pPr>
      <w:bookmarkStart w:id="245" w:name="__RefHeading___Toc7718519_2142443653"/>
      <w:bookmarkStart w:id="246" w:name="_Toc91"/>
      <w:bookmarkEnd w:id="245"/>
      <w:r>
        <w:rPr>
          <w:rtl w:val="true"/>
        </w:rPr>
        <w:t>ظهور فرقه اسماعیلیه</w:t>
      </w:r>
      <w:bookmarkEnd w:id="24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چهارمین و مهم ترین گروه انشعابی، همان هواداران و معتقدان به امامت اسماعیل، بزرگ ترین فرزند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 نگاران به ظهور سه دسته انشعابی نخست اشاره کرده اند، اما آنان را در عداد فرقه های تاریخی و منقرض شیعی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انشعابات یاد شده، اسماعیلیه تنها فرقه ای که توانست به هر دلیلی، ادامه حیات </w:t>
      </w:r>
      <w:bookmarkStart w:id="247" w:name="pg15475_159308"/>
    </w:p>
    <w:p>
      <w:pPr>
        <w:pStyle w:val="BookText"/>
        <w:rPr/>
      </w:pPr>
      <w:bookmarkEnd w:id="247"/>
      <w:r>
        <w:rPr>
          <w:rFonts w:ascii="IRNazanin" w:hAnsi="IRNazanin" w:eastAsia="IRNazanin"/>
          <w:color w:val="111111"/>
          <w:sz w:val="28"/>
          <w:sz w:val="28"/>
          <w:szCs w:val="28"/>
          <w:rtl w:val="true"/>
          <w:lang w:bidi="fa-IR"/>
        </w:rPr>
        <w:t>بدهد و اسباب ماندگاری خود را فراهم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این جدایی که از بزرگترین تقسیمات شیعیان به حساب می آید، نه فقط مربوط به کثرت پیروان و برجستگی برخی از عقاید آن هاست، بلکه از این جهت نیز مطرح بوده که آنان توانستند یکی از بزرگترین حکومت های عصر خود را تشکیل داده، در مقابل عباسیان قد علم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توانستند با تشکیل دولت، انتقام تاریخی خود را از عباسیان بگیرند که با ادعای شایسته بودن به خلافت و انتساب حزب خود به اهل بیت به خلافت رسیدند و بر علویان سیطره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از بررسی اندیشه ها و سیر تطوری تاریخ و عقاید و گونه های فرقه ای این گروه صرف نظر می کنیم</w:t>
      </w:r>
      <w:r>
        <w:rPr>
          <w:rStyle w:val="FootnoteAnchor"/>
          <w:rtl w:val="true"/>
        </w:rPr>
        <w:footnoteReference w:id="320"/>
      </w:r>
      <w:r>
        <w:rPr>
          <w:rFonts w:ascii="IRNazanin" w:hAnsi="IRNazanin" w:eastAsia="IRNazanin"/>
          <w:color w:val="111111"/>
          <w:sz w:val="28"/>
          <w:sz w:val="28"/>
          <w:szCs w:val="28"/>
          <w:rtl w:val="true"/>
          <w:lang w:bidi="fa-IR"/>
        </w:rPr>
        <w:t>و بنا بر اقتضای نوشتار، تنها به چگونگی ظهور و شکل گیری تاریخی آن می پردازیم</w:t>
      </w:r>
      <w:r>
        <w:rPr>
          <w:rFonts w:eastAsia="IRNazanin" w:cs="IRNazanin"/>
          <w:color w:val="111111"/>
          <w:sz w:val="28"/>
          <w:szCs w:val="28"/>
          <w:rtl w:val="true"/>
          <w:lang w:bidi="fa-IR"/>
        </w:rPr>
        <w:t>.</w:t>
      </w:r>
    </w:p>
    <w:p>
      <w:pPr>
        <w:pStyle w:val="Heading3"/>
        <w:numPr>
          <w:ilvl w:val="2"/>
          <w:numId w:val="1"/>
        </w:numPr>
        <w:rPr/>
      </w:pPr>
      <w:bookmarkStart w:id="248" w:name="__RefHeading___Toc7718521_2142443653"/>
      <w:bookmarkStart w:id="249" w:name="_Toc92"/>
      <w:bookmarkEnd w:id="248"/>
      <w:r>
        <w:rPr>
          <w:rtl w:val="true"/>
        </w:rPr>
        <w:t>عوامل پیدایش اسماعیلیه</w:t>
      </w:r>
      <w:bookmarkEnd w:id="249"/>
    </w:p>
    <w:p>
      <w:pPr>
        <w:pStyle w:val="Heading4"/>
        <w:numPr>
          <w:ilvl w:val="3"/>
          <w:numId w:val="1"/>
        </w:numPr>
        <w:rPr/>
      </w:pPr>
      <w:bookmarkStart w:id="250" w:name="__RefHeading___Toc7718523_2142443653"/>
      <w:bookmarkStart w:id="251" w:name="_Toc93"/>
      <w:bookmarkEnd w:id="250"/>
      <w:r>
        <w:rPr>
          <w:rtl w:val="true"/>
        </w:rPr>
        <w:t>اشاره</w:t>
      </w:r>
      <w:bookmarkEnd w:id="25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بررسی تاریخ شکل گیری و رشد و رواج هر یک از فرقه های اسلامی و انشعابات شیعی، باید به مجموعه ای از عوامل و زمینه های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زمینه های قبلی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نباید از نقش مهم عوامل فکری از جمله پشتوانه ها و مفروضات کلامی صاحبان و بنیان گذاران این فرقه ها، چشم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عوامل ظهور اسماعیلیه نیز از این قاعده مستثنا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نقطه های آغازین شروع حرکت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و روابط اسماعیلیان نخستین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مبارکيه و اسماعیلیان و نیز زندگی نامه اسماعیل و سرنوشت پسرش محمد، هم چنین رابطه این دو با امام صادق علیه السلام و امام کاظم علیه السلام و ربط و نسبت آنان با غلات و دیگر شیعیان نیز اطلاعات زیاد و یک دستی به ما نرسیده و البته مخفی کاری اسماعیلیان به این ابهام دامن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می توان بر اساس </w:t>
      </w:r>
      <w:bookmarkStart w:id="252" w:name="pg15475_159309"/>
    </w:p>
    <w:p>
      <w:pPr>
        <w:pStyle w:val="BookText"/>
        <w:rPr/>
      </w:pPr>
      <w:bookmarkEnd w:id="252"/>
      <w:r>
        <w:rPr>
          <w:rFonts w:ascii="IRNazanin" w:hAnsi="IRNazanin" w:eastAsia="IRNazanin"/>
          <w:color w:val="111111"/>
          <w:sz w:val="28"/>
          <w:sz w:val="28"/>
          <w:szCs w:val="28"/>
          <w:rtl w:val="true"/>
          <w:lang w:bidi="fa-IR"/>
        </w:rPr>
        <w:t>مجموعه ای از داده های تاریخی و تحلیل های پیش رو، از عوامل و زمینه های نخستین پیدایش تاریخی این گروه سخن گفت</w:t>
      </w:r>
      <w:r>
        <w:rPr>
          <w:rFonts w:eastAsia="IRNazanin" w:cs="IRNazanin"/>
          <w:color w:val="111111"/>
          <w:sz w:val="28"/>
          <w:szCs w:val="28"/>
          <w:rtl w:val="true"/>
          <w:lang w:bidi="fa-IR"/>
        </w:rPr>
        <w:t>:</w:t>
      </w:r>
    </w:p>
    <w:p>
      <w:pPr>
        <w:pStyle w:val="Heading4"/>
        <w:numPr>
          <w:ilvl w:val="3"/>
          <w:numId w:val="1"/>
        </w:numPr>
        <w:rPr/>
      </w:pPr>
      <w:bookmarkStart w:id="253" w:name="__RefHeading___Toc7718525_2142443653"/>
      <w:bookmarkStart w:id="254" w:name="_Toc94"/>
      <w:bookmarkEnd w:id="253"/>
      <w:r>
        <w:rPr>
          <w:rtl w:val="true"/>
        </w:rPr>
        <w:t>الف</w:t>
      </w:r>
      <w:r>
        <w:rPr>
          <w:rtl w:val="true"/>
        </w:rPr>
        <w:t>)</w:t>
      </w:r>
      <w:r>
        <w:rPr>
          <w:rtl w:val="true"/>
        </w:rPr>
        <w:t xml:space="preserve">مفروضات مذهبی </w:t>
      </w:r>
      <w:r>
        <w:rPr>
          <w:rtl w:val="true"/>
        </w:rPr>
        <w:t xml:space="preserve">- </w:t>
      </w:r>
      <w:r>
        <w:rPr>
          <w:rtl w:val="true"/>
        </w:rPr>
        <w:t>کلامی</w:t>
      </w:r>
      <w:bookmarkEnd w:id="254"/>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دیدگاه شیعیان نخستین درباره ویژگی ها و وظایف امامان، از مهم ترین محورها و زمینه های اختلاف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های روایی و تاریخی درباره اختلافاتی چون میزان، قلمرو و چگونگی دانش، عصمت،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فاطمی، علوی و یا حسنی و حسینی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شرایط سنی، حکایت از این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قبیل اختلاف ها، نه تنها مورد تنازع فکری شیعیان و اصحاب ائمه بود، بلکه گاهی فرقه گرایی و انشعاب آنان را نیز موجب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اختلاف ها، به علاوه محدودیت ها، محذورات و ملاحظات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کلامی امام صادق علیه السلام در تعیین صریح و اعلام همگانی امام بعد از خود، در پیدایش آغازین اسماعیلیه و رشد و رواج بعدی آن نیز بی تاثیر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اسماعیل در زمان حیات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سه سال قبل از شهادت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و حضرت به منظور رفع شبهه جانشینی وی، که در زبان ها پیچیده بود، مرگ او را اعلام عمومی نمود و مردم، به ویژه شیعیان را به دیدن جنازه اش دعوت کرد</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این حرکت امام، به روشنی حکایت از این داشت که تصور عمومی و یا حداقل بخشی از شیعیان در زمان حیات اسماعيل، این بود که رهبری آینده شیعه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ممکن است طرح رهبری وی را در آن روزگار تا حدودی برخاسته از انگیزه های سیاسی طراحان آن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دال بر انکار امامت اسماعیل توسط امام صادق علیه السلام نیز بر روایات مثبت این مدعا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همه، بزرگ تر بودن اسماعیل در میان فرزندان امام صادق علیه السلام از یک سو و فعالیت های سیاسی وی از </w:t>
      </w:r>
    </w:p>
    <w:p>
      <w:pPr>
        <w:pStyle w:val="BookText"/>
        <w:rPr/>
      </w:pPr>
      <w:r>
        <w:rPr>
          <w:rFonts w:ascii="IRNazanin" w:hAnsi="IRNazanin" w:eastAsia="IRNazanin"/>
          <w:color w:val="111111"/>
          <w:sz w:val="28"/>
          <w:sz w:val="28"/>
          <w:szCs w:val="28"/>
          <w:rtl w:val="true"/>
          <w:lang w:bidi="fa-IR"/>
        </w:rPr>
        <w:t>طرف دیگر و نیز اظهار محبت امام نسبت به وی، ذهنیت عده ای را متوجه امامت او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بر اساس برخی گزارش ها، این شرط که فرزند بزرگ تر امام باید جانشین وی باشد، به گونه ای شایع شده بود که نوبختی در بیان اختلافات بعد از امام صادق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بزرگان شیعه با همین تعلیل، ابتدا سراغ عبد الله بن افطح رفتند؛ زیرا وی در میان فرزندان به جامانده از امام از همه بزرگ تر بود</w:t>
      </w:r>
      <w:r>
        <w:rPr>
          <w:rFonts w:eastAsia="IRNazanin" w:cs="IRNazanin"/>
          <w:color w:val="111111"/>
          <w:sz w:val="28"/>
          <w:szCs w:val="28"/>
          <w:rtl w:val="true"/>
          <w:lang w:bidi="fa-IR"/>
        </w:rPr>
        <w:t>.</w:t>
      </w:r>
      <w:r>
        <w:rPr>
          <w:rStyle w:val="FootnoteAnchor"/>
          <w:rtl w:val="true"/>
        </w:rPr>
        <w:footnoteReference w:id="322"/>
      </w:r>
    </w:p>
    <w:p>
      <w:pPr>
        <w:pStyle w:val="BookText"/>
        <w:rPr/>
      </w:pPr>
      <w:r>
        <w:rPr>
          <w:rFonts w:ascii="IRNazanin" w:hAnsi="IRNazanin" w:eastAsia="IRNazanin"/>
          <w:color w:val="111111"/>
          <w:sz w:val="28"/>
          <w:sz w:val="28"/>
          <w:szCs w:val="28"/>
          <w:rtl w:val="true"/>
          <w:lang w:bidi="fa-IR"/>
        </w:rPr>
        <w:t>به هر حال تصور عمومی از امامت اسماعیل، به گونه ای بود که برخی مرگ او را منکر شده، آن را دروغین و صحنه سازی امام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نیز پس از درگذشت اسماعیل و ناامیدی از امامت او، حتی از امامت امام صادق علیه السلام نیز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آن ها نیز این بود که امام صادق علیه السلام به ما دروغ گفته، بنابراین شایسته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نباید چیزی را بگوید و خبری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امامت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بدهد که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خلاف گردد و با مردن او دروغ از آب در آید</w:t>
      </w:r>
      <w:r>
        <w:rPr>
          <w:rFonts w:eastAsia="IRNazanin" w:cs="IRNazanin"/>
          <w:color w:val="111111"/>
          <w:sz w:val="28"/>
          <w:szCs w:val="28"/>
          <w:rtl w:val="true"/>
          <w:lang w:bidi="fa-IR"/>
        </w:rPr>
        <w:t>!.</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ابو حاتم رازی، از متفکران و داعیان مشهور اسماعیلی، حاصل ادعاها و دلایل کلامی اسماعیلیان را برای امامت امامان خود چنین می نگارد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پس از اسماعیل به امامت فرزندش، محمد، روی آورده، امامت دیگر فرزندان جعفر را نپذیرفتند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پیامبر و فرستاده ای نبوده مگر این که در زمان حیات و پس از مرگ خود، جانشینی داشته و خداوند اولیای خود را به این شیوه فرمان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علیه السلام نیز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را در حالی به سر آورد که جز اسماعیل و عبدالله فرزند دیگری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دیگران را به جانشینی اسماعیل راهنمایی کرد تا بدان جا که </w:t>
      </w:r>
    </w:p>
    <w:p>
      <w:pPr>
        <w:pStyle w:val="BookText"/>
        <w:rPr/>
      </w:pPr>
      <w:r>
        <w:rPr>
          <w:rFonts w:ascii="IRNazanin" w:hAnsi="IRNazanin" w:eastAsia="IRNazanin"/>
          <w:color w:val="111111"/>
          <w:sz w:val="28"/>
          <w:sz w:val="28"/>
          <w:szCs w:val="28"/>
          <w:rtl w:val="true"/>
          <w:lang w:bidi="fa-IR"/>
        </w:rPr>
        <w:t>بسیاری از یارانش، به امامت اسماعیل معتقد شدند و او نیز در رد آنان سخنی نفرمود تا این که گروهی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 نمرده و جعفر علیه السلام از ترس دشمنان پنهانش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ممکن است اسماعیل مرده باشد با آن که خود جعفر، طوق پیروی از او را بر گردن ما افكنده و به فرمانبرداری از او فرمان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اثبات امامت و جانشینی اسماعیل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بدین نکته نیز احتجاج کرده اند که جعفر علیه السلام نیز مانند پیامبر خدا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تا خديجه زنده بود، نه زنی را به همسری گرفت و نه کنیزی را اختیار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کرد و تا زمانی که مادر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فاطمه، دختر عموی آن 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 همسر دیگری نگرفت؛ زیرا می دانست حجت و امام از فرزندان آن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وصایت از جانب خداست و خدا این منزلت را در زمان زنده بودن پدر به اسماعیل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مرگ اسماعیل فرارسید، فرزند او محمد از عموهای خود بیش تر سزاوار میراث او بود؛ چنان که از همه آنان، جز عبدالله، بزرگ تر نیز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نفی امامت موسی بن جعفر علیه السلام بعد از رحلت اسماعیل و با مفروض بودن امامت او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امامت به دلیل اخباری که در این باب رسیده است، پس از حسن و حسین در دو برادر قرار نمی گیرد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در رد امامت دیگر فرزندان امام صادق علیه السلام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ادعای هواداران امامت عبدالله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نگریستیم و دریافتیم که عبد الله در گذشت، بی آن که فرزندی داشته باشد و محمد نیز در مکه، در ماه و بلد حرام که امت بر ضرورت پرهیز از جنگ در آنها اتفاق دارند، خروج کرد و شمشیر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 او نیز سر می گرفت، باز با این کار نادرستی که کرد، ادعای هوادارانش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او پس از پدر، به امامت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می رفت، هر چند که آنان از بین رفته اند و کارشان پایان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مدعیان امامت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پس از مرگش، در جانشینی فرزندش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w:t>
      </w:r>
      <w:bookmarkStart w:id="255" w:name="pg15475_159312"/>
    </w:p>
    <w:p>
      <w:pPr>
        <w:pStyle w:val="BookText"/>
        <w:rPr/>
      </w:pPr>
      <w:bookmarkEnd w:id="255"/>
      <w:r>
        <w:rPr>
          <w:rFonts w:ascii="IRNazanin" w:hAnsi="IRNazanin" w:eastAsia="IRNazanin"/>
          <w:color w:val="111111"/>
          <w:sz w:val="28"/>
          <w:sz w:val="28"/>
          <w:szCs w:val="28"/>
          <w:rtl w:val="true"/>
          <w:lang w:bidi="fa-IR"/>
        </w:rPr>
        <w:t>کردند؛ گروهی بر امامت موسی ماندند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نمرده است و این که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موسی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امامت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علیه السلام نیز بی آنکه فرزند بالغی داشته باشد،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هنگام مرگ تنها یک پسر هفت ساله، یعنی محمد بن علی داشت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جهت کمی سن و عدم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نه می شد به امامت پذیرفت و نه می شد با وی نماز گزارد، خوردن گوشت ذبیحه اش روا و شهادتش نیز پذیرفتنی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همچنین،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تصرف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خود، قابل اعتماد نبود و نمی شد حد بر او جاری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این مجادلات کلامی، می خواهد نتیجه بگیرد که امامت تنها شایسته اسماعیل و نسل بعد از وی است</w:t>
      </w:r>
      <w:r>
        <w:rPr>
          <w:rFonts w:eastAsia="IRNazanin" w:cs="IRNazanin"/>
          <w:color w:val="111111"/>
          <w:sz w:val="28"/>
          <w:szCs w:val="28"/>
          <w:rtl w:val="true"/>
          <w:lang w:bidi="fa-IR"/>
        </w:rPr>
        <w:t>.</w:t>
      </w:r>
      <w:r>
        <w:rPr>
          <w:rStyle w:val="FootnoteAnchor"/>
          <w:rtl w:val="true"/>
        </w:rPr>
        <w:footnoteReference w:id="324"/>
      </w:r>
    </w:p>
    <w:p>
      <w:pPr>
        <w:pStyle w:val="Heading4"/>
        <w:numPr>
          <w:ilvl w:val="3"/>
          <w:numId w:val="1"/>
        </w:numPr>
        <w:rPr/>
      </w:pPr>
      <w:bookmarkStart w:id="256" w:name="__RefHeading___Toc7718527_2142443653"/>
      <w:bookmarkStart w:id="257" w:name="_Toc95"/>
      <w:bookmarkEnd w:id="256"/>
      <w:r>
        <w:rPr>
          <w:rtl w:val="true"/>
        </w:rPr>
        <w:t>ب</w:t>
      </w:r>
      <w:r>
        <w:rPr>
          <w:rtl w:val="true"/>
        </w:rPr>
        <w:t>)</w:t>
      </w:r>
      <w:r>
        <w:rPr>
          <w:rtl w:val="true"/>
        </w:rPr>
        <w:t>زمینه های سیاسی</w:t>
      </w:r>
      <w:bookmarkEnd w:id="2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سرآغاز انشعاب اسماعیلیان از زمان امام جعفر صادق علیه السلام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مورخان و پژوهشگران، به آغاز شکل گیری آنها و رابطه های پنهانی شان با برخی از شیعیان غالی اشاره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تحریک کننده این جریان سیاسی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ابتدا مورد اعتماد امام صادق علیه السلام بود و از سوی آن حضرت به عنوان راهنمای شیعیان کوفه، برگزیده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آن امام صادق علیه السلام به سبب بینش عقیدتی افراطی اش او را طرد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کوشیده بود تا با ابزار نظامی به تقویت عقیده اش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می خواسته تا در نفوذ و دخالت امام صادق علیه السلام با دادن نظریات انقلابی و سیاسی خود نسبت به اسماعیل، با حیله پیش دستی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به این تفکرات، گرایش بیشتری از برادر جوان ترش موسی نشان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ابو الخطاب امیدوار بود تا تحت نام اسماعيل افکار انقلابی خود را وجهه شرعی دهد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 xml:space="preserve">لذا پژوهش گران نتیجه گرفته اند که اسماعیلیان در آغاز، قبل از انشعاب مذهبی، یک جنبش سیاسی بودند که مقاصد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خود را در دین جست و جو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گرفتن معانی باطنی برای آیات قرآنی نیز ابزاری برای تفسیر دلخواه از قرآن در خدمت مقاصد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آنان بود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 گران اسماعیلی، مانند عارف تا مرو مصطفى غالب این نظر را نمی پذیرند و آغاز جنبش اسماعیلیه را مذهبی می دانند</w:t>
      </w:r>
      <w:r>
        <w:rPr>
          <w:rFonts w:eastAsia="IRNazanin" w:cs="IRNazanin"/>
          <w:color w:val="111111"/>
          <w:sz w:val="28"/>
          <w:szCs w:val="28"/>
          <w:rtl w:val="true"/>
          <w:lang w:bidi="fa-IR"/>
        </w:rPr>
        <w:t>.</w:t>
      </w:r>
      <w:r>
        <w:rPr>
          <w:rStyle w:val="FootnoteAnchor"/>
          <w:rtl w:val="true"/>
        </w:rPr>
        <w:footnoteReference w:id="326"/>
      </w:r>
      <w:r>
        <w:rPr>
          <w:rFonts w:ascii="IRNazanin" w:hAnsi="IRNazanin" w:eastAsia="IRNazanin"/>
          <w:color w:val="111111"/>
          <w:sz w:val="28"/>
          <w:sz w:val="28"/>
          <w:szCs w:val="28"/>
          <w:rtl w:val="true"/>
          <w:lang w:bidi="fa-IR"/>
        </w:rPr>
        <w:t xml:space="preserve">از طرفی در بررسی تاریخی و فهم چگونگی ظهور و بروز اوليه اسماعیلیان، نمی توان زمینه های سیاسی و اجتماعی و فکری عصر صادقین علیه السلام را از نظر دور داشت، زیرا با روی کار آمدن خلفای عباسی و در پی ناامیدی دوستان و اصحاب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حاکمان عباسی، زمزمه مخالفت علویان با عباسیان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امام صادق علیه السلام به سبب ملاحظاتی ویژه، از روحیه پرخاشگری و ستیزه جویی آشکار با دستگاه خلافت حمایت نمی کردند و وظیفه امام منصوص را رهبری روحانی و مذهبی اعلام فرمودند، نه کسب قدرت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شیعیان و خاندان پیامبر صلی الله علیه و آله خود به قیام سازمان یافته و تبلیغ برد دستگاه عباسی رو کردند و سر آغاز شکافی به نام اسماعیلیه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قیام های عصر امویان و عباسیان که خاندان پیامبر و دوست داران ایشان دنبال کردند، قیام برخی از غلات شیعه که بعدها در اسماعیلیان تبلور یافت، برجستگی خاصی دارد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 xml:space="preserve">بنابر دیدگاهی، حتی اختلاف اصلی اسماعیل با امام و عزل وی از امامت به سبب ارتباط وی با محافل </w:t>
      </w:r>
    </w:p>
    <w:p>
      <w:pPr>
        <w:pStyle w:val="BookText"/>
        <w:rPr/>
      </w:pPr>
      <w:r>
        <w:rPr>
          <w:rFonts w:ascii="IRNazanin" w:hAnsi="IRNazanin" w:eastAsia="IRNazanin"/>
          <w:color w:val="111111"/>
          <w:sz w:val="28"/>
          <w:sz w:val="28"/>
          <w:szCs w:val="28"/>
          <w:rtl w:val="true"/>
          <w:lang w:bidi="fa-IR"/>
        </w:rPr>
        <w:t>انقلابی بوده است</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مصطفى غالب، از نویسندگان اسماعیلی معاصر، معتقد است که داعیان اولیه اسماعیلیه و حجج آنها در عصر عباسی، همگی از انقلابیون و مخالفان دولت عباسی بودند و حتی انکار مرگ او را توسط امام صادق علیه السلام به جهت حفظ جان او و با توجه به عنصر تقیه می دانستند</w:t>
      </w:r>
      <w:r>
        <w:rPr>
          <w:rFonts w:eastAsia="IRNazanin" w:cs="IRNazanin"/>
          <w:color w:val="111111"/>
          <w:sz w:val="28"/>
          <w:szCs w:val="28"/>
          <w:rtl w:val="true"/>
          <w:lang w:bidi="fa-IR"/>
        </w:rPr>
        <w:t>.</w:t>
      </w:r>
      <w:r>
        <w:rPr>
          <w:rStyle w:val="FootnoteAnchor"/>
          <w:rtl w:val="true"/>
        </w:rPr>
        <w:footnoteReference w:id="329"/>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خاستگاه اسماعیلیه اوضاع و احوال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نیمه قرن دوم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تغییری در اوضاع و احوال طبقات اجتماعی، طبیعتا منجر به جنبش هایی گردید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قرن کمون انقلابی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قیام طبقات و حوزه های محروم و تحت فشار بودند</w:t>
      </w:r>
      <w:r>
        <w:rPr>
          <w:rFonts w:eastAsia="IRNazanin" w:cs="IRNazanin"/>
          <w:color w:val="111111"/>
          <w:sz w:val="28"/>
          <w:szCs w:val="28"/>
          <w:rtl w:val="true"/>
          <w:lang w:bidi="fa-IR"/>
        </w:rPr>
        <w:t>.»</w:t>
      </w:r>
      <w:r>
        <w:rPr>
          <w:rStyle w:val="FootnoteAnchor"/>
          <w:rtl w:val="true"/>
        </w:rPr>
        <w:footnoteReference w:id="330"/>
      </w:r>
      <w:r>
        <w:rPr>
          <w:rFonts w:ascii="IRNazanin" w:hAnsi="IRNazanin" w:eastAsia="IRNazanin"/>
          <w:color w:val="111111"/>
          <w:sz w:val="28"/>
          <w:sz w:val="28"/>
          <w:szCs w:val="28"/>
          <w:rtl w:val="true"/>
          <w:lang w:bidi="fa-IR"/>
        </w:rPr>
        <w:t>لوئیس برناوه با توجه به اسناد و شواهد نتیجه می گیرد که در دوران حیات امام صادق علیه السلام ابوالخطاب و اسماعیل احتمالا به کمک هم نظامی از عقاید را پی افکندند که اساس کیش اسماعیلی دوره های بعد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 چنین برای تأسیس یک فرقه انقلابی شیعی تلاش کردند که بتواند همه گروه ها و دسته های کوچک شیعی را بر گرد امامت اسماعیل و فرزندان او جمع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ابوالخطاب، شهادت امام صادق علیه السلام، تشکیلات و سازمان آنها به چندین گروه و فرقه کوچک تر با عقاید و آرا مختلف و رهبران منازع تقسیم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بر گرد شخص محمد بن اسماعیل جمع آمدند و محمد موفق شد با یاری هواداران مختلف خود از جمله مبارک و عبدالله بن میمون قداج، بیشتر پیروان اسماعیل از جمله بخش اعظم فرقه خطابیه را که عقاید و آرا آن ها نیز با تغییرات و اصلاحاتی اخذ شد، در نهضت واحدی باهم متحد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جنبش تاریخی اسماعیلیان در پیرامون محمد بن اسماعیل شکل گرفت و به وجود آمد</w:t>
      </w:r>
      <w:r>
        <w:rPr>
          <w:rFonts w:eastAsia="IRNazanin" w:cs="IRNazanin"/>
          <w:color w:val="111111"/>
          <w:sz w:val="28"/>
          <w:szCs w:val="28"/>
          <w:rtl w:val="true"/>
          <w:lang w:bidi="fa-IR"/>
        </w:rPr>
        <w:t>.</w:t>
      </w:r>
      <w:r>
        <w:rPr>
          <w:rStyle w:val="FootnoteAnchor"/>
          <w:rtl w:val="true"/>
        </w:rPr>
        <w:footnoteReference w:id="331"/>
      </w:r>
      <w:bookmarkStart w:id="258" w:name="pg15475_159315"/>
    </w:p>
    <w:p>
      <w:pPr>
        <w:pStyle w:val="Heading3"/>
        <w:numPr>
          <w:ilvl w:val="2"/>
          <w:numId w:val="1"/>
        </w:numPr>
        <w:rPr/>
      </w:pPr>
      <w:bookmarkStart w:id="259" w:name="__RefHeading___Toc7718529_2142443653"/>
      <w:bookmarkStart w:id="260" w:name="_Toc96"/>
      <w:bookmarkEnd w:id="258"/>
      <w:bookmarkEnd w:id="259"/>
      <w:r>
        <w:rPr>
          <w:rtl w:val="true"/>
        </w:rPr>
        <w:t>ظهور پدیده وقف و واقفی گری</w:t>
      </w:r>
      <w:bookmarkEnd w:id="260"/>
    </w:p>
    <w:p>
      <w:pPr>
        <w:pStyle w:val="BookText"/>
        <w:rPr/>
      </w:pPr>
      <w:r>
        <w:rPr>
          <w:rFonts w:ascii="IRNazanin" w:hAnsi="IRNazanin" w:eastAsia="IRNazanin"/>
          <w:color w:val="111111"/>
          <w:sz w:val="28"/>
          <w:sz w:val="28"/>
          <w:szCs w:val="28"/>
          <w:rtl w:val="true"/>
          <w:lang w:bidi="fa-IR"/>
        </w:rPr>
        <w:t>پس از شهادت هر یک از امامان نوعی جریان واقفی گری بنابر دلایلی در میان شیعیان، به ویژه با توجه به انتظاری که از مفهوم مهدی و قائم داشتند، شکل می گرفت</w:t>
      </w:r>
      <w:r>
        <w:rPr>
          <w:rFonts w:eastAsia="IRNazanin" w:cs="IRNazanin"/>
          <w:color w:val="111111"/>
          <w:sz w:val="28"/>
          <w:szCs w:val="28"/>
          <w:rtl w:val="true"/>
          <w:lang w:bidi="fa-IR"/>
        </w:rPr>
        <w:t>.</w:t>
      </w:r>
      <w:r>
        <w:rPr>
          <w:rStyle w:val="FootnoteAnchor"/>
          <w:rtl w:val="true"/>
        </w:rPr>
        <w:footnoteReference w:id="332"/>
      </w:r>
      <w:r>
        <w:rPr>
          <w:rFonts w:ascii="IRNazanin" w:hAnsi="IRNazanin" w:eastAsia="IRNazanin"/>
          <w:color w:val="111111"/>
          <w:sz w:val="28"/>
          <w:sz w:val="28"/>
          <w:szCs w:val="28"/>
          <w:rtl w:val="true"/>
          <w:lang w:bidi="fa-IR"/>
        </w:rPr>
        <w:t>این اندیشه به طور عام، هم موجب انشعابات زودگذری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سبائیه، ناووسیه، باقریه، موسویه، بشیریه، مؤلفه، محدثه و حتی فطحیه گردید و هم شکل گیری فرقه های بزرگ و ماندگاری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زیدیه و اسماعیله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در مرگ افرادی خارج از سلسله امامان شیعه را نیز باید به این پدیده راجع دانست</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کاربرد این واژه در متون رجالی شیعه نیز گاهی و البته با قرینه خاص، ناظر به معنای عام آن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همه، واقفه، به عنوان یک اصطلاح فرقه ای و در میان فرقه های شیعه،</w:t>
      </w:r>
      <w:r>
        <w:rPr>
          <w:rStyle w:val="FootnoteAnchor"/>
          <w:rtl w:val="true"/>
        </w:rPr>
        <w:footnoteReference w:id="334"/>
      </w:r>
      <w:r>
        <w:rPr>
          <w:rFonts w:ascii="IRNazanin" w:hAnsi="IRNazanin" w:eastAsia="IRNazanin"/>
          <w:color w:val="111111"/>
          <w:sz w:val="28"/>
          <w:sz w:val="28"/>
          <w:szCs w:val="28"/>
          <w:rtl w:val="true"/>
          <w:lang w:bidi="fa-IR"/>
        </w:rPr>
        <w:t>ویژه آن دسته از افرادی دانسته شد که با انکار رحلت امام هفتم، از اعتقاد به ادامه سلسله امامت در میان فرزندان وی باز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پیدایش و رواج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معتقدان به جانشینی امام رضا علیه السلام و امامان بعدی در آن دوران، و نیز اخبار رسیده بر ضد گروهی به نام واقفه در تقابل با این گروه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این گروه از نظر زمانی بعد از رحلت حضرت موسی بن جعفر علیهما السلام ظهور کرد و رشد و رواج داشت، نباید فراموش کرد که زمینه های اولیه 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نیز در عصر حضور موسی بن جعفر علیهما السلام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مهم فرقه گرایی و ظهور فرق، به گونه ای نیست که ظرف یک شب به وجود بیاید؛ هر چند با توجه به </w:t>
      </w:r>
      <w:bookmarkStart w:id="261" w:name="pg15475_159316"/>
    </w:p>
    <w:p>
      <w:pPr>
        <w:pStyle w:val="BookText"/>
        <w:rPr/>
      </w:pPr>
      <w:bookmarkEnd w:id="261"/>
      <w:r>
        <w:rPr>
          <w:rFonts w:ascii="IRNazanin" w:hAnsi="IRNazanin" w:eastAsia="IRNazanin"/>
          <w:color w:val="111111"/>
          <w:sz w:val="28"/>
          <w:sz w:val="28"/>
          <w:szCs w:val="28"/>
          <w:rtl w:val="true"/>
          <w:lang w:bidi="fa-IR"/>
        </w:rPr>
        <w:t>محدودیت نوشتار نمی توان به تفصیل این فرقه بپردازیم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چشم گیر و ملموس صاحبان این عقیده در میان اصحاب امام کاظم علیه السلام به همراه شهرت و برجستگی برخی از آنها در میان شیعیان، حاکی از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 این نکته مفید می نماید که عوامل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پیش گفته نیز برای ظهور انشعابات در مورد این فرقه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این گروه، به جز انکار رحلت امام هفتم، اندیشه کلامی و عقاید منسجم دیگری مطرح نکردند تا بتوانند خود را ماندگار کنند، اما به دلیل وجود شخصیت های برجسته ای میان آنها تا حدودی توانستند به حیات خود تا مدتی ادامه دهند</w:t>
      </w:r>
      <w:r>
        <w:rPr>
          <w:rFonts w:eastAsia="IRNazanin" w:cs="IRNazanin"/>
          <w:color w:val="111111"/>
          <w:sz w:val="28"/>
          <w:szCs w:val="28"/>
          <w:rtl w:val="true"/>
          <w:lang w:bidi="fa-IR"/>
        </w:rPr>
        <w:t>.</w:t>
      </w:r>
    </w:p>
    <w:p>
      <w:pPr>
        <w:pStyle w:val="Heading3"/>
        <w:numPr>
          <w:ilvl w:val="2"/>
          <w:numId w:val="1"/>
        </w:numPr>
        <w:rPr/>
      </w:pPr>
      <w:bookmarkStart w:id="262" w:name="__RefHeading___Toc7718531_2142443653"/>
      <w:bookmarkStart w:id="263" w:name="_Toc97"/>
      <w:bookmarkEnd w:id="262"/>
      <w:r>
        <w:rPr>
          <w:rtl w:val="true"/>
        </w:rPr>
        <w:t>منابع</w:t>
      </w:r>
      <w:bookmarkEnd w:id="2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عبدالرحمان، تذکره الخواص،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الحیدریه،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وفیات الاعیان،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النهضه المصريه،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 بن علی، مناقب آل ابی طالب،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علامه،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ابوالفرج اصفهانی، علی بن حسین، مقاتل الطالبيين، تصحیح احمد صقر،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الشريف الرضی،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في معرفه الائمه، با مقدمه ابوالحسن شعرانی، ترجمه علی بن الحسین زوارئی، نشر الادب الحوزه، کتاب فروشی اسلامیه، بی تا</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اصفهانی ابو الفرج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الطالبيين، شرح و تحقیق سید احمد صقر،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الرضی،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 عاملی، محمد بن حسین، وسائل الشیعه الی تحصیل مسائل الشریعه، تحقیق عبدالرحیم ربانی شیرازی،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 اسد، الامام الصادق و المذاهب الأربعة، چاپ دوم،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دفتری، فرهاد، تاریخ و عقاید اسماعیلیه، ترجمه، فریدون بدره 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پژوهش فرزان روز،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 حاتم، کتاب الزينة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تصحيح عبد الله سلوم سامرایی، قاهره</w:t>
      </w:r>
      <w:r>
        <w:rPr>
          <w:rFonts w:eastAsia="IRNazanin" w:cs="IRNazanin"/>
          <w:color w:val="111111"/>
          <w:sz w:val="28"/>
          <w:szCs w:val="28"/>
          <w:rtl w:val="true"/>
          <w:lang w:bidi="fa-IR"/>
        </w:rPr>
        <w:t xml:space="preserve">: </w:t>
      </w:r>
      <w:r>
        <w:rPr>
          <w:rFonts w:eastAsia="IRNazanin" w:cs="IRNazanin"/>
          <w:color w:val="111111"/>
          <w:sz w:val="28"/>
          <w:szCs w:val="28"/>
          <w:lang w:bidi="fa-IR"/>
        </w:rPr>
        <w:t>1957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 حاتم، گرایش ها و مذاهب اسلامی، در سه قرن نخست هجری، ترجمه کتاب الزينه، ترجمه على آقانوری،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ادیان و مذاهب،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محمدبن عبد الكريم، الملل والنحل، تحقيق محمد بن فتح بدران،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شریف رضی، چاپ سوم،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ابی جعفر، محمد بن علی بن الحسين بن بابويه القمی، عیون اخبارالرضا، مقدمه و پاورقی حسین اعلمی،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صفری فروشانی، نعمت الله، نقش تقیه در استنباط، مرکز مطالعات و تحقیقات اسلامی،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حوزه علميه قم،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اختيار معرفة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الكشی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مقدمه حسن 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دانشکده الهیات و معارف اسلامی،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عزیزالله، مسند الامام الكاظم،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کنگره جهانی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الله، محمدجواد، تحلیلی از زندگانی امام رضا علیه السلام، ترجمه عارف،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کلینی، محمد بن یعقوب، اصول کافی، تصحیح و تعليق على اكبر غفاری،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صعب،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لویس، برنارد، تاریخ اسماعیلیان، ترجمه دکتر فریدون بدره ای،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توس،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ليثي، سميره مختار، جهاد شیعه در دوره اول عباسی، ترجمه محمد حاجی تقی،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شیعه شناسی،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جعفری، حسین، تشیع در مسیر تاریخ، تاریخ سید محمد تقی آیت الهی،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مکتب در فرایند تکامل، نظری بر تطور مبانی فکری تشیع در سه قرن نخستین، ترجمه هاشم ایزد پناه، بی جا،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النعمان، الفصول المختاره من العيون و المحاسن، مكتبه الداوری، قم</w:t>
      </w:r>
      <w:r>
        <w:rPr>
          <w:rFonts w:eastAsia="IRNazanin" w:cs="IRNazanin"/>
          <w:color w:val="111111"/>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محمد بن نعمان، الارشاد،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مكتبه بصیرتی،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ملایری معزی، اسماعیل، جامع احادیث الشیعه، به اشراف آقا حسین طباطبایی بروجردی، </w:t>
      </w:r>
      <w:r>
        <w:rPr>
          <w:rFonts w:eastAsia="IRNazanin" w:cs="IRNazanin"/>
          <w:color w:val="111111"/>
          <w:sz w:val="28"/>
          <w:szCs w:val="28"/>
          <w:lang w:bidi="fa-IR"/>
        </w:rPr>
        <w:t>1414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ناصری، ریاض محمد حبيب، الواقفيه، دراسة تحليليه، الجزء اول، المؤتمر العالمي للامام الرضا علیه السلام، مشهد،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نوبختی، حسن بن موسی، فرق الشیعه،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مرتضویه، </w:t>
      </w:r>
      <w:r>
        <w:rPr>
          <w:rFonts w:eastAsia="IRNazanin" w:cs="IRNazanin"/>
          <w:color w:val="111111"/>
          <w:sz w:val="28"/>
          <w:szCs w:val="28"/>
          <w:lang w:bidi="fa-IR"/>
        </w:rPr>
        <w:t>1355</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تعليقات محمد جواد مشکور، چاپ دوم،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انتشارات علمی و فرهنگی،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ولوی، علی محمد، دیانت و سیاست در قرون نخستین اسلامی، پژوهش در تعامل اندیشه های کلام و جریان های سیاسی،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الزهرا،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bookmarkStart w:id="264" w:name="pg15475_159319"/>
    </w:p>
    <w:p>
      <w:pPr>
        <w:pStyle w:val="Heading2"/>
        <w:numPr>
          <w:ilvl w:val="1"/>
          <w:numId w:val="1"/>
        </w:numPr>
        <w:rPr/>
      </w:pPr>
      <w:bookmarkStart w:id="265" w:name="__RefHeading___Toc7718533_2142443653"/>
      <w:bookmarkStart w:id="266" w:name="_Toc98"/>
      <w:bookmarkEnd w:id="264"/>
      <w:bookmarkEnd w:id="265"/>
      <w:r>
        <w:rPr>
          <w:rtl w:val="true"/>
        </w:rPr>
        <w:t>بسترشناسی فرقه واقفیه در فرهنگ شیعی سیدعبدالكريم حسن پور</w:t>
      </w:r>
      <w:bookmarkEnd w:id="266"/>
    </w:p>
    <w:p>
      <w:pPr>
        <w:pStyle w:val="Heading3"/>
        <w:numPr>
          <w:ilvl w:val="2"/>
          <w:numId w:val="1"/>
        </w:numPr>
        <w:rPr/>
      </w:pPr>
      <w:bookmarkStart w:id="267" w:name="__RefHeading___Toc7718535_2142443653"/>
      <w:bookmarkStart w:id="268" w:name="_Toc99"/>
      <w:bookmarkEnd w:id="267"/>
      <w:r>
        <w:rPr>
          <w:rtl w:val="true"/>
        </w:rPr>
        <w:t>اشاره</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بسترشناسی فرقه واقفیه در فرهنگ شیعی سیدعبدالكريم حسن پور</w:t>
      </w:r>
      <w:r>
        <w:rPr>
          <w:rStyle w:val="FootnoteAnchor"/>
          <w:rtl w:val="true"/>
        </w:rPr>
        <w:footnoteReference w:id="335"/>
      </w:r>
    </w:p>
    <w:p>
      <w:pPr>
        <w:pStyle w:val="Heading3"/>
        <w:numPr>
          <w:ilvl w:val="2"/>
          <w:numId w:val="1"/>
        </w:numPr>
        <w:rPr/>
      </w:pPr>
      <w:bookmarkStart w:id="269" w:name="__RefHeading___Toc7718537_2142443653"/>
      <w:bookmarkStart w:id="270" w:name="_Toc100"/>
      <w:bookmarkEnd w:id="269"/>
      <w:r>
        <w:rPr>
          <w:rtl w:val="true"/>
        </w:rPr>
        <w:t>چکیده</w:t>
      </w:r>
      <w:bookmarkEnd w:id="270"/>
    </w:p>
    <w:p>
      <w:pPr>
        <w:pStyle w:val="BookText"/>
        <w:rPr/>
      </w:pPr>
      <w:r>
        <w:rPr>
          <w:rFonts w:ascii="IRNazanin" w:hAnsi="IRNazanin" w:eastAsia="IRNazanin"/>
          <w:color w:val="111111"/>
          <w:sz w:val="28"/>
          <w:sz w:val="28"/>
          <w:szCs w:val="28"/>
          <w:rtl w:val="true"/>
          <w:lang w:bidi="fa-IR"/>
        </w:rPr>
        <w:t xml:space="preserve">توقف بر شخصی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آخرین امام و مهدی منتظر، تا زمان امام کاظم علیه السلام مسأله بی سابقه و جدیدی نبود، لذا گروهی از شیعیان که آن حضرت را مهدی و قائم منتظر می دانستند، با نام واقفیه یا واقفه شکل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ضمن این که بخش وسیعی از توان و فرصت حضرت رضا علیه السلام را مصروف خود ساختند، از جهات متعدد، تهدیدی جدی برای تفکر اصیل شیعی به حساب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مناسبت، پژوهش گران و تحلیل گران مطالعات اسلامی، واکاوی ماهیت و شخصیت های جریان مذکور را از زوایای مختلفی بررسی کرده اند و نوعا اصالت را به انگیزه های بانیان این اندیشه مربوط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نگارنده در نوشتار حاضر با روش کتابخانه ای، ضمن بررسی باورهای دینی و آموزه های اعتقادی جامعه شیعی آن روز، در پی اثبات این مدعاست که اندیشه واقفه معاصر امام رضا علیه السلام، استمرار و نسخه تکامل یافته ای از انحراف نخستینی است که در حاشیه دو اصل شیعی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شکل گرفت و در مقاطع مختلف، ظهوری اقتضایی داشت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واقفه، امامت، مهدویت، قائم، غیبت</w:t>
      </w:r>
      <w:r>
        <w:rPr>
          <w:rFonts w:eastAsia="IRNazanin" w:cs="IRNazanin"/>
          <w:color w:val="111111"/>
          <w:sz w:val="28"/>
          <w:szCs w:val="28"/>
          <w:rtl w:val="true"/>
          <w:lang w:bidi="fa-IR"/>
        </w:rPr>
        <w:t xml:space="preserve">. </w:t>
      </w:r>
      <w:bookmarkStart w:id="271" w:name="pg15475_159320"/>
    </w:p>
    <w:p>
      <w:pPr>
        <w:pStyle w:val="Heading3"/>
        <w:numPr>
          <w:ilvl w:val="2"/>
          <w:numId w:val="1"/>
        </w:numPr>
        <w:rPr/>
      </w:pPr>
      <w:bookmarkStart w:id="272" w:name="__RefHeading___Toc7718539_2142443653"/>
      <w:bookmarkStart w:id="273" w:name="_Toc101"/>
      <w:bookmarkEnd w:id="271"/>
      <w:bookmarkEnd w:id="272"/>
      <w:r>
        <w:rPr>
          <w:rtl w:val="true"/>
        </w:rPr>
        <w:t>مقدمه</w:t>
      </w:r>
      <w:bookmarkEnd w:id="273"/>
    </w:p>
    <w:p>
      <w:pPr>
        <w:pStyle w:val="BookText"/>
        <w:rPr/>
      </w:pPr>
      <w:r>
        <w:rPr>
          <w:rFonts w:ascii="IRNazanin" w:hAnsi="IRNazanin" w:eastAsia="IRNazanin"/>
          <w:color w:val="111111"/>
          <w:sz w:val="28"/>
          <w:sz w:val="28"/>
          <w:szCs w:val="28"/>
          <w:rtl w:val="true"/>
          <w:lang w:bidi="fa-IR"/>
        </w:rPr>
        <w:t>واقفيه عنوان گروهی از شیعیان است که پس از شهادت امام کاظم علیه السلام و مقارن آغاز امامت علی بن موسی الرضا علیه السلام، به مهدویت امام کاظم علیه السلام قائل شدند و بر آن حضرت به عنوان آخرین امام توقف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اصطلاح مذکور در معنای عام خود، به افراد یا گروهی ناظر است که بر امامی خاص توقف می کردند و با انکار مرگ او، از پذیرش جانشینی فرد دیگری پس از او سر باز می زدند</w:t>
      </w:r>
      <w:r>
        <w:rPr>
          <w:rFonts w:eastAsia="IRNazanin" w:cs="IRNazanin"/>
          <w:color w:val="111111"/>
          <w:sz w:val="28"/>
          <w:szCs w:val="28"/>
          <w:rtl w:val="true"/>
          <w:lang w:bidi="fa-IR"/>
        </w:rPr>
        <w:t xml:space="preserve">. </w:t>
      </w:r>
      <w:r>
        <w:rPr>
          <w:rStyle w:val="FootnoteAnchor"/>
          <w:rtl w:val="true"/>
        </w:rPr>
        <w:footnoteReference w:id="336"/>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و مطالعه درباره این گروه جداشده از بدنه شیعه، کمک شایانی به شناخت تاریخ تشیع و سیر جریانان های فکری و سیاسی عصر امامان علیه السلام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تاکنون پژوهش های نسبتا زیادی درباره جریان و اندیشه واقفيه انجام شده است،</w:t>
      </w:r>
      <w:r>
        <w:rPr>
          <w:rStyle w:val="FootnoteAnchor"/>
          <w:rtl w:val="true"/>
        </w:rPr>
        <w:footnoteReference w:id="337"/>
      </w:r>
      <w:r>
        <w:rPr>
          <w:rFonts w:ascii="IRNazanin" w:hAnsi="IRNazanin" w:eastAsia="IRNazanin"/>
          <w:color w:val="111111"/>
          <w:sz w:val="28"/>
          <w:sz w:val="28"/>
          <w:szCs w:val="28"/>
          <w:rtl w:val="true"/>
          <w:lang w:bidi="fa-IR"/>
        </w:rPr>
        <w:t>اما اغلب پژوهش های صورت گرفته، زمینه ها و زمان پیدایش آن را در انگیزه های مالی و منافع شخصی عده ای مشخص در زمان شهادت امام کاظم علیه السلام و آغاز امامت امام رضا علیه السلام بیان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نوشتار حاضر، ضمن پذیرش نسبی انگیزه های اقتصادی و سوء استفاده های افراد مذکور به عنوان عاملی تأثیر گذار در جریان واقفه، با رویکردی متفاوت سیر بحث را دنبال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اطلاق واژه واقفیه، به گروهی ناظر است که پس از شهادت امام کاظم علیه السلام، وفات آن حضرت را انکار نمودند و به تبع آن امامت حضرت رضا علیه السلام را منکر شدند، مطالعه دقیق روایات و گزارش های تاریخی، بیانگر وجود تفکر جریان سازی در لایه های مختلف اعتقادی، اجتماعی و سیاسی جامعه شیعه است که بستر مناسبی برای </w:t>
      </w:r>
      <w:bookmarkStart w:id="274" w:name="pg15475_159321"/>
    </w:p>
    <w:p>
      <w:pPr>
        <w:pStyle w:val="BookText"/>
        <w:rPr/>
      </w:pPr>
      <w:bookmarkEnd w:id="274"/>
      <w:r>
        <w:rPr>
          <w:rFonts w:ascii="IRNazanin" w:hAnsi="IRNazanin" w:eastAsia="IRNazanin"/>
          <w:color w:val="111111"/>
          <w:sz w:val="28"/>
          <w:sz w:val="28"/>
          <w:szCs w:val="28"/>
          <w:rtl w:val="true"/>
          <w:lang w:bidi="fa-IR"/>
        </w:rPr>
        <w:t>تأثیر گذاری و توفیق بیش تر صاحبان انگیزه های ذکر شده به حساب 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تفکر، ظهور دفعی و اعلام موجودیت ناگهانی این گروه را امری ناپذیر فتنی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فضای سیاسی، از جمله موضوعاتی هستند که در شکل گیری فرق شیعی نقش زیادی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برای دست یابی به زمینه های شکل گیری این فرقه، باید کمی به عقب برگشت و تصویری از دو اصل مذکور در نظام اعتقادی شیعه و تبیینی اجمالی از فضای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جامعه شیعی آن روز ارائه نمود</w:t>
      </w:r>
      <w:r>
        <w:rPr>
          <w:rFonts w:eastAsia="IRNazanin" w:cs="IRNazanin"/>
          <w:color w:val="111111"/>
          <w:sz w:val="28"/>
          <w:szCs w:val="28"/>
          <w:rtl w:val="true"/>
          <w:lang w:bidi="fa-IR"/>
        </w:rPr>
        <w:t>.</w:t>
      </w:r>
    </w:p>
    <w:p>
      <w:pPr>
        <w:pStyle w:val="Heading3"/>
        <w:numPr>
          <w:ilvl w:val="2"/>
          <w:numId w:val="1"/>
        </w:numPr>
        <w:rPr/>
      </w:pPr>
      <w:bookmarkStart w:id="275" w:name="__RefHeading___Toc7718541_2142443653"/>
      <w:bookmarkStart w:id="276" w:name="_Toc102"/>
      <w:bookmarkEnd w:id="275"/>
      <w:r>
        <w:rPr>
          <w:rtl w:val="true"/>
        </w:rPr>
        <w:t>جایگاه مسأله امامت</w:t>
      </w:r>
      <w:bookmarkEnd w:id="276"/>
    </w:p>
    <w:p>
      <w:pPr>
        <w:pStyle w:val="BookText"/>
        <w:rPr/>
      </w:pPr>
      <w:r>
        <w:rPr>
          <w:rFonts w:ascii="IRNazanin" w:hAnsi="IRNazanin" w:eastAsia="IRNazanin"/>
          <w:color w:val="111111"/>
          <w:sz w:val="28"/>
          <w:sz w:val="28"/>
          <w:szCs w:val="28"/>
          <w:rtl w:val="true"/>
          <w:lang w:bidi="fa-IR"/>
        </w:rPr>
        <w:t>پس از رحلت رسول خدا صلی الله علیه و آله اختلافات بر سر جانشینی آن حضرت، تا جایی اوج گرفت که مبنای اختلافات کلامی و عامل انشقاق جامعه اسلامی به دو گروه مقابل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شهرستانی بزرگ ترین اختلاف در جامعه اسلامی را در مساله جانشینی پیامبر صلی الله علیه و آله می 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أَعْظَمُ خِلَافَ بَيْنَ الْأَمَةِ ، خالاف الْإِمَامَةِ ، إِذْ مَا سَلَّ سَيْفَ فِي الْإِسْلَامِ علی قَاعِدَةً دِينِيَّةٍ مِثْلَ مَا سَلْ عَلَى الْإِمَامَةُ فِي كُلِّ زَمَانٍ </w:t>
      </w:r>
      <w:r>
        <w:rPr>
          <w:rStyle w:val="FootnoteAnchor"/>
          <w:rtl w:val="true"/>
        </w:rPr>
        <w:footnoteReference w:id="338"/>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باور بودند که استمرار وظایف نبوت، در منصب امامت به عهده امام صورت 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این گروه، امامت منصبی الهی است که به دنبال آن تعیین امام را از اختیار و انتخاب مردم خارج می سازد و آن را به دست جعل و دستور خداوند منحصر می کند</w:t>
      </w:r>
      <w:r>
        <w:rPr>
          <w:rFonts w:eastAsia="IRNazanin" w:cs="IRNazanin"/>
          <w:color w:val="111111"/>
          <w:sz w:val="28"/>
          <w:szCs w:val="28"/>
          <w:rtl w:val="true"/>
          <w:lang w:bidi="fa-IR"/>
        </w:rPr>
        <w:t>.</w:t>
      </w:r>
      <w:r>
        <w:rPr>
          <w:rStyle w:val="FootnoteAnchor"/>
          <w:rtl w:val="true"/>
        </w:rPr>
        <w:footnoteReference w:id="339"/>
      </w:r>
      <w:r>
        <w:rPr>
          <w:rFonts w:ascii="IRNazanin" w:hAnsi="IRNazanin" w:eastAsia="IRNazanin"/>
          <w:color w:val="111111"/>
          <w:sz w:val="28"/>
          <w:sz w:val="28"/>
          <w:szCs w:val="28"/>
          <w:rtl w:val="true"/>
          <w:lang w:bidi="fa-IR"/>
        </w:rPr>
        <w:t xml:space="preserve">اما گروه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گرچه اصل نبوت را قبول دارند اما جانشینی پیامبر صلی الله علیه وآله را خارج از اصول اعتقادی </w:t>
      </w:r>
    </w:p>
    <w:p>
      <w:pPr>
        <w:pStyle w:val="BookText"/>
        <w:rPr/>
      </w:pPr>
      <w:r>
        <w:rPr>
          <w:rFonts w:ascii="IRNazanin" w:hAnsi="IRNazanin" w:eastAsia="IRNazanin"/>
          <w:color w:val="111111"/>
          <w:sz w:val="28"/>
          <w:sz w:val="28"/>
          <w:szCs w:val="28"/>
          <w:rtl w:val="true"/>
          <w:lang w:bidi="fa-IR"/>
        </w:rPr>
        <w:t>دانسته، بر این باورند که خلافت مسألهای فرعی است که به انتخاب مردم صورت می پذیرد</w:t>
      </w:r>
      <w:r>
        <w:rPr>
          <w:rFonts w:eastAsia="IRNazanin" w:cs="IRNazanin"/>
          <w:color w:val="111111"/>
          <w:sz w:val="28"/>
          <w:szCs w:val="28"/>
          <w:rtl w:val="true"/>
          <w:lang w:bidi="fa-IR"/>
        </w:rPr>
        <w:t>.</w:t>
      </w:r>
      <w:r>
        <w:rPr>
          <w:rStyle w:val="FootnoteAnchor"/>
          <w:rtl w:val="true"/>
        </w:rPr>
        <w:footnoteReference w:id="340"/>
      </w:r>
    </w:p>
    <w:p>
      <w:pPr>
        <w:pStyle w:val="BookText"/>
        <w:rPr/>
      </w:pPr>
      <w:r>
        <w:rPr>
          <w:rFonts w:ascii="IRNazanin" w:hAnsi="IRNazanin" w:eastAsia="IRNazanin"/>
          <w:color w:val="111111"/>
          <w:sz w:val="28"/>
          <w:sz w:val="28"/>
          <w:szCs w:val="28"/>
          <w:rtl w:val="true"/>
          <w:lang w:bidi="fa-IR"/>
        </w:rPr>
        <w:t>در باور شیعیان، میان رسالت و امامت فاصله ای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از جامعه اسلامی، با استناد به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بدء الدعوه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حديث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پیامبر اکرم صلی الله علیه و آله، پس از عرضه رسالت خود در جمع خویشان و پاسخ مثبت حضرت على علیه السلام ایراد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أَخِی وَ وَصِیی وَ خَلِیفَتِی خَلِیفَتِی فِیکمْ فَاسْمَعُوا لَهُ وَأَطِیعُوا</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و حدیث منزلت،</w:t>
      </w:r>
      <w:r>
        <w:rPr>
          <w:rStyle w:val="FootnoteAnchor"/>
          <w:rtl w:val="true"/>
        </w:rPr>
        <w:footnoteReference w:id="342"/>
      </w:r>
      <w:r>
        <w:rPr>
          <w:rFonts w:ascii="IRNazanin" w:hAnsi="IRNazanin" w:eastAsia="IRNazanin"/>
          <w:color w:val="111111"/>
          <w:sz w:val="28"/>
          <w:sz w:val="28"/>
          <w:szCs w:val="28"/>
          <w:rtl w:val="true"/>
          <w:lang w:bidi="fa-IR"/>
        </w:rPr>
        <w:t>مسأله امامت را همزاد و هم زمان با طرح رسالت پیامبر اسلام صلی الله علیه و آله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استناد به آیات ذیل، امامت را ادامه و تكمله نبوت می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الزَّكَات</w:t>
      </w:r>
      <w:r>
        <w:rPr>
          <w:rFonts w:eastAsia="Amiri" w:cs="Amiri" w:ascii="Amiri" w:hAnsi="Amiri"/>
          <w:color w:val="111111"/>
          <w:sz w:val="28"/>
          <w:szCs w:val="28"/>
          <w:rtl w:val="true"/>
          <w:lang w:bidi="ar-SA"/>
        </w:rPr>
        <w:t>...:</w:t>
      </w:r>
      <w:r>
        <w:rPr>
          <w:rStyle w:val="FootnoteAnchor"/>
          <w:rtl w:val="true"/>
        </w:rPr>
        <w:footnoteReference w:id="34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34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أَيُّهَا الرَّسُولُ بَلِّغْ مَا أُنْزِلَ إِلَيْكَ مِنْ رَبِّكَ ۖ وَ إِنْ لَمْ تَفْعَلْ فَمَا بَلَّغْتَ رِسَالَتَهُ ۚ</w:t>
      </w:r>
      <w:r>
        <w:rPr>
          <w:rFonts w:eastAsia="Amiri" w:cs="Amiri" w:ascii="Amiri" w:hAnsi="Amiri"/>
          <w:color w:val="111111"/>
          <w:sz w:val="28"/>
          <w:szCs w:val="28"/>
          <w:rtl w:val="true"/>
          <w:lang w:bidi="ar-SA"/>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امامت در تفکر شیعی، عبارت از ریاست مطلقه امور مسلمانان در امر دین و دنیا، به نیابت و جانشینی از طرف پیامبر صلی الله علیه و آله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الْإِمَامَةُ رياسة عَامَّةُ فِي أُمُورِ الدِّينِ وَ الدُّنْيَا لِشَخْصٍ مِنِ الْأَشْخَاصِ نِيَابَةِ عَنِ النَّبِيِّ صلی اللَّهِ علیه وَ آلِهِ</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صاحبان این تفکر، برای امام شروط و صفاتی از جمله عصمت از گناه و خطا و نسیان در انجام دادن وظایف امامت و نیز برتر بودن از تمامی امت در علم و عقیده و صفات فاضله انسانی و اخلاقی ذکر می کنند</w:t>
      </w:r>
      <w:r>
        <w:rPr>
          <w:rFonts w:eastAsia="IRNazanin" w:cs="IRNazanin"/>
          <w:color w:val="111111"/>
          <w:sz w:val="28"/>
          <w:szCs w:val="28"/>
          <w:rtl w:val="true"/>
          <w:lang w:bidi="fa-IR"/>
        </w:rPr>
        <w:t>.</w:t>
      </w:r>
      <w:r>
        <w:rPr>
          <w:rStyle w:val="FootnoteAnchor"/>
          <w:rtl w:val="true"/>
        </w:rPr>
        <w:footnoteReference w:id="347"/>
      </w:r>
      <w:r>
        <w:rPr>
          <w:rFonts w:ascii="IRNazanin" w:hAnsi="IRNazanin" w:eastAsia="IRNazanin"/>
          <w:color w:val="111111"/>
          <w:sz w:val="28"/>
          <w:sz w:val="28"/>
          <w:szCs w:val="28"/>
          <w:rtl w:val="true"/>
          <w:lang w:bidi="fa-IR"/>
        </w:rPr>
        <w:t>با این بیان، افراد جاهل به احکام الهی و جائر در رفتار و کردار و گفتار، شایسته تصدی این امر مهم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تشخیص عصمت و ارزش های اخلاقی، بالذات در انحصار علم خداوند است که به تبع آن تعیین امام و تشخیص آن، از عهده توده مردم خارج و امری الهی می گردد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کشمکش دو گروه یادشده، اندیشه دوم غالب شد و امامت که به باور شیعیان، همزاد رسالت بوده است به انزوا رفت و جامه خلافت بر تن کسانی پوشانده شد که به صلاحیت نداشتن خویش برای استقرار در مقام جانشینی رسول خدا صلی الله علیه و آله آگاه بودند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 xml:space="preserve">تربیت و پرورش ده ها محدث، مفسر و مورخ تأثیر گذار در جهت دگرگون سازی معارف اسلامی را می توان دستاورد و نتیجه سیاست این گروه دانست گروهی که تنها راه استحکام پایه های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را در تغییر باورهای فرهنگی و پشتوانه های فکری و عقیدتی جامعه می دیدند</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 xml:space="preserve">آنان با به کارگیری همین سیاست، توانستند بلافاصله بعد از رحلت رسول خدا صلی الله علیه و آله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به انزوای سیاسی برانند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این انزوا را در سخن امام سجاد علیه السلام می توان دید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مکه و مدینه جز بیست تن ما را دوست ندارد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بدیهی است زدودن چنین مهجوریتی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تفکری که در روح و جان مردم آن دوران ریشه دوانده بود، کار آسانی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p>
    <w:p>
      <w:pPr>
        <w:pStyle w:val="BookText"/>
        <w:rPr/>
      </w:pPr>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با این جریان، با توسل به آیات و احادیث نبوی و یا تلاش بر شناساندن خود به جامعه و مطرح ساختن حق غصب شده خویش، دنبال تثبیت نظریه امامت شیعی بودند و لحظه ای از این امر فروگذار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ذیل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أَرْسَلْنا مِنْ قَبْلِكَ إِلَّا رِجالًا نُوحِي إِلَيْهِمْ فَسْئَلُوا أَهْلَ الذِّكْرِ</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به نقل از پیامبر صلی الله علیه و آله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منم و ائمه اهل ذکر هستند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هم چنین امام صادق علیه السلام در تفسیر آیه شریفه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عَلاماتٍ وَ بِالنَّجْمِ هُمْ يَهْتَدُونَ</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ستاره رسول خداست و علامات همان ائمه هستند</w:t>
      </w:r>
      <w:r>
        <w:rPr>
          <w:rFonts w:eastAsia="IRNazanin" w:cs="IRNazanin"/>
          <w:color w:val="111111"/>
          <w:sz w:val="28"/>
          <w:szCs w:val="28"/>
          <w:rtl w:val="true"/>
          <w:lang w:bidi="fa-IR"/>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 xml:space="preserve">بررسی ریشه های قیام حماسی و مقدس سید الشهداء علیه السلام و موضع گیری دقیق سید الساجدين علیه السلام در روزگار نفاق و آکنده از اختناق اموی، در ضمن دعاهای آموزنده و هشداردهنده، و پس از آن در جنبش های امام زادگانی چون زیدبن علی علیه السلام، بیانگر اهتمام آن بزرگواران بر تثبیت نظریه امامت و اختصاص آن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پر برکت امامت صادقين علیه السلام که بسیاری از اصحاب و شیعیان، منتظر و متوقع قيام علنی آن بزرگواران بودند، به دور از تحرکات و مبارزه فیزیکی، در تقویت مبانی شیعی و تثبیت نظریه امامت سپری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نوع مواضع امام کاظم علیه السلام در مقابل دربار عباسی، از نظر برخی تحلیل گران معاصر، همسان با مواضع امام حسین علیه السلام در مقابل بنی امیه بود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هفتم به ویژه در دوره اقتدار هارونی، باز به نوعی به حرکتی از دست عاشورا می اندیشید؛ چون هارون نیز به نحوی نقطه اوج انحراف بود</w:t>
      </w:r>
      <w:r>
        <w:rPr>
          <w:rFonts w:eastAsia="IRNazanin" w:cs="IRNazanin"/>
          <w:color w:val="111111"/>
          <w:sz w:val="28"/>
          <w:szCs w:val="28"/>
          <w:rtl w:val="true"/>
          <w:lang w:bidi="fa-IR"/>
        </w:rPr>
        <w:t>.</w:t>
      </w:r>
      <w:r>
        <w:rPr>
          <w:rStyle w:val="FootnoteAnchor"/>
          <w:rtl w:val="true"/>
        </w:rPr>
        <w:footnoteReference w:id="355"/>
      </w:r>
      <w:bookmarkStart w:id="277" w:name="pg15475_159325"/>
    </w:p>
    <w:p>
      <w:pPr>
        <w:pStyle w:val="Heading3"/>
        <w:numPr>
          <w:ilvl w:val="2"/>
          <w:numId w:val="1"/>
        </w:numPr>
        <w:rPr/>
      </w:pPr>
      <w:bookmarkStart w:id="278" w:name="__RefHeading___Toc7718543_2142443653"/>
      <w:bookmarkStart w:id="279" w:name="_Toc103"/>
      <w:bookmarkEnd w:id="277"/>
      <w:bookmarkEnd w:id="278"/>
      <w:r>
        <w:rPr>
          <w:rtl w:val="true"/>
        </w:rPr>
        <w:t xml:space="preserve">مهدویت و آموزه های مرتبط </w:t>
      </w:r>
      <w:r>
        <w:rPr>
          <w:rtl w:val="true"/>
        </w:rPr>
        <w:t>(</w:t>
      </w:r>
      <w:r>
        <w:rPr>
          <w:rtl w:val="true"/>
        </w:rPr>
        <w:t>منجی، غیبت، انتظار، قائم و رجعت</w:t>
      </w:r>
      <w:r>
        <w:rPr>
          <w:rtl w:val="true"/>
        </w:rPr>
        <w:t>)</w:t>
      </w:r>
      <w:bookmarkEnd w:id="279"/>
    </w:p>
    <w:p>
      <w:pPr>
        <w:pStyle w:val="BookText"/>
        <w:rPr/>
      </w:pPr>
      <w:r>
        <w:rPr>
          <w:rFonts w:ascii="IRNazanin" w:hAnsi="IRNazanin" w:eastAsia="IRNazanin"/>
          <w:color w:val="111111"/>
          <w:sz w:val="28"/>
          <w:sz w:val="28"/>
          <w:szCs w:val="28"/>
          <w:rtl w:val="true"/>
          <w:lang w:bidi="fa-IR"/>
        </w:rPr>
        <w:t>اگر چه مهدویت، از فروع اصل امامت به شمار می رود، نباید مباحث امامت و مهدویت را به هم در آمیخت؛ بلکه هر کدام از آنها به عنوان اصلی مستقل قابل بحث و بررسی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پیش از این گفته شد، اصل امامت، به لزوم استمرار هدایت و وجود هادی با ویژگی های خاص، پس از پیامبر اکرم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بحث مهدویت، عمدتا به آینده و نجات بشر ناظر است که برای رهایی از وضعیت طاقت فرسا به ارمغان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نیز از جمله اصولی است که در کنار مسأله امامت، از همان سده های نخست هجری توجه مسلمانان به ویژه شیعیان را به خود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وعده های قرآن بر برقراری قسط و عدل در زمین و فراوانی احادیث نبوی و تأكيدات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عوامل اصلی در نهادینه شدن باور به این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مشخصات مورد اتفاق که در احادیث نبوی ذکر شده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ترویج آن پرداختند، قیام و تشکیل دولت اسلامی و نجات مردم از ستم است که باعث شد این اعتقاد در میان شیعیان، مستحکم تر شود و به گونه ای رشد نماید که هر گروه از آنها منتظر بودند که آن قائم موعود در زمان خودشان ظهور کند و بساط ستم را در هم بشکند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مقاطعی از تاریخ که ظلم و بی عدالتی گستره بیشتری را در بر می گرفت، انتظار قيام قائم در میان شیعیان جدی تر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دیگر، هر چقدر مردم فشار شکنجه ها و ظلم های حاكمان ستمگر را بیشتر احساس می کردند، انتظار فرج و قیام منجی در آنها بیشتر احساس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از ذهن نیست که نپذیرفتن شهادت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برخی از مردم جامعه معاصرشان، برخاسته از همین انتظار بود که در باور آنان، قائم باید قبل از آن که از دنیا رحلت کند، بساط ستم را در هم کوبیده باشد</w:t>
      </w:r>
      <w:r>
        <w:rPr>
          <w:rFonts w:eastAsia="IRNazanin" w:cs="IRNazanin"/>
          <w:color w:val="111111"/>
          <w:sz w:val="28"/>
          <w:szCs w:val="28"/>
          <w:rtl w:val="true"/>
          <w:lang w:bidi="fa-IR"/>
        </w:rPr>
        <w:t xml:space="preserve">. </w:t>
      </w:r>
      <w:bookmarkStart w:id="280" w:name="pg15475_159326"/>
    </w:p>
    <w:p>
      <w:pPr>
        <w:pStyle w:val="Heading3"/>
        <w:numPr>
          <w:ilvl w:val="2"/>
          <w:numId w:val="1"/>
        </w:numPr>
        <w:rPr/>
      </w:pPr>
      <w:bookmarkStart w:id="281" w:name="__RefHeading___Toc7718545_2142443653"/>
      <w:bookmarkStart w:id="282" w:name="_Toc104"/>
      <w:bookmarkEnd w:id="280"/>
      <w:bookmarkEnd w:id="281"/>
      <w:r>
        <w:rPr>
          <w:rtl w:val="true"/>
        </w:rPr>
        <w:t>اختلافات درون شیعی بر مسأله امامت و مهدویت</w:t>
      </w:r>
      <w:bookmarkEnd w:id="282"/>
    </w:p>
    <w:p>
      <w:pPr>
        <w:pStyle w:val="BookText"/>
        <w:rPr/>
      </w:pPr>
      <w:r>
        <w:rPr>
          <w:rFonts w:ascii="IRNazanin" w:hAnsi="IRNazanin" w:eastAsia="IRNazanin"/>
          <w:color w:val="111111"/>
          <w:sz w:val="28"/>
          <w:sz w:val="28"/>
          <w:szCs w:val="28"/>
          <w:rtl w:val="true"/>
          <w:lang w:bidi="fa-IR"/>
        </w:rPr>
        <w:t xml:space="preserve">فارغ از رقابت ها و انگیزه های سیاسی مخالفان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سرکوب و شکنجه آنها سنگ تمام گذاشته بودند، میان علویان به معنای عام و شیعیان به معنای خاص، اختلافات مبنایی شدیدی بر سر مساله تعیین امام رخ می داد که در نتیجه آن، گروهی از باور به سلسله امامان منصوص خارج شدند و اسباب شکل گیری انشعاباتی چون کیسانیه و زیدیه را فراهم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دامنه این اختلافات تا آنجا تأثیر گذار بود که عده ای از غیر علویان دچار تردید شدند و به انتظار نشستند که علویان حسنی و حسینی بر کدام نقطه به توافق می رسند</w:t>
      </w:r>
      <w:r>
        <w:rPr>
          <w:rFonts w:eastAsia="IRNazanin" w:cs="IRNazanin"/>
          <w:color w:val="111111"/>
          <w:sz w:val="28"/>
          <w:szCs w:val="28"/>
          <w:rtl w:val="true"/>
          <w:lang w:bidi="fa-IR"/>
        </w:rPr>
        <w:t>.</w:t>
      </w:r>
      <w:r>
        <w:rPr>
          <w:rStyle w:val="FootnoteAnchor"/>
          <w:rtl w:val="true"/>
        </w:rPr>
        <w:footnoteReference w:id="3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شرطی که هیچ وقت محقق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 اصحاب ملل و نحل و متکلمان از شکل گیری فرقه هایی چون موسویه، ناووسیه، فطحیه، شمطیه و اسماعیلیه که در صدد نقل آنها نیستیم، نشان می دهد که باقی مانده جامعه شیعی که در مقاطعی، به انشعاب های زیدیه و کیسانیه تن نداده بودند، در ادوار بعدی، پس از شهادت هر امام، در تشخیص، تعیین و انتخاب جانشین او، با بحرانی جدی روبه رو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مصادیق مختلفی را برای امامت برمی گزیدند</w:t>
      </w:r>
      <w:r>
        <w:rPr>
          <w:rFonts w:eastAsia="IRNazanin" w:cs="IRNazanin"/>
          <w:color w:val="111111"/>
          <w:sz w:val="28"/>
          <w:szCs w:val="28"/>
          <w:rtl w:val="true"/>
          <w:lang w:bidi="fa-IR"/>
        </w:rPr>
        <w:t>.</w:t>
      </w:r>
      <w:r>
        <w:rPr>
          <w:rStyle w:val="FootnoteAnchor"/>
          <w:rtl w:val="true"/>
        </w:rPr>
        <w:footnoteReference w:id="357"/>
      </w:r>
      <w:r>
        <w:rPr>
          <w:rFonts w:ascii="IRNazanin" w:hAnsi="IRNazanin" w:eastAsia="IRNazanin"/>
          <w:color w:val="111111"/>
          <w:sz w:val="28"/>
          <w:sz w:val="28"/>
          <w:szCs w:val="28"/>
          <w:rtl w:val="true"/>
          <w:lang w:bidi="fa-IR"/>
        </w:rPr>
        <w:t xml:space="preserve">در این میان، نکته جالب توجه این است که دیگر پیروان و اطرافیان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که به تسلسل و تعیین الهی و نص امام قبلی در تعیین امام معتقد بودند، در انتخاب امامان و نوع نگاه خود به ویژگی های امام در یک مسیر و یک باور مشترک نماندند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دنبال اصالت آموزه مهدویت نیز در مقاطعی از زمان، به مدد تفسیرهای سطحی و درک نادرست از روایات، مدعیان مهدویت سربر آورده، مردم را به دور </w:t>
      </w:r>
    </w:p>
    <w:p>
      <w:pPr>
        <w:pStyle w:val="BookText"/>
        <w:rPr/>
      </w:pPr>
      <w:r>
        <w:rPr>
          <w:rFonts w:ascii="IRNazanin" w:hAnsi="IRNazanin" w:eastAsia="IRNazanin"/>
          <w:color w:val="111111"/>
          <w:sz w:val="28"/>
          <w:sz w:val="28"/>
          <w:szCs w:val="28"/>
          <w:rtl w:val="true"/>
          <w:lang w:bidi="fa-IR"/>
        </w:rPr>
        <w:t xml:space="preserve">خود جمع می کردند یا این که عده ای از مردم، ساده اندیشانه در تطبیق مصداق قائم و مهدی به خطا می رفتند و به مهدویت شخصی یا حتی امامی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می شدند که عامل تشتت و تفرق در میان جامعه شیعی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حنفیه نخستین فردی است که مهدی خوانده شد و طرفداران این نظریه کیسانیه نام گرفتند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هم چنین ابو هاشم عبدالله بن محمد بن حنفیه،</w:t>
      </w:r>
      <w:r>
        <w:rPr>
          <w:rStyle w:val="FootnoteAnchor"/>
          <w:rtl w:val="true"/>
        </w:rPr>
        <w:footnoteReference w:id="359"/>
      </w:r>
      <w:r>
        <w:rPr>
          <w:rFonts w:ascii="IRNazanin" w:hAnsi="IRNazanin" w:eastAsia="IRNazanin"/>
          <w:color w:val="111111"/>
          <w:sz w:val="28"/>
          <w:sz w:val="28"/>
          <w:szCs w:val="28"/>
          <w:rtl w:val="true"/>
          <w:lang w:bidi="fa-IR"/>
        </w:rPr>
        <w:t>عبدالله بن معاویه،</w:t>
      </w:r>
      <w:r>
        <w:rPr>
          <w:rStyle w:val="FootnoteAnchor"/>
          <w:rtl w:val="true"/>
        </w:rPr>
        <w:footnoteReference w:id="360"/>
      </w:r>
      <w:r>
        <w:rPr>
          <w:rFonts w:ascii="IRNazanin" w:hAnsi="IRNazanin" w:eastAsia="IRNazanin"/>
          <w:color w:val="111111"/>
          <w:sz w:val="28"/>
          <w:sz w:val="28"/>
          <w:szCs w:val="28"/>
          <w:rtl w:val="true"/>
          <w:lang w:bidi="fa-IR"/>
        </w:rPr>
        <w:t>امام باقر علیه السلام،</w:t>
      </w:r>
      <w:r>
        <w:rPr>
          <w:rStyle w:val="FootnoteAnchor"/>
          <w:rtl w:val="true"/>
        </w:rPr>
        <w:footnoteReference w:id="361"/>
      </w:r>
      <w:r>
        <w:rPr>
          <w:rFonts w:ascii="IRNazanin" w:hAnsi="IRNazanin" w:eastAsia="IRNazanin"/>
          <w:color w:val="111111"/>
          <w:sz w:val="28"/>
          <w:sz w:val="28"/>
          <w:szCs w:val="28"/>
          <w:rtl w:val="true"/>
          <w:lang w:bidi="fa-IR"/>
        </w:rPr>
        <w:t>محمد نفس زکیه،</w:t>
      </w:r>
      <w:r>
        <w:rPr>
          <w:rStyle w:val="FootnoteAnchor"/>
          <w:rtl w:val="true"/>
        </w:rPr>
        <w:footnoteReference w:id="362"/>
      </w:r>
      <w:r>
        <w:rPr>
          <w:rFonts w:ascii="IRNazanin" w:hAnsi="IRNazanin" w:eastAsia="IRNazanin"/>
          <w:color w:val="111111"/>
          <w:sz w:val="28"/>
          <w:sz w:val="28"/>
          <w:szCs w:val="28"/>
          <w:rtl w:val="true"/>
          <w:lang w:bidi="fa-IR"/>
        </w:rPr>
        <w:t>امام صادق علیه السلام،</w:t>
      </w:r>
      <w:r>
        <w:rPr>
          <w:rStyle w:val="FootnoteAnchor"/>
          <w:rtl w:val="true"/>
        </w:rPr>
        <w:footnoteReference w:id="363"/>
      </w:r>
      <w:r>
        <w:rPr>
          <w:rFonts w:ascii="IRNazanin" w:hAnsi="IRNazanin" w:eastAsia="IRNazanin"/>
          <w:color w:val="111111"/>
          <w:sz w:val="28"/>
          <w:sz w:val="28"/>
          <w:szCs w:val="28"/>
          <w:rtl w:val="true"/>
          <w:lang w:bidi="fa-IR"/>
        </w:rPr>
        <w:t>اسماعیل و محمد بن اسماعیل، افرادی بودند که در مقاطع دیگر از تاریخ تشیع تا قبل از امام کاظم علیه السلام به نوعی برچسب مهدویت بر آنان زده شد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واژگانی است که در روایات مورد بحث بارها دیده می شود مدعیان این مسأله از واژه قائم سوء تفسیر و سوء برداشت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نیز با استناد به روایات تفسیری ذیل آن، دارای دو کاربرد خاص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خاص و غالب آن، بیانگر آخرین و دوازدهمین امام شیعیان است که در آخر الزمان و برای اصلاح امت قیام می کند و زمین را پس از گسترش ظلم، پر از عدل و داد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عام آن، به هر یک از امامان شیعه اطلاق می شود که مسئولیت امامت را بر عهده می گیرد و به امر امامت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جواب حکم بن ابی نعیم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قائم آل محمد هستید؟ اگر هستید آماده فداکاری شوم و اگر نه، دنبال زندگی و معیشت بروم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ما قائم به امر خدا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مهدی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تمامی ما به خدا هدایت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شما صاحب شمشیر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تمامی ما صاحب شمشیر و وارث شمشیر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دشمنان دین خدا را می کشید و اولیای الهی را عزیز می نمایید و دین الهی را آشکار می کنید؟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من باشم در حالی که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رسیده ام و صاحب این عمل از من جوانتر و چالاكتر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پس از بیان جایگاه امامت و آموزه هایی چون مهدویت و قیام قائم در اندیشه شیعی، برای تطبیق هرکدام از دو موضوع با انتظارات معاصر صادقین و امام کاظم علیه السلام، مروری اجمالی بر اوضاع سیاسی آن دوران راه گشا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کلی اوضاع و احوال روزگار آن سه امام، حکایت از آن دارد که از اواخر دوره امامت امام باقر علیه السلام، نظام خلافتی بنی امیه به جهت اختلافات و قدرت طلبی های درونی، نارضایتی عمومی مردم و قیام ها و شورش های برخی شیعیان، به شدت تضعیف شده و در سراشیبی و معرض سقوط قرار 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بسیاری از مردم ستمدیده و ناراضی از خلافت بنی امیه، به این امید بودند که وقت آن رسیده که قیامی به رهبری امام باقر علیه السلام به عنوان رئیس خاندان پیامبر صلی الله علیه و آله صورت پذیرد</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اما آن حضرت با تدبیری حکیمانه، نهضتی علمی را بنیان نهادند تا در سایه آن، مبانی معرفتی تشیع را انسجام بخشند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شاگردانی را تربیت کردند که هر کدام خود منادی و مدافع مذهب شیعه بودند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در همین مقطع، در سرزمین اسلامی علیه حکومت و خلافت اموی برخاستند و جامعه، انقلابی عظیم و قیامی عمومی را شاهد بود که به سقوط خلافت امویان و انتقال قدرت به عباسیان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وضعیت پیش گفته، فاصله زمانی انتقال خلافت از خاندان اموی به عباسیان تا تثبیت خلافت عباسی، </w:t>
      </w:r>
    </w:p>
    <w:p>
      <w:pPr>
        <w:pStyle w:val="BookText"/>
        <w:rPr/>
      </w:pPr>
      <w:r>
        <w:rPr>
          <w:rFonts w:ascii="IRNazanin" w:hAnsi="IRNazanin" w:eastAsia="IRNazanin"/>
          <w:color w:val="111111"/>
          <w:sz w:val="28"/>
          <w:sz w:val="28"/>
          <w:szCs w:val="28"/>
          <w:rtl w:val="true"/>
          <w:lang w:bidi="fa-IR"/>
        </w:rPr>
        <w:t xml:space="preserve">فرصت و فضای بسیار آرام و بدون مزاحمتی را برای علویان و امام صادق علیه السلام پیش آورد و اوضاعی به مراتب بهتر از قبل، پیش روی علویان قرار داد که در نظر بسیاری از شیعیان، عالی ترین موقعیت برای دست یابی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حاکمیت و خلافت به حساب می آمد</w:t>
      </w:r>
      <w:r>
        <w:rPr>
          <w:rFonts w:eastAsia="IRNazanin" w:cs="IRNazanin"/>
          <w:color w:val="111111"/>
          <w:sz w:val="28"/>
          <w:szCs w:val="28"/>
          <w:rtl w:val="true"/>
          <w:lang w:bidi="fa-IR"/>
        </w:rPr>
        <w:t>.</w:t>
      </w:r>
      <w:r>
        <w:rPr>
          <w:rStyle w:val="FootnoteAnchor"/>
          <w:rtl w:val="true"/>
        </w:rPr>
        <w:footnoteReference w:id="365"/>
      </w:r>
      <w:r>
        <w:rPr>
          <w:rFonts w:ascii="IRNazanin" w:hAnsi="IRNazanin" w:eastAsia="IRNazanin"/>
          <w:color w:val="111111"/>
          <w:sz w:val="28"/>
          <w:sz w:val="28"/>
          <w:szCs w:val="28"/>
          <w:rtl w:val="true"/>
          <w:lang w:bidi="fa-IR"/>
        </w:rPr>
        <w:t>توده جامعه اسلامی نیز امام صادق علیه السلام را به عنوان شایسته ترین فرد برای احراز مقام خلافت می شناختند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گستره این باور تا حدی بود که گفته می شد عباسیان آن گاه که قدرت را به دست گرفتند، اولویت نخست برای رهبری معنوی را از آن حضرت ایشان می دانند</w:t>
      </w:r>
      <w:r>
        <w:rPr>
          <w:rFonts w:eastAsia="IRNazanin" w:cs="IRNazanin"/>
          <w:color w:val="111111"/>
          <w:sz w:val="28"/>
          <w:szCs w:val="28"/>
          <w:rtl w:val="true"/>
          <w:lang w:bidi="fa-IR"/>
        </w:rPr>
        <w:t>.</w:t>
      </w:r>
      <w:r>
        <w:rPr>
          <w:rStyle w:val="FootnoteAnchor"/>
          <w:rtl w:val="true"/>
        </w:rPr>
        <w:footnoteReference w:id="366"/>
      </w:r>
      <w:r>
        <w:rPr>
          <w:rFonts w:ascii="IRNazanin" w:hAnsi="IRNazanin" w:eastAsia="IRNazanin"/>
          <w:color w:val="111111"/>
          <w:sz w:val="28"/>
          <w:sz w:val="28"/>
          <w:szCs w:val="28"/>
          <w:rtl w:val="true"/>
          <w:lang w:bidi="fa-IR"/>
        </w:rPr>
        <w:t>از این رو، انتظارات بیش از پیش متوجه آن حضرت شده بود و علویان، تحقق آرزوهای دیرین خود را در قیام امام صادق علیه السلام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این گروه موقعیت به حدی مناسب قیام به نظر می رسید که افرادی از این طبقه، آشکارا سکوت آن حضرت را حرام می دانستند</w:t>
      </w:r>
      <w:r>
        <w:rPr>
          <w:rFonts w:eastAsia="IRNazanin" w:cs="IRNazanin"/>
          <w:color w:val="111111"/>
          <w:sz w:val="28"/>
          <w:szCs w:val="28"/>
          <w:rtl w:val="true"/>
          <w:lang w:bidi="fa-IR"/>
        </w:rPr>
        <w:t>.</w:t>
      </w:r>
      <w:r>
        <w:rPr>
          <w:rStyle w:val="FootnoteAnchor"/>
          <w:rtl w:val="true"/>
        </w:rPr>
        <w:footnoteReference w:id="367"/>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گزارش ها مشخص می گردد که امام صادق علیه السلام نیز به این آرزوی برخاسته از اعتقاد به قیام قائم آل محمد صلی الله علیه و آله پاسخ مثبت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نه تنها خود از هر گونه اقدام عملی در این زمینه خودداری فرمودند، بلکه اصحاب و شیعیان خود را از هر گونه مشارکت در فعالیت های سیاسی و نظامی بر حذر می داشتند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از طرف دیگر بیش ترین روایات درباره تقیه و دستور به عدم قيام سیاسی به ایشان منسوب است</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 xml:space="preserve">حضرت در سایه وضعیت آرامی که به دنبال انتقال قدرت برای علویان فراهم آمده بود، تلاش خود را بر تکمیل نهضت عملی پدر بزرگوارشان در جهت تثبیت ارزش های اسلامی و ساماندهی تشکیلات شیعی، </w:t>
      </w:r>
    </w:p>
    <w:p>
      <w:pPr>
        <w:pStyle w:val="BookText"/>
        <w:rPr/>
      </w:pPr>
      <w:r>
        <w:rPr>
          <w:rFonts w:ascii="IRNazanin" w:hAnsi="IRNazanin" w:eastAsia="IRNazanin"/>
          <w:color w:val="111111"/>
          <w:sz w:val="28"/>
          <w:sz w:val="28"/>
          <w:szCs w:val="28"/>
          <w:rtl w:val="true"/>
          <w:lang w:bidi="fa-IR"/>
        </w:rPr>
        <w:t>حفظ میراث معنوی اسلام، ترویج مکتب اهل بیت و از همه مهم تر جلوگیری از انحرافات فکری معطوف کردند</w:t>
      </w:r>
      <w:r>
        <w:rPr>
          <w:rStyle w:val="FootnoteAnchor"/>
          <w:rtl w:val="true"/>
        </w:rPr>
        <w:footnoteReference w:id="370"/>
      </w:r>
      <w:r>
        <w:rPr>
          <w:rFonts w:ascii="IRNazanin" w:hAnsi="IRNazanin" w:eastAsia="IRNazanin"/>
          <w:color w:val="111111"/>
          <w:sz w:val="28"/>
          <w:sz w:val="28"/>
          <w:szCs w:val="28"/>
          <w:rtl w:val="true"/>
          <w:lang w:bidi="fa-IR"/>
        </w:rPr>
        <w:t>و با تربیت شاگردانی ممتاز در همه رشته های علوم اسلامی، پایه علمی، حقوقی، فرهنگی و سیاسی تشیع را بر مبانی اصیل اسلامی استوار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طبیعی به نظر می رسد که با توجه به سطح نگرش و اعتقاد پیروان امام به مسأله امامت و نگاهی که به شرایط قیام قائم آل محمد صلی الله علیه و آله دارند، در باورهایشان تجدید نظر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پس از شهادت امام صادق علیه السلام، مشاجرات مفصل و دامنه داری بر سر جانشینی آن حضرت صورت پذیرفت که شکل گیری فرقه های مختلف در جامعه شیعی حاصل آن است</w:t>
      </w:r>
      <w:r>
        <w:rPr>
          <w:rFonts w:eastAsia="IRNazanin" w:cs="IRNazanin"/>
          <w:color w:val="111111"/>
          <w:sz w:val="28"/>
          <w:szCs w:val="28"/>
          <w:rtl w:val="true"/>
          <w:lang w:bidi="fa-IR"/>
        </w:rPr>
        <w:t>.</w:t>
      </w:r>
      <w:r>
        <w:rPr>
          <w:rStyle w:val="FootnoteAnchor"/>
          <w:rtl w:val="true"/>
        </w:rPr>
        <w:footnoteReference w:id="371"/>
      </w:r>
      <w:r>
        <w:rPr>
          <w:rFonts w:ascii="IRNazanin" w:hAnsi="IRNazanin" w:eastAsia="IRNazanin"/>
          <w:color w:val="111111"/>
          <w:sz w:val="28"/>
          <w:sz w:val="28"/>
          <w:szCs w:val="28"/>
          <w:rtl w:val="true"/>
          <w:lang w:bidi="fa-IR"/>
        </w:rPr>
        <w:t>هر کدام از این فرقه ها درباره درگذشت امام صادق علیه السلام و نحوه تعیین جانشن وی دیدگاه های خاصی داشتند که بیان و معرفی فرق مذکور و اندیشه های آنان خارج از رسالت این نوشتار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فرارسیدن دوره امامت حضرت کاظم علیه السلام از سال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قمری، موقعیت تازه دیگری برای علویان و جامعه شیعی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عبارتی دیگر، فضای سیاسی جامعه، به گونه ای پیش رفت که انتظارات جامعه علوی و شیعیان بر اساس اعتقاد به ویژگی های مهدی و قائمیت امامی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سر بر آورد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برهه از تاریخ جامعه اسلامی، حاکمان عباسی با تجربه ای بیش تر از پیش نسبت به قیام های علویان و آگاهی از مخالفت های درونی امامان با حکومت، توانستند امام کاظم علیه السلام را به عنوان یکی از رقیبان و مخالفان اصلی خود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حضرت بر مبنای همان سیاست جد و پدر بزرگوارش، کوشیدند </w:t>
      </w:r>
    </w:p>
    <w:p>
      <w:pPr>
        <w:pStyle w:val="BookText"/>
        <w:rPr/>
      </w:pPr>
      <w:r>
        <w:rPr>
          <w:rFonts w:ascii="IRNazanin" w:hAnsi="IRNazanin" w:eastAsia="IRNazanin"/>
          <w:color w:val="111111"/>
          <w:sz w:val="28"/>
          <w:sz w:val="28"/>
          <w:szCs w:val="28"/>
          <w:rtl w:val="true"/>
          <w:lang w:bidi="fa-IR"/>
        </w:rPr>
        <w:t>تا ضمن ترویج و تبیین حقوق اهل بیت ، از درگیری مستقیم با حکومت خودداری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ایشان در قیام شهید فخ نه تنها شرکت نکردند بلکه تلاش کردند به گونه ای غیر مستقیم از حرکت و قیام وی جلوگیری نمایند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حاکمان عباسی بر اساس اختلافاتی که در صفوف شیعیان پیش آمده بود و احتمال وقوع جنبش های شیعی و علوی، فعالیت ها و ارتباطات رهبران علوی به ویژه امام کاظم علیه السلام را زیر نظر گرفتند و به دنبال کم ترین اقدامی که از نظر آنان مشکوک بود، دست به بازداشت آنها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جامعه علوی و شیعی نیز بر اساس سخنان پیش گفته هر چه وضعیت سخت تری را فراروی خود می دیدند، امید به قيام نجات بخشی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آنان، همچون ادوار پیشین قوت می گرفت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مقایسه روش های احساسی و زودگذر برخی علویان با سیره بیان شده از امامان، چنین به دست می آید که شیوه کلی و غالب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اولویت، این بود که بیش ترین دغدغه های خود را به فعالیت ها و زیر ساخت های فکری و فرهنگی معطوف بنمایند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 بزرگوران ضمن آن که در جهت حفظ و تثبيت اصل مسأله امامت لحظه ای فروگذار نکردند و حتی در مواردی به طور آشکارا، برتری خویش را بر خلفا اظهار نمودند و گاهی به طور رسمی، مخالفت و اعتراض خود را نسبت به کارهای آنان آشکار می کردند، برای مصالح و منافع حداکثری و جلوگیری از فشار دستگاه خلافت به شیعه و رهبری آن، نمی توانستند به شکل آشکار مسأله امامت را تبیین نمایند یا درباره شئون جزئی تر و بیان مصادیق که برای مخالفان داخلی و خارجی حساسیت برانگیز بود شفاف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چاره ای جز ملاحظه زمان و مکان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احساسی به دنبال نپذیرفتن یا ناتوانی از فهم این رویکرد در مسأله امامت، </w:t>
      </w:r>
    </w:p>
    <w:p>
      <w:pPr>
        <w:pStyle w:val="BookText"/>
        <w:rPr/>
      </w:pPr>
      <w:r>
        <w:rPr>
          <w:rFonts w:ascii="IRNazanin" w:hAnsi="IRNazanin" w:eastAsia="IRNazanin"/>
          <w:color w:val="111111"/>
          <w:sz w:val="28"/>
          <w:sz w:val="28"/>
          <w:szCs w:val="28"/>
          <w:rtl w:val="true"/>
          <w:lang w:bidi="fa-IR"/>
        </w:rPr>
        <w:t>مصداق و شئون امام، به خطا می رفتند و به انحراف کشیده می شدند</w:t>
      </w:r>
      <w:r>
        <w:rPr>
          <w:rFonts w:eastAsia="IRNazanin" w:cs="IRNazanin"/>
          <w:color w:val="111111"/>
          <w:sz w:val="28"/>
          <w:szCs w:val="28"/>
          <w:rtl w:val="true"/>
          <w:lang w:bidi="fa-IR"/>
        </w:rPr>
        <w:t>.</w:t>
      </w:r>
      <w:r>
        <w:rPr>
          <w:rStyle w:val="FootnoteAnchor"/>
          <w:rtl w:val="true"/>
        </w:rPr>
        <w:footnoteReference w:id="373"/>
      </w:r>
    </w:p>
    <w:p>
      <w:pPr>
        <w:pStyle w:val="BookText"/>
        <w:rPr/>
      </w:pPr>
      <w:r>
        <w:rPr>
          <w:rFonts w:ascii="IRNazanin" w:hAnsi="IRNazanin" w:eastAsia="IRNazanin"/>
          <w:color w:val="111111"/>
          <w:sz w:val="28"/>
          <w:sz w:val="28"/>
          <w:szCs w:val="28"/>
          <w:rtl w:val="true"/>
          <w:lang w:bidi="fa-IR"/>
        </w:rPr>
        <w:t xml:space="preserve">اقداماتی که در سطور پیشین از سیره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گردید، اقداماتی جدی در جهت تثبیت جایگاه امامت و مقابله با سوءبرداشت ها و جاه طلبی هایی بود که در سایه امامت و مهدویت شکل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جریان دعوت عبدالله بن حسن برای بیعت با فرزندش محمد، ادعای مهدویت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شیخ مفید از مقاتل الطالبيين نقل کرده است، امام صادق علیه السلام از بیعت با محمد بن عبدالله بن حسن به عنوان مهدی امت امتناع کردند و به عبدالله بن حسن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تصور می کنی که فرزندت مهدی است، این گونه نیست و هنوز زمان آن نرسیده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قصد داری که برای خدا قیام نمایی و امر به معروف و نهی از منکر کنی، تو بزرگ ما هستی؛ چگونه تو را بگذاریم و با پسرت بیعت کنیم؟</w:t>
      </w:r>
      <w:r>
        <w:rPr>
          <w:rStyle w:val="FootnoteAnchor"/>
          <w:rtl w:val="true"/>
        </w:rPr>
        <w:footnoteReference w:id="374"/>
      </w:r>
    </w:p>
    <w:p>
      <w:pPr>
        <w:pStyle w:val="BookText"/>
        <w:rPr/>
      </w:pPr>
      <w:r>
        <w:rPr>
          <w:rFonts w:ascii="IRNazanin" w:hAnsi="IRNazanin" w:eastAsia="IRNazanin"/>
          <w:color w:val="111111"/>
          <w:sz w:val="28"/>
          <w:sz w:val="28"/>
          <w:szCs w:val="28"/>
          <w:rtl w:val="true"/>
          <w:lang w:bidi="fa-IR"/>
        </w:rPr>
        <w:t>گروهی از سران معتزله نزد حضرت صادق علیه السلام آمدند و گفتند که می خواهند با محمد بن عبدالله به عنوان خلیفه بیعت کنند و از ایشان هم خواستند که با آنها همراه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پس از بیان مطالب زیاد، حدیثی از پیامبر صلی الله علیه و آله نقل کردند که هر کس قیام کند و مردم را به خود دعوت نماید، در حالی که در میان مسلمانان داناتر از او باشد، او گمراه و سخت 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نقل این حدیث، به سران معتزله فهماندند که قيام محمد بن عبدالله بن حسن برای خدا نیست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ملاحظه می شود در موارد مذکور، امام صادق علیه السلام در مقابل ترویج و استفاده باطل و دروغین از آموزه مهدویت، مقاومت کردند، اما حمایت خود از قیام الهی و امر به معروف و نهی از منکر را رسما اعلام فرمودند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گاهی اوقات بدون این که انگیزه های جاه طلبی و انحرافی در میان باشد، شیعیان و محبان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شناخت ناکافی از مهدی منتظر و شرایط ظهور، گرفتار اشتباهاتی در مصداق قائم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موارد، به نامه سدیر صیرفی و جمعی از شیعیان به امام صادق علیه السلام می توان اشاره نمود که مناسب بودن موقعیت را برای حاکمیت امام مطرح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محمد حامل نامه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آن حضرت نامه ها را مطالعه کرد، گویا آثار ناراحتی بر چهره اش نمایان شد و با عصبانیت نامه ها را بر زمین زد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 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اینان نمی دانند که دولت حق و عدالت گستر جهانی ما، از آن امام مهدي علیه السلام است و سفیانی را می کشد؟</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البته روشن است که سبب ناراحتی امام این بود که اینان تصور می کردند که زمان ظهور دولت موعود فرارسیده، اما امام علیه السلام می خواستند آنان را متوجه سازند که اشتباه می کنند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هم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نبود یاوران واقعی که برای احیای اسلام حاضر به فداکاری باشند، مجبور می شدند از مبارزه دست بکشند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سدیر صیرفی به حضرت صادق علیه السلام اعتراض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کثرت و فراوانی یاران و شیعیان چرا قیام نمی کنید؟ اگر این تعداد یاور در زمان امیر مؤمنان علیه السلام بود، خلافت را از دست ایشان نمی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تعداد یاران را سؤال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سدير شمار آنها را صد هزار و دویست هزار و بلکه نیمی از مردم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ساکت می شوند، سپس به خارج شهر می روند و بچه ای را می بینند که هفده رأس بز را می چراند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به تعداد این بزها باور داشتم قیام می کردم</w:t>
      </w:r>
      <w:r>
        <w:rPr>
          <w:rFonts w:eastAsia="IRNazanin" w:cs="IRNazanin"/>
          <w:color w:val="111111"/>
          <w:sz w:val="28"/>
          <w:szCs w:val="28"/>
          <w:rtl w:val="true"/>
          <w:lang w:bidi="fa-IR"/>
        </w:rPr>
        <w:t>!»</w:t>
      </w:r>
      <w:r>
        <w:rPr>
          <w:rStyle w:val="FootnoteAnchor"/>
          <w:rtl w:val="true"/>
        </w:rPr>
        <w:footnoteReference w:id="376"/>
      </w:r>
      <w:bookmarkStart w:id="283" w:name="pg15475_159334"/>
    </w:p>
    <w:p>
      <w:pPr>
        <w:pStyle w:val="BookText"/>
        <w:rPr/>
      </w:pPr>
      <w:bookmarkEnd w:id="283"/>
      <w:r>
        <w:rPr>
          <w:rFonts w:ascii="IRNazanin" w:hAnsi="IRNazanin" w:eastAsia="IRNazanin"/>
          <w:color w:val="111111"/>
          <w:sz w:val="28"/>
          <w:sz w:val="28"/>
          <w:szCs w:val="28"/>
          <w:rtl w:val="true"/>
          <w:lang w:bidi="fa-IR"/>
        </w:rPr>
        <w:t>از مجموع مطالب سطور پیشین می توان به این جمع بندی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مسأله امامت، آن گونه که در بسته اندیشه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نگاه امامیه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ملحوظ نظر است، در میان جامعه اسلامی و حتی شیعی عصر حضور، نتوانست در باور افراد جامعه جایگاه مقبول و مطلوب خود را پیدا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تناسب نکته فوق، مسأله مهدویت نیز دچار انحراف و زمینه فرصت طلبی برخی را فراهم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درست است که برخی ادعاها درباره قائم و مهدی، با انگیزه های شخصی و مادی و حتی بهره برداری های سیاسی شکل می گرفت، حقیقت این است که ریشه آن را باید در موج مهدی خواهی و منجی طلبی جامعه دانست که باعث می شد تطبيقاتی نااگاهانه و غیر مغرضانه بر امامان شیعه یا افرادی از خاندان پیامبر صلی الله عیه و آله به عنوان مهدی صورت پذیرد</w:t>
      </w:r>
      <w:r>
        <w:rPr>
          <w:rFonts w:eastAsia="IRNazanin" w:cs="IRNazanin"/>
          <w:color w:val="111111"/>
          <w:sz w:val="28"/>
          <w:szCs w:val="28"/>
          <w:rtl w:val="true"/>
          <w:lang w:bidi="fa-IR"/>
        </w:rPr>
        <w:t>.</w:t>
      </w:r>
    </w:p>
    <w:p>
      <w:pPr>
        <w:pStyle w:val="Heading3"/>
        <w:numPr>
          <w:ilvl w:val="2"/>
          <w:numId w:val="1"/>
        </w:numPr>
        <w:rPr/>
      </w:pPr>
      <w:bookmarkStart w:id="284" w:name="__RefHeading___Toc7718547_2142443653"/>
      <w:bookmarkStart w:id="285" w:name="_Toc105"/>
      <w:bookmarkEnd w:id="284"/>
      <w:r>
        <w:rPr>
          <w:rtl w:val="true"/>
        </w:rPr>
        <w:t>عوامل تقویت اندیشه واقفیان</w:t>
      </w:r>
      <w:bookmarkEnd w:id="285"/>
    </w:p>
    <w:p>
      <w:pPr>
        <w:pStyle w:val="Heading4"/>
        <w:numPr>
          <w:ilvl w:val="3"/>
          <w:numId w:val="1"/>
        </w:numPr>
        <w:rPr/>
      </w:pPr>
      <w:bookmarkStart w:id="286" w:name="__RefHeading___Toc7718549_2142443653"/>
      <w:bookmarkStart w:id="287" w:name="_Toc106"/>
      <w:bookmarkEnd w:id="286"/>
      <w:r>
        <w:rPr>
          <w:rtl w:val="true"/>
        </w:rPr>
        <w:t>اشاره</w:t>
      </w:r>
      <w:bookmarkEnd w:id="287"/>
    </w:p>
    <w:p>
      <w:pPr>
        <w:pStyle w:val="BookText"/>
        <w:rPr/>
      </w:pPr>
      <w:r>
        <w:rPr>
          <w:rFonts w:ascii="IRNazanin" w:hAnsi="IRNazanin" w:eastAsia="IRNazanin"/>
          <w:color w:val="111111"/>
          <w:sz w:val="28"/>
          <w:sz w:val="28"/>
          <w:szCs w:val="28"/>
          <w:rtl w:val="true"/>
          <w:lang w:bidi="fa-IR"/>
        </w:rPr>
        <w:t>نقش اعتقادات در شکل گیری انحرافات فکری و انشعابات فرقه ای، به صورت کلی در سطور قبل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عوامل تقویت اندیشه واقفیان را به صورت اجمالی و منطبق بر موارد پیش گفته از نظر می گذرانیم</w:t>
      </w:r>
      <w:r>
        <w:rPr>
          <w:rFonts w:eastAsia="IRNazanin" w:cs="IRNazanin"/>
          <w:color w:val="111111"/>
          <w:sz w:val="28"/>
          <w:szCs w:val="28"/>
          <w:rtl w:val="true"/>
          <w:lang w:bidi="fa-IR"/>
        </w:rPr>
        <w:t>:</w:t>
      </w:r>
    </w:p>
    <w:p>
      <w:pPr>
        <w:pStyle w:val="Heading4"/>
        <w:numPr>
          <w:ilvl w:val="3"/>
          <w:numId w:val="1"/>
        </w:numPr>
        <w:rPr/>
      </w:pPr>
      <w:bookmarkStart w:id="288" w:name="__RefHeading___Toc7718551_2142443653"/>
      <w:bookmarkStart w:id="289" w:name="_Toc107"/>
      <w:bookmarkEnd w:id="288"/>
      <w:r>
        <w:rPr>
          <w:rtl w:val="true"/>
        </w:rPr>
        <w:t>سیره سیاسی امام کاظم علیه السلام</w:t>
      </w:r>
      <w:bookmarkEnd w:id="289"/>
    </w:p>
    <w:p>
      <w:pPr>
        <w:pStyle w:val="BookText"/>
        <w:rPr/>
      </w:pPr>
      <w:r>
        <w:rPr>
          <w:rFonts w:ascii="IRNazanin" w:hAnsi="IRNazanin" w:eastAsia="IRNazanin"/>
          <w:color w:val="111111"/>
          <w:sz w:val="28"/>
          <w:sz w:val="28"/>
          <w:szCs w:val="28"/>
          <w:rtl w:val="true"/>
          <w:lang w:bidi="fa-IR"/>
        </w:rPr>
        <w:t xml:space="preserve">مطالعه درباره احوال امام کاظم علیه السلام و اوضاع سیاسی معاصر آن حضرت، سیره سیاسی ایشان را به گونه ای متفاوت از سیره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سیره سیاسی امام کاظم علیه السلام، شواهدی به چشم می خورد که ذهنیت تشکیل حکومت توسط امام یا ادعای نامیرایی را در میان افراد جامعه تقویت می کرد؛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نهی شدید امام علیه السلام از همکاری یاران خود با حکومت؛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اجازه و تشویق افرادی مانند علی بن یقطین برای نفوذ در دستگاه حکومتی</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مورد قبل قابل جمع است زیرا نفوذ با همکاری تفاوت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توبیخ شدید افرادی از اصحاب خود مانند صفوان جمال که شتر های خود را برای سفر حج به هارون کرایه داده بود</w:t>
      </w:r>
      <w:r>
        <w:rPr>
          <w:rFonts w:eastAsia="IRNazanin" w:cs="IRNazanin"/>
          <w:color w:val="111111"/>
          <w:sz w:val="28"/>
          <w:szCs w:val="28"/>
          <w:rtl w:val="true"/>
          <w:lang w:bidi="fa-IR"/>
        </w:rPr>
        <w:t>.</w:t>
      </w:r>
      <w:r>
        <w:rPr>
          <w:rStyle w:val="FootnoteAnchor"/>
          <w:rtl w:val="true"/>
        </w:rPr>
        <w:footnoteReference w:id="378"/>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تعیین حدود و ثغور فدک توسط حضرت، در پاسخ هارون برای باز پس دهی آن منطقه، به گونه ای که گستره حکومتی آن دوره را در بر می گرفت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ascii="IRNazanin" w:hAnsi="IRNazanin" w:eastAsia="IRNazanin"/>
          <w:color w:val="111111"/>
          <w:sz w:val="28"/>
          <w:sz w:val="28"/>
          <w:szCs w:val="28"/>
          <w:rtl w:val="true"/>
          <w:lang w:bidi="fa-IR"/>
        </w:rPr>
        <w:t>این موارد چهارگانه، ذهنیت تشکیل حکومت توسط امام را در ذهن شیعیان تقویت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مرگ امام قبل از تشکیل و تأسیس حکومت عدل، برایشان امر موجه و پذیرفتنی به نظر نمی رسید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اخباری مبنی بر قائم بودن آن حضرت و در زمان حیات ایشان مطرح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حاتم رازی در گزارش خود از عقاید واقفه می نویسد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گمان آنان موسی زنده است و نمی میرد و همان قائمی است که زمین را پس از آکنده شدن از ستم، از عدل سرشار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امام جعفر علیه السلام نقل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 قائم نام صاحب تورات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دیدید سر موسی از بلندی کوه به سمت شما می غلطد باور مکنید؛ زیرا او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امام صادق علیه السلام روایت کردند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به عیسی شباهت دارد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شیوع روایاتی از این دست، باعث گفت گوهایی میان شیعیان معاصر امام کاظم علیه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حسن از امام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آیا شما قائم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تمام ائمه در زمان خود قائم به امر </w:t>
      </w:r>
    </w:p>
    <w:p>
      <w:pPr>
        <w:pStyle w:val="BookText"/>
        <w:rPr/>
      </w:pPr>
      <w:r>
        <w:rPr>
          <w:rFonts w:ascii="IRNazanin" w:hAnsi="IRNazanin" w:eastAsia="IRNazanin"/>
          <w:color w:val="111111"/>
          <w:sz w:val="28"/>
          <w:sz w:val="28"/>
          <w:szCs w:val="28"/>
          <w:rtl w:val="true"/>
          <w:lang w:bidi="fa-IR"/>
        </w:rPr>
        <w:t>امامت هستند تا این امامت را به امام بعدی بسپارند و جانشین من فرزندم علی است</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 شدن طولانی مدت امام کاظم علیه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تطبیق آن با غیبت؛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غریبانه ایشان در حبس به دور از چشم شیعیان</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 برای نپذیرفتن مرگ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فقدان فرزند پسر برای امام رضا علیه السلام</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تقویت و توسعه سازمان وکالت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همان جو اختناق و فشارهای سیاسی بنی عباس بر ضد امامان شیعه، با تدبیر امام صادق علیه السلام برای ساماندهی شیعه و نیز بیرون آوردن شیعیان از سردرگمی، نهادی به نام سازمان وکالت به وجود آمد که در مجموعه ای هماهنگ تحت فرمان حضرتش فعالیت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که در حقیقت، شبکه ارتباطی مخفی میان امام و شیعیان بود، در دوران امام کاظم علیه السلام نیز استمرار و گسترش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تقویت نهاد وکالت و در نتیجه افزایش وکلای امام، موجب می شد تا ارتباط میان افرد و گروه های شیعی و ارتباط با امام تقویت گردد و محفوظ بماند</w:t>
      </w:r>
      <w:r>
        <w:rPr>
          <w:rFonts w:eastAsia="IRNazanin" w:cs="IRNazanin"/>
          <w:color w:val="111111"/>
          <w:sz w:val="28"/>
          <w:szCs w:val="28"/>
          <w:rtl w:val="true"/>
          <w:lang w:bidi="fa-IR"/>
        </w:rPr>
        <w:t>.</w:t>
      </w:r>
      <w:r>
        <w:rPr>
          <w:rStyle w:val="FootnoteAnchor"/>
          <w:rtl w:val="true"/>
        </w:rPr>
        <w:footnoteReference w:id="383"/>
      </w:r>
      <w:r>
        <w:rPr>
          <w:rFonts w:ascii="IRNazanin" w:hAnsi="IRNazanin" w:eastAsia="IRNazanin"/>
          <w:color w:val="111111"/>
          <w:sz w:val="28"/>
          <w:sz w:val="28"/>
          <w:szCs w:val="28"/>
          <w:rtl w:val="true"/>
          <w:lang w:bidi="fa-IR"/>
        </w:rPr>
        <w:t>بر اساس گزارش منابع تاریخی، توسعه و تقویت نهاد وکالت توانست با ارسال میزان چشم گیری از وجوهات شرعی و هدایا از مناطق و شهرهای مختلف به سوی والای امام، بنیه های مالی شیعیان را تقویت نماید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این شواهد که از یک سو انسجام شیعیان و از دیگر سوی، تضعیف حکومت عباسیان را به دنبال داشت، شیعیان را به این نتیجه رسانید که امام در </w:t>
      </w:r>
      <w:bookmarkStart w:id="290" w:name="pg15475_159337"/>
    </w:p>
    <w:p>
      <w:pPr>
        <w:pStyle w:val="BookText"/>
        <w:rPr/>
      </w:pPr>
      <w:bookmarkEnd w:id="290"/>
      <w:r>
        <w:rPr>
          <w:rFonts w:ascii="IRNazanin" w:hAnsi="IRNazanin" w:eastAsia="IRNazanin"/>
          <w:color w:val="111111"/>
          <w:sz w:val="28"/>
          <w:sz w:val="28"/>
          <w:szCs w:val="28"/>
          <w:rtl w:val="true"/>
          <w:lang w:bidi="fa-IR"/>
        </w:rPr>
        <w:t>صدد تشکیل حکومت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تصور آنان از حکومت، همان حکومت آرمانی مهدی بود، به آسانی باور نمی کردند که ایشان قبل آن که موفق به تشکیل حکومت آرمانی شده باشد، از دنیا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ادعاهایی چون غیبت آن حضرت و یا رجعت ایشان در نزد شیعیان امری دور از ذهن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آنکه زندانی شدن ایشان در اواخر دوران امامت و ممکن نبودن ارتباط با ایشان، این ادعا را بیش تر پذیرفتنی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اخیر نیز اندیشه غیبت و قیام قائم منتظر را در ذهن جامعه شیعی آن روز تقویت می کرد</w:t>
      </w:r>
      <w:r>
        <w:rPr>
          <w:rFonts w:eastAsia="IRNazanin" w:cs="IRNazanin"/>
          <w:color w:val="111111"/>
          <w:sz w:val="28"/>
          <w:szCs w:val="28"/>
          <w:rtl w:val="true"/>
          <w:lang w:bidi="fa-IR"/>
        </w:rPr>
        <w:t>.</w:t>
      </w:r>
    </w:p>
    <w:p>
      <w:pPr>
        <w:pStyle w:val="Heading4"/>
        <w:numPr>
          <w:ilvl w:val="3"/>
          <w:numId w:val="1"/>
        </w:numPr>
        <w:rPr/>
      </w:pPr>
      <w:bookmarkStart w:id="291" w:name="__RefHeading___Toc7718553_2142443653"/>
      <w:bookmarkStart w:id="292" w:name="_Toc108"/>
      <w:bookmarkEnd w:id="291"/>
      <w:r>
        <w:rPr>
          <w:rtl w:val="true"/>
        </w:rPr>
        <w:t>جایگاه بنیان گذاران واقفيه</w:t>
      </w:r>
      <w:bookmarkEnd w:id="292"/>
    </w:p>
    <w:p>
      <w:pPr>
        <w:pStyle w:val="BookText"/>
        <w:rPr/>
      </w:pPr>
      <w:r>
        <w:rPr>
          <w:rFonts w:ascii="IRNazanin" w:hAnsi="IRNazanin" w:eastAsia="IRNazanin"/>
          <w:color w:val="111111"/>
          <w:sz w:val="28"/>
          <w:sz w:val="28"/>
          <w:szCs w:val="28"/>
          <w:rtl w:val="true"/>
          <w:lang w:bidi="fa-IR"/>
        </w:rPr>
        <w:t>گر چه گروه مذکور نتوانستند اندیشه کلامی و عقاید مسنجمی را از خود مطرح کنند و به جای گذارند، جهات ذیل را نمی توان در پیشرفت و توسعه اندیشه آنان نادیده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صاحبان این عقیده از میان اصحاب شناخته شده و برجسته و از وکلای امام كاظم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افرادی چون علی بن حمزه بطائنی و زیاد بن مروان قندی که از اصحاب امام صادق علیه السلام و امام کاظم علیه السلام و عثمان بن عیسی که وکیل مورد اعتماد امام کاظم علیه السلام در مصر به شمار می آمدند؛</w:t>
      </w:r>
      <w:r>
        <w:rPr>
          <w:rStyle w:val="FootnoteAnchor"/>
          <w:rtl w:val="true"/>
        </w:rPr>
        <w:footnoteReference w:id="38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برخی از بزرگان و محدثان واقفی در سلسه اسناد روایات و احادیث امامان به ویژه روایات مربوط به مهدویت؛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استناد پیروان آنها به دلایل نقلی و احادیث منقول از امامان شیعه که در نوشتار حاضر به آنها اشاره شد</w:t>
      </w:r>
      <w:r>
        <w:rPr>
          <w:rFonts w:eastAsia="IRNazanin" w:cs="IRNazanin"/>
          <w:color w:val="111111"/>
          <w:sz w:val="28"/>
          <w:szCs w:val="28"/>
          <w:rtl w:val="true"/>
          <w:lang w:bidi="fa-IR"/>
        </w:rPr>
        <w:t xml:space="preserve">. </w:t>
      </w:r>
      <w:bookmarkStart w:id="293" w:name="pg15475_159338"/>
    </w:p>
    <w:p>
      <w:pPr>
        <w:pStyle w:val="Heading3"/>
        <w:numPr>
          <w:ilvl w:val="2"/>
          <w:numId w:val="1"/>
        </w:numPr>
        <w:rPr/>
      </w:pPr>
      <w:bookmarkStart w:id="294" w:name="__RefHeading___Toc7718555_2142443653"/>
      <w:bookmarkStart w:id="295" w:name="_Toc109"/>
      <w:bookmarkEnd w:id="293"/>
      <w:bookmarkEnd w:id="294"/>
      <w:r>
        <w:rPr>
          <w:rtl w:val="true"/>
        </w:rPr>
        <w:t>نتیجه</w:t>
      </w:r>
      <w:bookmarkEnd w:id="295"/>
    </w:p>
    <w:p>
      <w:pPr>
        <w:pStyle w:val="BookText"/>
        <w:rPr/>
      </w:pPr>
      <w:r>
        <w:rPr>
          <w:rFonts w:ascii="IRNazanin" w:hAnsi="IRNazanin" w:eastAsia="IRNazanin"/>
          <w:color w:val="111111"/>
          <w:sz w:val="28"/>
          <w:sz w:val="28"/>
          <w:szCs w:val="28"/>
          <w:rtl w:val="true"/>
          <w:lang w:bidi="fa-IR"/>
        </w:rPr>
        <w:t>طرح مسأله مهدویت امام کاظم علیه السلام توسط برخی وکلای آن حضرت در قالب پوششی برای مال اندوزی و جاه طلبی آنان، یکی از عوامل تأثیرگذار در جریان واقفیه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 توان آن را عامل اصلی در شکل گیری واقفیه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عامل اصلی در شکل گیری و گسترش این اندیشه، چیزی جز سطح اعتقاد مردم به مسأله امامت و ملحقات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نبود چارچوبی مشخص برای امامت در ذهن افراد جامعه و فقدان ضابطه ای معین در تعیین امام و تشخیص قائم منتظر در سطح عمومی جامعه شیعی آن روز، عامل اصلی انحرافات فکری و اختلاف در مصادیق امام و مهدی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عواملی چون تنگناهای سیاسی حاکمیت و سیره سیاسی مبتنی بر تقیه امام کاظم علیه السلام و هم چنین ادعای های برخی از وکلای امام کاظم علیه السلام در بستر اعتقادی جامعه، می توانستند در تقویت انحرافات مذکور بسیار تأثیرگذار باشند</w:t>
      </w:r>
      <w:r>
        <w:rPr>
          <w:rFonts w:eastAsia="IRNazanin" w:cs="IRNazanin"/>
          <w:color w:val="111111"/>
          <w:sz w:val="28"/>
          <w:szCs w:val="28"/>
          <w:rtl w:val="true"/>
          <w:lang w:bidi="fa-IR"/>
        </w:rPr>
        <w:t>.</w:t>
      </w:r>
    </w:p>
    <w:p>
      <w:pPr>
        <w:pStyle w:val="Heading3"/>
        <w:numPr>
          <w:ilvl w:val="2"/>
          <w:numId w:val="1"/>
        </w:numPr>
        <w:rPr/>
      </w:pPr>
      <w:bookmarkStart w:id="296" w:name="__RefHeading___Toc7718557_2142443653"/>
      <w:bookmarkStart w:id="297" w:name="_Toc110"/>
      <w:bookmarkEnd w:id="296"/>
      <w:r>
        <w:rPr>
          <w:rtl w:val="true"/>
        </w:rPr>
        <w:t>منابع</w:t>
      </w:r>
      <w:bookmarkEnd w:id="2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حزم، علی بن احمد اندلسی، الفصل في الملل والأهواء والنحل،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محمدبن على،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انتشارات علامه، بی 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حسين يعقوب، النظام السياسي في الاسلام، بی جا، بینا،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اشعری، علی بن اسماعیل، مقالات الاسلامیین و اختلاف المصليين،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w:t>
      </w:r>
      <w:r>
        <w:rPr>
          <w:rFonts w:eastAsia="IRNazanin" w:cs="IRNazanin"/>
          <w:color w:val="111111"/>
          <w:sz w:val="28"/>
          <w:szCs w:val="28"/>
          <w:lang w:bidi="fa-IR"/>
        </w:rPr>
        <w:t>1400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اصفهانی، ابوالفرج، مقاتل الطالبيين،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امینی، عبد الحسن، الغدير في الكتاب و السنه و الادب،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1366</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آقانوری، علی، خاستگاه تشیع و پیدایش فرقه های شیعی در عصر ائمه، بی جا، بی نا، بی تا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عبد القاهر، الفرق بين الفرق، بی جا، بی نا، بی تا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حکیمی، محمدرضا، امام در عینیت جامعه،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الحياه السياسيه للامام الحسن، بی جا، بی نا، بی تا</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ابوحاتم، کتاب الزینه،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الحريه </w:t>
      </w:r>
      <w:r>
        <w:rPr>
          <w:rFonts w:eastAsia="IRNazanin" w:cs="IRNazanin"/>
          <w:color w:val="111111"/>
          <w:sz w:val="28"/>
          <w:szCs w:val="28"/>
          <w:lang w:bidi="fa-IR"/>
        </w:rPr>
        <w:t>1392</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سبحانی، جعفر، الالهيات على هدي الكتاب و السنه و العقل،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المركز العالمى للدراسات الاسلامیه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سیدمرتضی، الشافي في الأمامه،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الصادق لنشر و الطباعه،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شرف الدین، سیدعبد الحسين، المراجعات، بی جا، بینا،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شهرستانی، محمدبن عبد الكريم، الملل و النحل،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دارالمعرفه، </w:t>
      </w:r>
      <w:r>
        <w:rPr>
          <w:rFonts w:eastAsia="IRNazanin" w:cs="IRNazanin"/>
          <w:color w:val="111111"/>
          <w:sz w:val="28"/>
          <w:szCs w:val="28"/>
          <w:lang w:bidi="fa-IR"/>
        </w:rPr>
        <w:t>1410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مفید، محمد بن نعمان، الفصول المختار، ترجمه آقاجمال خوانساری،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امير المؤمنین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صابری، حسین، تاریخ فرق 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سمت،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جعفر مرتضی، الصحیح من سیره النبي الأعظم،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صدوق، محمدبن على، عیون اخبار الرضا،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الاعلمی،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جریری، تاریخ الامم و الملوک، تحقيق محمد أبو الفضل ابراهيم،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چاپ دوم، </w:t>
      </w:r>
      <w:r>
        <w:rPr>
          <w:rFonts w:eastAsia="IRNazanin" w:cs="IRNazanin"/>
          <w:color w:val="111111"/>
          <w:sz w:val="28"/>
          <w:szCs w:val="28"/>
          <w:lang w:bidi="fa-IR"/>
        </w:rPr>
        <w:t>1967/1387</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طوسی، محمدبن حسن، کتاب الغيبه،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نینوای حدیث، بی تا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کشی، محمدبن عمر، اختیار معرفه الرجال،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يعقوب، اصول کافی،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صعب، بی تا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محمدباقر، بحارالانوار، چاپ سوم،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مدرسی طباطبایی، سید حسین، مکتب در فرآیند تکامل، ترجمه هاشم ایزدپناه، بی جان </w:t>
      </w:r>
      <w:r>
        <w:rPr>
          <w:rFonts w:eastAsia="IRNazanin" w:cs="IRNazanin"/>
          <w:color w:val="111111"/>
          <w:sz w:val="28"/>
          <w:szCs w:val="28"/>
          <w:rtl w:val="true"/>
          <w:lang w:bidi="fa-IR"/>
        </w:rPr>
        <w:t>.</w:t>
      </w:r>
      <w:r>
        <w:rPr>
          <w:rFonts w:eastAsia="IRNazanin" w:cs="IRNazanin"/>
          <w:color w:val="111111"/>
          <w:sz w:val="28"/>
          <w:szCs w:val="28"/>
          <w:lang w:bidi="fa-IR"/>
        </w:rPr>
        <w:t>1375</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مغنیه، محمد جواد، الشيعه و الحاكمون،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الهلال،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ناصری، ریاض محمد حبيب، الواقفيه دراسه تحلیله،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المؤتمر العالمي للامام الرضا علیه السلام،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نوبختی، حسن بن موسی، فرق الشعيه،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مرتضویه،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bookmarkStart w:id="298" w:name="pg15475_159341"/>
    </w:p>
    <w:p>
      <w:pPr>
        <w:pStyle w:val="Heading2"/>
        <w:numPr>
          <w:ilvl w:val="1"/>
          <w:numId w:val="1"/>
        </w:numPr>
        <w:rPr/>
      </w:pPr>
      <w:bookmarkStart w:id="299" w:name="__RefHeading___Toc7718559_2142443653"/>
      <w:bookmarkStart w:id="300" w:name="_Toc111"/>
      <w:bookmarkEnd w:id="298"/>
      <w:bookmarkEnd w:id="299"/>
      <w:r>
        <w:rPr>
          <w:rtl w:val="true"/>
        </w:rPr>
        <w:t>نقش امام کاظم علیه السلام در تثبیت جانشینی امام رضا علیه السلام سید منذر حکیم</w:t>
      </w:r>
      <w:bookmarkEnd w:id="300"/>
    </w:p>
    <w:p>
      <w:pPr>
        <w:pStyle w:val="Heading3"/>
        <w:numPr>
          <w:ilvl w:val="2"/>
          <w:numId w:val="1"/>
        </w:numPr>
        <w:rPr/>
      </w:pPr>
      <w:bookmarkStart w:id="301" w:name="__RefHeading___Toc7718561_2142443653"/>
      <w:bookmarkStart w:id="302" w:name="_Toc112"/>
      <w:bookmarkEnd w:id="301"/>
      <w:r>
        <w:rPr>
          <w:rtl w:val="true"/>
        </w:rPr>
        <w:t>چکیده</w:t>
      </w:r>
      <w:bookmarkEnd w:id="302"/>
    </w:p>
    <w:p>
      <w:pPr>
        <w:pStyle w:val="BookText"/>
        <w:rPr/>
      </w:pPr>
      <w:r>
        <w:rPr>
          <w:rFonts w:ascii="IRNazanin" w:hAnsi="IRNazanin" w:eastAsia="IRNazanin"/>
          <w:color w:val="111111"/>
          <w:sz w:val="28"/>
          <w:sz w:val="28"/>
          <w:szCs w:val="28"/>
          <w:rtl w:val="true"/>
          <w:lang w:bidi="fa-IR"/>
        </w:rPr>
        <w:t>یکی از وظایف و اقدامات هر امام، تعیین جانشین و معرفی او به عنوان امام، بر اساس دستور کلی و روش امامان پیش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هم در جهت عمل به این مهم، در موارد متعدد و با توجه به اوضاع جامعه، امامت و جانشینی امام رضا علیه السلام را گاه به صورت کلی و با اشاره و گاه با تعیین و تصریح مطرح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معرفی علی بن موسی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توصیه فرزندان دیگر خود به پرسش احکام دین از آن حضرت و دادن کنیه خود به ایشان، ارجاع شیعیان و شاگردان خود به امام رضا علیه السلام و تصریح بر وکالت و جانشینی آن حضرت، از نمونه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اقدامات امام رضا علیه السلام را در تثبیت جانشینی، بررسی و تبیین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امام رضا علیه السلام، جانشینی، امامت</w:t>
      </w:r>
      <w:r>
        <w:rPr>
          <w:rFonts w:eastAsia="IRNazanin" w:cs="IRNazanin"/>
          <w:color w:val="111111"/>
          <w:sz w:val="28"/>
          <w:szCs w:val="28"/>
          <w:rtl w:val="true"/>
          <w:lang w:bidi="fa-IR"/>
        </w:rPr>
        <w:t>.</w:t>
      </w:r>
    </w:p>
    <w:p>
      <w:pPr>
        <w:pStyle w:val="Heading3"/>
        <w:numPr>
          <w:ilvl w:val="2"/>
          <w:numId w:val="1"/>
        </w:numPr>
        <w:rPr/>
      </w:pPr>
      <w:bookmarkStart w:id="303" w:name="__RefHeading___Toc7718563_2142443653"/>
      <w:bookmarkStart w:id="304" w:name="_Toc113"/>
      <w:bookmarkEnd w:id="303"/>
      <w:r>
        <w:rPr>
          <w:rtl w:val="true"/>
        </w:rPr>
        <w:t>مقدمه</w:t>
      </w:r>
      <w:bookmarkEnd w:id="304"/>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 هر امام معصوم در مطرح نمودن و تثبیت جانشین بعد از خود را باید مطالعه کرد؛ همان طور که محدثان، نقش پیامبر اعظم صلی الله علیه و آله در مطرح نمودن امامت امام على علیه السلام و تثبیت جانشینی ایشان را ثبت کرده اند</w:t>
      </w:r>
      <w:r>
        <w:rPr>
          <w:rFonts w:eastAsia="IRNazanin" w:cs="IRNazanin"/>
          <w:color w:val="111111"/>
          <w:sz w:val="28"/>
          <w:szCs w:val="28"/>
          <w:rtl w:val="true"/>
          <w:lang w:bidi="fa-IR"/>
        </w:rPr>
        <w:t xml:space="preserve">. </w:t>
      </w:r>
      <w:bookmarkStart w:id="305" w:name="pg15475_159342"/>
    </w:p>
    <w:p>
      <w:pPr>
        <w:pStyle w:val="BookText"/>
        <w:rPr/>
      </w:pPr>
      <w:bookmarkEnd w:id="305"/>
      <w:r>
        <w:rPr>
          <w:rFonts w:ascii="IRNazanin" w:hAnsi="IRNazanin" w:eastAsia="IRNazanin"/>
          <w:color w:val="111111"/>
          <w:sz w:val="28"/>
          <w:sz w:val="28"/>
          <w:szCs w:val="28"/>
          <w:rtl w:val="true"/>
          <w:lang w:bidi="fa-IR"/>
        </w:rPr>
        <w:t>در این موضوع، دو علت مهم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ضرورت وجود نص و دلیل اثباتی و عدم کفایت مطرح بودن امامت یک فرد در عالم ثبوت؛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کفایت نص و نیاز به زمینه سازی برای مطرح شدن امامت یک فرد در جامعه برای فراهم شدن مقدمات لازم برای پذیرش او در آن جامعه تا بتواند وظایف خود را به عنوان رهبر، به نحو احسن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درباره امامت امام رضا علیه السلام و نقش پدر بزرگوارشان در مطرح نمودن و تثبیت امامت ایشان با توجه به اوضاع حاکم بر رفتار و تحرک واقع بینانه و خردمندانه امام کاظم علیه السلام از زمان تولد حجت الهی و جانشین ایشان تا شهادت امام، مطالعه لازم را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 تر مورخان، به دوران تولد یا امامت امام رضا علیه السلام توجه نموده اند و کمتر تاریخ نگاری به دوران قبل از امامت ایشان یعنی دوران معاصرت با پدر بزرگوارشان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با نگاهی به اوضاع حاکم بر عصر امام کاظم علیه السلام، اقدامات آن حضرت را برای تثبیت جانشینی امام رضا علیه السلام بررسی و تبیین می کند</w:t>
      </w:r>
      <w:r>
        <w:rPr>
          <w:rFonts w:eastAsia="IRNazanin" w:cs="IRNazanin"/>
          <w:color w:val="111111"/>
          <w:sz w:val="28"/>
          <w:szCs w:val="28"/>
          <w:rtl w:val="true"/>
          <w:lang w:bidi="fa-IR"/>
        </w:rPr>
        <w:t>.</w:t>
      </w:r>
    </w:p>
    <w:p>
      <w:pPr>
        <w:pStyle w:val="Heading3"/>
        <w:numPr>
          <w:ilvl w:val="2"/>
          <w:numId w:val="1"/>
        </w:numPr>
        <w:rPr/>
      </w:pPr>
      <w:bookmarkStart w:id="306" w:name="__RefHeading___Toc7718565_2142443653"/>
      <w:bookmarkStart w:id="307" w:name="_Toc114"/>
      <w:bookmarkEnd w:id="306"/>
      <w:r>
        <w:rPr>
          <w:rtl w:val="true"/>
        </w:rPr>
        <w:t>اوضاع حاكم بر عصرامام کاظم علیه السلام</w:t>
      </w:r>
      <w:bookmarkEnd w:id="307"/>
    </w:p>
    <w:p>
      <w:pPr>
        <w:pStyle w:val="Heading4"/>
        <w:numPr>
          <w:ilvl w:val="3"/>
          <w:numId w:val="1"/>
        </w:numPr>
        <w:rPr/>
      </w:pPr>
      <w:bookmarkStart w:id="308" w:name="__RefHeading___Toc7718567_2142443653"/>
      <w:bookmarkStart w:id="309" w:name="_Toc115"/>
      <w:bookmarkEnd w:id="308"/>
      <w:r>
        <w:rPr>
          <w:rtl w:val="true"/>
        </w:rPr>
        <w:t>اشاره</w:t>
      </w:r>
      <w:bookmarkEnd w:id="309"/>
    </w:p>
    <w:p>
      <w:pPr>
        <w:pStyle w:val="BookText"/>
        <w:rPr/>
      </w:pPr>
      <w:r>
        <w:rPr>
          <w:rFonts w:ascii="IRNazanin" w:hAnsi="IRNazanin" w:eastAsia="IRNazanin"/>
          <w:color w:val="111111"/>
          <w:sz w:val="28"/>
          <w:sz w:val="28"/>
          <w:szCs w:val="28"/>
          <w:rtl w:val="true"/>
          <w:lang w:bidi="fa-IR"/>
        </w:rPr>
        <w:t xml:space="preserve">در این مقطع تاریخی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روزگاری که امام رضا علیه السلام در کنار پدر گرامی خود زندگی می کردند، پدیده هایی چند، رخ نمود که تأثیر چشم گیری بر فعالیت ها و موضع گیری های امام کاظم علیه السلام و امام رضا علیه السلام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مهم ترین جریان های این دوره، به انحرافات دینی و فکری، فساد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قیام های آن دوره می توان اشاره کرد</w:t>
      </w:r>
      <w:r>
        <w:rPr>
          <w:rFonts w:eastAsia="IRNazanin" w:cs="IRNazanin"/>
          <w:color w:val="111111"/>
          <w:sz w:val="28"/>
          <w:szCs w:val="28"/>
          <w:rtl w:val="true"/>
          <w:lang w:bidi="fa-IR"/>
        </w:rPr>
        <w:t>.</w:t>
      </w:r>
    </w:p>
    <w:p>
      <w:pPr>
        <w:pStyle w:val="Heading4"/>
        <w:numPr>
          <w:ilvl w:val="3"/>
          <w:numId w:val="1"/>
        </w:numPr>
        <w:rPr/>
      </w:pPr>
      <w:bookmarkStart w:id="310" w:name="__RefHeading___Toc7718569_2142443653"/>
      <w:bookmarkStart w:id="311" w:name="_Toc116"/>
      <w:bookmarkEnd w:id="310"/>
      <w:r>
        <w:rPr/>
        <w:t>1</w:t>
      </w:r>
      <w:r>
        <w:rPr>
          <w:rtl w:val="true"/>
        </w:rPr>
        <w:t>.</w:t>
      </w:r>
      <w:r>
        <w:rPr>
          <w:rtl w:val="true"/>
        </w:rPr>
        <w:t>انحراف فکری و دینی</w:t>
      </w:r>
      <w:bookmarkEnd w:id="311"/>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دوره جریان های منحرفی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مجسمه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مجبره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312" w:name="pg15475_159343"/>
    </w:p>
    <w:p>
      <w:pPr>
        <w:pStyle w:val="BookText"/>
        <w:rPr/>
      </w:pPr>
      <w:bookmarkEnd w:id="312"/>
      <w:r>
        <w:rPr>
          <w:rFonts w:ascii="IRNazanin" w:hAnsi="IRNazanin" w:eastAsia="IRNazanin"/>
          <w:color w:val="111111"/>
          <w:sz w:val="28"/>
          <w:sz w:val="28"/>
          <w:szCs w:val="28"/>
          <w:rtl w:val="true"/>
          <w:lang w:bidi="fa-IR"/>
        </w:rPr>
        <w:t xml:space="preserve">جریان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فقیهان نیز به خیل طرفداران حاکمان پیوستند و از آنان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جریان ها و محیط و فضای آکنده از اختلاف های فقهی و تنش های کشنده سیاسی، این مقطع زمانی را به طور جدی مخاطره آمیز ساخت</w:t>
      </w:r>
      <w:r>
        <w:rPr>
          <w:rFonts w:eastAsia="IRNazanin" w:cs="IRNazanin"/>
          <w:color w:val="111111"/>
          <w:sz w:val="28"/>
          <w:szCs w:val="28"/>
          <w:rtl w:val="true"/>
          <w:lang w:bidi="fa-IR"/>
        </w:rPr>
        <w:t>.</w:t>
      </w:r>
    </w:p>
    <w:p>
      <w:pPr>
        <w:pStyle w:val="Heading4"/>
        <w:numPr>
          <w:ilvl w:val="3"/>
          <w:numId w:val="1"/>
        </w:numPr>
        <w:rPr/>
      </w:pPr>
      <w:bookmarkStart w:id="313" w:name="__RefHeading___Toc7718571_2142443653"/>
      <w:bookmarkStart w:id="314" w:name="_Toc117"/>
      <w:bookmarkEnd w:id="313"/>
      <w:r>
        <w:rPr/>
        <w:t>2</w:t>
      </w:r>
      <w:r>
        <w:rPr>
          <w:rtl w:val="true"/>
        </w:rPr>
        <w:t>.</w:t>
      </w:r>
      <w:r>
        <w:rPr>
          <w:rtl w:val="true"/>
        </w:rPr>
        <w:t>فساد اخلاقی و مالی</w:t>
      </w:r>
      <w:bookmarkEnd w:id="314"/>
    </w:p>
    <w:p>
      <w:pPr>
        <w:pStyle w:val="BookText"/>
        <w:rPr/>
      </w:pPr>
      <w:r>
        <w:rPr>
          <w:rFonts w:ascii="IRNazanin" w:hAnsi="IRNazanin" w:eastAsia="IRNazanin"/>
          <w:color w:val="111111"/>
          <w:sz w:val="28"/>
          <w:sz w:val="28"/>
          <w:szCs w:val="28"/>
          <w:rtl w:val="true"/>
          <w:lang w:bidi="fa-IR"/>
        </w:rPr>
        <w:t>امام رضا علیه السلام در دوران حیات پدر ارجمند خود، با حاکمانی معاصر بودند که اموال مسلمانان را ملك خود دانسته، هرگونه می خواستند در آن تصرف می کردند و بر اساس تمایلات خود و همسران و کنیزکان خویش، اموال مسلمانان را هزينه می ساختند و هیچ حکمی از احکام شریعت محمدی یا خرده گیری مردم و دلسوزان، آنان را از این کار بازنمی داشت؛</w:t>
      </w:r>
      <w:r>
        <w:rPr>
          <w:rStyle w:val="FootnoteAnchor"/>
          <w:rtl w:val="true"/>
        </w:rPr>
        <w:footnoteReference w:id="385"/>
      </w:r>
      <w:r>
        <w:rPr>
          <w:rFonts w:ascii="IRNazanin" w:hAnsi="IRNazanin" w:eastAsia="IRNazanin"/>
          <w:color w:val="111111"/>
          <w:sz w:val="28"/>
          <w:sz w:val="28"/>
          <w:szCs w:val="28"/>
          <w:rtl w:val="true"/>
          <w:lang w:bidi="fa-IR"/>
        </w:rPr>
        <w:t>از جمله، منصور خلیفه عباسی هنگام مرگ، ششصد میلیون درهم و چهارده میلیون دینار از خود بر جای گذاشت</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نیز زمانی که مروان بن ابی حفص بر مهدی عباسی وارد شد، شعری خواند که در آن، خاندان عباسی را مدح گفته و اهل بیت علیه السلام را نکوهش کرده بود؛ لذا از جایزه و صله هفتاد هزار درهمی مهدی برخوردار شد</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نیز هنگامی که عبدالله بن مالك، کنیزکی آوازه خوان پیش کش مهدی کرد، مهدی به پاس این خدمت، چهل هزار درهم برای او فرستاد</w:t>
      </w:r>
      <w:r>
        <w:rPr>
          <w:rFonts w:eastAsia="IRNazanin" w:cs="IRNazanin"/>
          <w:color w:val="111111"/>
          <w:sz w:val="28"/>
          <w:szCs w:val="28"/>
          <w:rtl w:val="true"/>
          <w:lang w:bidi="fa-IR"/>
        </w:rPr>
        <w:t>.</w:t>
      </w:r>
      <w:r>
        <w:rPr>
          <w:rStyle w:val="FootnoteAnchor"/>
          <w:rtl w:val="true"/>
        </w:rPr>
        <w:footnoteReference w:id="388"/>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شیفته می گساری با حضور جعفر برمکی و خواهر خود عباسه دختر مهدی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هرگاه بر خوان شراب می نشست، آن دو را فرا می خواند و پس از خوردن شراب، جعفر و عباسه را تنها می گذاشت تا از فرط می گساری، مدهوش شوند</w:t>
      </w:r>
      <w:r>
        <w:rPr>
          <w:rFonts w:eastAsia="IRNazanin" w:cs="IRNazanin"/>
          <w:color w:val="111111"/>
          <w:sz w:val="28"/>
          <w:szCs w:val="28"/>
          <w:rtl w:val="true"/>
          <w:lang w:bidi="fa-IR"/>
        </w:rPr>
        <w:t>.</w:t>
      </w:r>
      <w:r>
        <w:rPr>
          <w:rStyle w:val="FootnoteAnchor"/>
          <w:rtl w:val="true"/>
        </w:rPr>
        <w:footnoteReference w:id="389"/>
      </w:r>
      <w:bookmarkStart w:id="315" w:name="pg15475_159344"/>
    </w:p>
    <w:p>
      <w:pPr>
        <w:pStyle w:val="Heading4"/>
        <w:numPr>
          <w:ilvl w:val="3"/>
          <w:numId w:val="1"/>
        </w:numPr>
        <w:rPr/>
      </w:pPr>
      <w:bookmarkStart w:id="316" w:name="__RefHeading___Toc7718573_2142443653"/>
      <w:bookmarkStart w:id="317" w:name="_Toc118"/>
      <w:bookmarkEnd w:id="315"/>
      <w:bookmarkEnd w:id="316"/>
      <w:r>
        <w:rPr/>
        <w:t>3</w:t>
      </w:r>
      <w:r>
        <w:rPr>
          <w:rtl w:val="true"/>
        </w:rPr>
        <w:t>.</w:t>
      </w:r>
      <w:r>
        <w:rPr>
          <w:rtl w:val="true"/>
        </w:rPr>
        <w:t>فساد و اختناق سیاسی</w:t>
      </w:r>
      <w:bookmarkEnd w:id="317"/>
    </w:p>
    <w:p>
      <w:pPr>
        <w:pStyle w:val="BookText"/>
        <w:rPr/>
      </w:pPr>
      <w:r>
        <w:rPr>
          <w:rFonts w:ascii="IRNazanin" w:hAnsi="IRNazanin" w:eastAsia="IRNazanin"/>
          <w:color w:val="111111"/>
          <w:sz w:val="28"/>
          <w:sz w:val="28"/>
          <w:szCs w:val="28"/>
          <w:rtl w:val="true"/>
          <w:lang w:bidi="fa-IR"/>
        </w:rPr>
        <w:t xml:space="preserve">دوران امام کاظم علیه السلام علاوه بر فساد سیاسی حاکمان عباسی، اختناق شدیدی هم علیه آن حضرت و طرفداران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عباسیان خلافت خود را به عنوان یک حق مشروع مطرح کرده و چنین جا انداخته بودند که جانشینی پیامبر اکرم صلی الله علیه و آله از طریق عباس عموی آن حضرت به ارث به ایشان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این خاندان، بدون در نظر گرفتن آرای مسلمانان، این منصب الهی را که هیچ بهره ای در آن نداشتند، به یكدیگر وامی گذاشتند و از سپردن آن به صاحبان حقیقی خلافت که به فرمان خداوند و تعیین رسول خدا صلی الله علیه و آله برگزیده شده بودند، سرباز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 عباسی، همه چیز را زیر سلطه خود می خواستند؛ از همین رو، منصب قضاوت و قاضيان را تسلیم خویش کرده، دین را به عنوان پوششی برای فریب مردم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همین ابزار، میان مردم چنین ترویج کردند که حاکمان برگزیده خداوند هستند و مردم مجاز نیستند از این خاندان انتقاد و حساب رسی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عباسیان اوضاع سختی را برای علویان به ویژه امام کاظم علیه السلام رقم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به ارتباط عمیق و ریشه دار میان امام کاظم علیه السلام و مسلمانان پی برده بود و می دید پایگاه مردمی روز به روز توسعه می یابد و اگر امام زنده بماند، بی شک مسلمانان به مقایسه میان روش رفتاری امام کاظم و هارون پرداخته، شیوه درست را از شیوه انحرافی باز خواهند شناخت، به این نتیجه رسید در صورتی که امام کاظم علیه السلام آزادانه به فعالیت خود ادامه دهند، وجودشان خطر بزرگی برای دستگاه خلافت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صدد برنامه ریزی برای زندانی کردن حضرت و کنترل فعالیت ها و پیش گیری از تأثیر گذاری ایشان بر مسلمانان بر آمد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سو، رویارویی های مکرر امام کاظم علیه السلام باهارون و خرده گیری </w:t>
      </w:r>
    </w:p>
    <w:p>
      <w:pPr>
        <w:pStyle w:val="BookText"/>
        <w:rPr/>
      </w:pPr>
      <w:r>
        <w:rPr>
          <w:rFonts w:ascii="IRNazanin" w:hAnsi="IRNazanin" w:eastAsia="IRNazanin"/>
          <w:color w:val="111111"/>
          <w:sz w:val="28"/>
          <w:sz w:val="28"/>
          <w:szCs w:val="28"/>
          <w:rtl w:val="true"/>
          <w:lang w:bidi="fa-IR"/>
        </w:rPr>
        <w:t>حضرت برای کسی چون هارون سخت دشوار بود و امکان نداشت تا در برابر امام و موضع گیری های ایشان خاموش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نیز در موقعیتی قرار داشتند که خاموش ماندن در برابر اقدام های تجاوزگرانه هارون علیه امت اسلامی و شریعت و سنت پیامبر اکرم صلی الله علیه و آله را ناروا و بی جا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رویارویی، در موضع گیری های متعددی رخ نمود که بر هارون بسیار سنگین و ناگوار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هارون به امام کاظم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 حدود فدك را بازگو تا آن را به تو مسترد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به طور کامل و با همان حدود باز پس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چهار حد آن را از عدن تا سمرقند و افریقیه و کناره دریا تا نواحی خزر و آسیای صغیر ذکر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با این بیان، روشن کردند که فدك در واقع همان خلافت و وصایت غصب شده پیامبر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جا بود که هارون تصمیم به کشتن حضرت گرفت</w:t>
      </w:r>
      <w:r>
        <w:rPr>
          <w:rFonts w:eastAsia="IRNazanin" w:cs="IRNazanin"/>
          <w:color w:val="111111"/>
          <w:sz w:val="28"/>
          <w:szCs w:val="28"/>
          <w:rtl w:val="true"/>
          <w:lang w:bidi="fa-IR"/>
        </w:rPr>
        <w:t>.</w:t>
      </w:r>
      <w:r>
        <w:rPr>
          <w:rStyle w:val="FootnoteAnchor"/>
          <w:rtl w:val="true"/>
        </w:rPr>
        <w:footnoteReference w:id="390"/>
      </w:r>
      <w:r>
        <w:rPr>
          <w:rFonts w:ascii="IRNazanin" w:hAnsi="IRNazanin" w:eastAsia="IRNazanin"/>
          <w:color w:val="111111"/>
          <w:sz w:val="28"/>
          <w:sz w:val="28"/>
          <w:szCs w:val="28"/>
          <w:rtl w:val="true"/>
          <w:lang w:bidi="fa-IR"/>
        </w:rPr>
        <w:t>زمانی که هارون وارد حرم پیامبر صلی الله علیه و آله شد، رو به قبر رسول خدا صلی الله علیه و آله کرده،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 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حضور او خطاب به جد بزرگوارشان چنین سلام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که در تنگنای سیاسی و روحی قرار گرفته بود، ناچار زبان به اعتراف گشوده،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افتخار همین است و بس</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برخورد امام کاظم علیه السلام کینه ای را در دل او پدید آورد تا این که 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هارون امام را احضار کرده، مدتی طولانی به زندان افکند،</w:t>
      </w:r>
      <w:r>
        <w:rPr>
          <w:rStyle w:val="FootnoteAnchor"/>
          <w:rtl w:val="true"/>
        </w:rPr>
        <w:footnoteReference w:id="391"/>
      </w:r>
      <w:r>
        <w:rPr>
          <w:rFonts w:ascii="IRNazanin" w:hAnsi="IRNazanin" w:eastAsia="IRNazanin"/>
          <w:color w:val="111111"/>
          <w:sz w:val="28"/>
          <w:sz w:val="28"/>
          <w:szCs w:val="28"/>
          <w:rtl w:val="true"/>
          <w:lang w:bidi="fa-IR"/>
        </w:rPr>
        <w:t>سپس ایشان را آزاد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دیگر که امام کاظم علیه السلام نزد هارون برده شدند، هارون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سرا 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چگونه می بینید؟</w:t>
      </w:r>
      <w:r>
        <w:rPr>
          <w:rFonts w:eastAsia="IRNazanin" w:cs="IRNazanin"/>
          <w:color w:val="111111"/>
          <w:sz w:val="28"/>
          <w:szCs w:val="28"/>
          <w:rtl w:val="true"/>
          <w:lang w:bidi="fa-IR"/>
        </w:rPr>
        <w:t xml:space="preserve">) </w:t>
      </w:r>
      <w:bookmarkStart w:id="318" w:name="pg15475_159346"/>
    </w:p>
    <w:p>
      <w:pPr>
        <w:pStyle w:val="BookText"/>
        <w:rPr/>
      </w:pPr>
      <w:bookmarkEnd w:id="318"/>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سرای فاسقان است</w:t>
      </w:r>
      <w:r>
        <w:rPr>
          <w:rFonts w:eastAsia="IRNazanin" w:cs="IRNazanin"/>
          <w:color w:val="111111"/>
          <w:sz w:val="28"/>
          <w:szCs w:val="28"/>
          <w:rtl w:val="true"/>
          <w:lang w:bidi="fa-IR"/>
        </w:rPr>
        <w:t>».</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از دیگر سو، سخن چینان علیه امام کاظم علیه السلام نزد هارون سعایت کرده، او را بر ضد امام تحریك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برمکی از جمله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مشرق و مغرب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فرستاده می شود و او چندین خزانه دارد</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تمام این عوامل، دست به دست هم داده، هارون را به زندانی کردن امام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را بازداشت و به مدت يك سال در بصره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امام کاظم علیه السلام در زندانهای بغداد به بند کشیده شدند تا سرانجام به دست یکی از دژخیمان هارون یعنی سندی بن شاهك به شهادت رسیدند</w:t>
      </w:r>
      <w:r>
        <w:rPr>
          <w:rFonts w:eastAsia="IRNazanin" w:cs="IRNazanin"/>
          <w:color w:val="111111"/>
          <w:sz w:val="28"/>
          <w:szCs w:val="28"/>
          <w:rtl w:val="true"/>
          <w:lang w:bidi="fa-IR"/>
        </w:rPr>
        <w:t>.</w:t>
      </w:r>
    </w:p>
    <w:p>
      <w:pPr>
        <w:pStyle w:val="Heading4"/>
        <w:numPr>
          <w:ilvl w:val="3"/>
          <w:numId w:val="1"/>
        </w:numPr>
        <w:rPr/>
      </w:pPr>
      <w:bookmarkStart w:id="319" w:name="__RefHeading___Toc7718575_2142443653"/>
      <w:bookmarkStart w:id="320" w:name="_Toc119"/>
      <w:bookmarkEnd w:id="319"/>
      <w:r>
        <w:rPr/>
        <w:t>4</w:t>
      </w:r>
      <w:r>
        <w:rPr>
          <w:rtl w:val="true"/>
        </w:rPr>
        <w:t>.</w:t>
      </w:r>
      <w:r>
        <w:rPr>
          <w:rtl w:val="true"/>
        </w:rPr>
        <w:t>مهرورزی مسلمانان نسبت به اهل بیت علیه السلام</w:t>
      </w:r>
      <w:bookmarkEnd w:id="320"/>
    </w:p>
    <w:p>
      <w:pPr>
        <w:pStyle w:val="BookText"/>
        <w:rPr/>
      </w:pPr>
      <w:r>
        <w:rPr>
          <w:rFonts w:ascii="IRNazanin" w:hAnsi="IRNazanin" w:eastAsia="IRNazanin"/>
          <w:color w:val="111111"/>
          <w:sz w:val="28"/>
          <w:sz w:val="28"/>
          <w:szCs w:val="28"/>
          <w:rtl w:val="true"/>
          <w:lang w:bidi="fa-IR"/>
        </w:rPr>
        <w:t>امام رضا علیه السلام در روزگاری زندگی می کردند که آکنده از روح دوستی نسبت به اهل بیت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فضا، ثمره تلاش بی امان امامان پیش از آن حضرت به شمار می رفت</w:t>
      </w:r>
      <w:r>
        <w:rPr>
          <w:rFonts w:eastAsia="IRNazanin" w:cs="IRNazanin"/>
          <w:color w:val="111111"/>
          <w:sz w:val="28"/>
          <w:szCs w:val="28"/>
          <w:rtl w:val="true"/>
          <w:lang w:bidi="fa-IR"/>
        </w:rPr>
        <w:t>.</w:t>
      </w:r>
      <w:r>
        <w:rPr>
          <w:rStyle w:val="FootnoteAnchor"/>
          <w:rtl w:val="true"/>
        </w:rPr>
        <w:footnoteReference w:id="394"/>
      </w:r>
      <w:r>
        <w:rPr>
          <w:rFonts w:ascii="IRNazanin" w:hAnsi="IRNazanin" w:eastAsia="IRNazanin"/>
          <w:color w:val="111111"/>
          <w:sz w:val="28"/>
          <w:sz w:val="28"/>
          <w:szCs w:val="28"/>
          <w:rtl w:val="true"/>
          <w:lang w:bidi="fa-IR"/>
        </w:rPr>
        <w:t>آن چنان این روح بر جامعه حاکم بود که هارون، اعتراض کرده، به امام کاظم علیه السلام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کسی هستی که مردم در نهان با تو بیعت می کنند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اعتراض هارون در مورد جایگاه مردمی امام کاظم علیه السلام امام رضا علیه السلام روشهای مکارانه هارون و احضار مکرر امام کاظم علیه السلام و در بند کشیده شدن و سر انجام کشته شدن پدرش به دست او را شاهد بودند</w:t>
      </w:r>
      <w:r>
        <w:rPr>
          <w:rFonts w:eastAsia="IRNazanin" w:cs="IRNazanin"/>
          <w:color w:val="111111"/>
          <w:sz w:val="28"/>
          <w:szCs w:val="28"/>
          <w:rtl w:val="true"/>
          <w:lang w:bidi="fa-IR"/>
        </w:rPr>
        <w:t xml:space="preserve">. </w:t>
      </w:r>
      <w:bookmarkStart w:id="321" w:name="pg15475_159347"/>
    </w:p>
    <w:p>
      <w:pPr>
        <w:pStyle w:val="Heading4"/>
        <w:numPr>
          <w:ilvl w:val="3"/>
          <w:numId w:val="1"/>
        </w:numPr>
        <w:rPr/>
      </w:pPr>
      <w:bookmarkStart w:id="322" w:name="__RefHeading___Toc7718577_2142443653"/>
      <w:bookmarkStart w:id="323" w:name="_Toc120"/>
      <w:bookmarkEnd w:id="321"/>
      <w:bookmarkEnd w:id="322"/>
      <w:r>
        <w:rPr/>
        <w:t>5</w:t>
      </w:r>
      <w:r>
        <w:rPr>
          <w:rtl w:val="true"/>
        </w:rPr>
        <w:t>.</w:t>
      </w:r>
      <w:r>
        <w:rPr>
          <w:rtl w:val="true"/>
        </w:rPr>
        <w:t>قیامهای مسلحانه</w:t>
      </w:r>
      <w:bookmarkEnd w:id="323"/>
    </w:p>
    <w:p>
      <w:pPr>
        <w:pStyle w:val="BookText"/>
        <w:rPr/>
      </w:pPr>
      <w:r>
        <w:rPr>
          <w:rFonts w:ascii="IRNazanin" w:hAnsi="IRNazanin" w:eastAsia="IRNazanin"/>
          <w:color w:val="111111"/>
          <w:sz w:val="28"/>
          <w:sz w:val="28"/>
          <w:szCs w:val="28"/>
          <w:rtl w:val="true"/>
          <w:lang w:bidi="fa-IR"/>
        </w:rPr>
        <w:t>قیام های مسلحانه از دیگر رخدادهای برجسته و چشم گیری بود که در روزگار امام رضا علیه السلام در کنار پدر گرامی شان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هایی که در این روزگار به وجود آمد، می توان قیام حسین بن علی بن حسن بن حسن بن امام حسن علیه السلام، معروف به شهيد فخ را 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مسلحانه، بر ضد والی مدینه سامان گرفت، اما سرانجام به شهید شدن حسین و همراهانش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سرکوبی این قیام، دیگر انقلابیون را از ادامه این راه باز نداشت و هم چنان قیام های مسلحانه علیه حکومت عباسیان تدارك دیده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بن حسن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برای از پای در آوردن قیام او، هزاران جنگ جو برای مقابله با یحیی گسیل داشت؛ سپس به او امان داد و در بندش کشید و یحیی در زندان بدرود زندگی گفت</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با اندکی تأمل در تاریخ، روشن می شود که این قیام ها، عکس العملی طبیعی در برابر سیاست های ستم کارانه عباسیان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بیان شد، خلاصه ای از مهم ترین اوضاعی است که در روزگار امام کاظم علیه السلام و امام رضا علیه السلام حاکم بود</w:t>
      </w:r>
      <w:r>
        <w:rPr>
          <w:rFonts w:eastAsia="IRNazanin" w:cs="IRNazanin"/>
          <w:color w:val="111111"/>
          <w:sz w:val="28"/>
          <w:szCs w:val="28"/>
          <w:rtl w:val="true"/>
          <w:lang w:bidi="fa-IR"/>
        </w:rPr>
        <w:t>.</w:t>
      </w:r>
    </w:p>
    <w:p>
      <w:pPr>
        <w:pStyle w:val="Heading3"/>
        <w:numPr>
          <w:ilvl w:val="2"/>
          <w:numId w:val="1"/>
        </w:numPr>
        <w:rPr/>
      </w:pPr>
      <w:bookmarkStart w:id="324" w:name="__RefHeading___Toc7718579_2142443653"/>
      <w:bookmarkStart w:id="325" w:name="_Toc121"/>
      <w:bookmarkEnd w:id="324"/>
      <w:r>
        <w:rPr>
          <w:rtl w:val="true"/>
        </w:rPr>
        <w:t>زمینه سازی امام کاظم علیه السلام برای امامت حضرت رضا علیه السلام</w:t>
      </w:r>
      <w:bookmarkEnd w:id="325"/>
    </w:p>
    <w:p>
      <w:pPr>
        <w:pStyle w:val="BookText"/>
        <w:rPr/>
      </w:pPr>
      <w:r>
        <w:rPr>
          <w:rFonts w:ascii="IRNazanin" w:hAnsi="IRNazanin" w:eastAsia="IRNazanin"/>
          <w:color w:val="111111"/>
          <w:sz w:val="28"/>
          <w:sz w:val="28"/>
          <w:szCs w:val="28"/>
          <w:rtl w:val="true"/>
          <w:lang w:bidi="fa-IR"/>
        </w:rPr>
        <w:t xml:space="preserve">پیامبر اکرم صلی الله علیه و آله با برشمردن وظایف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آنها اشاره کرده، می فرمایند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كُلِّ خَلَفٍ مَنْ أمتی عُدُولُ مِنْ أَهْلِ بَيْتِي يَنْفُونَ عَنْ هَذَا الدِّينِ تحریف الضالین ، وَ انْتِحَالَ الْمُبْطِلِينَ ، وَ تَأْوِيلَ الْجَاهِلِينَ </w:t>
      </w:r>
      <w:r>
        <w:rPr>
          <w:rFonts w:eastAsia="Amiri" w:cs="Amiri" w:ascii="Amiri" w:hAnsi="Amiri"/>
          <w:color w:val="111111"/>
          <w:sz w:val="28"/>
          <w:szCs w:val="28"/>
          <w:rtl w:val="true"/>
          <w:lang w:bidi="ar-SA"/>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نسلی از امت من، عادلانی از خاندان من وجود دارند که از رخنه کردن تحریف گمراهان، ادعای انتساب باطل کاران و تأويل جاهلان به این دین، جلوگیری می کنند و اسلام را از گزند بدخواهان مصون می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امام رضا علیه السلام مأمور به ایفای این مسئولیت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باید توجه داشت که این مسئولیت زمانی لازم الاجر بود که امام رضا علیه السلام خود در مقام و جایگاه منصب امامت قرار گرفته باشند؛ اما در کنار پدر، مسئولیت حضرت تابع مسئولیت امام متصدی امر امامت خواهد بود و ایشان سزاوار به انجام دادن این وظیفه و پرداختن به آن هستند و امام جانشین، در زمان حیات امام زمام دار، جز در مواردی و حدودی معین، از بیان هر امری خودداری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منظور و برای روشن شدن شرح وظایف امام زمامدار و امام جانشین، امام صادق علیه السلام در پاسخ به این سؤال که آیا ممکن است در يك زمان، بیش از يك امام وجود داشته باشد،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مگر این که یکی از آن دو خموش است</w:t>
      </w:r>
      <w:r>
        <w:rPr>
          <w:rFonts w:eastAsia="IRNazanin" w:cs="IRNazanin"/>
          <w:color w:val="111111"/>
          <w:sz w:val="28"/>
          <w:szCs w:val="28"/>
          <w:rtl w:val="true"/>
          <w:lang w:bidi="fa-IR"/>
        </w:rPr>
        <w:t>.»</w:t>
      </w:r>
      <w:r>
        <w:rPr>
          <w:rStyle w:val="FootnoteAnchor"/>
          <w:rtl w:val="true"/>
        </w:rPr>
        <w:footnoteReference w:id="39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 امام رضا علیه السلام در روزگار امام کاظم علیه السلام خموشی گزیده بودند؛ یعنی متولى منصب امامت نشده و به صورت مستقل از امام زمان خود موضع گیری نمی کردند، بلکه در عمل، از امام کاظم علیه السلام پیروی می کردند که منصب بالفعل امامت را در دست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نیز باید روشن شود که سکوت امام رضا علیه السلام یا هر امام جانشین در زمان حضور امام زمامدار، بدان معنا نیست که از اقدام های اصلاحی در میان امت بازایستند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در چارچوب وظایف تعیین شده برای امت فعالیت داشتند و به نشر مفاهیم و ارزش های اسلامی پرداخته، سؤال های اعتقادی و فقهی را پاسخ می گفتند و در حالی که بیست و اندی سال از عمر با برکتشان می گذشت، در مسجد رسول خدا می نشستند و فتوا می دادند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ذهبی درباره امام رضا علیه السلام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جوان بود، در ایام مالك فتوا می داد</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ایشان هم چنین در دوران امامت پدر گرامی شان، امر به معروف و نهی از منکر می کردند و از پدر و اجداد بزرگوار خود نقل حديث کرده، به نشر احادیث اهل بیت علیه السلام و سنت رسول خدا در میان مردم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راویانی چون ابوبکر، احمد بن حباب حمیری، داوود بن سليمان بن يوسف غازی، سلیمان بن جعفر و دیگران از آن حضرت روایت کرده اند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ascii="IRNazanin" w:hAnsi="IRNazanin" w:eastAsia="IRNazanin"/>
          <w:color w:val="111111"/>
          <w:sz w:val="28"/>
          <w:sz w:val="28"/>
          <w:szCs w:val="28"/>
          <w:rtl w:val="true"/>
          <w:lang w:bidi="fa-IR"/>
        </w:rPr>
        <w:t>امام کاظم علیه السلام در مناسبت ها و دیدارها، با بیان مطالبی و ایراد تعبیرهایی، ذهن ها را متوجه شایستگی و امامت فرزندشان کرده، یاران خود را به امام رضا علیه السلام ارجاع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از گفتارها و رهنمودهای امام كاظم علیه السلام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او نوشته من، گفتار او گفتار من، قول او قول من و پیك او پیك من است و هر چه او گوید، همان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حق گفته است</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هم چنین به فرزندان خویش می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 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شما، عالم آل محمد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احکام دین خود را از او بپرسید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آنچه به شما بگوید، حفظ و بدان عمل کنید</w:t>
      </w:r>
      <w:r>
        <w:rPr>
          <w:rFonts w:eastAsia="IRNazanin" w:cs="IRNazanin"/>
          <w:color w:val="111111"/>
          <w:sz w:val="28"/>
          <w:szCs w:val="28"/>
          <w:rtl w:val="true"/>
          <w:lang w:bidi="fa-IR"/>
        </w:rPr>
        <w:t>.»</w:t>
      </w:r>
      <w:r>
        <w:rPr>
          <w:rStyle w:val="FootnoteAnchor"/>
          <w:rtl w:val="true"/>
        </w:rPr>
        <w:footnoteReference w:id="403"/>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حضرت فرصتی مناسب می یافتند، زمینه را برای امام رضا علیه السلام و امر جانشینی ایشان فراهم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علی بن یقطین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علی بن </w:t>
      </w:r>
      <w:bookmarkStart w:id="326" w:name="pg15475_159350"/>
    </w:p>
    <w:p>
      <w:pPr>
        <w:pStyle w:val="BookText"/>
        <w:rPr/>
      </w:pPr>
      <w:bookmarkEnd w:id="326"/>
      <w:r>
        <w:rPr>
          <w:rFonts w:ascii="IRNazanin" w:hAnsi="IRNazanin" w:eastAsia="IRNazanin"/>
          <w:color w:val="111111"/>
          <w:sz w:val="28"/>
          <w:sz w:val="28"/>
          <w:szCs w:val="28"/>
          <w:rtl w:val="true"/>
          <w:lang w:bidi="fa-IR"/>
        </w:rPr>
        <w:t>يقطین، این علی، سرور و مهتر فرزندان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کنیه خود را به او داده ام</w:t>
      </w:r>
      <w:r>
        <w:rPr>
          <w:rFonts w:eastAsia="IRNazanin" w:cs="IRNazanin"/>
          <w:color w:val="111111"/>
          <w:sz w:val="28"/>
          <w:szCs w:val="28"/>
          <w:rtl w:val="true"/>
          <w:lang w:bidi="fa-IR"/>
        </w:rPr>
        <w:t>.»</w:t>
      </w:r>
      <w:r>
        <w:rPr>
          <w:rStyle w:val="FootnoteAnchor"/>
          <w:rtl w:val="true"/>
        </w:rPr>
        <w:footnoteReference w:id="404"/>
      </w:r>
    </w:p>
    <w:p>
      <w:pPr>
        <w:pStyle w:val="Heading3"/>
        <w:numPr>
          <w:ilvl w:val="2"/>
          <w:numId w:val="1"/>
        </w:numPr>
        <w:rPr/>
      </w:pPr>
      <w:bookmarkStart w:id="327" w:name="__RefHeading___Toc7718581_2142443653"/>
      <w:bookmarkStart w:id="328" w:name="_Toc122"/>
      <w:bookmarkEnd w:id="327"/>
      <w:r>
        <w:rPr>
          <w:rtl w:val="true"/>
        </w:rPr>
        <w:t>امام کاظم علیه السلام و مسأله جانشینی</w:t>
      </w:r>
      <w:bookmarkEnd w:id="328"/>
    </w:p>
    <w:p>
      <w:pPr>
        <w:pStyle w:val="BookText"/>
        <w:rPr/>
      </w:pPr>
      <w:r>
        <w:rPr>
          <w:rFonts w:ascii="IRNazanin" w:hAnsi="IRNazanin" w:eastAsia="IRNazanin"/>
          <w:color w:val="111111"/>
          <w:sz w:val="28"/>
          <w:sz w:val="28"/>
          <w:szCs w:val="28"/>
          <w:rtl w:val="true"/>
          <w:lang w:bidi="fa-IR"/>
        </w:rPr>
        <w:t>امامت، منصبی الهی با مسئولیتی سنگین است که جز با تعیین و گزینش خداوند و معرفی پیامبر اکرم صلی الله علیه و آله، تحقق خارجی نمی یابد و مسلمانان در تعیین امام، حق دخالت ندارند، زیرا نمی توانند عصمت و لیاقت فردی را برای امامت معصومان تشخیص دهند و شایستگی او را بدون معرفی وحیانی بشناسند؛ امامی که خداوند عصمت را برای او لازم دانسته و چنین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يَنَالُ عَلَى الظَّالِمِينَ ؛</w:t>
      </w:r>
      <w:r>
        <w:rPr>
          <w:rStyle w:val="FootnoteAnchor"/>
          <w:rtl w:val="true"/>
        </w:rPr>
        <w:footnoteReference w:id="405"/>
      </w:r>
      <w:r>
        <w:rPr>
          <w:rFonts w:ascii="IRNazanin" w:hAnsi="IRNazanin" w:eastAsia="IRNazanin"/>
          <w:color w:val="111111"/>
          <w:sz w:val="28"/>
          <w:sz w:val="28"/>
          <w:szCs w:val="28"/>
          <w:rtl w:val="true"/>
          <w:lang w:bidi="fa-IR"/>
        </w:rPr>
        <w:t>پیمان پیشوایی و جانشینی من به بیدادگران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احادیثی که از پیامبر اکرم صلی الله علیه و آله نیز به ما رسیده، بر ضرورت تعیین امام معصوم به فرمان خدا تأکید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آغاز دعوت به یکتاپرستی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 رسالت و خلافت از آن خداست در هر کس خواهد قرار می دهد</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حضرتش نیز بارها و با لفظ های متعدد و عبارت های گوناگون، امامان معصوم را دوازده تن و همگان را از قریش خوانده اند</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rtl w:val="true"/>
          <w:lang w:bidi="fa-IR"/>
        </w:rPr>
        <w:t xml:space="preserve">احادیثی نیز امامان معصوم را از بنی هاشم معرفی نموده اند، از جمله این فرمایش پیامبر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بعدی إثنا عَشَرَ خَلِيفَةَ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كُلُّهُمْ مِنْ بنی هَاشِمٍ</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پس از من دوازده خلیفه جانشین هستند که همگی ایشان از بنی هاشم اند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هاشم در روایاتی بی شمار، به علی بن ابی طالب علیه السلام و فرزندان او تفسیر </w:t>
      </w:r>
    </w:p>
    <w:p>
      <w:pPr>
        <w:pStyle w:val="BookText"/>
        <w:rPr/>
      </w:pPr>
      <w:r>
        <w:rPr>
          <w:rFonts w:ascii="IRNazanin" w:hAnsi="IRNazanin" w:eastAsia="IRNazanin"/>
          <w:color w:val="111111"/>
          <w:sz w:val="28"/>
          <w:sz w:val="28"/>
          <w:szCs w:val="28"/>
          <w:rtl w:val="true"/>
          <w:lang w:bidi="fa-IR"/>
        </w:rPr>
        <w:t>شده، سپس آنان را در امام حسین علیه السلام و فرزندان او منحصر می کنند</w:t>
      </w:r>
      <w:r>
        <w:rPr>
          <w:rFonts w:eastAsia="IRNazanin" w:cs="IRNazanin"/>
          <w:color w:val="111111"/>
          <w:sz w:val="28"/>
          <w:szCs w:val="28"/>
          <w:rtl w:val="true"/>
          <w:lang w:bidi="fa-IR"/>
        </w:rPr>
        <w:t>.</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هم چنین احادیث متعددی از پیامبر اکرم صلی الله علیه و آله نقل شده که به نام های امامان دوازده گانه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این احادیث، به طور عام آنان را برشمرده اند و برخی دیگر به طور خاص؛ مانند این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الْأَئِمَّةُ مِنْ بَعْدِى إثنا عَشَرَ ، أَوَّلُهُمْ عَلَى ، وَ رَابِعُهُمْ عَلَى ، وَ ثامِنُهُمْ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0"/>
      </w:r>
      <w:r>
        <w:rPr>
          <w:rFonts w:ascii="IRNazanin" w:hAnsi="IRNazanin" w:eastAsia="IRNazanin"/>
          <w:color w:val="111111"/>
          <w:sz w:val="28"/>
          <w:sz w:val="28"/>
          <w:szCs w:val="28"/>
          <w:rtl w:val="true"/>
          <w:lang w:bidi="fa-IR"/>
        </w:rPr>
        <w:t>امامان پس از من دوازده تن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آنان على، چهارمین آنان على و هشتمین آنان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برخی روایات، امامت با وصایت و نص روشن، ثابت می شود و بنا بر پیمانی است که از رسول خدا صلی الله علیه و آله رسیده مبنی بر این که هر امامی، امام پس از خود را تعیین می کند و ودایع امامت را بدو می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پندارید امر امامت و جانشینی در اختیار ماست که به هر کس بخواهیم واگذاریم؟ به خدا سوگند، هرگز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امامت، عهدی است از رسول خدا صلی الله علیه و آله که به يكايك از این خاندان می رسد تا به دست صاحب آن سپرده شود</w:t>
      </w:r>
      <w:r>
        <w:rPr>
          <w:rFonts w:eastAsia="IRNazanin" w:cs="IRNazanin"/>
          <w:color w:val="111111"/>
          <w:sz w:val="28"/>
          <w:szCs w:val="28"/>
          <w:rtl w:val="true"/>
          <w:lang w:bidi="fa-IR"/>
        </w:rPr>
        <w:t>.</w:t>
      </w:r>
      <w:r>
        <w:rPr>
          <w:rStyle w:val="FootnoteAnchor"/>
          <w:rtl w:val="true"/>
        </w:rPr>
        <w:footnoteReference w:id="411"/>
      </w:r>
    </w:p>
    <w:p>
      <w:pPr>
        <w:pStyle w:val="BookText"/>
        <w:rPr/>
      </w:pPr>
      <w:r>
        <w:rPr>
          <w:rFonts w:ascii="IRNazanin" w:hAnsi="IRNazanin" w:eastAsia="IRNazanin"/>
          <w:color w:val="111111"/>
          <w:sz w:val="28"/>
          <w:sz w:val="28"/>
          <w:szCs w:val="28"/>
          <w:rtl w:val="true"/>
          <w:lang w:bidi="fa-IR"/>
        </w:rPr>
        <w:t>امام کاظم علیه السلام نیز باید امام پس از خویش را به امت معرفی می فرمود و بر اساس همین مسئولیت، گاهی به اشاره و گاهی آشکارا و در قالب نصوصی، امام رضا علیه السلام را به عنوان جانشین خود به یاران خاص خویش می شناساندند تا آنان در زمان مناسب، مسأله امامت حضرت رضا علیه السلام را در میان مردم نهادینه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امام کاظم علیه السلام با در نظر گرفتن مساله تعقیب که دستگاه عباسیان اعمال می کردند، از معرفی جانشین خود به عامه مردم و در جامعه پرهیز می نمودند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نصوص و روایات وارده، بر این امر متفقند که امام کاظم علیه السلام </w:t>
      </w:r>
    </w:p>
    <w:p>
      <w:pPr>
        <w:pStyle w:val="BookText"/>
        <w:rPr/>
      </w:pPr>
      <w:r>
        <w:rPr>
          <w:rFonts w:ascii="IRNazanin" w:hAnsi="IRNazanin" w:eastAsia="IRNazanin"/>
          <w:color w:val="111111"/>
          <w:sz w:val="28"/>
          <w:sz w:val="28"/>
          <w:szCs w:val="28"/>
          <w:rtl w:val="true"/>
          <w:lang w:bidi="fa-IR"/>
        </w:rPr>
        <w:t>فرزندشان امام رضا علیه السلام را به عنوان جانشین و امام پس از خویش معرفی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بن قابوس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الحسن علیه السلام به من فرمودند</w:t>
      </w:r>
      <w:r>
        <w:rPr>
          <w:rFonts w:eastAsia="IRNazanin" w:cs="IRNazanin"/>
          <w:color w:val="111111"/>
          <w:sz w:val="28"/>
          <w:szCs w:val="28"/>
          <w:rtl w:val="true"/>
          <w:lang w:bidi="fa-IR"/>
        </w:rPr>
        <w:t>:</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فرزندم علی، بزرگ ترین پسران من، شنواترین آنان به سخن من و فرمانبردارترین ایشان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در کتاب جفر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نگرد و کسی جز پیامبر یا وصی پیامبر در این کتاب نمی نگرد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 تواند از آن بهره مند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آغاز امامت خود، یاران خاص خود و افراد مورد اعتماد و رازدار را گاهی به کنایه و زمانی آشکارا از امامت فرزندشان آگاه فرموده، آنان را به پذیرش امامت حضرت رضا علیه السلام و تن دادن به گفته های ایشان فرا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از روزگار خردسالی امام رضا علیه السلام، امر امامت ایشان را بیان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چنان محبتی از این کودك در دلم به وجود آمده که تا به حال از کسی جز شما مانند آن را در دل خود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مفضل، هو منی بمنزلتي من أبي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ذُرِّيَّةً بَعْضُها مِنْ بَعْضٍ وَ اللَّهُ سَمِيعٌ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3"/>
      </w:r>
      <w:r>
        <w:rPr>
          <w:rFonts w:ascii="IRNazanin" w:hAnsi="IRNazanin" w:eastAsia="IRNazanin"/>
          <w:color w:val="111111"/>
          <w:sz w:val="28"/>
          <w:sz w:val="28"/>
          <w:szCs w:val="28"/>
          <w:rtl w:val="true"/>
          <w:lang w:bidi="fa-IR"/>
        </w:rPr>
        <w:t>ای مفضل، جایگاه او نسبت به من، همانند جایگاه من نسبت به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فرزندانی که بعضی از آنان از نسل بعضی دیگرند، و خداوند شنوای داناست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از شما او صاحب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داوود بن رزین هم می گوید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اموالی برای ابو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بخشی از آن را گرفته، </w:t>
      </w:r>
    </w:p>
    <w:p>
      <w:pPr>
        <w:pStyle w:val="BookText"/>
        <w:rPr/>
      </w:pPr>
      <w:r>
        <w:rPr>
          <w:rFonts w:ascii="IRNazanin" w:hAnsi="IRNazanin" w:eastAsia="IRNazanin"/>
          <w:color w:val="111111"/>
          <w:sz w:val="28"/>
          <w:sz w:val="28"/>
          <w:szCs w:val="28"/>
          <w:rtl w:val="true"/>
          <w:lang w:bidi="fa-IR"/>
        </w:rPr>
        <w:t>بخش دیگر آن را باز گرداندند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چرا این مال را به من باز گرداندید؟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 خود نگاه دار تا پس از من صاحب این اموال، آن را از تو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کاظم علیه السلام از دنیا رفتند، امام رضا علیه السلام به وسیله پیکی به داوود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مالی که نزد تو و بر ذمه توست به ما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مال را برای حضرت فرستادم</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 xml:space="preserve">امام کاظم علیه السلام در این روایت، نام امام پس از خود را به داوود نمی گوید، بلکه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پس از من صاحب این مال آن را از تو بخواهد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امامت فرزندش را تحکیم و بر آن تأکید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بنا به ضرورت ها، گاهی نیز همزمان با اشاره و تصریح و در قالب يك گفتار، امامت حضرت رضا علیه السلام را مطرح می کردند، زیرا تفاوت درجه فکری و عقلی و نیز دریافت و در افراد را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هاشمی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دوست داران ما که تعدادمان به حدود شصت نفر می رسید، نزد قبر پیامبر اکرم صلی الله علیه و آله گرد آمده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 موسی بن جعفر علیه السلام در حالی که دست فرزندش على را در دست داشتند، وارد شدند، و پس از پرسش هایی درباره خود و فرزندانش و شنیدن پاسخ های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گواه باشید که او در دوران حیاتم وکیل من و پس از مرگم وصی من است</w:t>
      </w:r>
      <w:r>
        <w:rPr>
          <w:rFonts w:eastAsia="IRNazanin" w:cs="IRNazanin"/>
          <w:color w:val="111111"/>
          <w:sz w:val="28"/>
          <w:szCs w:val="28"/>
          <w:rtl w:val="true"/>
          <w:lang w:bidi="fa-IR"/>
        </w:rPr>
        <w:t>.»</w:t>
      </w:r>
      <w:r>
        <w:rPr>
          <w:rStyle w:val="FootnoteAnchor"/>
          <w:rtl w:val="true"/>
        </w:rPr>
        <w:footnoteReference w:id="416"/>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بیان امام کاظم علیه السلام در حالی که نصی بر امامت امام رضا علیه السلام و جانشینی اوست، در عین حال و با تفسیری ظاهری، در حکم وصیت عادی و متعارفی است که پدر به فرزند و در مورد او انجام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از آن جهت با </w:t>
      </w:r>
    </w:p>
    <w:p>
      <w:pPr>
        <w:pStyle w:val="BookText"/>
        <w:rPr/>
      </w:pPr>
      <w:r>
        <w:rPr>
          <w:rFonts w:ascii="IRNazanin" w:hAnsi="IRNazanin" w:eastAsia="IRNazanin"/>
          <w:color w:val="111111"/>
          <w:sz w:val="28"/>
          <w:sz w:val="28"/>
          <w:szCs w:val="28"/>
          <w:rtl w:val="true"/>
          <w:lang w:bidi="fa-IR"/>
        </w:rPr>
        <w:t>عبارتی دو پهلو از جانشینی و وکالت فرزند خود سخن می گویند که اوضاع سیاسی حاکم بر جامعه، آکنده از ترور، تعقیب و اختناق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در نظر گرفتن اوضاع و نیازهای جامعه، مسأله امامت فرزندشان را گاهی در برابر عده ای و زمانی در برابر جمع اصحاب و خاندان خود مطرح می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بن کثیر رقی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کاظم علیه السلام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شوم، کهنسال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مرا بگیر و از دوزخ وارهانم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شما، امام و سرپرست ما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فرزندش ابو الحسن رضا علیه السلام اشاره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من او سرپرست و امام شماست</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حیدر بن ایوب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مدینه، در جایی که قبا نام داشت و محمد بن زید بن علی در آنجا بود، حاضر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زید نه در وقت معمول که با تأخیر نزد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فدایت شویم، تو را چه شد که دیر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ابو ابراهيم ما را که هفده تن از فرزندان فاطمه علیهاالسلام و على علیه السلام بودیم، فرا خواندند و ما را گواه گرفتند که فرزندش علی وکیل ایشان در زمان حیاتش و وصی ایشان پس از وفاتش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نافذ بوده، این حق برای او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محمد، قصد امام کاظم علیه السلام از این کار را روشن کرده،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حیدر، به خدا سوگند که او امروز فرزندش را به عنوان امام پس از خویش معرفی فرمود</w:t>
      </w:r>
      <w:r>
        <w:rPr>
          <w:rFonts w:eastAsia="IRNazanin" w:cs="IRNazanin"/>
          <w:color w:val="111111"/>
          <w:sz w:val="28"/>
          <w:szCs w:val="28"/>
          <w:rtl w:val="true"/>
          <w:lang w:bidi="fa-IR"/>
        </w:rPr>
        <w:t>.»</w:t>
      </w:r>
      <w:r>
        <w:rPr>
          <w:rStyle w:val="FootnoteAnchor"/>
          <w:rtl w:val="true"/>
        </w:rPr>
        <w:footnoteReference w:id="418"/>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آن گاه که ضرورت ایجاب می کرد، در قالب الفاظی صریح و به دور از ابهام و کنایه و بی نیاز به تأویل و تفسیر، مردم را از امامت امام رضا علیه السلام </w:t>
      </w:r>
    </w:p>
    <w:p>
      <w:pPr>
        <w:pStyle w:val="BookText"/>
        <w:rPr/>
      </w:pPr>
      <w:r>
        <w:rPr>
          <w:rFonts w:ascii="IRNazanin" w:hAnsi="IRNazanin" w:eastAsia="IRNazanin"/>
          <w:color w:val="111111"/>
          <w:sz w:val="28"/>
          <w:sz w:val="28"/>
          <w:szCs w:val="28"/>
          <w:rtl w:val="true"/>
          <w:lang w:bidi="fa-IR"/>
        </w:rPr>
        <w:t>آگاه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حارث که مادرش از نوادگان جعفر بن ابی طالب بود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ابراهیم ما را فرا خواندند و چون گرد آمدیم،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دانید شما را برای چه گرد آورده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باشید که این فرزندم على، وصی و متصدی کارهای من و جانشین من است و هر کس ناگزیر از دیدار من باشد، باید با نامه او به دیدارم بیاید</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این صراحت بیان امام کاظم علیه السلام به اجتماع های خصوصی و دور از چشم اغیار منحصر بود، اما در حضور عامه مردم، الفاظی دو پهلو به کار می بردند و تأویل و تفسیر کلام، خود را بر عهده شنوندگان می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بشیر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پیامبر اکرم و امیر مؤمنان على علیه السلام را در روز غدیر برپا داشته، به مردم معرفی فرمودند، ابو الحسن، موسی بن جعفر علیه السلام نیز فرزندش على را برپا داشتند و به حاضران معرفی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حاضران در مسجد، این فرزندم علی پس از من جانشین من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عبد الرحمان بن حجاج نیز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ابوالحسن موسی بن جعفر علیه السلام در مورد امامت فرزندش على وصیت کردند و سندی نوشتند و شصت تن از بزرگان مدینه را بر آن گواه گرفتند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در سال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محمد بن سنان را از وصیت خود در مورد امامت فرزندش آگاه کردند</w:t>
      </w:r>
      <w:r>
        <w:rPr>
          <w:rFonts w:eastAsia="IRNazanin" w:cs="IRNazanin"/>
          <w:color w:val="111111"/>
          <w:sz w:val="28"/>
          <w:szCs w:val="28"/>
          <w:rtl w:val="true"/>
          <w:lang w:bidi="fa-IR"/>
        </w:rPr>
        <w:t>.</w:t>
      </w:r>
      <w:r>
        <w:rPr>
          <w:rStyle w:val="FootnoteAnchor"/>
          <w:rtl w:val="true"/>
        </w:rPr>
        <w:footnoteReference w:id="422"/>
      </w:r>
      <w:bookmarkStart w:id="329" w:name="pg15475_159356"/>
    </w:p>
    <w:p>
      <w:pPr>
        <w:pStyle w:val="Heading3"/>
        <w:numPr>
          <w:ilvl w:val="2"/>
          <w:numId w:val="1"/>
        </w:numPr>
        <w:rPr/>
      </w:pPr>
      <w:bookmarkStart w:id="330" w:name="__RefHeading___Toc7718583_2142443653"/>
      <w:bookmarkStart w:id="331" w:name="_Toc123"/>
      <w:bookmarkEnd w:id="329"/>
      <w:bookmarkEnd w:id="330"/>
      <w:r>
        <w:rPr>
          <w:rtl w:val="true"/>
        </w:rPr>
        <w:t xml:space="preserve">وصیت امام کاظم علیه السلام در دوران اسارت و بازداشت </w:t>
      </w:r>
      <w:r>
        <w:rPr>
          <w:rtl w:val="true"/>
        </w:rPr>
        <w:t>(</w:t>
      </w:r>
      <w:r>
        <w:rPr/>
        <w:t>179</w:t>
      </w:r>
      <w:r>
        <w:rPr>
          <w:rtl w:val="true"/>
        </w:rPr>
        <w:t xml:space="preserve"> - </w:t>
      </w:r>
      <w:r>
        <w:rPr/>
        <w:t>183</w:t>
      </w:r>
      <w:r>
        <w:rPr>
          <w:rtl w:val="true"/>
        </w:rPr>
        <w:t>ق</w:t>
      </w:r>
      <w:r>
        <w:rPr>
          <w:rtl w:val="true"/>
        </w:rPr>
        <w:t>)</w:t>
      </w:r>
      <w:bookmarkEnd w:id="331"/>
    </w:p>
    <w:p>
      <w:pPr>
        <w:pStyle w:val="BookText"/>
        <w:rPr/>
      </w:pPr>
      <w:r>
        <w:rPr>
          <w:rFonts w:ascii="IRNazanin" w:hAnsi="IRNazanin" w:eastAsia="IRNazanin"/>
          <w:color w:val="111111"/>
          <w:sz w:val="28"/>
          <w:sz w:val="28"/>
          <w:szCs w:val="28"/>
          <w:rtl w:val="true"/>
          <w:lang w:bidi="fa-IR"/>
        </w:rPr>
        <w:t xml:space="preserve">امام کاظم علیه السلام در روز هفتم ماه ذی الحجه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يك روز پیش از ترويه و به نقلی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همان سال بازداشت شدند</w:t>
      </w:r>
      <w:r>
        <w:rPr>
          <w:rFonts w:eastAsia="IRNazanin" w:cs="IRNazanin"/>
          <w:color w:val="111111"/>
          <w:sz w:val="28"/>
          <w:szCs w:val="28"/>
          <w:rtl w:val="true"/>
          <w:lang w:bidi="fa-IR"/>
        </w:rPr>
        <w:t>.</w:t>
      </w:r>
      <w:r>
        <w:rPr>
          <w:rStyle w:val="FootnoteAnchor"/>
          <w:rtl w:val="true"/>
        </w:rPr>
        <w:footnoteReference w:id="423"/>
      </w:r>
      <w:r>
        <w:rPr>
          <w:rFonts w:ascii="IRNazanin" w:hAnsi="IRNazanin" w:eastAsia="IRNazanin"/>
          <w:color w:val="111111"/>
          <w:sz w:val="28"/>
          <w:sz w:val="28"/>
          <w:szCs w:val="28"/>
          <w:rtl w:val="true"/>
          <w:lang w:bidi="fa-IR"/>
        </w:rPr>
        <w:t>پنجاه روز از بازداشت امام کاظم علیه السلام گذشته بود که علی و اسحاق فرزندان عبدالله فرزند امام صادق علیه السلام بر عبدالرحمان بن اسلم که در مکه بود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نامه ای از امام کاظم علیه السلام همراه خود داشتند که خواسته هایی را در بر داشت که حضرت به انجام دادن آن فرمان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به عبد الرحمان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فرموده اند تا این نیازها از این طريق برآورده شود و اگر چیزی از او نزد توست، آن را به فرزندش علی بده که او جانشین و سرپرست کارهای اوست</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نیز آن هنگام که امام کاظم علیه السلام را به زندان بصره می برند، حضرت عبدالله بن مرحوم را خوانده، نامه هایی به او دادند و فرمود تا آن نامه ها را به فرزندش علی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وصی و سرپرست کارهای من و بهترین فرزندان من است</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هم چنین امام کاظم علیه السلام نامه هایی از داخل زندان برای یاران خود فرستادند و در آنها به امامت فرزندشان و پیروی از او سفارش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مختار می گوید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ابوالحسن در زندان بودند، نوشته هایی از ایشان به دستمان رسید که در آنها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و جانشینی من، از آن بزرگترین فرزندان من است</w:t>
      </w:r>
      <w:r>
        <w:rPr>
          <w:rFonts w:eastAsia="IRNazanin" w:cs="IRNazanin"/>
          <w:color w:val="111111"/>
          <w:sz w:val="28"/>
          <w:szCs w:val="28"/>
          <w:rtl w:val="true"/>
          <w:lang w:bidi="fa-IR"/>
        </w:rPr>
        <w:t>.»</w:t>
      </w:r>
      <w:r>
        <w:rPr>
          <w:rStyle w:val="FootnoteAnchor"/>
          <w:rtl w:val="true"/>
        </w:rPr>
        <w:footnoteReference w:id="426"/>
      </w:r>
      <w:bookmarkStart w:id="332" w:name="pg15475_159357"/>
    </w:p>
    <w:p>
      <w:pPr>
        <w:pStyle w:val="BookText"/>
        <w:rPr/>
      </w:pPr>
      <w:bookmarkEnd w:id="332"/>
      <w:r>
        <w:rPr>
          <w:rFonts w:ascii="IRNazanin" w:hAnsi="IRNazanin" w:eastAsia="IRNazanin"/>
          <w:color w:val="111111"/>
          <w:sz w:val="28"/>
          <w:sz w:val="28"/>
          <w:szCs w:val="28"/>
          <w:rtl w:val="true"/>
          <w:lang w:bidi="fa-IR"/>
        </w:rPr>
        <w:t xml:space="preserve">اگر زندانی شدن امام کاظم علیه السلام را در بصره يك سال بدانیم و این روایت را بپذیریم، حضرتش در سال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وارد بغداد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علی بن یقطین بر حضرت وارد گردیده، امام رضا علیه السلام را دید که در کنار حضرت کاظم علیه السلام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علی بن یقطین، این علی، سرور و سید فرزندان من است و من کنیه خود را به او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علی بن یقطین این بیان امام کاظم علیه السلام را با هشام بن حکم در میان گذاشت، هشام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کاظم علیه السلام با این سخن، به تو فرموده که پس از او، فرزندش علی امام و جانشین اوست</w:t>
      </w:r>
      <w:r>
        <w:rPr>
          <w:rFonts w:eastAsia="IRNazanin" w:cs="IRNazanin"/>
          <w:color w:val="111111"/>
          <w:sz w:val="28"/>
          <w:szCs w:val="28"/>
          <w:rtl w:val="true"/>
          <w:lang w:bidi="fa-IR"/>
        </w:rPr>
        <w:t>.»</w:t>
      </w:r>
      <w:r>
        <w:rPr>
          <w:rStyle w:val="FootnoteAnchor"/>
          <w:rtl w:val="true"/>
        </w:rPr>
        <w:footnoteReference w:id="427"/>
      </w:r>
    </w:p>
    <w:p>
      <w:pPr>
        <w:pStyle w:val="Heading3"/>
        <w:numPr>
          <w:ilvl w:val="2"/>
          <w:numId w:val="1"/>
        </w:numPr>
        <w:rPr/>
      </w:pPr>
      <w:bookmarkStart w:id="333" w:name="__RefHeading___Toc7718585_2142443653"/>
      <w:bookmarkStart w:id="334" w:name="_Toc124"/>
      <w:bookmarkEnd w:id="333"/>
      <w:r>
        <w:rPr>
          <w:rtl w:val="true"/>
        </w:rPr>
        <w:t>سفارش به اعلان امامت امام رضا علیه السلام در فرصت مناسب</w:t>
      </w:r>
      <w:bookmarkEnd w:id="334"/>
    </w:p>
    <w:p>
      <w:pPr>
        <w:pStyle w:val="BookText"/>
        <w:rPr/>
      </w:pPr>
      <w:r>
        <w:rPr>
          <w:rFonts w:ascii="IRNazanin" w:hAnsi="IRNazanin" w:eastAsia="IRNazanin"/>
          <w:color w:val="111111"/>
          <w:sz w:val="28"/>
          <w:sz w:val="28"/>
          <w:szCs w:val="28"/>
          <w:rtl w:val="true"/>
          <w:lang w:bidi="fa-IR"/>
        </w:rPr>
        <w:t>در اوضاع حاکم در عصر امام کاظم علیه السلام، پنهان کاری حضرت در تصمیم گیری ها و موضع گیری سیاسی، به ویژه اموری که به امام و جانشین پس از خود مرتبط بود، امری لازم و اجتناب ناپذیر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امام کاظم علیه السلام از آشکار کردن امر امامت حضرت رضا علیه السلام پرهیز می کردند، اما زمانی را برای امام رضا علیه السلام تعیین فرمودند تا حضرتش امر امامت خود را اعلان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یزید بن سلیط زیدی می گوید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گروهی بودیم که در راه مکه با ابوعبدالله علیه السلام برخورد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امامان پاکیزه از پلیدی هستید و کسی را از مرگ گریزی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رهنمودی به من بنمایانید تا به کسان و خاندان خود برسانم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آری چنین خواهم کرد؛ اینان فرزندان من هستند و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موسی علیه السلام اشاره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و مهتر آنان </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با ابوالحسن موسی علیه السلام دیدار کردم و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 و مادرم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آن گونه که پدرت درباره جانشین خود خبر دادند، شما نیز چنان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پدرم در روزگاری نه چون روزگار ما می زیستند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حالی از خانه بیرون شدم که به صورت ظاهر تمام فرزندانم را در امر جانشینی، شريك على کردم، اما در نهان،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تنهایی به وصایت خویش برگزیدم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یزید، آنچه به تو گفتم، امانتی است نزد تو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کسانی بگویی که عاقل باشند و در عرصه ایمان، به نیکی از بوته آزمون الهی بر آمده و راست گفتار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علی بن یقطین درباره وصیت امام کاظم علیه السلام، نشان می دهد که در سالهای نخستین زندانی شدن امام کاظم علیه السلام، حضرت رضا علیه السلام به دیدار پدر می رفته اند</w:t>
      </w:r>
      <w:r>
        <w:rPr>
          <w:rFonts w:eastAsia="IRNazanin" w:cs="IRNazanin"/>
          <w:color w:val="111111"/>
          <w:sz w:val="28"/>
          <w:szCs w:val="28"/>
          <w:rtl w:val="true"/>
          <w:lang w:bidi="fa-IR"/>
        </w:rPr>
        <w:t>.</w:t>
      </w:r>
      <w:r>
        <w:rPr>
          <w:rStyle w:val="FootnoteAnchor"/>
          <w:rtl w:val="true"/>
        </w:rPr>
        <w:footnoteReference w:id="428"/>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به امام رضا علیه السلام دستور دادند تا زمانی که پدر زنده هستند، امام رضا علیه السلام بر در سرای خویش بخوابند تا خبر شهادت پدر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این دستور عمل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امام رضا علیه السلام دیر کرده، به خانه نرفتند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نگران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بر آمد، امام رضا علیه السلام وارد خانه شده، نزد ام احمد همسر پدرش 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را که پدرم به تو سپرده است به من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فریاد برآورد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سرورم بدرود زندگی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او را به سکوت دعوت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را آشکار مکن و چیزی مگو؛ بگذار برای وقتی که خبر به والی برسد</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چون خبر شهادت امام کاظم علیه السلام در میان مردم مدینه منتشر شد، پیروان و محبان اهل بیت علیه السلام بر در سرای ام احمد گرد آمده، با احمد بن موسی</w:t>
      </w:r>
      <w:r>
        <w:rPr>
          <w:rStyle w:val="FootnoteAnchor"/>
          <w:rtl w:val="true"/>
        </w:rPr>
        <w:footnoteReference w:id="430"/>
      </w:r>
      <w:bookmarkStart w:id="335" w:name="pg15475_159359"/>
    </w:p>
    <w:p>
      <w:pPr>
        <w:pStyle w:val="BookText"/>
        <w:rPr/>
      </w:pPr>
      <w:bookmarkEnd w:id="335"/>
      <w:r>
        <w:rPr>
          <w:rFonts w:ascii="IRNazanin" w:hAnsi="IRNazanin" w:eastAsia="IRNazanin"/>
          <w:color w:val="111111"/>
          <w:sz w:val="28"/>
          <w:sz w:val="28"/>
          <w:szCs w:val="28"/>
          <w:rtl w:val="true"/>
          <w:lang w:bidi="fa-IR"/>
        </w:rPr>
        <w:t>دیدار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آنان را به خانه برادرش امام رضا علیه السلام برده، آنان با حضرت بیعت کردند</w:t>
      </w:r>
      <w:r>
        <w:rPr>
          <w:rFonts w:eastAsia="IRNazanin" w:cs="IRNazanin"/>
          <w:color w:val="111111"/>
          <w:sz w:val="28"/>
          <w:szCs w:val="28"/>
          <w:rtl w:val="true"/>
          <w:lang w:bidi="fa-IR"/>
        </w:rPr>
        <w:t xml:space="preserve">. </w:t>
      </w:r>
      <w:r>
        <w:rPr>
          <w:rStyle w:val="FootnoteAnchor"/>
          <w:rtl w:val="true"/>
        </w:rPr>
        <w:footnoteReference w:id="431"/>
      </w:r>
    </w:p>
    <w:p>
      <w:pPr>
        <w:pStyle w:val="Heading3"/>
        <w:numPr>
          <w:ilvl w:val="2"/>
          <w:numId w:val="1"/>
        </w:numPr>
        <w:rPr/>
      </w:pPr>
      <w:bookmarkStart w:id="336" w:name="__RefHeading___Toc7718587_2142443653"/>
      <w:bookmarkStart w:id="337" w:name="_Toc125"/>
      <w:bookmarkEnd w:id="336"/>
      <w:r>
        <w:rPr>
          <w:rtl w:val="true"/>
        </w:rPr>
        <w:t>نتیجه</w:t>
      </w:r>
      <w:bookmarkEnd w:id="337"/>
    </w:p>
    <w:p>
      <w:pPr>
        <w:pStyle w:val="BookText"/>
        <w:rPr/>
      </w:pPr>
      <w:r>
        <w:rPr>
          <w:rFonts w:ascii="IRNazanin" w:hAnsi="IRNazanin" w:eastAsia="IRNazanin"/>
          <w:color w:val="111111"/>
          <w:sz w:val="28"/>
          <w:sz w:val="28"/>
          <w:szCs w:val="28"/>
          <w:rtl w:val="true"/>
          <w:lang w:bidi="fa-IR"/>
        </w:rPr>
        <w:t>امام کاظم علیه السلام با توجه به اوضاع سیاسی، اجتماعی و فرهنگی عصر خود و نیز با توجه به وظیفه ای که بر عهده داشتند، برای معرفی جانشین خود و تثبیت این امر، اقدامات مختلفی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گاه به صورت تلویحی جانشین خود را معرفی می کردند؛ چنان که ضمن معرفی علی بن موسی علیه السلام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فرزندان خود توصیه کردند تا در مسائل دینی به ایشان مراجعه کنند و یا خطاب به برخی یاران خود، ایشان را بهترین فرزندان خود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که فرصت را مناسب می دیدند و یا با توجه به موقعیت، امام رضا علیه السلام را جانشین خود معرفی می کردند؛ چنان که خطاب به مفضل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جایگاه علی نسبت به من، همانند جایگاه من نسبت به پدرم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جایی دیگر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وکیل من در زمان حیات و وصی من پس از مرگم خواهد بود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کاظم علیه السلام در زندان، از طریق نامه و یا ملاقات با برخی یاران خود، از جانشینی امام رضا علیه السلام سخن می گفتند؛ بدین ترتیب از همان آغازین روزهای امامت تا زمان زندان و شهادت، امامت و جانشینی امام رضا علیه السلام را تبیین و تثبیت کردند</w:t>
      </w:r>
      <w:r>
        <w:rPr>
          <w:rFonts w:eastAsia="IRNazanin" w:cs="IRNazanin"/>
          <w:color w:val="111111"/>
          <w:sz w:val="28"/>
          <w:szCs w:val="28"/>
          <w:rtl w:val="true"/>
          <w:lang w:bidi="fa-IR"/>
        </w:rPr>
        <w:t xml:space="preserve">. </w:t>
      </w:r>
      <w:bookmarkStart w:id="338" w:name="pg15475_159360"/>
    </w:p>
    <w:p>
      <w:pPr>
        <w:pStyle w:val="Heading2"/>
        <w:numPr>
          <w:ilvl w:val="1"/>
          <w:numId w:val="1"/>
        </w:numPr>
        <w:rPr/>
      </w:pPr>
      <w:bookmarkStart w:id="339" w:name="__RefHeading___Toc7718589_2142443653"/>
      <w:bookmarkStart w:id="340" w:name="_Toc126"/>
      <w:bookmarkEnd w:id="338"/>
      <w:bookmarkEnd w:id="339"/>
      <w:r>
        <w:rPr>
          <w:rtl w:val="true"/>
        </w:rPr>
        <w:t>منابع فرهنگ ساز در بررسی زندگانی امام کاظم علیه السلام بررسی تأثیر روایات تاریخ بغداد درباره امام کاظم علیه السلام در منابع بعدی خدیجه کیهانی</w:t>
      </w:r>
      <w:bookmarkEnd w:id="340"/>
    </w:p>
    <w:p>
      <w:pPr>
        <w:pStyle w:val="Heading3"/>
        <w:numPr>
          <w:ilvl w:val="2"/>
          <w:numId w:val="1"/>
        </w:numPr>
        <w:rPr/>
      </w:pPr>
      <w:bookmarkStart w:id="341" w:name="__RefHeading___Toc7718591_2142443653"/>
      <w:bookmarkStart w:id="342" w:name="_Toc127"/>
      <w:bookmarkEnd w:id="341"/>
      <w:r>
        <w:rPr>
          <w:rtl w:val="true"/>
        </w:rPr>
        <w:t>چکیده</w:t>
      </w:r>
      <w:bookmarkEnd w:id="342"/>
    </w:p>
    <w:p>
      <w:pPr>
        <w:pStyle w:val="BookText"/>
        <w:rPr/>
      </w:pPr>
      <w:r>
        <w:rPr>
          <w:rFonts w:ascii="IRNazanin" w:hAnsi="IRNazanin" w:eastAsia="IRNazanin"/>
          <w:color w:val="111111"/>
          <w:sz w:val="28"/>
          <w:sz w:val="28"/>
          <w:szCs w:val="28"/>
          <w:rtl w:val="true"/>
          <w:lang w:bidi="fa-IR"/>
        </w:rPr>
        <w:t xml:space="preserve">تاریخ بغداد، نوشته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منابع مهم اهل سنت در موضوع شرح حال است که زندگانی امام کاظم علیه السلام را نیز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این کتاب در باب زندگانی امام کاظم علیه السلام درج کرده، در منابع پسینی بسامد بسیاری یافته و منابع بسیاری از شیعه و سنی به اتکای تاریخ بغداد گزارش هایی را از زندگانی امام کاظم علیه السلام نقل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بررسی نه روایت اختصاصی تاریخ بغداد در زمینه زندگانی امام کاظم علیه السلام، ضمن بررسی منابع خطیب بغدادی در ارائه گزارش های مربوط به زندگانی امام، به نحوه راهیابی و ادامه حیات این روایات در منابع نگارش یافته پس از تاریخ بغداد می پردازد و سیر تطور این اخبار و نحوه راهیابی آن به منابع شیعه و سنی، و میزان گسترش و برد آن در منابع را تا قرن یازدهم پی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های صورت گرفته نشان میدهد که اکثر منابعی که احادیث مختص به زندگانی امام کاظم علیه السلام را از تاریخ بغداد اقتباس نموده اند، با توجه به گرایش های مذهبی خود به تغییراتی در آن دست زده و یا اصلا برخی روایات را از ریشه حذف نموده و بدان اعتنایی نکرده 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تاریخ بغداد، منابع سنی و شیعه، بسآمد</w:t>
      </w:r>
      <w:r>
        <w:rPr>
          <w:rFonts w:eastAsia="IRNazanin" w:cs="IRNazanin"/>
          <w:color w:val="111111"/>
          <w:sz w:val="28"/>
          <w:szCs w:val="28"/>
          <w:rtl w:val="true"/>
          <w:lang w:bidi="fa-IR"/>
        </w:rPr>
        <w:t xml:space="preserve">. </w:t>
      </w:r>
      <w:bookmarkStart w:id="343" w:name="pg15475_159361"/>
    </w:p>
    <w:p>
      <w:pPr>
        <w:pStyle w:val="Heading3"/>
        <w:numPr>
          <w:ilvl w:val="2"/>
          <w:numId w:val="1"/>
        </w:numPr>
        <w:rPr/>
      </w:pPr>
      <w:bookmarkStart w:id="344" w:name="__RefHeading___Toc7718593_2142443653"/>
      <w:bookmarkStart w:id="345" w:name="_Toc128"/>
      <w:bookmarkEnd w:id="343"/>
      <w:bookmarkEnd w:id="344"/>
      <w:r>
        <w:rPr>
          <w:rtl w:val="true"/>
        </w:rPr>
        <w:t>مقدمه</w:t>
      </w:r>
      <w:bookmarkEnd w:id="34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تاریخ بغداد که از قدیم ترین منابع تاریخی اهل سنت است، از مهم ترین و بزرگترین تألیفات خطیب بغدادی به شمار می رود؛ زیرا شرح حال </w:t>
      </w:r>
      <w:r>
        <w:rPr>
          <w:rFonts w:eastAsia="IRNazanin" w:cs="IRNazanin"/>
          <w:color w:val="111111"/>
          <w:sz w:val="28"/>
          <w:szCs w:val="28"/>
          <w:lang w:bidi="fa-IR"/>
        </w:rPr>
        <w:t>7831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محدثان و علما و رجال علوم مختلف و دیگر بزرگان جامعه را در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تصمیم گرفت شرح حال عالمانی را که از زمان بنای شهر بغداد تا زمان حیات خودش در آنجا زندگی می کردند یا به این شهر سفر کرده و در همان جا از دنیا رفته بودند، در این کتاب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ابتدا شهر بغداد و احکامی درباره خرید و فروش آن را معرفی کرده سپس در باب جداگانه ای، به شرح حال زندگانی صحابه، سپس تابعین و بعد کسانی پرداخته که در بغداد به دنیا آمده و در همان جا از دنیا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کسانی اشاره کرده که از این شهر به شهر دیگر مهاجرت نموده و از دنیا رفته اند، وی از باب تبرک به نام رسول اکرم صلی الله علیه و آله ابتدا به بیان زندگانی کسانی پرداخته که نامشان محمد بوده، سپس بر اساس حروف الفبا، شرح حال دیگر افراد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بغدادی که خود در اصول، اشعری مذهب و در احکام پیرو مذهب شافعی بوده، نام پنج تن از ائمه اطهار مانند امام صادق علیه السلام، امام کاظم علیه السلام، امام جواد علیه السلام، امام هادی علیه السلام، امام حسن عسکری علیه السلام را در این کتاب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از امام صادق علیه السلام فقط یک حدیث نقل کرده و درباره امام جواد علیه السلام، امام هادی علیه السلام و امام حسن عسکری علیه السلام جز این که اشاره ای کوتاه به سال تولد و محل شهادت و مدفن آنان داشته، مطلب دیگری درباره زندگانی و یا ویژگی های اخلاقی آنان بیان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زندگانی امام کاظم علیه السلام از آن جا که ایشان یکی از شخصیت های ممتاز و شناخته شده در آن عصر بودند، نویسنده در صدد بیان ویژگی های اخلاقی و حوادث دوران حیات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حضرت، در قالب نه حدیث،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درصدد آنیم که ضمن نقل اصل این نه حدیث و ترجمه آن ها، به </w:t>
      </w:r>
      <w:bookmarkStart w:id="346" w:name="pg15475_159362"/>
    </w:p>
    <w:p>
      <w:pPr>
        <w:pStyle w:val="BookText"/>
        <w:rPr/>
      </w:pPr>
      <w:bookmarkEnd w:id="346"/>
      <w:r>
        <w:rPr>
          <w:rFonts w:ascii="IRNazanin" w:hAnsi="IRNazanin" w:eastAsia="IRNazanin"/>
          <w:color w:val="111111"/>
          <w:sz w:val="28"/>
          <w:sz w:val="28"/>
          <w:szCs w:val="28"/>
          <w:rtl w:val="true"/>
          <w:lang w:bidi="fa-IR"/>
        </w:rPr>
        <w:t>بررسی انعکاس و تأثیر و تأثر این احادیث در منابع تاریخی پسین از تاریخ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پنجم تا 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Heading3"/>
        <w:numPr>
          <w:ilvl w:val="2"/>
          <w:numId w:val="1"/>
        </w:numPr>
        <w:rPr/>
      </w:pPr>
      <w:bookmarkStart w:id="347" w:name="__RefHeading___Toc7718595_2142443653"/>
      <w:bookmarkStart w:id="348" w:name="_Toc129"/>
      <w:bookmarkEnd w:id="347"/>
      <w:r>
        <w:rPr>
          <w:rtl w:val="true"/>
        </w:rPr>
        <w:t>حدیث اول</w:t>
      </w:r>
      <w:bookmarkEnd w:id="348"/>
    </w:p>
    <w:p>
      <w:pPr>
        <w:pStyle w:val="BookText"/>
        <w:rPr/>
      </w:pPr>
      <w:r>
        <w:rPr>
          <w:rFonts w:ascii="IRNazanin" w:hAnsi="IRNazanin" w:eastAsia="IRNazanin"/>
          <w:color w:val="111111"/>
          <w:sz w:val="28"/>
          <w:sz w:val="28"/>
          <w:szCs w:val="28"/>
          <w:rtl w:val="true"/>
          <w:lang w:bidi="fa-IR"/>
        </w:rPr>
        <w:t>اخبرنا الحسن بن أبي بكر أخبرنا الحسن بن محمد بن يحيى العلوى حدثنی جدی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موسی بن جعفر يدعی العبد الصالح من عبادته و اجتهاده، روی اصحابنا أنه دخل مسجد رسول الله فسجد سجدة في اول الليل وسمع وهو يقول في سجوده عظم الذنب عندي فليحسن العفو عندک یا اهل التقوى ويا أهل المغفره فجعل يرددها حتى اصبح وكان سخيا کریما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يبلغه عن الرجل أن يؤذيه فبعث اليه بصرة فيها الف دينار وكان يصر الصرر ثلاثمائه دینار و اربعمائة دينار ومأتی دینار ثم يقسمها بالمدينه و كان مثل صرر موسی بن جعفر اذا جاءت الانسان الصرة فقد استغنی</w:t>
      </w:r>
    </w:p>
    <w:p>
      <w:pPr>
        <w:pStyle w:val="BookText"/>
        <w:rPr/>
      </w:pPr>
      <w:r>
        <w:rPr>
          <w:rFonts w:ascii="IRNazanin" w:hAnsi="IRNazanin" w:eastAsia="IRNazanin"/>
          <w:color w:val="111111"/>
          <w:sz w:val="28"/>
          <w:sz w:val="28"/>
          <w:szCs w:val="28"/>
          <w:rtl w:val="true"/>
          <w:lang w:bidi="fa-IR"/>
        </w:rPr>
        <w:t>خطیب بغدادی با ذکر سند از محمد بن يحيى العلوی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به سبب عبادت زیادش عبد صالح لقب گرفته بود و یاران ما روایت کرده اند که ایشان داخل مسجد پیامبر صلی الله علیه و آله می شد و از سر شب تا به صبح در حال سجده این ذکر را بر لب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 الذَّنْبِ عندی فَلْيُحْسِنْ الْعَفْوِ عندک یا أَهْلَ التَّقْوَى والمغفره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آنقدر بزرگوار و با گذشت بودند که اگر کسی به ایشان ستم می کرد، آن حضرت در مقابل، احسان می کردند و آن قدر به نیازمندان کمک می نمودند که انبان و کیسه موسی بن جعفر علیه السلام ضرب المثل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مطرح شده در این حدیث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عبادت موسی بن جعفر علیه السلام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 ایشان در برابر دشمنانش؛</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به نیازمندان مدینه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منابعی که این حدیث را به صراحت از تاریخ بغداد نقل کرده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وكان يدعى العبد الصالح من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قيل انه دخل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واستغنی</w:t>
      </w:r>
      <w:r>
        <w:rPr>
          <w:rStyle w:val="FootnoteAnchor"/>
          <w:rtl w:val="true"/>
        </w:rPr>
        <w:footnoteReference w:id="43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صفة الصفوه،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كان موسی بن جعفر بن محمد بن علی بن الحسین الهاشمي كان يدعی العبد الصالح</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الخطيب في تاريخ بغداد كان موسی بن جعفر يدعى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أنه دخل مسجد رسول الله واذا بلغه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يقسمها</w:t>
      </w:r>
      <w:r>
        <w:rPr>
          <w:rFonts w:eastAsia="IRNazanin" w:cs="IRNazanin"/>
          <w:color w:val="111111"/>
          <w:sz w:val="28"/>
          <w:szCs w:val="28"/>
          <w:rtl w:val="true"/>
          <w:lang w:bidi="fa-IR"/>
        </w:rPr>
        <w:t>.</w:t>
      </w:r>
      <w:r>
        <w:rPr>
          <w:rStyle w:val="FootnoteAnchor"/>
          <w:rtl w:val="true"/>
        </w:rPr>
        <w:footnoteReference w:id="43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اخبرنا الحسن بن ابی بکر قال أخبرنا الحسن بن محمد بن يحيى العلوي قال حدثني جدي قال كان موسی بن جعفر يدعى العبد الصالح</w:t>
      </w:r>
      <w:r>
        <w:rPr>
          <w:rFonts w:eastAsia="IRNazanin" w:cs="IRNazanin"/>
          <w:color w:val="111111"/>
          <w:sz w:val="28"/>
          <w:szCs w:val="28"/>
          <w:rtl w:val="true"/>
          <w:lang w:bidi="fa-IR"/>
        </w:rPr>
        <w:t>...</w:t>
      </w:r>
      <w:r>
        <w:rPr>
          <w:rStyle w:val="FootnoteAnchor"/>
          <w:rtl w:val="true"/>
        </w:rPr>
        <w:footnoteReference w:id="43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أنبأنا الحسن بن ابی بکر ابأنا الحسن بن محمدبن یحیی العلوي حدثنی جدی یحیی بن الحسن بن عبدالله بن الحسين بن على علیه السلام كان موسی بن جعفر يدعی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اصحابنا انه دخل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يقسمها بالمدينه فمن جائته صرة فقد استغنی</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اسلام،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748</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النسابه یحیی بن جعفر العلوى المدني وكان موجودا بعد الثلاثمائه کان </w:t>
      </w:r>
    </w:p>
    <w:p>
      <w:pPr>
        <w:pStyle w:val="BookText"/>
        <w:rPr/>
      </w:pPr>
      <w:r>
        <w:rPr>
          <w:rFonts w:ascii="IRNazanin" w:hAnsi="IRNazanin" w:eastAsia="IRNazanin"/>
          <w:color w:val="111111"/>
          <w:sz w:val="28"/>
          <w:sz w:val="28"/>
          <w:szCs w:val="28"/>
          <w:rtl w:val="true"/>
          <w:lang w:bidi="fa-IR"/>
        </w:rPr>
        <w:t>موسی بن جعفر يدعی العبد الصالح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استغنی</w:t>
      </w:r>
      <w:r>
        <w:rPr>
          <w:rFonts w:eastAsia="IRNazanin" w:cs="IRNazanin"/>
          <w:color w:val="111111"/>
          <w:sz w:val="28"/>
          <w:szCs w:val="28"/>
          <w:rtl w:val="true"/>
          <w:lang w:bidi="fa-IR"/>
        </w:rPr>
        <w:t>.</w:t>
      </w:r>
      <w:r>
        <w:rPr>
          <w:rStyle w:val="FootnoteAnchor"/>
          <w:rtl w:val="true"/>
        </w:rPr>
        <w:footnoteReference w:id="43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الأئمة الاثني عشر، ابن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الخطيب في تاريخ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موسى الكاظم يدعى العبد الصالح من عبادته واجتهاده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روی انه دخل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 سجدة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اصبح و كان سخيا کریما وكان يبلغه عن الرجل يؤذيه فبعث اليه بالصرة فيها الف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يقسمها بالمدينه</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الخطيب البغدادي في تاريخ بغداد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الحسن بن ابی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جدی کان موسی بن جعفر يدعی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اصحابنا انه دخل مسجد رسول الله صلی الله علیه و آله فسجد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سخيا كريما و كان يبلغه 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مثل صرر موسی بن جعفر اذا جاءت الانسان الصره استغنی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منابعی که با واسطه از تاریخ بغداد نقل کرده اند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الغمه،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ابن جوزی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يدعى العبد الصالح</w:t>
      </w:r>
      <w:r>
        <w:rPr>
          <w:rFonts w:eastAsia="IRNazanin" w:cs="IRNazanin"/>
          <w:color w:val="111111"/>
          <w:sz w:val="28"/>
          <w:szCs w:val="28"/>
          <w:rtl w:val="true"/>
          <w:lang w:bidi="fa-IR"/>
        </w:rPr>
        <w:t>...</w:t>
      </w:r>
      <w:r>
        <w:rPr>
          <w:rStyle w:val="FootnoteAnchor"/>
          <w:rtl w:val="true"/>
        </w:rPr>
        <w:footnoteReference w:id="439"/>
      </w:r>
    </w:p>
    <w:p>
      <w:pPr>
        <w:pStyle w:val="BookText"/>
        <w:rPr/>
      </w:pPr>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نویسندگانی که این حدیث را بدون واسطه از تاریخ بغداد گرفته اند اهل سنت و چهار نفر شیعه هستند و این منابع را به چند روش نقل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ذهبی نویسنده سیر اعلام النبلاء، سند حدیث را کامل آورده، اما بخش مربوط به عبادت امام کاظم علیه السلام را حذف کرده شاید به این بعد اخلاقی حضرت بی توجه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طولون نویسنده الأئمة اثني عشر، سند حدیث را اصلا نقل نکرده ولی </w:t>
      </w:r>
      <w:bookmarkStart w:id="349" w:name="pg15475_159365"/>
    </w:p>
    <w:p>
      <w:pPr>
        <w:pStyle w:val="BookText"/>
        <w:rPr/>
      </w:pPr>
      <w:bookmarkEnd w:id="349"/>
      <w:r>
        <w:rPr>
          <w:rFonts w:ascii="IRNazanin" w:hAnsi="IRNazanin" w:eastAsia="IRNazanin"/>
          <w:color w:val="111111"/>
          <w:sz w:val="28"/>
          <w:sz w:val="28"/>
          <w:szCs w:val="28"/>
          <w:rtl w:val="true"/>
          <w:lang w:bidi="fa-IR"/>
        </w:rPr>
        <w:t>متن حدیث را به طور کامل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گرایش مذهبی وی و عنایت به بعد عبادی آن حضرت، باعث انتخاب این روش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نویسنده وفیات الاعیان، چون روش او در بیان احادیث، نقل نکردن اسناد حديث است، سند حدیث را بیان نکرده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نویسنده صفة الصفوة، گرچه در این کتاب تصريح نکرده که منبع این حدیث کتاب تاریخ بغداد بوده اما در اثر دیگرش المنتظم، تصریح دارد که حدیث توسل به موسی بن جعفر علیهما السلام را از تاریخ بغداد 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شیعه مذهب نویسنده کتاب دلائل الامامة، علی رغم این که با خطیب بغدادی معاصر بوده و حدودا سه سال قبل از وی از دنیا رفته در نقل یکی از روایات مورد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متن کتاب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خطیب فی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ادعا کرد که او بقيه روایات را هم از تاریخ بغداد گرفته است و مطلبی که از کتاب احقاق الحق نقل شده، از جانب قاضی نورالله است نه از مرعشی نجفی شارح احقاق الحق</w:t>
      </w:r>
      <w:r>
        <w:rPr>
          <w:rFonts w:eastAsia="IRNazanin" w:cs="IRNazanin"/>
          <w:color w:val="111111"/>
          <w:sz w:val="28"/>
          <w:szCs w:val="28"/>
          <w:rtl w:val="true"/>
          <w:lang w:bidi="fa-IR"/>
        </w:rPr>
        <w:t>.</w:t>
      </w:r>
    </w:p>
    <w:p>
      <w:pPr>
        <w:pStyle w:val="Heading3"/>
        <w:numPr>
          <w:ilvl w:val="2"/>
          <w:numId w:val="1"/>
        </w:numPr>
        <w:rPr/>
      </w:pPr>
      <w:bookmarkStart w:id="350" w:name="__RefHeading___Toc7718597_2142443653"/>
      <w:bookmarkStart w:id="351" w:name="_Toc130"/>
      <w:bookmarkEnd w:id="350"/>
      <w:r>
        <w:rPr>
          <w:rtl w:val="true"/>
        </w:rPr>
        <w:t>حدیث دوم</w:t>
      </w:r>
      <w:bookmarkEnd w:id="351"/>
    </w:p>
    <w:p>
      <w:pPr>
        <w:pStyle w:val="BookText"/>
        <w:rPr/>
      </w:pPr>
      <w:r>
        <w:rPr>
          <w:rFonts w:ascii="IRNazanin" w:hAnsi="IRNazanin" w:eastAsia="IRNazanin"/>
          <w:color w:val="111111"/>
          <w:sz w:val="28"/>
          <w:sz w:val="28"/>
          <w:szCs w:val="28"/>
          <w:rtl w:val="true"/>
          <w:lang w:bidi="fa-IR"/>
        </w:rPr>
        <w:t>اخبرنا الحسن حدثني جدي حدثنا اسماعیل بن يعقوب حدثني محمدبن عبد الله البكري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المدينه اطلب بها دينا فأعياني فقلت لوذهبت الى ابی الحسن موسی بن جعفر فشكوت ذلک اليه فأتيته بنقمي في ضيعته فخرج الى ومعه غلام له معه منسعف فيه قدید مجزع ليس معه غيره فأكل واكلت معه ثم سألني عن حاجتي فذكرت له قصتى فدخل فلم يقم الا يسيرا حتى خرج الى فقال الغلامه اذهب ثم مديده فدفع إلى صرة فيها ثلاثه مائة دينار ثم قام فولی فقمت فركبت دابتي وانصرفت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با ذکر سند از محمد بن عبدالله البكری چنین نقل می کند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 آمدم در حالی که از مردم تقاضای کمک می نمودم، پس با خود گفتم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اگر نزد موسی بن جعفر علیهما السلام بروم و مشکل خود را به او بگویم، حتما به من کمک خواهد کرد؛ لذا به محل سکونت ایشان در نزدیکی کوه احد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دیدم که با غلامش به سوی من آمد، در حالی که در دستش ظرف غذایی بود؛ من هم با ایشان غذا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حاجتم سؤال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خود را برای ایشان بیان کردم؛ ایشان داخل منزل شدند و بعد از چند لحظه خارج گردیدند و به غلامشان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دستش را دراز کردند و به من کیسه ای دادند که در آن سيصد دینار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برخاستم و سوار بر مرکب شده، از آن جا دور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مطرح شده در این حدیث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جعفر علیهما السلام ملجأ و پناهگاه نیازمندان و درماندگان؛</w:t>
      </w:r>
    </w:p>
    <w:p>
      <w:pPr>
        <w:pStyle w:val="BookText"/>
        <w:rPr/>
      </w:pPr>
      <w:r>
        <w:rPr>
          <w:rFonts w:ascii="IRNazanin" w:hAnsi="IRNazanin" w:eastAsia="IRNazanin"/>
          <w:color w:val="111111"/>
          <w:sz w:val="28"/>
          <w:sz w:val="28"/>
          <w:szCs w:val="28"/>
          <w:rtl w:val="true"/>
          <w:lang w:bidi="fa-IR"/>
        </w:rPr>
        <w:t>بر آورده شدن حوایج مردم توسط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که این حدیث را به صراحت از تاریخ بغداد نقل کرده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دلائل الامامة،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محمدبن عبدالله البكري قدمت المدينه</w:t>
      </w:r>
      <w:r>
        <w:rPr>
          <w:rFonts w:eastAsia="Amiri" w:cs="Amiri" w:ascii="Amiri" w:hAnsi="Amiri"/>
          <w:color w:val="111111"/>
          <w:sz w:val="28"/>
          <w:szCs w:val="28"/>
          <w:rtl w:val="true"/>
          <w:lang w:bidi="ar-SA"/>
        </w:rPr>
        <w:t>...</w:t>
      </w:r>
      <w:r>
        <w:rPr>
          <w:rStyle w:val="FootnoteAnchor"/>
          <w:rtl w:val="true"/>
        </w:rPr>
        <w:footnoteReference w:id="44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أخبرنا الحسن حدثنی جدی قال حدثني اسماعيل بن يعقوب قال حدثنی عبد الله البكري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المدينه</w:t>
      </w:r>
      <w:r>
        <w:rPr>
          <w:rFonts w:eastAsia="IRNazanin" w:cs="IRNazanin"/>
          <w:color w:val="111111"/>
          <w:sz w:val="28"/>
          <w:szCs w:val="28"/>
          <w:rtl w:val="true"/>
          <w:lang w:bidi="fa-IR"/>
        </w:rPr>
        <w:t>...</w:t>
      </w:r>
      <w:r>
        <w:rPr>
          <w:rStyle w:val="FootnoteAnchor"/>
          <w:rtl w:val="true"/>
        </w:rPr>
        <w:footnoteReference w:id="44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الذهبي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748</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يحيي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اسماعیل بن يعقوب حدثنا محمدبن عبدالله البكرى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 المدينه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فأعطانی ثلاث مائة دينار</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 ازهاق الباطل،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العلامة الخطيب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محمد بن عبدالله البكري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انصرفت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ascii="IRNazanin" w:hAnsi="IRNazanin" w:eastAsia="IRNazanin"/>
          <w:color w:val="111111"/>
          <w:sz w:val="28"/>
          <w:sz w:val="28"/>
          <w:szCs w:val="28"/>
          <w:rtl w:val="true"/>
          <w:lang w:bidi="fa-IR"/>
        </w:rPr>
        <w:t>منابعی که این حدیث را بدون ذکر منبع نقل کرده اند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الواعظین و بصيرة المتعظين،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محمدبن عبدالله البنكري قدمت المدينه </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النظيم في مناقب الأئمة اللهامیم، جمال الدین یوسف بن حاتم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محمدبن عبدالله البكري قدمت المدينه </w:t>
      </w:r>
      <w:r>
        <w:rPr>
          <w:rFonts w:eastAsia="Amiri" w:cs="Amiri" w:ascii="Amiri" w:hAnsi="Amiri"/>
          <w:color w:val="111111"/>
          <w:sz w:val="28"/>
          <w:szCs w:val="28"/>
          <w:rtl w:val="true"/>
          <w:lang w:bidi="ar-SA"/>
        </w:rPr>
        <w:t>...</w:t>
      </w:r>
      <w:r>
        <w:rPr>
          <w:rStyle w:val="FootnoteAnchor"/>
          <w:rtl w:val="true"/>
        </w:rPr>
        <w:footnoteReference w:id="445"/>
      </w:r>
    </w:p>
    <w:p>
      <w:pPr>
        <w:pStyle w:val="BookText"/>
        <w:rPr/>
      </w:pPr>
      <w:r>
        <w:rPr>
          <w:rFonts w:ascii="IRNazanin" w:hAnsi="IRNazanin" w:eastAsia="IRNazanin"/>
          <w:color w:val="111111"/>
          <w:sz w:val="28"/>
          <w:sz w:val="28"/>
          <w:szCs w:val="28"/>
          <w:rtl w:val="true"/>
          <w:lang w:bidi="fa-IR"/>
        </w:rPr>
        <w:t>منابعی که این حدیث را از غیر تاریخ بغداد نقل کرده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الأبرار في احوال محمد وآله اطهار علیه السلام، سیدهاشم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ارشاد مفید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محمد بن عبدالله البكري قدمت المدينه </w:t>
      </w:r>
      <w:r>
        <w:rPr>
          <w:rFonts w:eastAsia="Amiri" w:cs="Amiri" w:ascii="Amiri" w:hAnsi="Amiri"/>
          <w:color w:val="111111"/>
          <w:sz w:val="28"/>
          <w:szCs w:val="28"/>
          <w:rtl w:val="true"/>
          <w:lang w:bidi="ar-SA"/>
        </w:rPr>
        <w:t xml:space="preserve">.... </w:t>
      </w:r>
      <w:r>
        <w:rPr>
          <w:rStyle w:val="FootnoteAnchor"/>
          <w:rtl w:val="true"/>
        </w:rPr>
        <w:footnoteReference w:id="44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ارشاد مفيد قال</w:t>
      </w:r>
    </w:p>
    <w:p>
      <w:pPr>
        <w:pStyle w:val="BookText"/>
        <w:rPr/>
      </w:pPr>
      <w:r>
        <w:rPr>
          <w:rFonts w:ascii="Amiri" w:hAnsi="Amiri" w:eastAsia="Amiri" w:cs="Amiri"/>
          <w:color w:val="111111"/>
          <w:sz w:val="28"/>
          <w:sz w:val="28"/>
          <w:szCs w:val="28"/>
          <w:rtl w:val="true"/>
          <w:lang w:bidi="ar-SA"/>
        </w:rPr>
        <w:t xml:space="preserve">محمد بن عبد الله البكري قدمت المدينه </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نویسندگانی که این حدیث را نقل کرده اند، تعداد شش نفر شیعه و دو نفر سنی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منابع فقط سه نفر از نویسندگان سند حدیث را آورده اند و بقیه به معرفی آخرین راوی اکتفا کرده و اما متن حدیث را همگی به طور کامل انتقال داده اند و می توان گفت که گرایش مذهبی در نحوه انعکاس حدیث تأثیری نداشته است</w:t>
      </w:r>
      <w:r>
        <w:rPr>
          <w:rFonts w:eastAsia="IRNazanin" w:cs="IRNazanin"/>
          <w:color w:val="111111"/>
          <w:sz w:val="28"/>
          <w:szCs w:val="28"/>
          <w:rtl w:val="true"/>
          <w:lang w:bidi="fa-IR"/>
        </w:rPr>
        <w:t xml:space="preserve">. </w:t>
      </w:r>
      <w:bookmarkStart w:id="352" w:name="pg15475_159368"/>
    </w:p>
    <w:p>
      <w:pPr>
        <w:pStyle w:val="Heading3"/>
        <w:numPr>
          <w:ilvl w:val="2"/>
          <w:numId w:val="1"/>
        </w:numPr>
        <w:rPr/>
      </w:pPr>
      <w:bookmarkStart w:id="353" w:name="__RefHeading___Toc7718599_2142443653"/>
      <w:bookmarkStart w:id="354" w:name="_Toc131"/>
      <w:bookmarkEnd w:id="352"/>
      <w:bookmarkEnd w:id="353"/>
      <w:r>
        <w:rPr>
          <w:rtl w:val="true"/>
        </w:rPr>
        <w:t>حدیث سوم</w:t>
      </w:r>
      <w:bookmarkEnd w:id="354"/>
    </w:p>
    <w:p>
      <w:pPr>
        <w:pStyle w:val="BookText"/>
        <w:rPr/>
      </w:pPr>
      <w:r>
        <w:rPr>
          <w:rFonts w:ascii="IRNazanin" w:hAnsi="IRNazanin" w:eastAsia="IRNazanin"/>
          <w:color w:val="111111"/>
          <w:sz w:val="28"/>
          <w:sz w:val="28"/>
          <w:szCs w:val="28"/>
          <w:rtl w:val="true"/>
          <w:lang w:bidi="fa-IR"/>
        </w:rPr>
        <w:t>قال جدی یحیی بن الحسن وذكر غير واحد من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رجلا من ولد عمر بن خطاب كان بالمدينه يؤذيه و يشتم عليا قال و كان قد قال له بعض حاشيته دعنا نقتله فنهاهم عن ذلک أشد الزجر وسأل عن العمری فکر له أنه يزرع بناحية من نواحي المدينة فركب اليه في مزرعته فوجده فيها فدخل المزرعه بحماره فصاح به العمري لا تطأ زرعنا فوطئه بالحمار حتى وصل اليه فنزل فجلس عنده وضاحکه وقال كم غرمت في زرعك هذا قال له مائة دينار قال فكم ترجو أن يصب قال أنا لا أعلم الغيب قال انما قلت لك كم ترجو أن يجيئك فيه قال أرجو أن يجيئنی مائتا دینار قال أعطاه ثلاثمائة دينار وقال هذا زرعك على حاله قال فقام العمری فقبل رأسه وانصرف قال فراح إلى المسجد فوجد العمرى جالسا فلما نظر اليه قال الله اعلم يجعل رسالته قال فوثب اصحابه فقالوا ما قصتك قد کنت تقول خلاف هذا قال فخاصمهم و شاتمهم قال وجعل يدعو لأبي الحسن موسی کلما دخل وخرج قال فقال أبو الحسن موسی لحاشيته الذين ارادوا قتل العمری ایما كان خير ما أردت أو ما أردتم أن أصلح أمره بهذا المقدار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با ذکر سلسله سند از یحیی بن حسن چنین نقل می کند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از نوادگان عمربن خطاب، موسی بن جعفر علیهما السلام را اذیت کرده، به حضرت على علیه السلام دشنام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و اطرافیانش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بده تا ما او را به قتل برسانیم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موسی بن جعفر علیهما السلام به شدت با این کار مخالفت کردند و آنها را از این کار منع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از حال عمرى سؤال کرد، به یاد آورد که در ناحیه ای از نواحی مدینه به زراعت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سوار بر مرکب شده، به آنجا رفتند و با همان حالت وارد مزرعه شدند، عمری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مزرعه ام را نابود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هم چنان رفتند تا به نزدیکی او رسیدند و کنارش نشستند و با او مزاح کردند و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ضرر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دینار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جعفر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آرزو داری چه مبلغی به دست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غیب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امیدواری؟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دویست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سیصد دینار دادند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زراعت تو به حال خودش و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عمری برخاست و سر ایشان را بوسید و از او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به مسجد رفتند، عمری را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چشمش به موسی بن جعفر علیهما السلام افتاد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عمری به او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داستان تو چیست؟ تو که تا دیروز مخالف ایشان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شماتت نمود و دعوت به موسی بن جعفر علیهما السلام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به دوستانش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رفتاری که من انجام دادم بهتر بود یا تصمیمی که شما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مطرح شده در این حديث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 امام کاظم علیه السلام در برابر ستم دشمنان اهل بیت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رفتار نیکوی امام کاظم علیه السلام در تغییر عقیده و بینش مخالفان؛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کرامت امام علیه السلام دربرگرداندن زراعت به حال اول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منابعی که این حدیث را به صراحت از خطیب نقل کرده اند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تهذيب الكمال،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الحسن قال جدی یحیی بن الحسن وذكر غير واحد من أصحابنا أن رجلا </w:t>
      </w:r>
      <w:r>
        <w:rPr>
          <w:rFonts w:eastAsia="IRNazanin" w:cs="IRNazanin"/>
          <w:color w:val="111111"/>
          <w:sz w:val="28"/>
          <w:szCs w:val="28"/>
          <w:rtl w:val="true"/>
          <w:lang w:bidi="fa-IR"/>
        </w:rPr>
        <w:t xml:space="preserve">... </w:t>
      </w:r>
      <w:r>
        <w:rPr>
          <w:rStyle w:val="FootnoteAnchor"/>
          <w:rtl w:val="true"/>
        </w:rPr>
        <w:footnoteReference w:id="44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ذهبي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يحيی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لى غير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w:t>
      </w:r>
      <w:r>
        <w:rPr>
          <w:rFonts w:eastAsia="IRNazanin" w:cs="IRNazanin"/>
          <w:color w:val="111111"/>
          <w:sz w:val="28"/>
          <w:szCs w:val="28"/>
          <w:rtl w:val="true"/>
          <w:lang w:bidi="fa-IR"/>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 xml:space="preserve">منبعی که این حدیث را بدون ذكر اصل آن نقل کرده کتاب اعلام الوری از فضل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الشريف ابومحمد الحسن بن محمد بن عيسى العلوي عن جده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من </w:t>
      </w:r>
      <w:r>
        <w:rPr>
          <w:rFonts w:eastAsia="Amiri" w:cs="Amiri" w:ascii="Amiri" w:hAnsi="Amiri"/>
          <w:color w:val="111111"/>
          <w:sz w:val="28"/>
          <w:szCs w:val="28"/>
          <w:rtl w:val="true"/>
          <w:lang w:bidi="ar-SA"/>
        </w:rPr>
        <w:t>... !</w:t>
      </w:r>
      <w:r>
        <w:rPr>
          <w:rStyle w:val="FootnoteAnchor"/>
          <w:rtl w:val="true"/>
        </w:rPr>
        <w:footnoteReference w:id="450"/>
      </w:r>
      <w:bookmarkStart w:id="355" w:name="pg15475_159370"/>
    </w:p>
    <w:p>
      <w:pPr>
        <w:pStyle w:val="BookText"/>
        <w:rPr/>
      </w:pPr>
      <w:bookmarkEnd w:id="355"/>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نویسندگان منابعی که این حدیث را نقل کرده اند، دو نفر سنی و یک نفر شیعه هستند</w:t>
      </w:r>
      <w:r>
        <w:rPr>
          <w:rFonts w:eastAsia="IRNazanin" w:cs="IRNazanin"/>
          <w:color w:val="111111"/>
          <w:sz w:val="28"/>
          <w:szCs w:val="28"/>
          <w:rtl w:val="true"/>
          <w:lang w:bidi="fa-IR"/>
        </w:rPr>
        <w:t>.</w:t>
      </w:r>
    </w:p>
    <w:p>
      <w:pPr>
        <w:pStyle w:val="Heading3"/>
        <w:numPr>
          <w:ilvl w:val="2"/>
          <w:numId w:val="1"/>
        </w:numPr>
        <w:rPr/>
      </w:pPr>
      <w:bookmarkStart w:id="356" w:name="__RefHeading___Toc7718601_2142443653"/>
      <w:bookmarkStart w:id="357" w:name="_Toc132"/>
      <w:bookmarkEnd w:id="356"/>
      <w:r>
        <w:rPr>
          <w:rtl w:val="true"/>
        </w:rPr>
        <w:t>حدیث چهارم</w:t>
      </w:r>
      <w:bookmarkEnd w:id="357"/>
    </w:p>
    <w:p>
      <w:pPr>
        <w:pStyle w:val="BookText"/>
        <w:rPr/>
      </w:pPr>
      <w:r>
        <w:rPr>
          <w:rFonts w:ascii="IRNazanin" w:hAnsi="IRNazanin" w:eastAsia="IRNazanin"/>
          <w:color w:val="111111"/>
          <w:sz w:val="28"/>
          <w:sz w:val="28"/>
          <w:szCs w:val="28"/>
          <w:rtl w:val="true"/>
          <w:lang w:bidi="fa-IR"/>
        </w:rPr>
        <w:t>اخبرنا سلامة بن الحسن المقری و عمر بن محمدبن عبيد الله المؤدب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على بن عمر بن الحلفظ حدثنا القاضي الحسين بن اسماعیل حدثنا عبد الله بن ابی سعد حدثني محمد بن الحسين بن محمد بن عبد الحميد الكناني الليثي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عیسی بن محمد بن مغیث القرظی و بلغ تسعين سنة قال زرعت بطيخا و قثاء قرعا فی موضع بالجوانيه على بئر يقال لها أم العظام فلما قرب الخير و استوى الزرع بغتنى الجراد فأتى على الزرع كله وكنت غرمت على الزرع وفي ثمن جملین مائة وعشرين دينارا فبينما أنا جالس طلع موسی بن جعفر بن محمد فسلم ثم قال أيش حال فقلت أصبحت كالصريم بغتنى الجراد فأكل زرعی قال وكم غرمت فيه قلت مائة وعشرين دينارا مع ثمن الجملين فقال یا عرفه زن لأبي مغيث مائة وخمسين دينار فربحک ثلاثين دينار والجملین یا مبارک ادخل وادع لي فيها فدخل ودعا وحدثني عن رسول الله صلی الله علیه و آله انه تمسكوا ببقايا المصائب ثم علقا عليه الجملين وسقيته فجعل الله فيها البركة زكت فبعت منها بعشر الاف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با ذکر سلسله سند از عیسی بن محمدبن مغیث القرظی چنین نقل می کند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محلی به نام ام العظام به زراعت مشغول بودم و خیار، هندوانه و کدو کاشته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محصول آماده چیدن بود ملخ ها حمله کرده، همه آنها را از بین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ناراحت نشسته بودم که موسی بن جعفر علیهما السلام وارد بر من شدند و سلام کردند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حالت چطوره؟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w:t>
      </w:r>
    </w:p>
    <w:p>
      <w:pPr>
        <w:pStyle w:val="BookText"/>
        <w:rPr/>
      </w:pPr>
      <w:r>
        <w:rPr>
          <w:rFonts w:ascii="IRNazanin" w:hAnsi="IRNazanin" w:eastAsia="IRNazanin"/>
          <w:color w:val="111111"/>
          <w:sz w:val="28"/>
          <w:sz w:val="28"/>
          <w:szCs w:val="28"/>
          <w:rtl w:val="true"/>
          <w:lang w:bidi="fa-IR"/>
        </w:rPr>
        <w:t>کردم در حالی که مانند شب ظلمانیم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ملخان حمله کردند و زراعتم را خوردند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موسی بن جعفر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هزینه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و قیمت دو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جعفر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عرفه برو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ابی المغيث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سود تو سی دینار و دو 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مبارک داخل شد و مرا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داخل شد و موسی بن جعفر علیهما السلام از رسول الله صلی الله علیه و آله نقل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چنگ بزنید به بقایای مصائب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شترها را بستم و آنها را آب دادم پس خداوند در آنها بر کت دادند و آنها را به ده هزار دینار فروختم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مطرح شده در این حدیث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احساس مسؤلیت موسی بن جعفر علیهما السلام در برابر مشکلات دیگران؛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دلجویی کردن از دیگران؛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 مشکلات دیگران بدون هیچ گونه چشم داشتی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منابعی که این حدیث را از تاریخ بغداد نقل کرده اند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حدثنا القاضي الحسين بن اسماعيل قال عبد الله بن ابی سعد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 اعلام النبلاء، 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عبدالله المحاملی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ابی سعد حدثني محمد بن الحسین الكناني الليثي حدثنی عیسی بن مغیث القرشی</w:t>
      </w:r>
      <w:r>
        <w:rPr>
          <w:rFonts w:eastAsia="IRNazanin" w:cs="IRNazanin"/>
          <w:color w:val="111111"/>
          <w:sz w:val="28"/>
          <w:szCs w:val="28"/>
          <w:rtl w:val="true"/>
          <w:lang w:bidi="fa-IR"/>
        </w:rPr>
        <w:t>...</w:t>
      </w:r>
      <w:r>
        <w:rPr>
          <w:rStyle w:val="FootnoteAnchor"/>
          <w:rtl w:val="true"/>
        </w:rPr>
        <w:footnoteReference w:id="452"/>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فقط دو منبع از منابع اهل سنت از تاریخ بغداد نقل کرده و هر دو، سند حدیث را کامل نیاورده اما متن حدیث را بدون هیچ گونه تغییری انتقال داده اند</w:t>
      </w:r>
      <w:r>
        <w:rPr>
          <w:rFonts w:eastAsia="IRNazanin" w:cs="IRNazanin"/>
          <w:color w:val="111111"/>
          <w:sz w:val="28"/>
          <w:szCs w:val="28"/>
          <w:rtl w:val="true"/>
          <w:lang w:bidi="fa-IR"/>
        </w:rPr>
        <w:t xml:space="preserve">. </w:t>
      </w:r>
      <w:bookmarkStart w:id="358" w:name="pg15475_159372"/>
    </w:p>
    <w:p>
      <w:pPr>
        <w:pStyle w:val="Heading3"/>
        <w:numPr>
          <w:ilvl w:val="2"/>
          <w:numId w:val="1"/>
        </w:numPr>
        <w:rPr/>
      </w:pPr>
      <w:bookmarkStart w:id="359" w:name="__RefHeading___Toc7718603_2142443653"/>
      <w:bookmarkStart w:id="360" w:name="_Toc133"/>
      <w:bookmarkEnd w:id="358"/>
      <w:bookmarkEnd w:id="359"/>
      <w:r>
        <w:rPr>
          <w:rtl w:val="true"/>
        </w:rPr>
        <w:t>حدیث پنجم</w:t>
      </w:r>
      <w:bookmarkEnd w:id="360"/>
    </w:p>
    <w:p>
      <w:pPr>
        <w:pStyle w:val="BookText"/>
        <w:rPr/>
      </w:pPr>
      <w:r>
        <w:rPr>
          <w:rFonts w:ascii="IRNazanin" w:hAnsi="IRNazanin" w:eastAsia="IRNazanin"/>
          <w:color w:val="111111"/>
          <w:sz w:val="28"/>
          <w:sz w:val="28"/>
          <w:szCs w:val="28"/>
          <w:rtl w:val="true"/>
          <w:lang w:bidi="fa-IR"/>
        </w:rPr>
        <w:t>قال ادريس بن ابی رافع فهو ذا ولده في الصرافين بمکه حدثني الحسن بن محمد الخلال حدثنا أحمد بن محمد بن عمران حدثنا محمد بن يحيى الصولی حدثنا عون بن محمد قال سمعت اسحاق الموصولی غیر مرة يقول حدثني الفضل بن الربيع عن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حبس المهدی موسی بن جعفر رأى المهدي في النوم على بن ابی طالب وهو يقول 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فَهَلْ عَسَيْتُمْ أَنْ تَوَلَّيْتُمْ أَنْ تُفْسِدُوا فِي الارض وَ تُقَطِّعُوا أَرْحامَكُمْ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الربيع فأرسل لي ليلا فراعنی ذلک فجئته فاذا هو يقرأ هذه الآية وكان أحسن الناس صوتا وقال علي بموسی بن جعفر فجئته به فعانقه وأجلسه الى جانبه وقال يا أبا الحسن رایت امیر المؤمنین علی بن ابی طالب في النوم يقرأ على كذا فتؤمنى أن تخرج على أو على أحد من ولدي فقال الله لا فعلت ذاك ولا هو من شأنی قال صدقت يا ربيع اعطه آلاف دينار و رده الى اهله الى المدينه قال الربيع فاحکمت أمره ليلا فلما اصبح الا وهو في الطريق خوف العوائق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با ذکر سلسله سند از فضل بن ربیع از پدرش چنین نقل می کند</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مهدی عباسی موسی بن جعفر علیهما السلام را زندانی کرده بود، شبی در خواب علی بن ابی طالب علیه السلام را دید که به او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هل عسيتم ان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شبانه مرا به دنبال موسی بن جعفر علیهما السلام فرستاد و من آن حضرت را آوردم و ایشان را در کنار خود جای داد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ابا الحسن، امیر المؤمنین را در خواب دیدم که به من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محمد هل عسیتم آن تولیتم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به من اطمینان میدهی که علیه من و هیچ یک از فرزندانم قیام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علیهما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این کار را انجام نمی دهم و در شأن من نیست که انجام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حرف ایشان را تصدیق کرد و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ربیع سه هزار دینار به ایشان بده و او را به مدینه نزد خانواده اش برسان و من شبانه ایشان را به مدینه رساندم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موضوعات مطرح شده در این حدیث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حمایت معنوی امام کاظم علیه السلام از ناحیه خداوند؛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ظلم دستگاه خلافت وقت به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آگاهی داشتن به حقانیت آنان؛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موقعیت شناسی امام کاظم علیه السلام و اتخاذ شیوه مناسب برای مبارزه با دشمنان اسلام و اهل بیت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که این حدیث را به صراحت از خطیب نقل کرده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اخبرنا ابو المنصور القزاز قال أخبرنا أبو بكر بن ثابت قال حدثني الحسن بن الخال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الخطيب في تاريخ بغداد عن الفضل بن ربيع عن ابيه</w:t>
      </w:r>
      <w:r>
        <w:rPr>
          <w:rFonts w:eastAsia="Amiri" w:cs="Amiri" w:ascii="Amiri" w:hAnsi="Amiri"/>
          <w:color w:val="111111"/>
          <w:sz w:val="28"/>
          <w:szCs w:val="28"/>
          <w:rtl w:val="true"/>
          <w:lang w:bidi="ar-SA"/>
        </w:rPr>
        <w:t>..</w:t>
      </w:r>
      <w:r>
        <w:rPr>
          <w:rStyle w:val="FootnoteAnchor"/>
          <w:rtl w:val="true"/>
        </w:rPr>
        <w:footnoteReference w:id="45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الصولي، حدثنا عون بن محمد، سمعت اسحاق الموصلي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الفضل بن ربيع عن ابيه </w:t>
      </w:r>
      <w:r>
        <w:rPr>
          <w:rFonts w:eastAsia="Amiri" w:cs="Amiri" w:ascii="Amiri" w:hAnsi="Amiri"/>
          <w:color w:val="111111"/>
          <w:sz w:val="28"/>
          <w:szCs w:val="28"/>
          <w:rtl w:val="true"/>
          <w:lang w:bidi="ar-SA"/>
        </w:rPr>
        <w:t>...</w:t>
      </w:r>
      <w:r>
        <w:rPr>
          <w:rStyle w:val="FootnoteAnchor"/>
          <w:rtl w:val="true"/>
        </w:rPr>
        <w:footnoteReference w:id="455"/>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حدثني الحسن بن محمد الخلال </w:t>
      </w:r>
      <w:r>
        <w:rPr>
          <w:rFonts w:eastAsia="Amiri" w:cs="Amiri" w:ascii="Amiri" w:hAnsi="Amiri"/>
          <w:color w:val="111111"/>
          <w:sz w:val="28"/>
          <w:szCs w:val="28"/>
          <w:rtl w:val="true"/>
          <w:lang w:bidi="ar-SA"/>
        </w:rPr>
        <w:t>...</w:t>
      </w:r>
      <w:r>
        <w:rPr>
          <w:rStyle w:val="FootnoteAnchor"/>
          <w:rtl w:val="true"/>
        </w:rPr>
        <w:footnoteReference w:id="456"/>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الائمة اثني عشر، ابن طولون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وكان يسكن المدينه فاقدمه المهدی بغداد و حبسه فرای في النوم</w:t>
      </w:r>
      <w:r>
        <w:rPr>
          <w:rFonts w:eastAsia="IRNazanin" w:cs="IRNazanin"/>
          <w:color w:val="111111"/>
          <w:sz w:val="28"/>
          <w:szCs w:val="28"/>
          <w:rtl w:val="true"/>
          <w:lang w:bidi="fa-IR"/>
        </w:rPr>
        <w:t>..</w:t>
      </w:r>
      <w:r>
        <w:rPr>
          <w:rStyle w:val="FootnoteAnchor"/>
          <w:rtl w:val="true"/>
        </w:rPr>
        <w:footnoteReference w:id="457"/>
      </w:r>
      <w:bookmarkStart w:id="361" w:name="pg15475_159374"/>
    </w:p>
    <w:p>
      <w:pPr>
        <w:pStyle w:val="BookText"/>
        <w:rPr/>
      </w:pPr>
      <w:bookmarkEnd w:id="361"/>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اثبات الهداة بالنصوص والمعجزات، شیخ حرعاملی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مارواه في تاريخ بغداد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حدثني الحسن بن محمد الخلال</w:t>
      </w:r>
      <w:r>
        <w:rPr>
          <w:rFonts w:eastAsia="Amiri" w:cs="Amiri" w:ascii="Amiri" w:hAnsi="Amiri"/>
          <w:color w:val="111111"/>
          <w:sz w:val="28"/>
          <w:szCs w:val="28"/>
          <w:rtl w:val="true"/>
          <w:lang w:bidi="ar-SA"/>
        </w:rPr>
        <w:t>...</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نتجه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منابع از نظر گرایش مذهبی، چهار نفر از اهل سنت و دو نفر شیعه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منابع در بیان سند حدیث و متن روایت اختلاف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متن را به طور کامل نقل کرده اما بعضی از منابع مانند الأئمة اثني عشر سند را به صورت گزارشی آورده اند</w:t>
      </w:r>
      <w:r>
        <w:rPr>
          <w:rFonts w:eastAsia="IRNazanin" w:cs="IRNazanin"/>
          <w:color w:val="111111"/>
          <w:sz w:val="28"/>
          <w:szCs w:val="28"/>
          <w:rtl w:val="true"/>
          <w:lang w:bidi="fa-IR"/>
        </w:rPr>
        <w:t>.</w:t>
      </w:r>
    </w:p>
    <w:p>
      <w:pPr>
        <w:pStyle w:val="Heading3"/>
        <w:numPr>
          <w:ilvl w:val="2"/>
          <w:numId w:val="1"/>
        </w:numPr>
        <w:rPr/>
      </w:pPr>
      <w:bookmarkStart w:id="362" w:name="__RefHeading___Toc7718605_2142443653"/>
      <w:bookmarkStart w:id="363" w:name="_Toc134"/>
      <w:bookmarkEnd w:id="362"/>
      <w:r>
        <w:rPr>
          <w:rtl w:val="true"/>
        </w:rPr>
        <w:t>حدیث ششم</w:t>
      </w:r>
      <w:bookmarkEnd w:id="363"/>
    </w:p>
    <w:p>
      <w:pPr>
        <w:pStyle w:val="BookText"/>
        <w:rPr/>
      </w:pPr>
      <w:r>
        <w:rPr>
          <w:rFonts w:ascii="IRNazanin" w:hAnsi="IRNazanin" w:eastAsia="IRNazanin"/>
          <w:color w:val="111111"/>
          <w:sz w:val="28"/>
          <w:sz w:val="28"/>
          <w:szCs w:val="28"/>
          <w:rtl w:val="true"/>
          <w:lang w:bidi="fa-IR"/>
        </w:rPr>
        <w:t>اخبرنا القاضي أبوالعلاء محمد بن على الواسطى حدثنا عمر بن احمد بن احمد الواعظ حدثنا الحسين بن القاسم حدثني احمدبن وهب أخبرنا عبد الرحمان بن صالح الأزدي قال حج هارون الرشيد فأتى قبر النبي صلی الله علیه و آله زایرا له وحوله قریش وأفياء القبايل ومعه موسی بن جعفر فلما انتهى الى القبر قال السلام علیک یا رسول الله يا بن عمی افتخارا على من حوله فدنا موسی بن جعفر فقال السلام علیک يا أبة فتغير وجه هارون وقال هذا الفخر يا أبا الحسن 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با ذکر سلسله سند از عبدالرحمان بن صالح الأزدی نقل می کند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بعد از انجام دادن مناسک حج، به مدينه نزد قبر پیامبر صلی الله علیه و آله آمد و در حالی که گروه هایی از قبیله قریش و دیگر قبایل عرب اطراف او را گرفته بودند و موسی بن جعفر علیهما السلام همراه او بود، خطاب به قبر پیامبر صلی الله علیه و آله و به عنوان افتخار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رسول الله يابن 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بن جعفر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أبه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چهره هارون درهم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أبا الحسن این افتخار حق شماست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موضوعات مطرح شده در این حديث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شجاعت موسی بن جعفر علیهما السلام در بیان حق در مقابل دشمنان خود؛</w:t>
      </w:r>
    </w:p>
    <w:p>
      <w:pPr>
        <w:pStyle w:val="BookText"/>
        <w:rPr/>
      </w:pPr>
      <w:r>
        <w:rPr>
          <w:rFonts w:ascii="IRNazanin" w:hAnsi="IRNazanin" w:eastAsia="IRNazanin"/>
          <w:color w:val="111111"/>
          <w:sz w:val="28"/>
          <w:sz w:val="28"/>
          <w:szCs w:val="28"/>
          <w:rtl w:val="true"/>
          <w:lang w:bidi="fa-IR"/>
        </w:rPr>
        <w:t>اعتراف دشمن به جایگاه آن حضرت</w:t>
      </w:r>
    </w:p>
    <w:p>
      <w:pPr>
        <w:pStyle w:val="BookText"/>
        <w:rPr/>
      </w:pPr>
      <w:r>
        <w:rPr>
          <w:rFonts w:ascii="IRNazanin" w:hAnsi="IRNazanin" w:eastAsia="IRNazanin"/>
          <w:color w:val="111111"/>
          <w:sz w:val="28"/>
          <w:sz w:val="28"/>
          <w:szCs w:val="28"/>
          <w:rtl w:val="true"/>
          <w:lang w:bidi="fa-IR"/>
        </w:rPr>
        <w:t xml:space="preserve">منابعی که این حدیث را به صراحت از خطیب نقل کرده اند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دلائل الامامة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الخطيب في تاريخه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هارون الرشید حج مرة ومعه موسی بن جعفر فأتى قبر النبي صلی الله علیه و آله</w:t>
      </w:r>
      <w:r>
        <w:rPr>
          <w:rFonts w:eastAsia="IRNazanin" w:cs="IRNazanin"/>
          <w:color w:val="111111"/>
          <w:sz w:val="28"/>
          <w:szCs w:val="28"/>
          <w:rtl w:val="true"/>
          <w:lang w:bidi="fa-IR"/>
        </w:rPr>
        <w:t>...</w:t>
      </w:r>
      <w:r>
        <w:rPr>
          <w:rStyle w:val="FootnoteAnchor"/>
          <w:rtl w:val="true"/>
        </w:rPr>
        <w:footnoteReference w:id="45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هو اخبرنا به منصور القزاز قال أخبرنا أحمد بن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القاضی ابو العلاء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هارون الرشید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أبنانا ابو العلاء الواسطى حدثنا عمر بن شاهين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حج هارون الرشید</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أخبرني ابو العلا محمد بن على الواسطى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 xml:space="preserve">منابعی که این حدیث را بدون ذکر منبع آن نقل کرده اند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الوری، فضل بن حسن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دخل هارون المدينه وزار النبي صلی الله علیه و آله</w:t>
      </w:r>
      <w:r>
        <w:rPr>
          <w:rFonts w:eastAsia="IRNazanin" w:cs="IRNazanin"/>
          <w:color w:val="111111"/>
          <w:sz w:val="28"/>
          <w:szCs w:val="28"/>
          <w:rtl w:val="true"/>
          <w:lang w:bidi="fa-IR"/>
        </w:rPr>
        <w:t xml:space="preserve">... </w:t>
      </w:r>
      <w:r>
        <w:rPr>
          <w:rStyle w:val="FootnoteAnchor"/>
          <w:rtl w:val="true"/>
        </w:rPr>
        <w:footnoteReference w:id="463"/>
      </w:r>
      <w:bookmarkStart w:id="364" w:name="pg15475_159376"/>
    </w:p>
    <w:p>
      <w:pPr>
        <w:pStyle w:val="BookText"/>
        <w:rPr/>
      </w:pPr>
      <w:bookmarkEnd w:id="364"/>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منابع، پنج تا از اهل سنت و دو تا از شیعه هستند که دو منبع اخیر، سند حدیث را حذف نموده، اما سه منبع دیگر سند حدیث را با مختصر تغییری نقل کرده اند</w:t>
      </w:r>
      <w:r>
        <w:rPr>
          <w:rFonts w:eastAsia="IRNazanin" w:cs="IRNazanin"/>
          <w:color w:val="111111"/>
          <w:sz w:val="28"/>
          <w:szCs w:val="28"/>
          <w:rtl w:val="true"/>
          <w:lang w:bidi="fa-IR"/>
        </w:rPr>
        <w:t>.</w:t>
      </w:r>
    </w:p>
    <w:p>
      <w:pPr>
        <w:pStyle w:val="Heading3"/>
        <w:numPr>
          <w:ilvl w:val="2"/>
          <w:numId w:val="1"/>
        </w:numPr>
        <w:rPr/>
      </w:pPr>
      <w:bookmarkStart w:id="365" w:name="__RefHeading___Toc7718607_2142443653"/>
      <w:bookmarkStart w:id="366" w:name="_Toc135"/>
      <w:bookmarkEnd w:id="365"/>
      <w:r>
        <w:rPr>
          <w:rtl w:val="true"/>
        </w:rPr>
        <w:t>حدیث هفتم</w:t>
      </w:r>
      <w:bookmarkEnd w:id="366"/>
    </w:p>
    <w:p>
      <w:pPr>
        <w:pStyle w:val="BookText"/>
        <w:rPr/>
      </w:pPr>
      <w:r>
        <w:rPr>
          <w:rFonts w:ascii="IRNazanin" w:hAnsi="IRNazanin" w:eastAsia="IRNazanin"/>
          <w:color w:val="111111"/>
          <w:sz w:val="28"/>
          <w:sz w:val="28"/>
          <w:szCs w:val="28"/>
          <w:rtl w:val="true"/>
          <w:lang w:bidi="fa-IR"/>
        </w:rPr>
        <w:t>اخبرنا الحسن بن محمد العلوي حدثنی جدی حدثنی عمار 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ابوالحسن موسی بن جعفر عند السندی فسألته أخته أن تتولى حبسه وكانت تتدین ففعل فكانت تلى خدمته فحكى لنا أنها قالت كان اذا صلي العتمه حمدالله و مجده ودعاه فلم يزل كذلك حتى يزول الليل فذا ازال الليل قام يصلى الصبح ثم يذكر قليلا حتى تطلع الشمس ثم يقعد الى ارتفاع الضحى ثم يتهيأ ويستاک ويأكل ثم يرقد الى قبل الزوال ثم يتوضأ ويصلي حتى يصلي العصر ثم يذكر في القبلة حتی يصلي المغرب ثم يصلي مابين المغرب والعتمه فكان هذا دأبه فكانت أخت السندي اذا نظرت اليه قالت خاب قوم تعرضوا لهذا الرجل وكان عبدا صالحا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با ذکر سلسله سند از عمار بن أبان چنین نقل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موسی بن جعفر علیهما السلام نزد سندی بن شاهک زندانی بود، خواهر سندی که زن متدینی بود از وی خواست تا او عهده دار امور موسی جعفر علیه السلام در زندان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سندی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مدتی که در خدمت ایشان بودم، مشاهده نمودم که آن حضرت دائما در حال عبادت و راز و نیاز با پروردگار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سندی هنگامی که به موسی بن جعفر علیهما السلام نگاه می کرد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قومی که به این مرد که عبد صالح است، ستم کنند، از زیانکاران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منابع چهار نفر سنی و یک نفر شیعه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موضوعات مطرح شده در حديث عبارتند از</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موسی بن جعفر علیهما السلام و مغتنم شمردن فرصت برای راز و نیاز با خدای خود در زندان؛ </w:t>
      </w:r>
      <w:bookmarkStart w:id="367" w:name="pg15475_159377"/>
    </w:p>
    <w:p>
      <w:pPr>
        <w:pStyle w:val="BookText"/>
        <w:rPr/>
      </w:pPr>
      <w:bookmarkEnd w:id="367"/>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شدن خواهر سندی از حالات معنوی ایشان؛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زندانبان امام کاظم علیه السلام به حقانیت ایشان و خسران و زیان دشمنان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منابعی که این حدیث را به صراحت از خطیب نقل کرده اند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اخبرنا الحسن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عماربن أبان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فحكى لنا انها قالت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أخبرنا الحسن بن ابی بکر قال أخبرنا الحسن بن محمد العلوی</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جز در این دو منبع اهل سنت، در منابع دیگری مشاهده نشد</w:t>
      </w:r>
      <w:r>
        <w:rPr>
          <w:rFonts w:eastAsia="IRNazanin" w:cs="IRNazanin"/>
          <w:color w:val="111111"/>
          <w:sz w:val="28"/>
          <w:szCs w:val="28"/>
          <w:rtl w:val="true"/>
          <w:lang w:bidi="fa-IR"/>
        </w:rPr>
        <w:t>.</w:t>
      </w:r>
    </w:p>
    <w:p>
      <w:pPr>
        <w:pStyle w:val="Heading3"/>
        <w:numPr>
          <w:ilvl w:val="2"/>
          <w:numId w:val="1"/>
        </w:numPr>
        <w:rPr/>
      </w:pPr>
      <w:bookmarkStart w:id="368" w:name="__RefHeading___Toc7718609_2142443653"/>
      <w:bookmarkStart w:id="369" w:name="_Toc136"/>
      <w:bookmarkEnd w:id="368"/>
      <w:r>
        <w:rPr>
          <w:rtl w:val="true"/>
        </w:rPr>
        <w:t>حدیث هشتم</w:t>
      </w:r>
      <w:bookmarkEnd w:id="369"/>
    </w:p>
    <w:p>
      <w:pPr>
        <w:pStyle w:val="BookText"/>
        <w:rPr/>
      </w:pPr>
      <w:r>
        <w:rPr>
          <w:rFonts w:ascii="IRNazanin" w:hAnsi="IRNazanin" w:eastAsia="IRNazanin"/>
          <w:color w:val="111111"/>
          <w:sz w:val="28"/>
          <w:sz w:val="28"/>
          <w:szCs w:val="28"/>
          <w:rtl w:val="true"/>
          <w:lang w:bidi="fa-IR"/>
        </w:rPr>
        <w:t>اخبرنا الجوهری حدثنا محمد بن عمران المرزبانی حدثنا عبد الواحد بن محمد الخصیبی حدثني محمد بن اسماعیل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موسی بن جعفر الى الرشيد من الحبس رسالة كانت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لن ينقضني عني يوم من البلاء الا انقضى عنک معه يوم من الرخاء حتى نقضي جميعا الى يوم ليس له القضاء يخسر فيه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با ذکر سلسله سند از محمد بن اسماعیل چنین نقل می کند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موسی بن جعفر علیهما السلام در زندان بود، نامه ای به هارون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از روزهای بلا و مصیبت بر من نمی گذرد مگر این که روزی از روزهای شادی و سرور تو نیز سپری می شود تا این که روزی که همگی حضور می یابیم، خواهد </w:t>
      </w:r>
    </w:p>
    <w:p>
      <w:pPr>
        <w:pStyle w:val="BookText"/>
        <w:rPr/>
      </w:pPr>
      <w:r>
        <w:rPr>
          <w:rFonts w:ascii="IRNazanin" w:hAnsi="IRNazanin" w:eastAsia="IRNazanin"/>
          <w:color w:val="111111"/>
          <w:sz w:val="28"/>
          <w:sz w:val="28"/>
          <w:szCs w:val="28"/>
          <w:rtl w:val="true"/>
          <w:lang w:bidi="fa-IR"/>
        </w:rPr>
        <w:t xml:space="preserve">آمد و قطعا ستم کاران در آن روز از زیانکاران خواهند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مطرح شده در حدیث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استفاده امام علیه السلام از فرصت مناسب برای تنبه و آگاهی دشمنان؛</w:t>
      </w:r>
    </w:p>
    <w:p>
      <w:pPr>
        <w:pStyle w:val="BookText"/>
        <w:rPr/>
      </w:pPr>
      <w:r>
        <w:rPr>
          <w:rFonts w:ascii="IRNazanin" w:hAnsi="IRNazanin" w:eastAsia="IRNazanin"/>
          <w:color w:val="111111"/>
          <w:sz w:val="28"/>
          <w:sz w:val="28"/>
          <w:szCs w:val="28"/>
          <w:rtl w:val="true"/>
          <w:lang w:bidi="fa-IR"/>
        </w:rPr>
        <w:t>اشاره به ناپایداری لذت های دنیا و حسابرسی در دادگاه عدل الهی در روز رستاخیز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منابعی که این حدیث را به صراحت از خطیب نقل کرده اند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الخواص، سبط 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الخطيب في تاريخه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موسى من الحبس رسالة</w:t>
      </w:r>
      <w:r>
        <w:rPr>
          <w:rFonts w:eastAsia="Amiri" w:cs="Amiri" w:ascii="Amiri" w:hAnsi="Amiri"/>
          <w:color w:val="111111"/>
          <w:sz w:val="28"/>
          <w:szCs w:val="28"/>
          <w:rtl w:val="true"/>
          <w:lang w:bidi="ar-SA"/>
        </w:rPr>
        <w:t>...</w:t>
      </w:r>
      <w:r>
        <w:rPr>
          <w:rStyle w:val="FootnoteAnchor"/>
          <w:rtl w:val="true"/>
        </w:rPr>
        <w:footnoteReference w:id="4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الجوهری، حدثنا محمد بن عمران المرزبانی، حدثنا عبد الواحد بن الخصیبی حدثني محمد بن اسماعیل قال بعث موسی بن جعفر </w:t>
      </w:r>
      <w:r>
        <w:rPr>
          <w:rFonts w:eastAsia="IRNazanin" w:cs="IRNazanin"/>
          <w:color w:val="111111"/>
          <w:sz w:val="28"/>
          <w:szCs w:val="28"/>
          <w:rtl w:val="true"/>
          <w:lang w:bidi="fa-IR"/>
        </w:rPr>
        <w:t>...</w:t>
      </w:r>
      <w:r>
        <w:rPr>
          <w:rStyle w:val="FootnoteAnchor"/>
          <w:rtl w:val="true"/>
        </w:rPr>
        <w:footnoteReference w:id="46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أخبرنا الجوهرى قال حدثنا محمد بن عمران المرزبانی</w:t>
      </w:r>
      <w:r>
        <w:rPr>
          <w:rFonts w:eastAsia="IRNazanin" w:cs="IRNazanin"/>
          <w:color w:val="111111"/>
          <w:sz w:val="28"/>
          <w:szCs w:val="28"/>
          <w:rtl w:val="true"/>
          <w:lang w:bidi="fa-IR"/>
        </w:rPr>
        <w:t>...</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منابعی که این حدیث را از منابع دیگر نقل کرده اند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الفصول المهمه في معرفة الأئمه علی بن احمد 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كتاب صفة الصفوه، ابن جوزی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موسی بن جعفر </w:t>
      </w:r>
      <w:r>
        <w:rPr>
          <w:rFonts w:eastAsia="IRNazanin" w:cs="IRNazanin"/>
          <w:color w:val="111111"/>
          <w:sz w:val="28"/>
          <w:szCs w:val="28"/>
          <w:rtl w:val="true"/>
          <w:lang w:bidi="fa-IR"/>
        </w:rPr>
        <w:t>...</w:t>
      </w:r>
      <w:r>
        <w:rPr>
          <w:rStyle w:val="FootnoteAnchor"/>
          <w:rtl w:val="true"/>
        </w:rPr>
        <w:footnoteReference w:id="46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این منابع سه نفر سنی هستند و یک نفر آنان شیعه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این منابع، سند حدیث در تذکره الخواص و الفصول المهمه حذف شده است</w:t>
      </w:r>
      <w:r>
        <w:rPr>
          <w:rFonts w:eastAsia="IRNazanin" w:cs="IRNazanin"/>
          <w:color w:val="111111"/>
          <w:sz w:val="28"/>
          <w:szCs w:val="28"/>
          <w:rtl w:val="true"/>
          <w:lang w:bidi="fa-IR"/>
        </w:rPr>
        <w:t xml:space="preserve">. </w:t>
      </w:r>
      <w:bookmarkStart w:id="370" w:name="pg15475_159379"/>
    </w:p>
    <w:p>
      <w:pPr>
        <w:pStyle w:val="Heading3"/>
        <w:numPr>
          <w:ilvl w:val="2"/>
          <w:numId w:val="1"/>
        </w:numPr>
        <w:rPr/>
      </w:pPr>
      <w:bookmarkStart w:id="371" w:name="__RefHeading___Toc7718611_2142443653"/>
      <w:bookmarkStart w:id="372" w:name="_Toc137"/>
      <w:bookmarkEnd w:id="370"/>
      <w:bookmarkEnd w:id="371"/>
      <w:r>
        <w:rPr>
          <w:rtl w:val="true"/>
        </w:rPr>
        <w:t>حدیث نهم</w:t>
      </w:r>
      <w:bookmarkEnd w:id="372"/>
    </w:p>
    <w:p>
      <w:pPr>
        <w:pStyle w:val="BookText"/>
        <w:rPr/>
      </w:pPr>
      <w:r>
        <w:rPr>
          <w:rFonts w:ascii="IRNazanin" w:hAnsi="IRNazanin" w:eastAsia="IRNazanin"/>
          <w:color w:val="111111"/>
          <w:sz w:val="28"/>
          <w:sz w:val="28"/>
          <w:szCs w:val="28"/>
          <w:rtl w:val="true"/>
          <w:lang w:bidi="fa-IR"/>
        </w:rPr>
        <w:t>اخبرنا الحسن بن أبي بكر اخبرنا الحسن بن محمد بن العلوي قال حدثنی جدی قال قال أبو موسى العباس حدثنی ابراهیم بن عبد السلام بن السندی بن شاهک عن أبيه قال موسی بن جعفر عندنا محبوسا فلما مات بعثنا إلى جماعة من العدول من الكرخ فادخلناهم عليه فاشهدهم على موته واحبسه قال ودفن بمقابر الشونیزی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خطیب با ذکر سلسله سند از ابراهیم بن عبد السلام بن السندی، از پدرش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علیهما السلام نزد ما زندانی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گذشت، دنبال تعدادی از افراد عادل کرخ فرستادیم و آنها را بر آن حضرت وارد کردیم تا شهادت بدهند بر این که به مرگ طبیعی رحلت نموده و او را در قبرستان شونیزی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 مطرح شده در این حديث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شهادت گرفتن بر این که امام به مرگ طبیعی در گذشته؛</w:t>
      </w:r>
    </w:p>
    <w:p>
      <w:pPr>
        <w:pStyle w:val="BookText"/>
        <w:rPr/>
      </w:pPr>
      <w:r>
        <w:rPr>
          <w:rFonts w:ascii="IRNazanin" w:hAnsi="IRNazanin" w:eastAsia="IRNazanin"/>
          <w:color w:val="111111"/>
          <w:sz w:val="28"/>
          <w:sz w:val="28"/>
          <w:szCs w:val="28"/>
          <w:rtl w:val="true"/>
          <w:lang w:bidi="fa-IR"/>
        </w:rPr>
        <w:t>مخفی کردن جنایات خود و جلوگیری از قیام و اعتراض طرفداران موسی بن جعفر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منابعی که این حدیث را به صراحت از خطیب نقل کرده 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وفیات الاعیان، ابن خلکان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السلام بن السندي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موسى عندنا محبوسا</w:t>
      </w:r>
      <w:r>
        <w:rPr>
          <w:rFonts w:eastAsia="Amiri" w:cs="Amiri" w:ascii="Amiri" w:hAnsi="Amiri"/>
          <w:color w:val="111111"/>
          <w:sz w:val="28"/>
          <w:szCs w:val="28"/>
          <w:rtl w:val="true"/>
          <w:lang w:bidi="ar-SA"/>
        </w:rPr>
        <w:t>...</w:t>
      </w:r>
      <w:r>
        <w:rPr>
          <w:rStyle w:val="FootnoteAnchor"/>
          <w:rtl w:val="true"/>
        </w:rPr>
        <w:footnoteReference w:id="470"/>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تهذيب الكمال، المزي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أخبرنا الحسن بن ابی بکر قال أخبرنا الحسن بن محمد العلوي </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احقاق الحق وازهاق الباطل، قاضی نورالله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اخبرنا الحسن بن ابی بکر قال أخبرنا الحسن بن محمد العلوي قال حدثنی جدی قال ابوموسی العباسی</w:t>
      </w:r>
      <w:r>
        <w:rPr>
          <w:rFonts w:eastAsia="IRNazanin" w:cs="IRNazanin"/>
          <w:color w:val="111111"/>
          <w:sz w:val="28"/>
          <w:szCs w:val="28"/>
          <w:rtl w:val="true"/>
          <w:lang w:bidi="fa-IR"/>
        </w:rPr>
        <w:t xml:space="preserve">... </w:t>
      </w:r>
      <w:bookmarkStart w:id="373" w:name="pg15475_159380"/>
    </w:p>
    <w:p>
      <w:pPr>
        <w:pStyle w:val="BookText"/>
        <w:rPr/>
      </w:pPr>
      <w:bookmarkEnd w:id="373"/>
      <w:r>
        <w:rPr>
          <w:rFonts w:ascii="IRNazanin" w:hAnsi="IRNazanin" w:eastAsia="IRNazanin"/>
          <w:color w:val="111111"/>
          <w:sz w:val="28"/>
          <w:sz w:val="28"/>
          <w:szCs w:val="28"/>
          <w:rtl w:val="true"/>
          <w:lang w:bidi="fa-IR"/>
        </w:rPr>
        <w:t>نتیجه 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نويسندگان این منابع، دو نفر از اهل سنت هستند و یک نفر از آنها شیعه است</w:t>
      </w:r>
      <w:r>
        <w:rPr>
          <w:rFonts w:eastAsia="IRNazanin" w:cs="IRNazanin"/>
          <w:color w:val="111111"/>
          <w:sz w:val="28"/>
          <w:szCs w:val="28"/>
          <w:rtl w:val="true"/>
          <w:lang w:bidi="fa-IR"/>
        </w:rPr>
        <w:t>.</w:t>
      </w:r>
    </w:p>
    <w:p>
      <w:pPr>
        <w:pStyle w:val="Heading3"/>
        <w:numPr>
          <w:ilvl w:val="2"/>
          <w:numId w:val="1"/>
        </w:numPr>
        <w:rPr/>
      </w:pPr>
      <w:bookmarkStart w:id="374" w:name="__RefHeading___Toc7718613_2142443653"/>
      <w:bookmarkStart w:id="375" w:name="_Toc138"/>
      <w:bookmarkEnd w:id="374"/>
      <w:r>
        <w:rPr>
          <w:rtl w:val="true"/>
        </w:rPr>
        <w:t>نتیجه</w:t>
      </w:r>
      <w:bookmarkEnd w:id="375"/>
    </w:p>
    <w:p>
      <w:pPr>
        <w:pStyle w:val="BookText"/>
        <w:rPr/>
      </w:pPr>
      <w:r>
        <w:rPr>
          <w:rFonts w:ascii="IRNazanin" w:hAnsi="IRNazanin" w:eastAsia="IRNazanin"/>
          <w:color w:val="111111"/>
          <w:sz w:val="28"/>
          <w:sz w:val="28"/>
          <w:szCs w:val="28"/>
          <w:rtl w:val="true"/>
          <w:lang w:bidi="fa-IR"/>
        </w:rPr>
        <w:t>تاریخ بغداد که یکی از منابع ارزشمند اهل سنت است، در مقایسه با منابع دیگر انعکاس بیشتری در منابع پسین خود داشته لذا چگونگی اقتباس این منابع در مورد احادیث مربوط به زندگانی امام کاظم علیه السلام در کتاب تاریخ بغداد، بررسی و این گونه استنباط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بر اساس آمارگیری که درباره این منابع صورت گرفت، اکثر این منابع از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نویسندگانی که این احادیث را از تاریخ بغداد گرفته اند به صورت یک سان نقل نکرده اند بلکه به انگیزه های مختلف در صدد تغییر سند روایت یا حذف بخشی از متن آن بر آمده اند، برای نمونه، ذهبی نویسنده سیراعلام النبلاء، به علت بی توجهی به بعد عبادی امام کاظم علیه السلام این موضوع را از حدیث اول حذف کرده، یا مانند ابن خلکان در وفیات الاعیان، همه احادیث را به صورت گزارشی از خطيب بدون ذکر سند آن ها آورده و از این نه روایت تنها سه روایت را از خطیب نقل کرده است</w:t>
      </w:r>
      <w:r>
        <w:rPr>
          <w:rFonts w:eastAsia="IRNazanin" w:cs="IRNazanin"/>
          <w:color w:val="111111"/>
          <w:sz w:val="28"/>
          <w:szCs w:val="28"/>
          <w:rtl w:val="true"/>
          <w:lang w:bidi="fa-IR"/>
        </w:rPr>
        <w:t>.</w:t>
      </w:r>
    </w:p>
    <w:p>
      <w:pPr>
        <w:pStyle w:val="Heading3"/>
        <w:numPr>
          <w:ilvl w:val="2"/>
          <w:numId w:val="1"/>
        </w:numPr>
        <w:rPr/>
      </w:pPr>
      <w:bookmarkStart w:id="376" w:name="__RefHeading___Toc7718615_2142443653"/>
      <w:bookmarkStart w:id="377" w:name="_Toc139"/>
      <w:bookmarkEnd w:id="376"/>
      <w:r>
        <w:rPr>
          <w:rtl w:val="true"/>
        </w:rPr>
        <w:t>منابع</w:t>
      </w:r>
      <w:bookmarkEnd w:id="37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طولون، محمد، الائمه اثنی عشر،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خلکان، وفیات الاعیان،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دار الثقافه، بی 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ابوالفرج، صفة الصفوه،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المنتظم،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 حليه الأبرار،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الاسلامیه،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 العاملی، اثبات الهداه،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سبط بن جوزی، تذکرة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الرضی،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شامی، يوسف بن حاتم، الدرالنظيم،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فضل بن حسن طوسی، اعلام الوری، بی جا، آل البيت،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محمدبن جریر، دلائل الامامه،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بعثت،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الذهبي، محمد بن احمد، سیراعلام النبلاء، بی جا، مؤسسة الرساله،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تاریخ اسلام، بی جا، دار الكتاب العربی،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نیشابوری، فتال، روضة الواعظین،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دليل ما،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قاضی نورالله شوشتری، احقاق الحق وازهاق الباطل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آیت الله مرعشی النجفی،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المزی، تهذيب الكمال،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الرساله،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المالكي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صباخ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المهمة في معرفة الأئمة، بی جا، بی تا</w:t>
      </w:r>
      <w:r>
        <w:rPr>
          <w:rFonts w:eastAsia="IRNazanin" w:cs="IRNazanin"/>
          <w:color w:val="111111"/>
          <w:sz w:val="28"/>
          <w:szCs w:val="28"/>
          <w:rtl w:val="true"/>
          <w:lang w:bidi="fa-IR"/>
        </w:rPr>
        <w:t xml:space="preserve">. </w:t>
      </w:r>
      <w:bookmarkStart w:id="378" w:name="pg15475_159382"/>
    </w:p>
    <w:p>
      <w:pPr>
        <w:pStyle w:val="Heading2"/>
        <w:numPr>
          <w:ilvl w:val="1"/>
          <w:numId w:val="1"/>
        </w:numPr>
        <w:rPr/>
      </w:pPr>
      <w:bookmarkStart w:id="379" w:name="__RefHeading___Toc7718617_2142443653"/>
      <w:bookmarkStart w:id="380" w:name="_Toc140"/>
      <w:bookmarkEnd w:id="378"/>
      <w:bookmarkEnd w:id="379"/>
      <w:r>
        <w:rPr>
          <w:rtl w:val="true"/>
        </w:rPr>
        <w:t>روش تفسیری امام کاظم علیه السلام سیده فاطمه علوی نژاد</w:t>
      </w:r>
      <w:bookmarkEnd w:id="380"/>
    </w:p>
    <w:p>
      <w:pPr>
        <w:pStyle w:val="Heading3"/>
        <w:numPr>
          <w:ilvl w:val="2"/>
          <w:numId w:val="1"/>
        </w:numPr>
        <w:rPr/>
      </w:pPr>
      <w:bookmarkStart w:id="381" w:name="__RefHeading___Toc7718619_2142443653"/>
      <w:bookmarkStart w:id="382" w:name="_Toc141"/>
      <w:bookmarkEnd w:id="381"/>
      <w:r>
        <w:rPr>
          <w:rtl w:val="true"/>
        </w:rPr>
        <w:t>چکیده</w:t>
      </w:r>
      <w:bookmarkEnd w:id="382"/>
    </w:p>
    <w:p>
      <w:pPr>
        <w:pStyle w:val="BookText"/>
        <w:rPr/>
      </w:pPr>
      <w:r>
        <w:rPr>
          <w:rFonts w:ascii="IRNazanin" w:hAnsi="IRNazanin" w:eastAsia="IRNazanin"/>
          <w:color w:val="111111"/>
          <w:sz w:val="28"/>
          <w:sz w:val="28"/>
          <w:szCs w:val="28"/>
          <w:rtl w:val="true"/>
          <w:lang w:bidi="fa-IR"/>
        </w:rPr>
        <w:t>قرآن کریم، مهم ترین منبع سرشار معارف عالیه اسلام و مبانی احکام شریعت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صلی الله علیه و آله، اهل بیت خویش را همسان و همسنگ قرآن دانسته، بر منزلت آنها در تفسیر معارف قرآنی تأکید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روش های تفسیری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موضوعاتی است که در دوره اخیر تفسیر پژوهان و محققان اسلامی به آن توجه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پژوهه، با بررسی روایات تفسیری پیشوای هفتم امام کاظم علیه السلام، به بررسی روش های آن حضرت در تفسیر آیات می پردازد و برای هر یک گونه هایی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شناخت روش های تفسیری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مفسر کمک می کند تا در تفاسیر خود، از روش های مورد تأیید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و از بی راهه رفتن در امر تفسیر بپرهیزد و با روشی آشنا شود که آنها با توجه به اقتضای زمان از آن بهره برده اند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بررسی روش هایی که پیشوای هفتم در تفسیر قرآن به کار برده اند، به بررسی موقعیت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عصر آن حضرت، پیدایش فرقه ها و گرایش های متعدد و برداشت های گوناگون از آیات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383" w:name="pg15475_159383"/>
    </w:p>
    <w:p>
      <w:pPr>
        <w:pStyle w:val="BookText"/>
        <w:rPr/>
      </w:pPr>
      <w:bookmarkEnd w:id="383"/>
      <w:r>
        <w:rPr>
          <w:rFonts w:ascii="IRNazanin" w:hAnsi="IRNazanin" w:eastAsia="IRNazanin"/>
          <w:color w:val="111111"/>
          <w:sz w:val="28"/>
          <w:sz w:val="28"/>
          <w:szCs w:val="28"/>
          <w:rtl w:val="true"/>
          <w:lang w:bidi="fa-IR"/>
        </w:rPr>
        <w:t>کاظم علیه السلام در این دوران، بهترین شیوه را بیان حقیقت و باطن قرآن برای جلوگیری از انحرافات در حوزه عقیده و عمل می دانستند و در تفسیر آیات، بیش تر به تأویل و باطن قرآن می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تفسیری، روش های تفسیری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 علیه السلام</w:t>
      </w:r>
      <w:r>
        <w:rPr>
          <w:rFonts w:eastAsia="IRNazanin" w:cs="IRNazanin"/>
          <w:color w:val="111111"/>
          <w:sz w:val="28"/>
          <w:szCs w:val="28"/>
          <w:rtl w:val="true"/>
          <w:lang w:bidi="fa-IR"/>
        </w:rPr>
        <w:t>.</w:t>
      </w:r>
    </w:p>
    <w:p>
      <w:pPr>
        <w:pStyle w:val="Heading3"/>
        <w:numPr>
          <w:ilvl w:val="2"/>
          <w:numId w:val="1"/>
        </w:numPr>
        <w:rPr/>
      </w:pPr>
      <w:bookmarkStart w:id="384" w:name="__RefHeading___Toc7718621_2142443653"/>
      <w:bookmarkStart w:id="385" w:name="_Toc142"/>
      <w:bookmarkEnd w:id="384"/>
      <w:r>
        <w:rPr>
          <w:rtl w:val="true"/>
        </w:rPr>
        <w:t>مقدمه</w:t>
      </w:r>
      <w:bookmarkEnd w:id="385"/>
    </w:p>
    <w:p>
      <w:pPr>
        <w:pStyle w:val="BookText"/>
        <w:rPr/>
      </w:pPr>
      <w:r>
        <w:rPr>
          <w:rFonts w:ascii="IRNazanin" w:hAnsi="IRNazanin" w:eastAsia="IRNazanin"/>
          <w:color w:val="111111"/>
          <w:sz w:val="28"/>
          <w:sz w:val="28"/>
          <w:szCs w:val="28"/>
          <w:rtl w:val="true"/>
          <w:lang w:bidi="fa-IR"/>
        </w:rPr>
        <w:t>هر یک از امامان، با توجه به موقعیت مکانی و زمانی که در آن قرار می گرفتند، فعالیت های گوناگونی برای هدایت مردم به سوی خدا انجام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کلام خداوند یکی از قالب های اساسی بود که آنها در مقوله هدایت، به آن توجه خاصی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از امام کاظم علیه السلام درباره تفسیر قرآن در زوایای متعدد و با نگاه های مختلف مانند کلامی، فقهی، روایی، لغوی، عقلی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کلمات گهرباری بر جای مانده که جایگاه بلندی در دامنه تفسیر دارد و هیچ کس در تفسیر کلام خداوند از آن بی نیاز نیست و پرداختن به آن، باب جدیدی از ابواب معرفت را فرا روی پویندگان آن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کار باید تمام روایات امام را روش شناسی کرد و فضایی که این روایات در آن از ایشان صادر شده نیز روشن شود تا احادیث واضح تر شوند و مشارالیه آنها نمایان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باید موقعیت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امام بررسی شود تا میزان محدودیت هایی که سر راه ایشان برای بیان معارف قرار داشته، آشکار گردد</w:t>
      </w:r>
      <w:r>
        <w:rPr>
          <w:rFonts w:eastAsia="IRNazanin" w:cs="IRNazanin"/>
          <w:color w:val="111111"/>
          <w:sz w:val="28"/>
          <w:szCs w:val="28"/>
          <w:rtl w:val="true"/>
          <w:lang w:bidi="fa-IR"/>
        </w:rPr>
        <w:t>.</w:t>
      </w:r>
    </w:p>
    <w:p>
      <w:pPr>
        <w:pStyle w:val="Heading3"/>
        <w:numPr>
          <w:ilvl w:val="2"/>
          <w:numId w:val="1"/>
        </w:numPr>
        <w:rPr/>
      </w:pPr>
      <w:bookmarkStart w:id="386" w:name="__RefHeading___Toc7718623_2142443653"/>
      <w:bookmarkStart w:id="387" w:name="_Toc143"/>
      <w:bookmarkEnd w:id="386"/>
      <w:r>
        <w:rPr>
          <w:rtl w:val="true"/>
        </w:rPr>
        <w:t>تفسیر نقلی</w:t>
      </w:r>
      <w:bookmarkEnd w:id="387"/>
    </w:p>
    <w:p>
      <w:pPr>
        <w:pStyle w:val="Heading4"/>
        <w:numPr>
          <w:ilvl w:val="3"/>
          <w:numId w:val="1"/>
        </w:numPr>
        <w:rPr/>
      </w:pPr>
      <w:bookmarkStart w:id="388" w:name="__RefHeading___Toc7718625_2142443653"/>
      <w:bookmarkStart w:id="389" w:name="_Toc144"/>
      <w:bookmarkEnd w:id="388"/>
      <w:r>
        <w:rPr>
          <w:rtl w:val="true"/>
        </w:rPr>
        <w:t>اشاره</w:t>
      </w:r>
      <w:bookmarkEnd w:id="389"/>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 تفسیر نقلی، یکی از کهن ترین و رایج ترین روش های تفسیری است</w:t>
      </w:r>
      <w:r>
        <w:rPr>
          <w:rFonts w:eastAsia="IRNazanin" w:cs="IRNazanin"/>
          <w:color w:val="111111"/>
          <w:sz w:val="28"/>
          <w:szCs w:val="28"/>
          <w:rtl w:val="true"/>
          <w:lang w:bidi="fa-IR"/>
        </w:rPr>
        <w:t xml:space="preserve">. </w:t>
      </w:r>
      <w:bookmarkStart w:id="390" w:name="pg15475_159384"/>
    </w:p>
    <w:p>
      <w:pPr>
        <w:pStyle w:val="BookText"/>
        <w:rPr/>
      </w:pPr>
      <w:bookmarkEnd w:id="390"/>
      <w:r>
        <w:rPr>
          <w:rFonts w:ascii="IRNazanin" w:hAnsi="IRNazanin" w:eastAsia="IRNazanin"/>
          <w:color w:val="111111"/>
          <w:sz w:val="28"/>
          <w:sz w:val="28"/>
          <w:szCs w:val="28"/>
          <w:rtl w:val="true"/>
          <w:lang w:bidi="fa-IR"/>
        </w:rPr>
        <w:t>مفسران به این روش تفسیری، همواره توجه داشته اند؛ به گونه ای که آیات را به ترتیب و بر اساس آیات و روایات و اقوال پیشینیان تفسیر می کردند</w:t>
      </w:r>
      <w:r>
        <w:rPr>
          <w:rFonts w:eastAsia="IRNazanin" w:cs="IRNazanin"/>
          <w:color w:val="111111"/>
          <w:sz w:val="28"/>
          <w:szCs w:val="28"/>
          <w:rtl w:val="true"/>
          <w:lang w:bidi="fa-IR"/>
        </w:rPr>
        <w:t>.</w:t>
      </w:r>
      <w:r>
        <w:rPr>
          <w:rStyle w:val="FootnoteAnchor"/>
          <w:rtl w:val="true"/>
        </w:rPr>
        <w:footnoteReference w:id="472"/>
      </w:r>
      <w:r>
        <w:rPr>
          <w:rFonts w:ascii="IRNazanin" w:hAnsi="IRNazanin" w:eastAsia="IRNazanin"/>
          <w:color w:val="111111"/>
          <w:sz w:val="28"/>
          <w:sz w:val="28"/>
          <w:szCs w:val="28"/>
          <w:rtl w:val="true"/>
          <w:lang w:bidi="fa-IR"/>
        </w:rPr>
        <w:t>این روش، خود گونه های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اندیشمندان، تفسیر به مأثور یا تفسیر نقلی را به چهار قسم تقسیم کرده اند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قرآن، تفسیر قرآن به سنت، تفسیر قرآن بر اساس سخنان صحابه پیامبر صلی اللهعلیه و آله، تفسیر قرآن بر اساس سخنان تابعین</w:t>
      </w:r>
      <w:r>
        <w:rPr>
          <w:rFonts w:eastAsia="IRNazanin" w:cs="IRNazanin"/>
          <w:color w:val="111111"/>
          <w:sz w:val="28"/>
          <w:szCs w:val="28"/>
          <w:rtl w:val="true"/>
          <w:lang w:bidi="fa-IR"/>
        </w:rPr>
        <w:t>.</w:t>
      </w:r>
      <w:r>
        <w:rPr>
          <w:rStyle w:val="FootnoteAnchor"/>
          <w:rtl w:val="true"/>
        </w:rPr>
        <w:footnoteReference w:id="473"/>
      </w:r>
    </w:p>
    <w:p>
      <w:pPr>
        <w:pStyle w:val="Heading4"/>
        <w:numPr>
          <w:ilvl w:val="3"/>
          <w:numId w:val="1"/>
        </w:numPr>
        <w:rPr/>
      </w:pPr>
      <w:bookmarkStart w:id="391" w:name="__RefHeading___Toc7718627_2142443653"/>
      <w:bookmarkStart w:id="392" w:name="_Toc145"/>
      <w:bookmarkEnd w:id="391"/>
      <w:r>
        <w:rPr>
          <w:rtl w:val="true"/>
        </w:rPr>
        <w:t>معنای تفسیر نقلی</w:t>
      </w:r>
      <w:bookmarkEnd w:id="392"/>
    </w:p>
    <w:p>
      <w:pPr>
        <w:pStyle w:val="BookText"/>
        <w:rPr/>
      </w:pPr>
      <w:r>
        <w:rPr>
          <w:rFonts w:ascii="IRNazanin" w:hAnsi="IRNazanin" w:eastAsia="IRNazanin"/>
          <w:color w:val="111111"/>
          <w:sz w:val="28"/>
          <w:sz w:val="28"/>
          <w:szCs w:val="28"/>
          <w:rtl w:val="true"/>
          <w:lang w:bidi="fa-IR"/>
        </w:rPr>
        <w:t>مقصود از روش تفسیر نقلی در این جا، دو قسم تفسير قرآن به قرآن و تفسیر قرآن به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موارد خاصی، از روایات صحابه و تابعین استفاده می شود و بسیاری از سخنان تفسیری آنها سودمند است، در مورد حجیت سنت آنها و اعتبار روایاتشان آنها، در میان امت اسلامی، نظر یکسان و دلیلی برای اثبات آن وجود ندارد</w:t>
      </w:r>
      <w:r>
        <w:rPr>
          <w:rFonts w:eastAsia="IRNazanin" w:cs="IRNazanin"/>
          <w:color w:val="111111"/>
          <w:sz w:val="28"/>
          <w:szCs w:val="28"/>
          <w:rtl w:val="true"/>
          <w:lang w:bidi="fa-IR"/>
        </w:rPr>
        <w:t>.</w:t>
      </w:r>
    </w:p>
    <w:p>
      <w:pPr>
        <w:pStyle w:val="Heading4"/>
        <w:numPr>
          <w:ilvl w:val="3"/>
          <w:numId w:val="1"/>
        </w:numPr>
        <w:rPr/>
      </w:pPr>
      <w:bookmarkStart w:id="393" w:name="__RefHeading___Toc7718629_2142443653"/>
      <w:bookmarkStart w:id="394" w:name="_Toc146"/>
      <w:bookmarkEnd w:id="393"/>
      <w:r>
        <w:rPr>
          <w:rtl w:val="true"/>
        </w:rPr>
        <w:t>بررسی کلام امام کاظم علیه السلام</w:t>
      </w:r>
      <w:bookmarkEnd w:id="394"/>
    </w:p>
    <w:p>
      <w:pPr>
        <w:pStyle w:val="Heading5"/>
        <w:numPr>
          <w:ilvl w:val="4"/>
          <w:numId w:val="1"/>
        </w:numPr>
        <w:rPr/>
      </w:pPr>
      <w:bookmarkStart w:id="395" w:name="__RefHeading___Toc7718631_2142443653"/>
      <w:bookmarkStart w:id="396" w:name="_Toc147"/>
      <w:bookmarkEnd w:id="395"/>
      <w:r>
        <w:rPr>
          <w:rtl w:val="true"/>
        </w:rPr>
        <w:t>اشاره</w:t>
      </w:r>
      <w:bookmarkEnd w:id="39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تأمل در روایات تفسیری منقول از امام کاظم علیه السلام، می توان نمونه هایی از تفسیر قرآن به قرآن را در کلام آن حضرت مشاهده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درصد از روایاتی که از ایشان به دست ما رسیده، مربوط به روایاتی است که ایشان با کمک آیات قرآن، به تبیین آیات دیگر پرداخته اند و این خود نشان دهنده پذیرش این روش نزد حضرت است</w:t>
      </w:r>
      <w:r>
        <w:rPr>
          <w:rFonts w:eastAsia="IRNazanin" w:cs="IRNazanin"/>
          <w:color w:val="111111"/>
          <w:sz w:val="28"/>
          <w:szCs w:val="28"/>
          <w:rtl w:val="true"/>
          <w:lang w:bidi="fa-IR"/>
        </w:rPr>
        <w:t xml:space="preserve">. </w:t>
      </w:r>
      <w:bookmarkStart w:id="397" w:name="pg15475_159385"/>
    </w:p>
    <w:p>
      <w:pPr>
        <w:pStyle w:val="Heading5"/>
        <w:numPr>
          <w:ilvl w:val="4"/>
          <w:numId w:val="1"/>
        </w:numPr>
        <w:rPr/>
      </w:pPr>
      <w:bookmarkStart w:id="398" w:name="__RefHeading___Toc7718633_2142443653"/>
      <w:bookmarkStart w:id="399" w:name="_Toc148"/>
      <w:bookmarkEnd w:id="397"/>
      <w:bookmarkEnd w:id="398"/>
      <w:r>
        <w:rPr>
          <w:rtl w:val="true"/>
        </w:rPr>
        <w:t>نمونه هایی از روش تفسیر قرآن به قرآن</w:t>
      </w:r>
      <w:r>
        <w:rPr>
          <w:rtl w:val="true"/>
        </w:rPr>
        <w:t>:</w:t>
      </w:r>
      <w:bookmarkEnd w:id="399"/>
    </w:p>
    <w:p>
      <w:pPr>
        <w:pStyle w:val="Heading6"/>
        <w:numPr>
          <w:ilvl w:val="5"/>
          <w:numId w:val="1"/>
        </w:numPr>
        <w:rPr/>
      </w:pPr>
      <w:bookmarkStart w:id="400" w:name="__RefHeading___Toc7718635_2142443653"/>
      <w:bookmarkStart w:id="401" w:name="_Toc149"/>
      <w:bookmarkEnd w:id="400"/>
      <w:r>
        <w:rPr>
          <w:rtl w:val="true"/>
        </w:rPr>
        <w:t>اشاره</w:t>
      </w:r>
      <w:bookmarkEnd w:id="40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هایی از روش تفسیر قرآن به قرآن</w:t>
      </w:r>
      <w:r>
        <w:rPr>
          <w:rFonts w:eastAsia="IRNazanin" w:cs="IRNazanin"/>
          <w:color w:val="111111"/>
          <w:sz w:val="28"/>
          <w:szCs w:val="28"/>
          <w:rtl w:val="true"/>
          <w:lang w:bidi="fa-IR"/>
        </w:rPr>
        <w:t>:</w:t>
      </w:r>
      <w:r>
        <w:rPr>
          <w:rStyle w:val="FootnoteAnchor"/>
          <w:rtl w:val="true"/>
        </w:rPr>
        <w:footnoteReference w:id="474"/>
      </w:r>
    </w:p>
    <w:p>
      <w:pPr>
        <w:pStyle w:val="Heading6"/>
        <w:numPr>
          <w:ilvl w:val="5"/>
          <w:numId w:val="1"/>
        </w:numPr>
        <w:rPr/>
      </w:pPr>
      <w:bookmarkStart w:id="402" w:name="__RefHeading___Toc7718637_2142443653"/>
      <w:bookmarkStart w:id="403" w:name="_Toc150"/>
      <w:bookmarkEnd w:id="402"/>
      <w:r>
        <w:rPr>
          <w:rtl w:val="true"/>
        </w:rPr>
        <w:t>الف</w:t>
      </w:r>
      <w:r>
        <w:rPr>
          <w:rtl w:val="true"/>
        </w:rPr>
        <w:t>)</w:t>
      </w:r>
      <w:r>
        <w:rPr>
          <w:rtl w:val="true"/>
        </w:rPr>
        <w:t>اثبات مردود بودن ایمان فرعون</w:t>
      </w:r>
      <w:bookmarkEnd w:id="403"/>
    </w:p>
    <w:p>
      <w:pPr>
        <w:pStyle w:val="BookText"/>
        <w:rPr/>
      </w:pPr>
      <w:r>
        <w:rPr>
          <w:rFonts w:ascii="Amiri" w:hAnsi="Amiri" w:eastAsia="Amiri" w:cs="Amiri"/>
          <w:color w:val="111111"/>
          <w:sz w:val="28"/>
          <w:sz w:val="28"/>
          <w:szCs w:val="28"/>
          <w:rtl w:val="true"/>
          <w:lang w:bidi="ar-SA"/>
        </w:rPr>
        <w:t>مُحَمَّدِ بْنِ أَبِی عُمَیْرٍ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لِمُوسَی بْنِ جَعْفَرٍ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أَخْبِرْنِی عَنْ قَوْلِ اَللَّهِ عَزَّ وَ جَلَّ لِمُوسَی و هارون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اِذْهَبا إِلی فِرْعَوْنَ إِنَّهُ طَغی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فَقُولا لَهُ قَوْلاً لَیِّناً 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لَیِّناً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کَنِّیَاهُ وَ قُولاَ لَهُ یَا ابَا مُصْعَبٍ ، وَ کَانَ اسم فِرْعَوْنَ أَبَا مُصْعَبٍ اَلْوَلِیدَ بْنَ مُصْعَبٍ ، و 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لَعَلَّهُ یَتَذَکَّرُ أَوْ یَخْشی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قَالَ لِیَکُونَ أَحْرَصَ لِمُوسَی عَلَی اَلذَّهَابِ وَ قَدْ عَلِمَ اَللَّهُ عَزَّ وَ جَلَّ أَنَّ فِرْعَوْنَ لاَ یَتَذَکَّرُ وَ لاَ یَخْشَی إِلاَّ عِنْدَ رُؤْیَهِ اَلْبَأْسِ، أَ لاَ تَسْمَعُ اَللَّهَ عَزَّ وَ جَلَّ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حَتّی إِذا أَدْرَکَهُ اَلْغَرَقُ قالَ آمَنْتُ أَنَّهُ لا إِلهَ إِلاَّ اَلَّذِی آمَنَتْ بِهِ بَنُوا إِسْرائِیلَ وَ أَنَا مِنَ اَلْمُسْلِمِینَ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یَقْبَلِ اَللَّهُ إِیمَانَهُ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آلْآنَ وَ قَدْ عَصَیْتَ قَبْلُ وَ کُنْتَ مِنَ اَلْمُفْسِدِینَ</w:t>
      </w:r>
      <w:r>
        <w:rPr>
          <w:rFonts w:eastAsia="Amiri" w:cs="Amiri" w:ascii="Amiri" w:hAnsi="Amiri"/>
          <w:color w:val="111111"/>
          <w:sz w:val="28"/>
          <w:szCs w:val="28"/>
          <w:rtl w:val="true"/>
          <w:lang w:bidi="ar-SA"/>
        </w:rPr>
        <w:t>)</w:t>
      </w:r>
      <w:r>
        <w:rPr>
          <w:rStyle w:val="FootnoteAnchor"/>
          <w:rtl w:val="true"/>
        </w:rPr>
        <w:footnoteReference w:id="475"/>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موقع غرق شدن ایمان آورد، در نتیجه اهل نجات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امام کاظم علیه السلام به زیبایی این مطلب را رد می کنند و در مورد </w:t>
      </w:r>
      <w:bookmarkStart w:id="404" w:name="pg15475_159386"/>
    </w:p>
    <w:p>
      <w:pPr>
        <w:pStyle w:val="BookText"/>
        <w:rPr/>
      </w:pPr>
      <w:bookmarkEnd w:id="404"/>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أَدْرَكَهُ الْغَرَقُ قَالَ آمَنْتُ أَنَّهُ لَا إِلَهَ إِلَّا الَّذِي آمَنَتْ بِهِ بَنُو إِسْرَائِيلَ وَ أَنَا مِنَ الْمُسْلِمِينَ</w:t>
      </w:r>
      <w:r>
        <w:rPr>
          <w:rFonts w:eastAsia="Amiri" w:cs="Amiri" w:ascii="Amiri" w:hAnsi="Amiri"/>
          <w:color w:val="111111"/>
          <w:sz w:val="28"/>
          <w:szCs w:val="28"/>
          <w:rtl w:val="true"/>
          <w:lang w:bidi="ar-SA"/>
        </w:rPr>
        <w:t>)</w:t>
      </w:r>
      <w:r>
        <w:rPr>
          <w:rStyle w:val="FootnoteAnchor"/>
          <w:rtl w:val="true"/>
        </w:rPr>
        <w:footnoteReference w:id="476"/>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یَقْبَلِ اللَّهُ إِیمَانَهُ</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xml:space="preserve">خداوند ایمان او را قبول نکرد و استناد می کنند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آلْآنَ وَ قَدْ عَصَيْتَ قَبْلُ وَكُنْتَ مِنَ الْمُفْسِدِينَ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آیا حالا که عذاب خدا تو را درك کرده ایمان می آوری؟ و تو قبل از این عصیان می کردی و از مفسدان بودی و عمرت را در معصیت خدا به سر بردی؟</w:t>
      </w:r>
    </w:p>
    <w:p>
      <w:pPr>
        <w:pStyle w:val="BookText"/>
        <w:rPr/>
      </w:pPr>
      <w:r>
        <w:rPr>
          <w:rFonts w:ascii="IRNazanin" w:hAnsi="IRNazanin" w:eastAsia="IRNazanin"/>
          <w:color w:val="111111"/>
          <w:sz w:val="28"/>
          <w:sz w:val="28"/>
          <w:szCs w:val="28"/>
          <w:rtl w:val="true"/>
          <w:lang w:bidi="fa-IR"/>
        </w:rPr>
        <w:t xml:space="preserve">همان گونه که از روایت برداشت می شود، حضرت با استفاده از آیات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یونس، شبهه را برطرف کردند و به زیبایی دلیل آن را شرح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این مشکل را با کمک سیاق و صدر و ذیل آیه حل کردند</w:t>
      </w:r>
      <w:r>
        <w:rPr>
          <w:rFonts w:eastAsia="IRNazanin" w:cs="IRNazanin"/>
          <w:color w:val="111111"/>
          <w:sz w:val="28"/>
          <w:szCs w:val="28"/>
          <w:rtl w:val="true"/>
          <w:lang w:bidi="fa-IR"/>
        </w:rPr>
        <w:t>.</w:t>
      </w:r>
    </w:p>
    <w:p>
      <w:pPr>
        <w:pStyle w:val="Heading6"/>
        <w:numPr>
          <w:ilvl w:val="5"/>
          <w:numId w:val="1"/>
        </w:numPr>
        <w:rPr/>
      </w:pPr>
      <w:bookmarkStart w:id="405" w:name="__RefHeading___Toc7718639_2142443653"/>
      <w:bookmarkStart w:id="406" w:name="_Toc151"/>
      <w:bookmarkEnd w:id="405"/>
      <w:r>
        <w:rPr>
          <w:rtl w:val="true"/>
        </w:rPr>
        <w:t>ب</w:t>
      </w:r>
      <w:r>
        <w:rPr>
          <w:rtl w:val="true"/>
        </w:rPr>
        <w:t>)</w:t>
      </w:r>
      <w:r>
        <w:rPr>
          <w:rtl w:val="true"/>
        </w:rPr>
        <w:t>بیان حکم استحباب روزه در سه روز هفتم، هشتم و نهم ذی الحجه</w:t>
      </w:r>
      <w:bookmarkEnd w:id="406"/>
    </w:p>
    <w:p>
      <w:pPr>
        <w:pStyle w:val="BookText"/>
        <w:rPr/>
      </w:pPr>
      <w:r>
        <w:rPr>
          <w:rFonts w:ascii="IRNazanin" w:hAnsi="IRNazanin" w:eastAsia="IRNazanin"/>
          <w:color w:val="111111"/>
          <w:sz w:val="28"/>
          <w:sz w:val="28"/>
          <w:szCs w:val="28"/>
          <w:rtl w:val="true"/>
          <w:lang w:bidi="fa-IR"/>
        </w:rPr>
        <w:t>قربانی کردن یکی از اعمال حج تمتع است و اگر شخصی قادر به این عمل نباشد، باید سه روز از ایام حج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 مالی ندارد، باید از توانایی جسمی خود مایه بگذارد</w:t>
      </w:r>
    </w:p>
    <w:p>
      <w:pPr>
        <w:pStyle w:val="BookText"/>
        <w:rPr/>
      </w:pPr>
      <w:r>
        <w:rPr>
          <w:rFonts w:ascii="Amiri" w:hAnsi="Amiri" w:eastAsia="Amiri" w:cs="Amiri"/>
          <w:color w:val="111111"/>
          <w:sz w:val="28"/>
          <w:sz w:val="28"/>
          <w:szCs w:val="28"/>
          <w:rtl w:val="true"/>
          <w:lang w:bidi="ar-SA"/>
        </w:rPr>
        <w:t>عَنْ رِبْعِیِّ بْنِ عَبْدِ اَللَّهِ بْنِ اَلْجَارُودِ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فَصِیامُ ثَلاثَهِ أَیّامٍ فِی اَلْحَجِّ</w:t>
      </w:r>
      <w:r>
        <w:rPr>
          <w:rFonts w:eastAsia="Amiri" w:cs="Amiri" w:ascii="Amiri" w:hAnsi="Amiri"/>
          <w:color w:val="111111"/>
          <w:sz w:val="28"/>
          <w:szCs w:val="28"/>
          <w:rtl w:val="true"/>
          <w:lang w:bidi="ar-SA"/>
        </w:rPr>
        <w:t>)</w:t>
      </w:r>
      <w:r>
        <w:rPr>
          <w:rStyle w:val="FootnoteAnchor"/>
          <w:rtl w:val="true"/>
        </w:rPr>
        <w:footnoteReference w:id="47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قَبْلَ اَلتَّرْوِیَهِ یَصُومُ وَ یَوْمَ اَلتَّرْوِیَهِ وَ یَوْمَ عَرَفَهَ ، فَمَنْ فَاتَهُ ذَلِکَ فَلْیَقْضِ ذَلِکَ فِی بَقِیَّهِ ذِی اَلْحِجَّهِ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اَللَّهَ یَقُولُ فِی کِتَابِهِ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أَشْهُرٌ مَعْلُوماتٌ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امام موسی بن جعفر علیه السلام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فَصِيامُ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سؤال شد که این سه روز </w:t>
      </w:r>
      <w:bookmarkStart w:id="407" w:name="pg15475_159387"/>
    </w:p>
    <w:p>
      <w:pPr>
        <w:pStyle w:val="BookText"/>
        <w:rPr/>
      </w:pPr>
      <w:bookmarkEnd w:id="407"/>
      <w:r>
        <w:rPr>
          <w:rFonts w:ascii="IRNazanin" w:hAnsi="IRNazanin" w:eastAsia="IRNazanin"/>
          <w:color w:val="111111"/>
          <w:sz w:val="28"/>
          <w:sz w:val="28"/>
          <w:szCs w:val="28"/>
          <w:rtl w:val="true"/>
          <w:lang w:bidi="fa-IR"/>
        </w:rPr>
        <w:t>چه روزهایی است؟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اَلتَّرْوِیَهِ یَصُومُ وَ یَوْمَ اَلتَّرْوِیَهِ وَ یَوْمَ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هفتم، هشتم و نهم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فَاتَهُ ذَلِکَ فَلْیَقْضِ ذَلِکَ فِی بَقِیَّهِ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سه روز از کسی فوت شد در مابقی ذی الحجه به جا آورد و روزه بگیرد ایشان به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کردند که ماههای حج مشخص است</w:t>
      </w:r>
      <w:r>
        <w:rPr>
          <w:rFonts w:eastAsia="IRNazanin" w:cs="IRNazanin"/>
          <w:color w:val="111111"/>
          <w:sz w:val="28"/>
          <w:szCs w:val="28"/>
          <w:rtl w:val="true"/>
          <w:lang w:bidi="fa-IR"/>
        </w:rPr>
        <w:t>.</w:t>
      </w:r>
      <w:r>
        <w:rPr>
          <w:rStyle w:val="FootnoteAnchor"/>
          <w:rtl w:val="true"/>
        </w:rPr>
        <w:footnoteReference w:id="479"/>
      </w:r>
      <w:r>
        <w:rPr>
          <w:rFonts w:ascii="IRNazanin" w:hAnsi="IRNazanin" w:eastAsia="IRNazanin"/>
          <w:color w:val="111111"/>
          <w:sz w:val="28"/>
          <w:sz w:val="28"/>
          <w:szCs w:val="28"/>
          <w:rtl w:val="true"/>
          <w:lang w:bidi="fa-IR"/>
        </w:rPr>
        <w:t>البته با توجه به جمع بودن واژه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زمان مطرح شده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80"/>
      </w:r>
      <w:r>
        <w:rPr>
          <w:rFonts w:ascii="IRNazanin" w:hAnsi="IRNazanin" w:eastAsia="IRNazanin"/>
          <w:color w:val="111111"/>
          <w:sz w:val="28"/>
          <w:sz w:val="28"/>
          <w:szCs w:val="28"/>
          <w:rtl w:val="true"/>
          <w:lang w:bidi="fa-IR"/>
        </w:rPr>
        <w:t>ناظر به حج و عمره با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تمتع در طول سه ماه شوال، ذی القعده و ذی الحجه انجام می شود، ولی زمان حج ماه ذی الحجه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با استفاده از آیات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سه روزی را که فضیلت بیش تری دارد مشخص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 هشتم و نهم ذی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سه روز ترک شد در مابقی ذی الحجه تدارک ببیند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 باز بودن راه جبران کوتاهی هاست که نعمتی الهی و شایسته سپاس گزاری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 رسد که این روایت گرایشی فقهی دارد و آن حضرت حکم فقهی استحباب روزه در سه روز از ماه ذی الحجه را مطرح کرده اند</w:t>
      </w:r>
      <w:r>
        <w:rPr>
          <w:rFonts w:eastAsia="IRNazanin" w:cs="IRNazanin"/>
          <w:color w:val="111111"/>
          <w:sz w:val="28"/>
          <w:szCs w:val="28"/>
          <w:rtl w:val="true"/>
          <w:lang w:bidi="fa-IR"/>
        </w:rPr>
        <w:t>.</w:t>
      </w:r>
    </w:p>
    <w:p>
      <w:pPr>
        <w:pStyle w:val="Heading5"/>
        <w:numPr>
          <w:ilvl w:val="4"/>
          <w:numId w:val="1"/>
        </w:numPr>
        <w:rPr/>
      </w:pPr>
      <w:bookmarkStart w:id="408" w:name="__RefHeading___Toc7718641_2142443653"/>
      <w:bookmarkStart w:id="409" w:name="_Toc152"/>
      <w:bookmarkEnd w:id="408"/>
      <w:r>
        <w:rPr>
          <w:rtl w:val="true"/>
        </w:rPr>
        <w:t>نمونه هایی از تفسیر قرآن به سنت در کلام امام کاظم علیه السلام</w:t>
      </w:r>
      <w:bookmarkEnd w:id="409"/>
    </w:p>
    <w:p>
      <w:pPr>
        <w:pStyle w:val="Heading6"/>
        <w:numPr>
          <w:ilvl w:val="5"/>
          <w:numId w:val="1"/>
        </w:numPr>
        <w:rPr/>
      </w:pPr>
      <w:bookmarkStart w:id="410" w:name="__RefHeading___Toc7718643_2142443653"/>
      <w:bookmarkStart w:id="411" w:name="_Toc153"/>
      <w:bookmarkEnd w:id="410"/>
      <w:r>
        <w:rPr>
          <w:rtl w:val="true"/>
        </w:rPr>
        <w:t>اشاره</w:t>
      </w:r>
      <w:bookmarkEnd w:id="411"/>
    </w:p>
    <w:p>
      <w:pPr>
        <w:pStyle w:val="BookText"/>
        <w:rPr/>
      </w:pPr>
      <w:r>
        <w:rPr>
          <w:rFonts w:ascii="IRNazanin" w:hAnsi="IRNazanin" w:eastAsia="IRNazanin"/>
          <w:color w:val="111111"/>
          <w:sz w:val="28"/>
          <w:sz w:val="28"/>
          <w:szCs w:val="28"/>
          <w:rtl w:val="true"/>
          <w:lang w:bidi="fa-IR"/>
        </w:rPr>
        <w:t>با تأمل در روایات تفسیری منقول از امام کاظم علیه السلام، می توان نمونه هایی از تفسیر قرآن به سنت را در کلام آن حضرت مشاهده کرد از جمله</w:t>
      </w:r>
      <w:r>
        <w:rPr>
          <w:rFonts w:eastAsia="IRNazanin" w:cs="IRNazanin"/>
          <w:color w:val="111111"/>
          <w:sz w:val="28"/>
          <w:szCs w:val="28"/>
          <w:rtl w:val="true"/>
          <w:lang w:bidi="fa-IR"/>
        </w:rPr>
        <w:t>:</w:t>
      </w:r>
    </w:p>
    <w:p>
      <w:pPr>
        <w:pStyle w:val="Heading6"/>
        <w:numPr>
          <w:ilvl w:val="5"/>
          <w:numId w:val="1"/>
        </w:numPr>
        <w:rPr/>
      </w:pPr>
      <w:bookmarkStart w:id="412" w:name="__RefHeading___Toc7718645_2142443653"/>
      <w:bookmarkStart w:id="413" w:name="_Toc154"/>
      <w:bookmarkEnd w:id="412"/>
      <w:r>
        <w:rPr>
          <w:rtl w:val="true"/>
        </w:rPr>
        <w:t>الف</w:t>
      </w:r>
      <w:r>
        <w:rPr>
          <w:rtl w:val="true"/>
        </w:rPr>
        <w:t>)</w:t>
      </w:r>
      <w:r>
        <w:rPr>
          <w:rtl w:val="true"/>
        </w:rPr>
        <w:t>استناد به قول پیامبر صلی الله علیه و آله و امام صادق علیه السلام</w:t>
      </w:r>
      <w:bookmarkEnd w:id="413"/>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امامان به دلیل اینکه مخاطب، جایگاه آنان را نمی شناخت یا برای احترام به دیگر معصومان و یا به دلایل مختلف دیگر، به کلام رسول خدا صلی الله علیه و آله و دیگر </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استناد می کردند و خود مستقیما حكم موضوع یا تفسیر آیه را ذکر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نیز در موقعیتی قرار داشتند که گاهی اوقات لازم می شد از این شیوه استفاده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فردی به نام عباد بصری از حضرت سؤالاتی کرد و ایشان بعد از بیان جواب و مشاهده سختی پذیرش از ناحیه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کلام رسول خدا صلی الله علیه و آله و پدر بزرگوارشان استناد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حکایت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بن حجاج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كنت قائما أصلي و أبو الحسن موسی بن جعفر علیهما السلام قاعدا قدامي و أنا لا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حال نماز بودم و امام کاظم علیه السلام جلوی من بود و نمی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فردی به نام عباد بصری نزد ایشان آمد سلام کرد و در کنار آن بزرگوار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أبا الحسن ما تقول في رجل تمتع و لم يكن له 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درباره کسی که حج به جای آورده اما قربانی نکرده چیست؟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اَلْأَیَّامَ اَلَّتِی قَالَ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ایامی را که خدا فرموده باید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الرحمان می گوید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با دقت بیشتر به کلام آنها توجه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دوباره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أي أيام 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 چه روزهایی هستند؟ امام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اَلتَّرْوِیَهِ وَ یَوْمَ اَلتَّرْوِیَهِ وَ یَوْمَ عَرَفَهَ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قبل از ترویه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هشتم ذی الحجه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ترویه و روز 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دوباره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فاته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نتوانست چطور؟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یَصُومُ صَبِیحَهَ اَلْحَصْبَهِ وَ یَوْمَیْنِ بَعْدَهُ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روز حصبه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روز بعد از آن را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پذیرش این کلام برای راوی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حسن قائل است که در این صورت باید در ایام تشریق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پس از عید قربان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امام برای قانع کردن مخاطب، به فرمایش پدرشان از </w:t>
      </w:r>
    </w:p>
    <w:p>
      <w:pPr>
        <w:pStyle w:val="BookText"/>
        <w:rPr/>
      </w:pPr>
      <w:r>
        <w:rPr>
          <w:rFonts w:ascii="IRNazanin" w:hAnsi="IRNazanin" w:eastAsia="IRNazanin"/>
          <w:color w:val="111111"/>
          <w:sz w:val="28"/>
          <w:sz w:val="28"/>
          <w:szCs w:val="28"/>
          <w:rtl w:val="true"/>
          <w:lang w:bidi="fa-IR"/>
        </w:rPr>
        <w:t>رسول خدا صلی الله علیه و آله استناد کردند و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جعفرا علیه السلام 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أمر بلالا ينادي أن هذه أيام أكل و 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رسول خدا صلی الله علیه و آله بلال را امر فرمودند که به مردم بگوید که این ایام، ایام خوردن و آشامیدن است و کسی نباید روزه بگیرد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باز راوی قانع نمی شود و به کلام خداوند متعال استناد می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فَصِیامُ ثَلاثَهِ أَیّامٍ فِی اَلْحَجِّ وَ سَبْعَهٍ إِذا رَجَعْتُمْ</w:t>
      </w:r>
      <w:r>
        <w:rPr>
          <w:rFonts w:eastAsia="Amiri" w:cs="Amiri" w:ascii="Amiri" w:hAnsi="Amiri"/>
          <w:color w:val="111111"/>
          <w:sz w:val="28"/>
          <w:szCs w:val="28"/>
          <w:rtl w:val="true"/>
          <w:lang w:bidi="ar-SA"/>
        </w:rPr>
        <w:t>).</w:t>
      </w:r>
      <w:r>
        <w:rPr>
          <w:rStyle w:val="FootnoteAnchor"/>
          <w:rtl w:val="true"/>
        </w:rPr>
        <w:footnoteReference w:id="481"/>
      </w:r>
      <w:r>
        <w:rPr>
          <w:rFonts w:ascii="IRNazanin" w:hAnsi="IRNazanin" w:eastAsia="IRNazanin"/>
          <w:color w:val="111111"/>
          <w:sz w:val="28"/>
          <w:sz w:val="28"/>
          <w:szCs w:val="28"/>
          <w:rtl w:val="true"/>
          <w:lang w:bidi="fa-IR"/>
        </w:rPr>
        <w:t>در این هنگام حضرت به کلام امام صادق علیه السلام استناد می نمایند که ذی القعده نیز مانند ذی الحجه ماه حج است</w:t>
      </w:r>
      <w:r>
        <w:rPr>
          <w:rFonts w:eastAsia="IRNazanin" w:cs="IRNazanin"/>
          <w:color w:val="111111"/>
          <w:sz w:val="28"/>
          <w:szCs w:val="28"/>
          <w:rtl w:val="true"/>
          <w:lang w:bidi="fa-IR"/>
        </w:rPr>
        <w:t>.</w:t>
      </w:r>
      <w:r>
        <w:rPr>
          <w:rStyle w:val="FootnoteAnchor"/>
          <w:rtl w:val="true"/>
        </w:rPr>
        <w:footnoteReference w:id="482"/>
      </w:r>
    </w:p>
    <w:p>
      <w:pPr>
        <w:pStyle w:val="BookText"/>
        <w:rPr/>
      </w:pPr>
      <w:r>
        <w:rPr>
          <w:rFonts w:ascii="IRNazanin" w:hAnsi="IRNazanin" w:eastAsia="IRNazanin"/>
          <w:color w:val="111111"/>
          <w:sz w:val="28"/>
          <w:sz w:val="28"/>
          <w:szCs w:val="28"/>
          <w:rtl w:val="true"/>
          <w:lang w:bidi="fa-IR"/>
        </w:rPr>
        <w:t>نیز کافی از امام صادق علیه السلام روایت کرده که در پاسخ کسی که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متمتع گوسفند نیافت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روز هشتم و روز عرفه را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در همان ترويه که روز هشتم است تازه از راه رسیده باشد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بعد از ایام تشریق،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اگر شتر بانش مهلت نداد که در مکه بماند، و این سه روز روزه را انجام دهد 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حصبه و دو روز بعدش روزه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راوی سؤال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حصبه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کوچ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روزه بگیرد در حالی که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مگر در روز عرفه مسافر نبود؟ ما اهل بیت فتوامان این است و دلیل ما </w:t>
      </w:r>
      <w:bookmarkStart w:id="414" w:name="pg15475_159390"/>
    </w:p>
    <w:p>
      <w:pPr>
        <w:pStyle w:val="BookText"/>
        <w:rPr/>
      </w:pPr>
      <w:bookmarkEnd w:id="414"/>
      <w:r>
        <w:rPr>
          <w:rFonts w:ascii="Amiri" w:hAnsi="Amiri" w:eastAsia="Amiri" w:cs="Amiri"/>
          <w:color w:val="111111"/>
          <w:sz w:val="28"/>
          <w:sz w:val="28"/>
          <w:szCs w:val="28"/>
          <w:rtl w:val="true"/>
          <w:lang w:bidi="ar-SA"/>
        </w:rPr>
        <w:t>قرآن است که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فَصِیامُ ثَلاثَهِ أَیّامٍ فِی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منظورش در ذی الحجه است</w:t>
      </w:r>
      <w:r>
        <w:rPr>
          <w:rFonts w:eastAsia="Amiri" w:cs="Amiri" w:ascii="Amiri" w:hAnsi="Amiri"/>
          <w:color w:val="111111"/>
          <w:sz w:val="28"/>
          <w:szCs w:val="28"/>
          <w:rtl w:val="true"/>
          <w:lang w:bidi="ar-SA"/>
        </w:rPr>
        <w:t>.</w:t>
      </w:r>
      <w:r>
        <w:rPr>
          <w:rStyle w:val="FootnoteAnchor"/>
          <w:rtl w:val="true"/>
        </w:rPr>
        <w:footnoteReference w:id="483"/>
      </w:r>
    </w:p>
    <w:p>
      <w:pPr>
        <w:pStyle w:val="Heading6"/>
        <w:numPr>
          <w:ilvl w:val="5"/>
          <w:numId w:val="1"/>
        </w:numPr>
        <w:rPr/>
      </w:pPr>
      <w:bookmarkStart w:id="415" w:name="__RefHeading___Toc7718647_2142443653"/>
      <w:bookmarkStart w:id="416" w:name="_Toc155"/>
      <w:bookmarkEnd w:id="415"/>
      <w:r>
        <w:rPr>
          <w:rtl w:val="true"/>
        </w:rPr>
        <w:t>ب</w:t>
      </w:r>
      <w:r>
        <w:rPr>
          <w:rtl w:val="true"/>
        </w:rPr>
        <w:t>)</w:t>
      </w:r>
      <w:r>
        <w:rPr>
          <w:rtl w:val="true"/>
        </w:rPr>
        <w:t>روشن شدن معنای واژه با استناد به فعل پیامبر صلی الله علیه و آله</w:t>
      </w:r>
      <w:bookmarkEnd w:id="416"/>
    </w:p>
    <w:p>
      <w:pPr>
        <w:pStyle w:val="BookText"/>
        <w:rPr/>
      </w:pPr>
      <w:r>
        <w:rPr>
          <w:rFonts w:ascii="IRNazanin" w:hAnsi="IRNazanin" w:eastAsia="IRNazanin"/>
          <w:color w:val="111111"/>
          <w:sz w:val="28"/>
          <w:sz w:val="28"/>
          <w:szCs w:val="28"/>
          <w:rtl w:val="true"/>
          <w:lang w:bidi="fa-IR"/>
        </w:rPr>
        <w:t xml:space="preserve">آن حضرت گاهی برای تقریر مطلب و تسهیل در پذیرش و به دلایل مختلف دیگر به فعل رسول خدا صلی الله علیه و آله استناد می نمودند از جمله از امام کاظم علیه السلام درباره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مسؤمین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يُمْدِدْكُمْ رَبُّكُمْ بِخَمْسَةِ آلَافٍ مِنَ الْمَلَائِكَةِ مُسَوِّمِينَ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خداوند از نشانه در این آیه عمامه است؛ یعنی نشانه آن ملائکه، این بود که عمامه بر سر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ادامه، برای تقریر کلام خویش به فعل پیامبر صلی الله علیه و آله استناد می کنند و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اعتم رسول الله صلی الله علیه و آله فسد لها من بين يديه و من خلفه، رسول خدا عمامه به سر می گذاشتند و خداوند از پیش رو و پشت سر از ایشان مراقبت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این مطلب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اِعْتَمَّ جَبْرَئِیلُ فَسَدَلَهَا مِنْ بَیْنِ یَدَیْهِ وَ مِنْ خَلْفِهِ؛</w:t>
      </w:r>
      <w:r>
        <w:rPr>
          <w:rStyle w:val="FootnoteAnchor"/>
          <w:rtl w:val="true"/>
        </w:rPr>
        <w:footnoteReference w:id="484"/>
      </w:r>
      <w:r>
        <w:rPr>
          <w:rFonts w:ascii="IRNazanin" w:hAnsi="IRNazanin" w:eastAsia="IRNazanin"/>
          <w:color w:val="111111"/>
          <w:sz w:val="28"/>
          <w:sz w:val="28"/>
          <w:szCs w:val="28"/>
          <w:rtl w:val="true"/>
          <w:lang w:bidi="fa-IR"/>
        </w:rPr>
        <w:t>جبرئیل نیز عمامه بر سر می گذارد و خداوند از پیش رو و پشت سر از او مراقبت می کند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در قرآن تکرار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کلمه هم می تواند اسم فاعل باشد و هم اسم مفعول بعضی از قاریان مانند عاصم، ابن کثیر و ابوعمرو،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صیغه فاعل و دیگران آن را به صیغه مفعول خوانده اند</w:t>
      </w:r>
      <w:r>
        <w:rPr>
          <w:rFonts w:eastAsia="IRNazanin" w:cs="IRNazanin"/>
          <w:color w:val="111111"/>
          <w:sz w:val="28"/>
          <w:szCs w:val="28"/>
          <w:rtl w:val="true"/>
          <w:lang w:bidi="fa-IR"/>
        </w:rPr>
        <w:t>.</w:t>
      </w:r>
      <w:r>
        <w:rPr>
          <w:rStyle w:val="FootnoteAnchor"/>
          <w:rtl w:val="true"/>
        </w:rPr>
        <w:footnoteReference w:id="485"/>
      </w:r>
      <w:r>
        <w:rPr>
          <w:rFonts w:ascii="IRNazanin" w:hAnsi="IRNazanin" w:eastAsia="IRNazanin"/>
          <w:color w:val="111111"/>
          <w:sz w:val="28"/>
          <w:sz w:val="28"/>
          <w:szCs w:val="28"/>
          <w:rtl w:val="true"/>
          <w:lang w:bidi="fa-IR"/>
        </w:rPr>
        <w:t xml:space="preserve">اگر به </w:t>
      </w:r>
      <w:bookmarkStart w:id="417" w:name="pg15475_159391"/>
    </w:p>
    <w:p>
      <w:pPr>
        <w:pStyle w:val="BookText"/>
        <w:rPr/>
      </w:pPr>
      <w:bookmarkEnd w:id="417"/>
      <w:r>
        <w:rPr>
          <w:rFonts w:ascii="IRNazanin" w:hAnsi="IRNazanin" w:eastAsia="IRNazanin"/>
          <w:color w:val="111111"/>
          <w:sz w:val="28"/>
          <w:sz w:val="28"/>
          <w:szCs w:val="28"/>
          <w:rtl w:val="true"/>
          <w:lang w:bidi="fa-IR"/>
        </w:rPr>
        <w:t>صیغه مفعول باشد، یعنی نشان دار یا فرستاده و چنانچه به صیغه فاعل باشد، به معنای علامت گذارنده است که ملائکه در جنگ بدر علامت داشتند</w:t>
      </w:r>
      <w:r>
        <w:rPr>
          <w:rFonts w:eastAsia="IRNazanin" w:cs="IRNazanin"/>
          <w:color w:val="111111"/>
          <w:sz w:val="28"/>
          <w:szCs w:val="28"/>
          <w:rtl w:val="true"/>
          <w:lang w:bidi="fa-IR"/>
        </w:rPr>
        <w:t xml:space="preserve">. </w:t>
      </w:r>
      <w:r>
        <w:rPr>
          <w:rStyle w:val="FootnoteAnchor"/>
          <w:rtl w:val="true"/>
        </w:rPr>
        <w:footnoteReference w:id="486"/>
      </w:r>
    </w:p>
    <w:p>
      <w:pPr>
        <w:pStyle w:val="Heading6"/>
        <w:numPr>
          <w:ilvl w:val="5"/>
          <w:numId w:val="1"/>
        </w:numPr>
        <w:rPr/>
      </w:pPr>
      <w:bookmarkStart w:id="418" w:name="__RefHeading___Toc7718649_2142443653"/>
      <w:bookmarkStart w:id="419" w:name="_Toc156"/>
      <w:bookmarkEnd w:id="418"/>
      <w:r>
        <w:rPr>
          <w:rtl w:val="true"/>
        </w:rPr>
        <w:t>ج</w:t>
      </w:r>
      <w:r>
        <w:rPr>
          <w:rtl w:val="true"/>
        </w:rPr>
        <w:t>)</w:t>
      </w:r>
      <w:r>
        <w:rPr>
          <w:rtl w:val="true"/>
        </w:rPr>
        <w:t>روش تفسیری اجتهادی</w:t>
      </w:r>
      <w:bookmarkEnd w:id="41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اجتهادی از روش های تفسیری است که جایگاه ویژه ای دارد، در میان مذاهب کلامی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 معتزله و اشاعره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برخوردهای متفاوتی با آن شده و معانی مختلفی از آن ارائه گردیده است</w:t>
      </w:r>
      <w:r>
        <w:rPr>
          <w:rFonts w:eastAsia="IRNazanin" w:cs="IRNazanin"/>
          <w:color w:val="111111"/>
          <w:sz w:val="28"/>
          <w:szCs w:val="28"/>
          <w:rtl w:val="true"/>
          <w:lang w:bidi="fa-IR"/>
        </w:rPr>
        <w:t xml:space="preserve">. </w:t>
      </w:r>
      <w:bookmarkStart w:id="420" w:name="pg15475_159392"/>
    </w:p>
    <w:p>
      <w:pPr>
        <w:pStyle w:val="BookText"/>
        <w:rPr/>
      </w:pPr>
      <w:bookmarkEnd w:id="420"/>
      <w:r>
        <w:rPr>
          <w:rFonts w:ascii="IRNazanin" w:hAnsi="IRNazanin" w:eastAsia="IRNazanin"/>
          <w:color w:val="111111"/>
          <w:sz w:val="28"/>
          <w:sz w:val="28"/>
          <w:szCs w:val="28"/>
          <w:rtl w:val="true"/>
          <w:lang w:bidi="fa-IR"/>
        </w:rPr>
        <w:t xml:space="preserve">تفسير اجتهادی مورد نظر در این پژوهه، به معنای استنباط و فهم معارف و احکام قرآن با استفاده از آیات قرآن، روایات، قراین عقلی، لغت، ادبیات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صلاحیت برای تفسیر است</w:t>
      </w:r>
      <w:r>
        <w:rPr>
          <w:rFonts w:eastAsia="IRNazanin" w:cs="IRNazanin"/>
          <w:color w:val="111111"/>
          <w:sz w:val="28"/>
          <w:szCs w:val="28"/>
          <w:rtl w:val="true"/>
          <w:lang w:bidi="fa-IR"/>
        </w:rPr>
        <w:t>.</w:t>
      </w:r>
    </w:p>
    <w:p>
      <w:pPr>
        <w:pStyle w:val="Heading3"/>
        <w:numPr>
          <w:ilvl w:val="2"/>
          <w:numId w:val="1"/>
        </w:numPr>
        <w:rPr/>
      </w:pPr>
      <w:bookmarkStart w:id="421" w:name="__RefHeading___Toc7718651_2142443653"/>
      <w:bookmarkStart w:id="422" w:name="_Toc157"/>
      <w:bookmarkEnd w:id="421"/>
      <w:r>
        <w:rPr>
          <w:rtl w:val="true"/>
        </w:rPr>
        <w:t>امام کاظم علیه السلام و استفاده از روش تفسير اجتهادی</w:t>
      </w:r>
      <w:bookmarkEnd w:id="422"/>
    </w:p>
    <w:p>
      <w:pPr>
        <w:pStyle w:val="Heading4"/>
        <w:numPr>
          <w:ilvl w:val="3"/>
          <w:numId w:val="1"/>
        </w:numPr>
        <w:rPr/>
      </w:pPr>
      <w:bookmarkStart w:id="423" w:name="__RefHeading___Toc7718653_2142443653"/>
      <w:bookmarkStart w:id="424" w:name="_Toc158"/>
      <w:bookmarkEnd w:id="423"/>
      <w:r>
        <w:rPr>
          <w:rtl w:val="true"/>
        </w:rPr>
        <w:t>اشاره</w:t>
      </w:r>
      <w:bookmarkEnd w:id="424"/>
    </w:p>
    <w:p>
      <w:pPr>
        <w:pStyle w:val="BookText"/>
        <w:rPr/>
      </w:pPr>
      <w:r>
        <w:rPr>
          <w:rFonts w:ascii="IRNazanin" w:hAnsi="IRNazanin" w:eastAsia="IRNazanin"/>
          <w:color w:val="111111"/>
          <w:sz w:val="28"/>
          <w:sz w:val="28"/>
          <w:szCs w:val="28"/>
          <w:rtl w:val="true"/>
          <w:lang w:bidi="fa-IR"/>
        </w:rPr>
        <w:t xml:space="preserve">در برخی موارد که سائل یا شنونده کلام، افرادی بودند که درک بالاتری نسبت به عموم مردم داشتند،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سطح معرفتی مخاطبان خود، مطالب عمیق تری را در اختیار آنها قرار می دادند</w:t>
      </w:r>
      <w:r>
        <w:rPr>
          <w:rFonts w:eastAsia="IRNazanin" w:cs="IRNazanin"/>
          <w:color w:val="111111"/>
          <w:sz w:val="28"/>
          <w:szCs w:val="28"/>
          <w:rtl w:val="true"/>
          <w:lang w:bidi="fa-IR"/>
        </w:rPr>
        <w:t>.</w:t>
      </w:r>
    </w:p>
    <w:p>
      <w:pPr>
        <w:pStyle w:val="Heading4"/>
        <w:numPr>
          <w:ilvl w:val="3"/>
          <w:numId w:val="1"/>
        </w:numPr>
        <w:rPr/>
      </w:pPr>
      <w:bookmarkStart w:id="425" w:name="__RefHeading___Toc7718655_2142443653"/>
      <w:bookmarkStart w:id="426" w:name="_Toc159"/>
      <w:bookmarkEnd w:id="425"/>
      <w:r>
        <w:rPr/>
        <w:t>1</w:t>
      </w:r>
      <w:r>
        <w:rPr>
          <w:rtl w:val="true"/>
        </w:rPr>
        <w:t>.</w:t>
      </w:r>
      <w:r>
        <w:rPr>
          <w:rtl w:val="true"/>
        </w:rPr>
        <w:t>تفسیر عقلی</w:t>
      </w:r>
      <w:bookmarkEnd w:id="426"/>
    </w:p>
    <w:p>
      <w:pPr>
        <w:pStyle w:val="BookText"/>
        <w:rPr/>
      </w:pPr>
      <w:r>
        <w:rPr>
          <w:rFonts w:ascii="IRNazanin" w:hAnsi="IRNazanin" w:eastAsia="IRNazanin"/>
          <w:color w:val="111111"/>
          <w:sz w:val="28"/>
          <w:sz w:val="28"/>
          <w:szCs w:val="28"/>
          <w:rtl w:val="true"/>
          <w:lang w:bidi="fa-IR"/>
        </w:rPr>
        <w:t>با تأمل در روایات تفسیری منقول از امام کاظم علیه السلام، می توان نمونه هایی از تفسیر عقلی را در کلام آن حضرت مشاهده کرد؛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رَاشِدٍ عَنْ أَبِي الْحَسَنِ موسی علیه السَّلَامَ وَ سُئِلَ عَنْ مَعْنَى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الرَّحْمنُ عَلَى الْعَرْشِ اسْتَوى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اسْتَوْلَى عَلَى مَا دَقَّ وَ جَلَّ ؛ </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حسن بن راشد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سؤال 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لرَّحْمنُ عَلَى الْعَرْشِ اسْتَوى</w:t>
      </w:r>
      <w:r>
        <w:rPr>
          <w:rFonts w:eastAsia="IRNazanin" w:cs="IRNazanin"/>
          <w:color w:val="111111"/>
          <w:sz w:val="28"/>
          <w:szCs w:val="28"/>
          <w:rtl w:val="true"/>
          <w:lang w:bidi="fa-IR"/>
        </w:rPr>
        <w:t>)</w:t>
      </w:r>
      <w:r>
        <w:rPr>
          <w:rStyle w:val="FootnoteAnchor"/>
          <w:rtl w:val="true"/>
        </w:rPr>
        <w:footnoteReference w:id="488"/>
      </w:r>
      <w:r>
        <w:rPr>
          <w:rFonts w:ascii="IRNazanin" w:hAnsi="IRNazanin" w:eastAsia="IRNazanin"/>
          <w:color w:val="111111"/>
          <w:sz w:val="28"/>
          <w:sz w:val="28"/>
          <w:szCs w:val="28"/>
          <w:rtl w:val="true"/>
          <w:lang w:bidi="fa-IR"/>
        </w:rPr>
        <w:t>چیست؟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است بر هر چه خرد باشد یا کلان</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لفظ جلاله الله به معنای شایسته و مستحق عبودیت از ماده اله گرفته شده، یعنی یگانه موجود حقیقی و نور محض که شایسته است هر موجودی او را ستایش کند و به فضیلت و فيض او اعتراف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فیض وجود، به هر موجودی به همان قدر عبودیت ذاتی و تکوینی نسبت به ساحت آفریدگار عنایت خواهد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عبودیت ذاتی، لازمه معبودیت ذاتی و صفت ربوبیت ساحت کبریایی است 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اسْتَوْلَى عَلَى مَا دَقَّ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به لازم صفت خلق و ربوبیت است که هر مربوب و آفریده ای، در حيطه قدرت و تدبیر ساحت آفریدگار خواهد بود و لازم آن عبودیت ذاتی است چه توأم با عبودیت ارادی باشد مانند قدسیان و ارواح قدسیه و بشر و یا سایر موجودات که عبودیت آنها ذاتی و تکوینی است و لازم آن معبودیت مقام ربوبی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سلسله موجودات که هر يك به قدر سهم خود از فیض وجود بهرمند می شوند، از انوار قدسیه و عالم شهادت و ملك و ملكوت و نظام جهان و عوالم دیگر، همه و همه در حیطه قدرت و قهر و تدبیر و استیلاء مقام کبریایی هستند و همه به ذات وجودی خودشان در مقام عبودیت و ستایش و سپاس از موهبت و نعمت وجود که آنها را فرا گرفته خواهند بود</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حسن عسکری علیه السلام روایت شده که امام کاظم علیه السلام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خَلَقَ اَلْخَلْقَ فَعَلِمَ مَا هُمْ إِلَيْهِ صَائِرُونَ فأَمَرَهُمْ وَ نَهَاهُمْ فَمَا أَمَرَهُمْ بِهِ مِنْ شَيْءٍ فَقَدْ جَعَلَ لَهُمُ اَلسَّبِيلَ إِلَی اَلْأَخْذِ بِهِ وَ مَا نَهَاهُمْ عَنْهُ مِنْ شَیْءٍ فَقَدْ جَعَلَ لَهُمُ اَلسَّبِیلَ إِلَی تَرْکِهِ وَ لاَ یَکُونُونَ آخِذِینَ وَ لاَ تَارِکِینَ إِلاَّ بِإِذْنِهِ وَ مَا جَبَرَ اَللَّهُ أَحَداً مِنْ خَلْقِهِ عَلَی مَعْصِیَتِهِ بَلِ اِخْتَبَرَهُمْ بِالْبَلْوَی کَمَا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490"/>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حضرت در این روایت، با توجه به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لِیَبْلُوَکُمْ أَیُّکُمْ أَحْسَنُ عَمَلاً</w:t>
      </w:r>
      <w:r>
        <w:rPr>
          <w:rFonts w:eastAsia="Amiri" w:cs="Amiri" w:ascii="Amiri" w:hAnsi="Amiri"/>
          <w:color w:val="111111"/>
          <w:sz w:val="28"/>
          <w:szCs w:val="28"/>
          <w:rtl w:val="true"/>
          <w:lang w:bidi="ar-SA"/>
        </w:rPr>
        <w:t>)</w:t>
      </w:r>
      <w:r>
        <w:rPr>
          <w:rStyle w:val="FootnoteAnchor"/>
          <w:rtl w:val="true"/>
        </w:rPr>
        <w:footnoteReference w:id="491"/>
      </w:r>
      <w:r>
        <w:rPr>
          <w:rFonts w:ascii="IRNazanin" w:hAnsi="IRNazanin" w:eastAsia="IRNazanin"/>
          <w:color w:val="111111"/>
          <w:sz w:val="28"/>
          <w:sz w:val="28"/>
          <w:szCs w:val="28"/>
          <w:rtl w:val="true"/>
          <w:lang w:bidi="fa-IR"/>
        </w:rPr>
        <w:t>بر مختار بودن انسان در انتخاب راه خیر و شر، به منظور آزمایش وی تأکید ورزیده اند،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ابتلا و اختیار هر يك از شما به واسطه ظهور و بروز احسن عمل هر يك از شما بندگان است و قول آن حضرت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امر و ترك نهی از هر کس </w:t>
      </w:r>
    </w:p>
    <w:p>
      <w:pPr>
        <w:pStyle w:val="BookText"/>
        <w:rPr/>
      </w:pPr>
      <w:r>
        <w:rPr>
          <w:rFonts w:ascii="IRNazanin" w:hAnsi="IRNazanin" w:eastAsia="IRNazanin"/>
          <w:color w:val="111111"/>
          <w:sz w:val="28"/>
          <w:sz w:val="28"/>
          <w:szCs w:val="28"/>
          <w:rtl w:val="true"/>
          <w:lang w:bidi="fa-IR"/>
        </w:rPr>
        <w:t>ممکن و میسر نیست الا به اذن ایزد تعالی و تقدس، اشاره و ایماست به تخلیت و علم رب العزه؛ یعنی واجب تعالی و تقدس آن کس را مخلی به طبع او و او را عالم و عارف به بد و نیکو هر چیز گرداند تا در قبول قول رسول و اطاعت امر و حکم قادر عالم او را اصلا عذر و سخن نماند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رؤیت خداوند با چشم یا قلب؟</w:t>
      </w:r>
    </w:p>
    <w:p>
      <w:pPr>
        <w:pStyle w:val="BookText"/>
        <w:rPr/>
      </w:pPr>
      <w:r>
        <w:rPr>
          <w:rFonts w:ascii="Amiri" w:hAnsi="Amiri" w:eastAsia="Amiri" w:cs="Amiri"/>
          <w:color w:val="111111"/>
          <w:sz w:val="28"/>
          <w:sz w:val="28"/>
          <w:szCs w:val="28"/>
          <w:rtl w:val="true"/>
          <w:lang w:bidi="ar-SA"/>
        </w:rPr>
        <w:t>عَنْ یَعْقُوبَ بْنِ جَعْفَرٍ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یُقَالُ لَهُ عَبْدُ اَلْغَفَّارِ السمی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إِبْرَاهِیمَ مُوسَی بْنَ جَعْفَرٍ عَلَیْهِ اَلسَّلاَمُ عَنْ قَوْلِ اَللَّهِ تَعَالَی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دَنا فَتَدَلّی فَکانَ قابَ قَوْسَیْنِ أَوْ أَدْنی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أَرَی هَاهُنَا خُرُوجاً مِنْ حُجُبٍ وَ تَدَلِّیاً إِلَی اَلْأَرْضِ وَ أَرَی مُحَمَّداً رَأَی رَبَّهُ بِقَلْبِهِ وَ نُسِبَ إِلَی بَصَرِهِ فَکَیْفَ هَذَا فَقَالَ أَبُو إِبْرَاهِیمَ دَنا فَتَدَلّی فَإِنَّهُ لَمْ یَزَلْ عَنْ مَوْضِعٍ وَ لَمْ یَتَدَلَّ بِبَدَنٍ فَقَالَ عَبْدُ اَلْغَفَّارِ أَصِفُهُ بِمَا وَصَفَ بِهِ نَفْسَهُ حَیْثُ قَالَ دَنا فَتَدَلّی فَلَمْ یَتَدَلَّ عَنْ مَجْلِسِهِ إِلاَّ وَ قَدْ زَالَ عَنْهُ وَ لَوْ لاَ ذَلِکَ لَمْ یَصِفْ بِذَلِکَ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إِبْرَاهِیمَ عَلَیْهِ السَّلاَمُ إِنَّ هَذِهِ لُغَهٌ فِی قُرَیْشٍ إِذَا أَرَادَ رَجُلٌ مِنْهُمْ أَنْ یَقُولَ قَدْ سَمِعْتُ یَقُولُ قَدْ تَدَلَّیْتُ وَ إِنَّمَا اَلتَّدَلِّی اَلْفَهْمُ</w:t>
      </w:r>
      <w:r>
        <w:rPr>
          <w:rStyle w:val="FootnoteAnchor"/>
          <w:rtl w:val="true"/>
        </w:rPr>
        <w:footnoteReference w:id="492"/>
      </w:r>
    </w:p>
    <w:p>
      <w:pPr>
        <w:pStyle w:val="BookText"/>
        <w:rPr/>
      </w:pPr>
      <w:r>
        <w:rPr>
          <w:rFonts w:ascii="Amiri" w:hAnsi="Amiri" w:eastAsia="Amiri" w:cs="Amiri"/>
          <w:color w:val="111111"/>
          <w:sz w:val="28"/>
          <w:sz w:val="28"/>
          <w:szCs w:val="28"/>
          <w:rtl w:val="true"/>
          <w:lang w:bidi="ar-SA"/>
        </w:rPr>
        <w:t xml:space="preserve">عبدالغفار سلمی از امام کاظم علیه السلام سؤال می کند که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دَنَا فَتَدَلَّى فَكَانَ قَابَ قَوْسَيْنِ أَوْ أَدْنَى</w:t>
      </w:r>
      <w:r>
        <w:rPr>
          <w:rFonts w:eastAsia="Amiri" w:cs="Amiri" w:ascii="Amiri" w:hAnsi="Amiri"/>
          <w:color w:val="111111"/>
          <w:sz w:val="28"/>
          <w:szCs w:val="28"/>
          <w:rtl w:val="true"/>
          <w:lang w:bidi="ar-SA"/>
        </w:rPr>
        <w:t>)</w:t>
      </w:r>
      <w:r>
        <w:rPr>
          <w:rStyle w:val="FootnoteAnchor"/>
          <w:rtl w:val="true"/>
        </w:rPr>
        <w:footnoteReference w:id="493"/>
      </w:r>
      <w:r>
        <w:rPr>
          <w:rFonts w:ascii="IRNazanin" w:hAnsi="IRNazanin" w:eastAsia="IRNazanin"/>
          <w:color w:val="111111"/>
          <w:sz w:val="28"/>
          <w:sz w:val="28"/>
          <w:szCs w:val="28"/>
          <w:rtl w:val="true"/>
          <w:lang w:bidi="fa-IR"/>
        </w:rPr>
        <w:t>چیست؟ در ادامه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در آنجا که پیامبر اقامت نمود، حضرت حق از حجاب و پرده ها بیرون آمده، حضرت محمد صلی الله علیه و آله او را به چشم دید یا آن که به قلب مشاهده نمود و نسبت رؤیت به بصر داد، این چگونه است؟</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دَنا فَتَدَلّی فَإِنَّهُ لَمْ یَزَلْ عَنْ مَوْضِعٍ وَ لَمْ یَتَدَلَّ بِبَدَنٍ؛ نزدیک شد و نزدیک تر شد، او از هیچ موضعی جدا نشد و با بدن به چیزی نزدیک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عبدالغفار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أَصِفُهُ بِمَا وَصَفَ بِهِ نَفْسَهُ حَیْثُ قَالَ دَنا فَتَدَلّی فَلَمْ </w:t>
      </w:r>
      <w:bookmarkStart w:id="427" w:name="pg15475_159395"/>
    </w:p>
    <w:p>
      <w:pPr>
        <w:pStyle w:val="BookText"/>
        <w:rPr/>
      </w:pPr>
      <w:bookmarkEnd w:id="427"/>
      <w:r>
        <w:rPr>
          <w:rFonts w:ascii="IRNazanin" w:hAnsi="IRNazanin" w:eastAsia="IRNazanin"/>
          <w:color w:val="111111"/>
          <w:sz w:val="28"/>
          <w:sz w:val="28"/>
          <w:szCs w:val="28"/>
          <w:rtl w:val="true"/>
          <w:lang w:bidi="fa-IR"/>
        </w:rPr>
        <w:t>یَتَدَلَّ عَنْ مَجْلِسِهِ إِلاَّ وَ قَدْ زَالَ عَنْهُ وَ لَوْ لاَ ذَلِکَ لَمْ یَصِفْ بِذَلِکَ نَفْسَهُ 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همچو نفس آیه او را وصف می کنم که فرمود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جای خود تدلی نکرد جز آن که از آن جدا شد، وگرنه این گونه وصف نمی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کاربرد این لغت در قریش این گونه است که هر وقت کسی بخواهد بگوید شنیدم،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تدلیت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فهم است</w:t>
      </w:r>
      <w:r>
        <w:rPr>
          <w:rFonts w:eastAsia="IRNazanin" w:cs="IRNazanin"/>
          <w:color w:val="111111"/>
          <w:sz w:val="28"/>
          <w:szCs w:val="28"/>
          <w:rtl w:val="true"/>
          <w:lang w:bidi="fa-IR"/>
        </w:rPr>
        <w:t>».</w:t>
      </w:r>
      <w:r>
        <w:rPr>
          <w:rStyle w:val="FootnoteAnchor"/>
          <w:rtl w:val="true"/>
        </w:rPr>
        <w:footnoteReference w:id="49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لغوى در معنای مجازی</w:t>
      </w:r>
      <w:r>
        <w:rPr>
          <w:rFonts w:eastAsia="IRNazanin" w:cs="IRNazanin"/>
          <w:color w:val="111111"/>
          <w:sz w:val="28"/>
          <w:szCs w:val="28"/>
          <w:rtl w:val="true"/>
          <w:lang w:bidi="fa-IR"/>
        </w:rPr>
        <w:t>)</w:t>
      </w:r>
    </w:p>
    <w:p>
      <w:pPr>
        <w:pStyle w:val="Heading4"/>
        <w:numPr>
          <w:ilvl w:val="3"/>
          <w:numId w:val="1"/>
        </w:numPr>
        <w:rPr/>
      </w:pPr>
      <w:bookmarkStart w:id="428" w:name="__RefHeading___Toc7718657_2142443653"/>
      <w:bookmarkStart w:id="429" w:name="_Toc160"/>
      <w:bookmarkEnd w:id="428"/>
      <w:r>
        <w:rPr/>
        <w:t>2</w:t>
      </w:r>
      <w:r>
        <w:rPr>
          <w:rtl w:val="true"/>
        </w:rPr>
        <w:t>.</w:t>
      </w:r>
      <w:r>
        <w:rPr>
          <w:rtl w:val="true"/>
        </w:rPr>
        <w:t>تفسیر فقهی</w:t>
      </w:r>
      <w:bookmarkEnd w:id="429"/>
    </w:p>
    <w:p>
      <w:pPr>
        <w:pStyle w:val="Heading5"/>
        <w:numPr>
          <w:ilvl w:val="4"/>
          <w:numId w:val="1"/>
        </w:numPr>
        <w:rPr/>
      </w:pPr>
      <w:bookmarkStart w:id="430" w:name="__RefHeading___Toc7718659_2142443653"/>
      <w:bookmarkStart w:id="431" w:name="_Toc161"/>
      <w:bookmarkEnd w:id="430"/>
      <w:r>
        <w:rPr>
          <w:rtl w:val="true"/>
        </w:rPr>
        <w:t>بیان حکم فقهی و سپس استناد به آیه</w:t>
      </w:r>
      <w:bookmarkEnd w:id="431"/>
    </w:p>
    <w:p>
      <w:pPr>
        <w:pStyle w:val="BookText"/>
        <w:rPr/>
      </w:pPr>
      <w:r>
        <w:rPr>
          <w:rFonts w:ascii="Amiri" w:hAnsi="Amiri" w:eastAsia="Amiri" w:cs="Amiri"/>
          <w:color w:val="111111"/>
          <w:sz w:val="28"/>
          <w:sz w:val="28"/>
          <w:szCs w:val="28"/>
          <w:rtl w:val="true"/>
          <w:lang w:bidi="ar-SA"/>
        </w:rPr>
        <w:t>عن علي بن جعفر عن أخيه موسى قال سألته عن أهل مکه هل يصلح لهم أن يتمتعوا في العمره إلى الحج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لأهل مكه المتعه، و ذلك 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لِمَنْ لَمْ يَكُنْ أَهْلُهُ حاضِرِي الْمَسْجِدِ الْحَرامِ</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على بن جعفر فرزند امام صادق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برادرم امام کاظم علیه السلام سؤال کردم که آیا اهل مکه می توانند حج تمتع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اهل مکه نمی توانند حج تمتع انجام دهند زیرا خداوند متعالی در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مختص افرادی است که در مکه زندگی نمی کنند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روایت، امام کاظم علیه السلام ابتدا به سؤال فقهی پاسخ می دهند و سپس برای تثبیت کلام خویش به آیه ای از قرآن استناد می کنند</w:t>
      </w:r>
      <w:r>
        <w:rPr>
          <w:rFonts w:eastAsia="IRNazanin" w:cs="IRNazanin"/>
          <w:color w:val="111111"/>
          <w:sz w:val="28"/>
          <w:szCs w:val="28"/>
          <w:rtl w:val="true"/>
          <w:lang w:bidi="fa-IR"/>
        </w:rPr>
        <w:t xml:space="preserve">. </w:t>
      </w:r>
      <w:r>
        <w:rPr>
          <w:rStyle w:val="FootnoteAnchor"/>
          <w:rtl w:val="true"/>
        </w:rPr>
        <w:footnoteReference w:id="496"/>
      </w:r>
      <w:bookmarkStart w:id="432" w:name="pg15475_159396"/>
    </w:p>
    <w:p>
      <w:pPr>
        <w:pStyle w:val="Heading4"/>
        <w:numPr>
          <w:ilvl w:val="3"/>
          <w:numId w:val="1"/>
        </w:numPr>
        <w:rPr/>
      </w:pPr>
      <w:bookmarkStart w:id="433" w:name="__RefHeading___Toc7718661_2142443653"/>
      <w:bookmarkStart w:id="434" w:name="_Toc162"/>
      <w:bookmarkEnd w:id="432"/>
      <w:bookmarkEnd w:id="433"/>
      <w:r>
        <w:rPr/>
        <w:t>3</w:t>
      </w:r>
      <w:r>
        <w:rPr>
          <w:rtl w:val="true"/>
        </w:rPr>
        <w:t>.</w:t>
      </w:r>
      <w:r>
        <w:rPr>
          <w:rtl w:val="true"/>
        </w:rPr>
        <w:t>تفسیر باطنی</w:t>
      </w:r>
      <w:bookmarkEnd w:id="434"/>
    </w:p>
    <w:p>
      <w:pPr>
        <w:pStyle w:val="Heading5"/>
        <w:numPr>
          <w:ilvl w:val="4"/>
          <w:numId w:val="1"/>
        </w:numPr>
        <w:rPr/>
      </w:pPr>
      <w:bookmarkStart w:id="435" w:name="__RefHeading___Toc7718663_2142443653"/>
      <w:bookmarkStart w:id="436" w:name="_Toc163"/>
      <w:bookmarkEnd w:id="435"/>
      <w:r>
        <w:rPr>
          <w:rtl w:val="true"/>
        </w:rPr>
        <w:t>اشاره</w:t>
      </w:r>
      <w:bookmarkEnd w:id="436"/>
    </w:p>
    <w:p>
      <w:pPr>
        <w:pStyle w:val="BookText"/>
        <w:rPr/>
      </w:pPr>
      <w:r>
        <w:rPr>
          <w:rFonts w:ascii="IRNazanin" w:hAnsi="IRNazanin" w:eastAsia="IRNazanin"/>
          <w:color w:val="111111"/>
          <w:sz w:val="28"/>
          <w:sz w:val="28"/>
          <w:szCs w:val="28"/>
          <w:rtl w:val="true"/>
          <w:lang w:bidi="fa-IR"/>
        </w:rPr>
        <w:t xml:space="preserve">با بررسی روایات تفسیری امام کاظم علیه السلام، معلوم می شود که ایشان افزون بر تفسير ظاهری قرآن، به معنای باطنی نیز توجه داشته اند که در این پژوهش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تفسیر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تفسیری، به لغت، ادبیات، روایات و آیات دیگر قرآن استناد نمی شود؛ بلکه آیات بر اساس مستندات عرفانی، باطنی و رمزی تفسیر می گردد و بیش تر به تعیین و مرزبندی نمونه لفظ در خارج و مشخص کردن چارچوب های خارجی و عینی آن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مکتب تفسیری، قرآن کریم علاوه بر ظاهری دلربا، باطنی ژرف نیز دارد</w:t>
      </w:r>
      <w:r>
        <w:rPr>
          <w:rFonts w:eastAsia="IRNazanin" w:cs="IRNazanin"/>
          <w:color w:val="111111"/>
          <w:sz w:val="28"/>
          <w:szCs w:val="28"/>
          <w:rtl w:val="true"/>
          <w:lang w:bidi="fa-IR"/>
        </w:rPr>
        <w:t>.</w:t>
      </w:r>
    </w:p>
    <w:p>
      <w:pPr>
        <w:pStyle w:val="Heading5"/>
        <w:numPr>
          <w:ilvl w:val="4"/>
          <w:numId w:val="1"/>
        </w:numPr>
        <w:rPr/>
      </w:pPr>
      <w:bookmarkStart w:id="437" w:name="__RefHeading___Toc7718665_2142443653"/>
      <w:bookmarkStart w:id="438" w:name="_Toc164"/>
      <w:bookmarkEnd w:id="437"/>
      <w:r>
        <w:rPr>
          <w:rtl w:val="true"/>
        </w:rPr>
        <w:t>امام کاظم علیه السلام و نمونه هایی از تفسیر باطنی</w:t>
      </w:r>
      <w:bookmarkEnd w:id="438"/>
    </w:p>
    <w:p>
      <w:pPr>
        <w:pStyle w:val="Heading5"/>
        <w:numPr>
          <w:ilvl w:val="4"/>
          <w:numId w:val="1"/>
        </w:numPr>
        <w:rPr/>
      </w:pPr>
      <w:bookmarkStart w:id="439" w:name="__RefHeading___Toc7718667_2142443653"/>
      <w:bookmarkStart w:id="440" w:name="_Toc165"/>
      <w:bookmarkEnd w:id="439"/>
      <w:r>
        <w:rPr/>
        <w:t>1-3</w:t>
      </w:r>
      <w:r>
        <w:rPr>
          <w:rtl w:val="true"/>
        </w:rPr>
        <w:t>-</w:t>
      </w:r>
      <w:r>
        <w:rPr>
          <w:rtl w:val="true"/>
        </w:rPr>
        <w:t>نحوه عرضه اعمال بر پیامبر اکرم صل الله علیه و آله</w:t>
      </w:r>
      <w:bookmarkEnd w:id="440"/>
    </w:p>
    <w:p>
      <w:pPr>
        <w:pStyle w:val="BookText"/>
        <w:rPr/>
      </w:pPr>
      <w:r>
        <w:rPr>
          <w:rFonts w:ascii="Amiri" w:hAnsi="Amiri" w:eastAsia="Amiri" w:cs="Amiri"/>
          <w:color w:val="111111"/>
          <w:sz w:val="28"/>
          <w:sz w:val="28"/>
          <w:szCs w:val="28"/>
          <w:rtl w:val="true"/>
          <w:lang w:bidi="ar-SA"/>
        </w:rPr>
        <w:t xml:space="preserve">از امام کاظم علیه السلام درباره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اعْمَلُوا فَسَیَرَی اللَّهُ عَمَلَکُمْ وَ رَسُولُهُ وَ الْمُؤْمِنُونَ</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سؤال شد، ایشان فرمودند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أَعْمَالَ اَلْعِبَادِ تُعْرَضُ عَلَی رَسُولِ اَللَّهِ صَلَّی اَللَّهُ عَلَیْهِ وَ آلِهِ کُلَّ صَبَاحٍ أَبْرَارَهَا وَ فُجَّارَهَا فَاحْذَرُوا</w:t>
      </w:r>
      <w:r>
        <w:rPr>
          <w:rStyle w:val="FootnoteAnchor"/>
          <w:rtl w:val="true"/>
        </w:rPr>
        <w:footnoteReference w:id="498"/>
      </w:r>
      <w:r>
        <w:rPr>
          <w:rFonts w:ascii="IRNazanin" w:hAnsi="IRNazanin" w:eastAsia="IRNazanin"/>
          <w:color w:val="111111"/>
          <w:sz w:val="28"/>
          <w:sz w:val="28"/>
          <w:szCs w:val="28"/>
          <w:rtl w:val="true"/>
          <w:lang w:bidi="fa-IR"/>
        </w:rPr>
        <w:t xml:space="preserve">به درستی که اعمال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نیکان و بدکاران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صبح بر رسول خدا صلی الله علیه و آله عرضه می گردد، پس بر حذر باشید </w:t>
      </w:r>
      <w:bookmarkStart w:id="441" w:name="pg15475_159397"/>
    </w:p>
    <w:p>
      <w:pPr>
        <w:pStyle w:val="BookText"/>
        <w:rPr/>
      </w:pPr>
      <w:bookmarkEnd w:id="441"/>
      <w:r>
        <w:rPr>
          <w:rFonts w:ascii="IRNazanin" w:hAnsi="IRNazanin" w:eastAsia="IRNazanin"/>
          <w:color w:val="111111"/>
          <w:sz w:val="28"/>
          <w:sz w:val="28"/>
          <w:szCs w:val="28"/>
          <w:rtl w:val="true"/>
          <w:lang w:bidi="fa-IR"/>
        </w:rPr>
        <w:t>باید دانست که آنچه خداوند برای رسول در نظر گرفته، بعد از رسول به امام تحویل داده می شود؛ لذا اعمال بندگان همان گونه که بر رسول عرضه می گردد بر امام نیز عرضه می شود</w:t>
      </w:r>
      <w:r>
        <w:rPr>
          <w:rFonts w:eastAsia="IRNazanin" w:cs="IRNazanin"/>
          <w:color w:val="111111"/>
          <w:sz w:val="28"/>
          <w:szCs w:val="28"/>
          <w:rtl w:val="true"/>
          <w:lang w:bidi="fa-IR"/>
        </w:rPr>
        <w:t>.</w:t>
      </w:r>
    </w:p>
    <w:p>
      <w:pPr>
        <w:pStyle w:val="Heading5"/>
        <w:numPr>
          <w:ilvl w:val="4"/>
          <w:numId w:val="1"/>
        </w:numPr>
        <w:rPr/>
      </w:pPr>
      <w:bookmarkStart w:id="442" w:name="__RefHeading___Toc7718669_2142443653"/>
      <w:bookmarkStart w:id="443" w:name="_Toc166"/>
      <w:bookmarkEnd w:id="442"/>
      <w:r>
        <w:rPr/>
        <w:t>2-3</w:t>
      </w:r>
      <w:r>
        <w:rPr>
          <w:rtl w:val="true"/>
        </w:rPr>
        <w:t>-</w:t>
      </w:r>
      <w:r>
        <w:rPr>
          <w:rtl w:val="true"/>
        </w:rPr>
        <w:t>لزوم پیوند ناگسستنی با امام</w:t>
      </w:r>
      <w:bookmarkEnd w:id="443"/>
    </w:p>
    <w:p>
      <w:pPr>
        <w:pStyle w:val="BookText"/>
        <w:rPr/>
      </w:pPr>
      <w:r>
        <w:rPr>
          <w:rFonts w:ascii="Amiri" w:hAnsi="Amiri" w:eastAsia="Amiri" w:cs="Amiri"/>
          <w:color w:val="111111"/>
          <w:sz w:val="28"/>
          <w:sz w:val="28"/>
          <w:szCs w:val="28"/>
          <w:rtl w:val="true"/>
          <w:lang w:bidi="ar-SA"/>
        </w:rPr>
        <w:t xml:space="preserve">عن محمد بن الفضل قال سمعت العبد الصالح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هو رحم آل محمد معلقه بالعرش،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من وصلني و اقطع من قطعني و هي تجري في كل رحم؛</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محمد بن الفضل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يَصِلُونَ ما أَمَرَ اللَّهُ بِهِ أَنْ يُوصَلَ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که بدان امر شده، پیوند با آل محمد است، آویخته بر عرش الهی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با آنان که با من پیوند دارند بپیوند و با آنان که از من می گسلند، قطع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آمد، امام در این روایت، گستره مفهوم آیه را به روشنی تبیین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این گونه تفسیر امام از آیه، لزوم چنگ انداختن به دامن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هر چه بیشتر آشنا شدن با اعماق قرآن نیز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آنچه آمد، با توجه به آن روزگار تاریك و حاکمیت جور و روزگار بریدن ها و گسستن ها از سر تهدید و یا تطمیع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بیانی است برای روشن ساختن جهتها و آگاهی دادن به چگونگی پیوستن ها و گسستن ها</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444" w:name="__RefHeading___Toc7718671_2142443653"/>
      <w:bookmarkStart w:id="445" w:name="_Toc167"/>
      <w:bookmarkEnd w:id="444"/>
      <w:r>
        <w:rPr/>
        <w:t>3-3</w:t>
      </w:r>
      <w:r>
        <w:rPr>
          <w:rtl w:val="true"/>
        </w:rPr>
        <w:t>-</w:t>
      </w:r>
      <w:r>
        <w:rPr>
          <w:rtl w:val="true"/>
        </w:rPr>
        <w:t>بیان ولایت حضرت على علیه السلام با کمک شأن نزول آیه</w:t>
      </w:r>
      <w:bookmarkEnd w:id="445"/>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فضیل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لَقَوْلُ رَسُولٍ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جَبْرَئِیلَ عَنِ اَللَّهِ فِی وَلاَیَهِ عَلِیٍّ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واقع حضرت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کردند که جبرئیل است و نیز مقول قول را که ولایت حضرت علی علیه السلام است؛ یعنی سخن جبرئیل در مورد ولايت و امامت حضرت على علیه السلام از جانب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هُوَ بِقَوْلِ شاعِرٍ قَلِیلاً ما تُؤْمِنُونَ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حضرت سؤال کردم، حضرت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قَالُوا إِنَّ مُحَمَّداً کَذَّابٌ عَلَی رَبِّهِ وَ مَا أَمَرَهُ اَللَّهُ بِهَذَا فِی عَلِیٍّ فَأَنْزَلَ اَللَّهُ بِذَلِکَ قُرْآناً فَقَالَ إِنَّ وَلاَیَهَ عَلِیٍّ؛</w:t>
      </w:r>
    </w:p>
    <w:p>
      <w:pPr>
        <w:pStyle w:val="BookText"/>
        <w:rPr/>
      </w:pPr>
      <w:r>
        <w:rPr>
          <w:rFonts w:ascii="IRNazanin" w:hAnsi="IRNazanin" w:eastAsia="IRNazanin"/>
          <w:color w:val="111111"/>
          <w:sz w:val="28"/>
          <w:sz w:val="28"/>
          <w:szCs w:val="28"/>
          <w:rtl w:val="true"/>
          <w:lang w:bidi="fa-IR"/>
        </w:rPr>
        <w:t>کفار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 الله علیه و آله درباره على علیه السلام به خدا دروغ بسته و خداوند او را به اظهار ولایت علی علیه السلام امر نکرده و مانند شعرا این چنین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خداوند تبارک و تعالی آیاتی را نازل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وَلاَیَهَ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تَقَوَّلَ عَلَیْنا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اَلْأَقاوِیلِ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لَقَطَعْنا مِنْهُ اَلْوَتِینَ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عَطَفَ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وَلاَیَهَ عَلِیٍّ لَتَذْکِرَهٌ لِلْمُتَّقِینَ لِلْعَالَمِینَ وَ إِنّا لَنَعْلَمُ أَنَّ مِنْکُمْ مُکَذِّبِینَ وَ إِنَّ عَلَیْنَا لَحَسْرَهٌ عَلَی اَلْکافِرِینَ وَ إِنَّ وَلاَیَتَهُ لَحَقُّ اَلْیَقِینِ فَسَبِّحْ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بِاسْمِ رَبِّکَ اَلْعَظِیمِ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اُشْکُرْ رَبَّکَ اَلْعَظِیمَ اَلَّذِی أَعْطَاکَ هَذَا اَلْفَضْلَ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این روایت، سبب نزول آیات را همان اتهام کفار نسبت به پیامبر صلی الله علیه و آله بیان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خدای تعالی برای رفع این اتهام و تأكید و مبالغه در این امر،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تَنْزِیلٌ مِنْ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ولاية على علیه السلام تنزيل من رب العالمين ولو تقول علينا محمد صلی الله علیه و آله بعض الأقاويل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امام کاظم علیه السلام فرمودند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ضمیر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تَنْزِیلٌ مِنْ رَبِّ اَلْعالَمِینَ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01"/>
      </w:r>
      <w:r>
        <w:rPr>
          <w:rFonts w:ascii="IRNazanin" w:hAnsi="IRNazanin" w:eastAsia="IRNazanin"/>
          <w:color w:val="111111"/>
          <w:sz w:val="28"/>
          <w:sz w:val="28"/>
          <w:szCs w:val="28"/>
          <w:rtl w:val="true"/>
          <w:lang w:bidi="fa-IR"/>
        </w:rPr>
        <w:t>به ولایت حضرت على علیه السلام اشاره دارد</w:t>
      </w:r>
      <w:r>
        <w:rPr>
          <w:rFonts w:eastAsia="IRNazanin" w:cs="IRNazanin"/>
          <w:color w:val="111111"/>
          <w:sz w:val="28"/>
          <w:szCs w:val="28"/>
          <w:rtl w:val="true"/>
          <w:lang w:bidi="fa-IR"/>
        </w:rPr>
        <w:t xml:space="preserve">. </w:t>
      </w:r>
      <w:bookmarkStart w:id="446" w:name="pg15475_159399"/>
    </w:p>
    <w:p>
      <w:pPr>
        <w:pStyle w:val="BookText"/>
        <w:rPr/>
      </w:pPr>
      <w:bookmarkEnd w:id="446"/>
      <w:r>
        <w:rPr>
          <w:rFonts w:ascii="IRNazanin" w:hAnsi="IRNazanin" w:eastAsia="IRNazanin"/>
          <w:color w:val="111111"/>
          <w:sz w:val="28"/>
          <w:sz w:val="28"/>
          <w:szCs w:val="28"/>
          <w:rtl w:val="true"/>
          <w:lang w:bidi="fa-IR"/>
        </w:rPr>
        <w:t>آن گاه گفتار را با عطف ادامه داد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ولایت علی علیه السلام تذکره و یاد آوری متقین است؛ علی حسرت بر کافران و ولایت او حق اليقين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نام پروردگار بزرگت تسبیح گوی، یعنی پروردگار بزرگت را شکر کن که این فضل را به تو عطا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این حدیث معلوم شد که ضمير إِنَّهُ تَذْکِرَهٌ، و إِنَّهُ لَحَسْرَةٌ، و أَنَّهُ لَکَ اَلْیَقِینُ ، همه درباره ولایت و امامت حضرت علی علیه السلام است</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7718673_2142443653"/>
      <w:bookmarkStart w:id="448" w:name="_Toc168"/>
      <w:bookmarkEnd w:id="447"/>
      <w:r>
        <w:rPr/>
        <w:t>4-3</w:t>
      </w:r>
      <w:r>
        <w:rPr>
          <w:rtl w:val="true"/>
        </w:rPr>
        <w:t>-</w:t>
      </w:r>
      <w:r>
        <w:rPr>
          <w:rtl w:val="true"/>
        </w:rPr>
        <w:t>سیئه بودن بغض اهل بیت</w:t>
      </w:r>
      <w:r>
        <w:rPr>
          <w:rtl w:val="true"/>
        </w:rPr>
        <w:t>:</w:t>
      </w:r>
      <w:bookmarkEnd w:id="448"/>
    </w:p>
    <w:p>
      <w:pPr>
        <w:pStyle w:val="BookText"/>
        <w:rPr/>
      </w:pPr>
      <w:r>
        <w:rPr>
          <w:rFonts w:ascii="Amiri" w:hAnsi="Amiri" w:eastAsia="Amiri" w:cs="Amiri"/>
          <w:color w:val="111111"/>
          <w:sz w:val="28"/>
          <w:sz w:val="28"/>
          <w:szCs w:val="28"/>
          <w:rtl w:val="true"/>
          <w:lang w:bidi="ar-SA"/>
        </w:rPr>
        <w:t xml:space="preserve">الكاظم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بَلی مَنْ کَسَبَ سَیِّئَهً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بُغضُنَا وَ أَحاطَتْ بِهِ خَطِیئَتُهُ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شَرَکَ فِی دِمَائِنَا</w:t>
      </w:r>
      <w:r>
        <w:rPr>
          <w:rFonts w:eastAsia="Amiri" w:cs="Amiri" w:ascii="Amiri" w:hAnsi="Amiri"/>
          <w:color w:val="111111"/>
          <w:sz w:val="28"/>
          <w:szCs w:val="28"/>
          <w:rtl w:val="true"/>
          <w:lang w:bidi="ar-SA"/>
        </w:rPr>
        <w:t>.</w:t>
      </w:r>
      <w:r>
        <w:rPr>
          <w:rStyle w:val="FootnoteAnchor"/>
          <w:rtl w:val="true"/>
        </w:rPr>
        <w:footnoteReference w:id="502"/>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سینه در این آیه هر نوع گناهی است؛ اما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مراد از آن بغض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جا معلوم می شود مصداق اکمل آن بغض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در گناهان دیگر نیز جاری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و از باب جری است</w:t>
      </w:r>
      <w:r>
        <w:rPr>
          <w:rFonts w:eastAsia="IRNazanin" w:cs="IRNazanin"/>
          <w:color w:val="111111"/>
          <w:sz w:val="28"/>
          <w:szCs w:val="28"/>
          <w:rtl w:val="true"/>
          <w:lang w:bidi="fa-IR"/>
        </w:rPr>
        <w:t>.</w:t>
      </w:r>
      <w:r>
        <w:rPr>
          <w:rStyle w:val="FootnoteAnchor"/>
          <w:rtl w:val="true"/>
        </w:rPr>
        <w:footnoteReference w:id="503"/>
      </w:r>
      <w:bookmarkStart w:id="449" w:name="pg15475_159400"/>
    </w:p>
    <w:p>
      <w:pPr>
        <w:pStyle w:val="Heading4"/>
        <w:numPr>
          <w:ilvl w:val="3"/>
          <w:numId w:val="1"/>
        </w:numPr>
        <w:rPr/>
      </w:pPr>
      <w:bookmarkStart w:id="450" w:name="__RefHeading___Toc7718675_2142443653"/>
      <w:bookmarkStart w:id="451" w:name="_Toc169"/>
      <w:bookmarkEnd w:id="449"/>
      <w:bookmarkEnd w:id="450"/>
      <w:r>
        <w:rPr/>
        <w:t>4</w:t>
      </w:r>
      <w:r>
        <w:rPr>
          <w:rtl w:val="true"/>
        </w:rPr>
        <w:t>.</w:t>
      </w:r>
      <w:r>
        <w:rPr>
          <w:rtl w:val="true"/>
        </w:rPr>
        <w:t>تفسير ظاهری</w:t>
      </w:r>
      <w:bookmarkEnd w:id="451"/>
    </w:p>
    <w:p>
      <w:pPr>
        <w:pStyle w:val="Heading5"/>
        <w:numPr>
          <w:ilvl w:val="4"/>
          <w:numId w:val="1"/>
        </w:numPr>
        <w:rPr/>
      </w:pPr>
      <w:bookmarkStart w:id="452" w:name="__RefHeading___Toc7718677_2142443653"/>
      <w:bookmarkStart w:id="453" w:name="_Toc170"/>
      <w:bookmarkEnd w:id="452"/>
      <w:r>
        <w:rPr>
          <w:rtl w:val="true"/>
        </w:rPr>
        <w:t>اشاره</w:t>
      </w:r>
      <w:bookmarkEnd w:id="453"/>
    </w:p>
    <w:p>
      <w:pPr>
        <w:pStyle w:val="BookText"/>
        <w:rPr/>
      </w:pPr>
      <w:r>
        <w:rPr>
          <w:rFonts w:ascii="IRNazanin" w:hAnsi="IRNazanin" w:eastAsia="IRNazanin"/>
          <w:color w:val="111111"/>
          <w:sz w:val="28"/>
          <w:sz w:val="28"/>
          <w:szCs w:val="28"/>
          <w:rtl w:val="true"/>
          <w:lang w:bidi="fa-IR"/>
        </w:rPr>
        <w:t>با تأمل در روایات تفسیری منقول از امام کاظم علیه السلام، می توان نمونه هایی از تفسير ظاهری را در کلام آن حضرت مشاهده کرد؛ از جمله</w:t>
      </w:r>
      <w:r>
        <w:rPr>
          <w:rFonts w:eastAsia="IRNazanin" w:cs="IRNazanin"/>
          <w:color w:val="111111"/>
          <w:sz w:val="28"/>
          <w:szCs w:val="28"/>
          <w:rtl w:val="true"/>
          <w:lang w:bidi="fa-IR"/>
        </w:rPr>
        <w:t>:</w:t>
      </w:r>
    </w:p>
    <w:p>
      <w:pPr>
        <w:pStyle w:val="Heading5"/>
        <w:numPr>
          <w:ilvl w:val="4"/>
          <w:numId w:val="1"/>
        </w:numPr>
        <w:rPr/>
      </w:pPr>
      <w:bookmarkStart w:id="454" w:name="__RefHeading___Toc7718679_2142443653"/>
      <w:bookmarkStart w:id="455" w:name="_Toc171"/>
      <w:bookmarkEnd w:id="454"/>
      <w:r>
        <w:rPr/>
        <w:t>1-4</w:t>
      </w:r>
      <w:r>
        <w:rPr>
          <w:rtl w:val="true"/>
        </w:rPr>
        <w:t>-</w:t>
      </w:r>
      <w:r>
        <w:rPr>
          <w:rtl w:val="true"/>
        </w:rPr>
        <w:t>بیان معنای آیه</w:t>
      </w:r>
      <w:bookmarkEnd w:id="455"/>
    </w:p>
    <w:p>
      <w:pPr>
        <w:pStyle w:val="BookText"/>
        <w:rPr/>
      </w:pPr>
      <w:r>
        <w:rPr>
          <w:rFonts w:ascii="Amiri" w:hAnsi="Amiri" w:eastAsia="Amiri" w:cs="Amiri"/>
          <w:color w:val="111111"/>
          <w:sz w:val="28"/>
          <w:sz w:val="28"/>
          <w:szCs w:val="28"/>
          <w:rtl w:val="true"/>
          <w:lang w:bidi="ar-SA"/>
        </w:rPr>
        <w:t xml:space="preserve">عیاشی از سماعه بن مهران نقل می کند که از امام کاظم علیه السلام سؤال کردم مراد خداوند از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 ءٍ مِنْهُ نَفْساً فَكُلُوهُ هَنِيئاً مَرِيئاً</w:t>
      </w:r>
      <w:r>
        <w:rPr>
          <w:rFonts w:eastAsia="Amiri" w:cs="Amiri" w:ascii="Amiri" w:hAnsi="Amiri"/>
          <w:color w:val="111111"/>
          <w:sz w:val="28"/>
          <w:szCs w:val="28"/>
          <w:rtl w:val="true"/>
          <w:lang w:bidi="ar-SA"/>
        </w:rPr>
        <w:t>)</w:t>
      </w:r>
      <w:r>
        <w:rPr>
          <w:rStyle w:val="FootnoteAnchor"/>
          <w:rtl w:val="true"/>
        </w:rPr>
        <w:footnoteReference w:id="504"/>
      </w:r>
      <w:r>
        <w:rPr>
          <w:rFonts w:ascii="IRNazanin" w:hAnsi="IRNazanin" w:eastAsia="IRNazanin"/>
          <w:color w:val="111111"/>
          <w:sz w:val="28"/>
          <w:sz w:val="28"/>
          <w:szCs w:val="28"/>
          <w:rtl w:val="true"/>
          <w:lang w:bidi="fa-IR"/>
        </w:rPr>
        <w:t>اگر آنها چیزی از آن را با رضایت خاطر به شما ببخشند، حلال و گوارا مصرف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حضرت در پاسخ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یَعْنِی بِذَلِکَ أَمْوَالَهُنَّ اَلَّتِی فِی أَیْدِیهِنَّ مِمَّا مَلَکْنَ؛</w:t>
      </w:r>
      <w:r>
        <w:rPr>
          <w:rStyle w:val="FootnoteAnchor"/>
          <w:rtl w:val="true"/>
        </w:rPr>
        <w:footnoteReference w:id="505"/>
      </w:r>
      <w:r>
        <w:rPr>
          <w:rFonts w:ascii="IRNazanin" w:hAnsi="IRNazanin" w:eastAsia="IRNazanin"/>
          <w:color w:val="111111"/>
          <w:sz w:val="28"/>
          <w:sz w:val="28"/>
          <w:szCs w:val="28"/>
          <w:rtl w:val="true"/>
          <w:lang w:bidi="fa-IR"/>
        </w:rPr>
        <w:t>مراد خداوند از آن اموالی است که در دست آنهاست، از چیزهایی که مالک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کاظم علیه السلام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 ءٍ مِنْهُ 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اموالی که زن مالک آنهاست تفسیر می کنند و در سایه این معنا، حکم فقهی موضوع را نیز روشن می نمایند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 استفاده از اموال يتيمان</w:t>
      </w:r>
    </w:p>
    <w:p>
      <w:pPr>
        <w:pStyle w:val="BookText"/>
        <w:rPr/>
      </w:pPr>
      <w:r>
        <w:rPr>
          <w:rFonts w:ascii="Amiri" w:hAnsi="Amiri" w:eastAsia="Amiri" w:cs="Amiri"/>
          <w:color w:val="111111"/>
          <w:sz w:val="28"/>
          <w:sz w:val="28"/>
          <w:szCs w:val="28"/>
          <w:rtl w:val="true"/>
          <w:lang w:bidi="ar-SA"/>
        </w:rPr>
        <w:t xml:space="preserve">سماعه از امام کاظم علیه السلام درباره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تُخالِطُوهُمْ</w:t>
      </w:r>
      <w:r>
        <w:rPr>
          <w:rFonts w:eastAsia="Amiri" w:cs="Amiri" w:ascii="Amiri" w:hAnsi="Amiri"/>
          <w:color w:val="111111"/>
          <w:sz w:val="28"/>
          <w:szCs w:val="28"/>
          <w:rtl w:val="true"/>
          <w:lang w:bidi="ar-SA"/>
        </w:rPr>
        <w:t>)</w:t>
      </w:r>
      <w:r>
        <w:rPr>
          <w:rStyle w:val="FootnoteAnchor"/>
          <w:rtl w:val="true"/>
        </w:rPr>
        <w:footnoteReference w:id="506"/>
      </w:r>
      <w:r>
        <w:rPr>
          <w:rFonts w:ascii="IRNazanin" w:hAnsi="IRNazanin" w:eastAsia="IRNazanin"/>
          <w:color w:val="111111"/>
          <w:sz w:val="28"/>
          <w:sz w:val="28"/>
          <w:szCs w:val="28"/>
          <w:rtl w:val="true"/>
          <w:lang w:bidi="fa-IR"/>
        </w:rPr>
        <w:t>سؤال می کند و ایشان می فرماید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آیه درباره يتيمان است؛ منظور خداوند این است که؛ إذا كان الرجل يلي </w:t>
      </w:r>
      <w:bookmarkStart w:id="456" w:name="pg15475_159401"/>
    </w:p>
    <w:p>
      <w:pPr>
        <w:pStyle w:val="BookText"/>
        <w:rPr/>
      </w:pPr>
      <w:bookmarkEnd w:id="456"/>
      <w:r>
        <w:rPr>
          <w:rFonts w:ascii="IRNazanin" w:hAnsi="IRNazanin" w:eastAsia="IRNazanin"/>
          <w:color w:val="111111"/>
          <w:sz w:val="28"/>
          <w:sz w:val="28"/>
          <w:szCs w:val="28"/>
          <w:rtl w:val="true"/>
          <w:lang w:bidi="fa-IR"/>
        </w:rPr>
        <w:t>یَتَامَی وَ هُوَ فِی حَجْرِهِ، فَلْیُخْرِجْ مِنْ مَالِهِ عَلَی قَدْرِ مَا یُخْرِجُ لِکُلِّ إِنْسَانٍ مِنْهُمْ فَیُخَالِطُهُمْ فَیَأْكُلُونَ جَمِیعاً؛ اگر در خانه کسی یتیم زندگی می کند، باید به اندازه متعارف از مال او خرج نماید به این صورت که به مقدار متعارف از اموال او را با اموال خود در آمیزند و با هم خرج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ادامه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لاَ یَرْزَأَنَّ مِنْ أَمْوَالِهِمْ شَیْئاً، فَإِنَّمَا هُوَ نَارٌ؛</w:t>
      </w:r>
      <w:r>
        <w:rPr>
          <w:rStyle w:val="FootnoteAnchor"/>
          <w:rtl w:val="true"/>
        </w:rPr>
        <w:footnoteReference w:id="507"/>
      </w:r>
      <w:r>
        <w:rPr>
          <w:rFonts w:ascii="IRNazanin" w:hAnsi="IRNazanin" w:eastAsia="IRNazanin"/>
          <w:color w:val="111111"/>
          <w:sz w:val="28"/>
          <w:sz w:val="28"/>
          <w:szCs w:val="28"/>
          <w:rtl w:val="true"/>
          <w:lang w:bidi="fa-IR"/>
        </w:rPr>
        <w:t xml:space="preserve">نباید در استفاده از اموال او زیاده روی کند که این آتش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باعث ورود به آتش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روایت، امام کاظم علیه السلام ابتدا مرجع 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 کنند؛ سپس توضیحاتی درباره آیه بیان می نمایند</w:t>
      </w:r>
      <w:r>
        <w:rPr>
          <w:rFonts w:eastAsia="IRNazanin" w:cs="IRNazanin"/>
          <w:color w:val="111111"/>
          <w:sz w:val="28"/>
          <w:szCs w:val="28"/>
          <w:rtl w:val="true"/>
          <w:lang w:bidi="fa-IR"/>
        </w:rPr>
        <w:t>.</w:t>
      </w:r>
      <w:r>
        <w:rPr>
          <w:rStyle w:val="FootnoteAnchor"/>
          <w:rtl w:val="true"/>
        </w:rPr>
        <w:footnoteReference w:id="508"/>
      </w:r>
    </w:p>
    <w:p>
      <w:pPr>
        <w:pStyle w:val="Heading4"/>
        <w:numPr>
          <w:ilvl w:val="3"/>
          <w:numId w:val="1"/>
        </w:numPr>
        <w:rPr/>
      </w:pPr>
      <w:bookmarkStart w:id="457" w:name="__RefHeading___Toc7718681_2142443653"/>
      <w:bookmarkStart w:id="458" w:name="_Toc172"/>
      <w:bookmarkEnd w:id="457"/>
      <w:r>
        <w:rPr/>
        <w:t>5</w:t>
      </w:r>
      <w:r>
        <w:rPr>
          <w:rtl w:val="true"/>
        </w:rPr>
        <w:t>.</w:t>
      </w:r>
      <w:r>
        <w:rPr>
          <w:rtl w:val="true"/>
        </w:rPr>
        <w:t>تفسیر تاریخی</w:t>
      </w:r>
      <w:bookmarkEnd w:id="458"/>
    </w:p>
    <w:p>
      <w:pPr>
        <w:pStyle w:val="Heading5"/>
        <w:numPr>
          <w:ilvl w:val="4"/>
          <w:numId w:val="1"/>
        </w:numPr>
        <w:rPr/>
      </w:pPr>
      <w:bookmarkStart w:id="459" w:name="__RefHeading___Toc7718683_2142443653"/>
      <w:bookmarkStart w:id="460" w:name="_Toc173"/>
      <w:bookmarkEnd w:id="459"/>
      <w:r>
        <w:rPr>
          <w:rtl w:val="true"/>
        </w:rPr>
        <w:t>سیر تحریم خمر</w:t>
      </w:r>
      <w:bookmarkEnd w:id="460"/>
    </w:p>
    <w:p>
      <w:pPr>
        <w:pStyle w:val="BookText"/>
        <w:rPr/>
      </w:pPr>
      <w:r>
        <w:rPr>
          <w:rFonts w:ascii="Amiri" w:hAnsi="Amiri" w:eastAsia="Amiri" w:cs="Amiri"/>
          <w:color w:val="111111"/>
          <w:sz w:val="28"/>
          <w:sz w:val="28"/>
          <w:szCs w:val="28"/>
          <w:rtl w:val="true"/>
          <w:lang w:bidi="ar-SA"/>
        </w:rPr>
        <w:t xml:space="preserve">محمد بن فضیل از امام کاظم علیه السلام درباره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اَلصَّلاهَ وَ أَنْتُمْ سُکاری حَتّی تَعْلَمُوا ما تَقُولُونَ</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در هنگام مستی به نماز نزیک نشوید تا زمانی که بدانید چه می گویید، سؤال می کند؛ حضرت در پاسخ می فرماید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قَبْلَ أَنْ یُحَرَّمَ اَلْخَمْرُ؛</w:t>
      </w:r>
      <w:r>
        <w:rPr>
          <w:rStyle w:val="FootnoteAnchor"/>
          <w:rtl w:val="true"/>
        </w:rPr>
        <w:footnoteReference w:id="510"/>
      </w:r>
      <w:r>
        <w:rPr>
          <w:rFonts w:ascii="IRNazanin" w:hAnsi="IRNazanin" w:eastAsia="IRNazanin"/>
          <w:color w:val="111111"/>
          <w:sz w:val="28"/>
          <w:sz w:val="28"/>
          <w:szCs w:val="28"/>
          <w:rtl w:val="true"/>
          <w:lang w:bidi="fa-IR"/>
        </w:rPr>
        <w:t>این آیه مربوط به قبل از زمان حرام شدن شراب است</w:t>
      </w:r>
      <w:r>
        <w:rPr>
          <w:rFonts w:eastAsia="IRNazanin" w:cs="IRNazanin"/>
          <w:color w:val="111111"/>
          <w:sz w:val="28"/>
          <w:szCs w:val="28"/>
          <w:rtl w:val="true"/>
          <w:lang w:bidi="fa-IR"/>
        </w:rPr>
        <w:t xml:space="preserve">. </w:t>
      </w:r>
      <w:bookmarkStart w:id="461" w:name="pg15475_159402"/>
    </w:p>
    <w:p>
      <w:pPr>
        <w:pStyle w:val="BookText"/>
        <w:rPr/>
      </w:pPr>
      <w:bookmarkEnd w:id="461"/>
      <w:r>
        <w:rPr>
          <w:rFonts w:ascii="IRNazanin" w:hAnsi="IRNazanin" w:eastAsia="IRNazanin"/>
          <w:color w:val="111111"/>
          <w:sz w:val="28"/>
          <w:sz w:val="28"/>
          <w:szCs w:val="28"/>
          <w:rtl w:val="true"/>
          <w:lang w:bidi="fa-IR"/>
        </w:rPr>
        <w:t>در این روایت، برای فرد سؤال پیش آمده و شاید شبهه که اگر خمر حرام است، پس چرا خداوند این گونه فرموده و امام با بیان سیر تاریخی تحریم خمر، مسأله را برای او توضیح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حکم فقهی موضوع را نیز برای او روشن می نماید</w:t>
      </w:r>
      <w:r>
        <w:rPr>
          <w:rFonts w:eastAsia="IRNazanin" w:cs="IRNazanin"/>
          <w:color w:val="111111"/>
          <w:sz w:val="28"/>
          <w:szCs w:val="28"/>
          <w:rtl w:val="true"/>
          <w:lang w:bidi="fa-IR"/>
        </w:rPr>
        <w:t>.</w:t>
      </w:r>
    </w:p>
    <w:p>
      <w:pPr>
        <w:pStyle w:val="Heading4"/>
        <w:numPr>
          <w:ilvl w:val="3"/>
          <w:numId w:val="1"/>
        </w:numPr>
        <w:rPr/>
      </w:pPr>
      <w:bookmarkStart w:id="462" w:name="__RefHeading___Toc7718685_2142443653"/>
      <w:bookmarkStart w:id="463" w:name="_Toc174"/>
      <w:bookmarkEnd w:id="462"/>
      <w:r>
        <w:rPr/>
        <w:t>6</w:t>
      </w:r>
      <w:r>
        <w:rPr>
          <w:rtl w:val="true"/>
        </w:rPr>
        <w:t>.</w:t>
      </w:r>
      <w:r>
        <w:rPr>
          <w:rtl w:val="true"/>
        </w:rPr>
        <w:t>تفسير اعتقادی</w:t>
      </w:r>
      <w:bookmarkEnd w:id="463"/>
    </w:p>
    <w:p>
      <w:pPr>
        <w:pStyle w:val="Heading5"/>
        <w:numPr>
          <w:ilvl w:val="4"/>
          <w:numId w:val="1"/>
        </w:numPr>
        <w:rPr/>
      </w:pPr>
      <w:bookmarkStart w:id="464" w:name="__RefHeading___Toc7718687_2142443653"/>
      <w:bookmarkStart w:id="465" w:name="_Toc175"/>
      <w:bookmarkEnd w:id="464"/>
      <w:r>
        <w:rPr/>
        <w:t>1-6</w:t>
      </w:r>
      <w:r>
        <w:rPr>
          <w:rtl w:val="true"/>
        </w:rPr>
        <w:t>-</w:t>
      </w:r>
      <w:r>
        <w:rPr>
          <w:rtl w:val="true"/>
        </w:rPr>
        <w:t>نعمت برای برخی افراد نقمت است</w:t>
      </w:r>
      <w:bookmarkEnd w:id="465"/>
    </w:p>
    <w:p>
      <w:pPr>
        <w:pStyle w:val="BookText"/>
        <w:rPr/>
      </w:pPr>
      <w:r>
        <w:rPr>
          <w:rFonts w:ascii="Amiri" w:hAnsi="Amiri" w:eastAsia="Amiri" w:cs="Amiri"/>
          <w:color w:val="111111"/>
          <w:sz w:val="28"/>
          <w:sz w:val="28"/>
          <w:szCs w:val="28"/>
          <w:rtl w:val="true"/>
          <w:lang w:bidi="ar-SA"/>
        </w:rPr>
        <w:t xml:space="preserve">عمر بن ابراهیم از امام کاظم علیه السلام درباره معنای آیه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سَنَسْتَدْرِجُهُم مِّنْ حَیْثُ لَا یَعْلَمُونَ</w:t>
      </w:r>
      <w:r>
        <w:rPr>
          <w:rFonts w:eastAsia="Amiri" w:cs="Amiri" w:ascii="Amiri" w:hAnsi="Amiri"/>
          <w:color w:val="111111"/>
          <w:sz w:val="28"/>
          <w:szCs w:val="28"/>
          <w:rtl w:val="true"/>
          <w:lang w:bidi="ar-SA"/>
        </w:rPr>
        <w:t>)</w:t>
      </w:r>
      <w:r>
        <w:rPr>
          <w:rStyle w:val="FootnoteAnchor"/>
          <w:rtl w:val="true"/>
        </w:rPr>
        <w:footnoteReference w:id="511"/>
      </w:r>
      <w:r>
        <w:rPr>
          <w:rFonts w:ascii="IRNazanin" w:hAnsi="IRNazanin" w:eastAsia="IRNazanin"/>
          <w:color w:val="111111"/>
          <w:sz w:val="28"/>
          <w:sz w:val="28"/>
          <w:szCs w:val="28"/>
          <w:rtl w:val="true"/>
          <w:lang w:bidi="fa-IR"/>
        </w:rPr>
        <w:t>سؤال کرد که ماهیت این کار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یُجَدِّدُ لَهُمُ اَلنِّعَمَ مَعَ تَجْدِیدِ اَلْمَعَاصِی؛</w:t>
      </w:r>
      <w:r>
        <w:rPr>
          <w:rStyle w:val="FootnoteAnchor"/>
          <w:rtl w:val="true"/>
        </w:rPr>
        <w:footnoteReference w:id="512"/>
      </w:r>
      <w:r>
        <w:rPr>
          <w:rFonts w:ascii="IRNazanin" w:hAnsi="IRNazanin" w:eastAsia="IRNazanin"/>
          <w:color w:val="111111"/>
          <w:sz w:val="28"/>
          <w:sz w:val="28"/>
          <w:szCs w:val="28"/>
          <w:rtl w:val="true"/>
          <w:lang w:bidi="fa-IR"/>
        </w:rPr>
        <w:t>هر چه بیشتر گناه کنند، خدا بیش تر به آنها نعمت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متعال به انسان ها برای بازگشت مهلت می دهد؛ اگر افراد از این مهلت ها استفاده نمایند و باز گردند خداوند آنها را رها می نماید؛ اما اگر بازنگشتند خداوند از ابزارهای تلخ برای بازگرداندن آنها استفاده می کند؛ اگر در این مرحله نیز بازنگردند، زمینه برای رهایی آنها از ناحیه خداوند متعالی فراهم می شود و ممکن است در این مرحله خداوند آنها را رها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با مشکلاتی که در اثر رهایی از ناحیه خداوند برای آنها پیش می آید نیز باز نگردند، در مرحله بعد ممکن است نوبت به عذاب استدراج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استدراج به این شکل است که خداوند به تدریج ریشه آنها را خشک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عذاب استدراج که خداوند متعال در این آیه از آن سخن فرموده، مراد </w:t>
      </w:r>
      <w:bookmarkStart w:id="466" w:name="pg15475_159403"/>
    </w:p>
    <w:p>
      <w:pPr>
        <w:pStyle w:val="BookText"/>
        <w:rPr/>
      </w:pPr>
      <w:bookmarkEnd w:id="466"/>
      <w:r>
        <w:rPr>
          <w:rFonts w:ascii="IRNazanin" w:hAnsi="IRNazanin" w:eastAsia="IRNazanin"/>
          <w:color w:val="111111"/>
          <w:sz w:val="28"/>
          <w:sz w:val="28"/>
          <w:szCs w:val="28"/>
          <w:rtl w:val="true"/>
          <w:lang w:bidi="fa-IR"/>
        </w:rPr>
        <w:t>مرحله آخر عذاب است؛ به این شکل که وقتی فردی که مستوجب عذاب استدراج شده گناه می کند، خداوند به او نعمت می دهد و هر بار که گناه جدیدی مرتکب می شود، خداوند نعمت جدیدی به او می دهد و هر چه فرد بیش تر گناه کند، خداوند بیشتر به او نعمت می دهد تا فرد به این نعمت ها مشغول گردد و ناگهان خداوند او را غافل گیر می نماید و مجازات می کند</w:t>
      </w:r>
      <w:r>
        <w:rPr>
          <w:rFonts w:eastAsia="IRNazanin" w:cs="IRNazanin"/>
          <w:color w:val="111111"/>
          <w:sz w:val="28"/>
          <w:szCs w:val="28"/>
          <w:rtl w:val="true"/>
          <w:lang w:bidi="fa-IR"/>
        </w:rPr>
        <w:t>.</w:t>
      </w:r>
    </w:p>
    <w:p>
      <w:pPr>
        <w:pStyle w:val="Heading5"/>
        <w:numPr>
          <w:ilvl w:val="4"/>
          <w:numId w:val="1"/>
        </w:numPr>
        <w:rPr/>
      </w:pPr>
      <w:bookmarkStart w:id="467" w:name="__RefHeading___Toc7718689_2142443653"/>
      <w:bookmarkStart w:id="468" w:name="_Toc176"/>
      <w:bookmarkEnd w:id="467"/>
      <w:r>
        <w:rPr/>
        <w:t>2-6</w:t>
      </w:r>
      <w:r>
        <w:rPr>
          <w:rtl w:val="true"/>
        </w:rPr>
        <w:t>-</w:t>
      </w:r>
      <w:r>
        <w:rPr>
          <w:rtl w:val="true"/>
        </w:rPr>
        <w:t>ائمه وظایفی دارند که شیعیان ندارند و بر عکس</w:t>
      </w:r>
      <w:bookmarkEnd w:id="468"/>
    </w:p>
    <w:p>
      <w:pPr>
        <w:pStyle w:val="BookText"/>
        <w:rPr/>
      </w:pPr>
      <w:r>
        <w:rPr>
          <w:rFonts w:ascii="IRNazanin" w:hAnsi="IRNazanin" w:eastAsia="IRNazanin"/>
          <w:color w:val="111111"/>
          <w:sz w:val="28"/>
          <w:sz w:val="28"/>
          <w:szCs w:val="28"/>
          <w:rtl w:val="true"/>
          <w:lang w:bidi="fa-IR"/>
        </w:rPr>
        <w:t>حسن بن على الوشاء از امام کاظم علیه السلام نقل می کند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اَلْأَئِمَّهِ مِنَ اَلْفَرَائِضِ مَا لَیْسَ عَلَی شِیعَتِهِمْ وَ عَلَی شِیعَتِنَا مَا لَیْسَ عَلَیْنَا؛ بر ائمه یک وظیفه لازمی است که بر شیعه آنها نیست و بر شیعه هم يك وظيفه لازمی است که بر عهده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أَمَرَهُمُ اَللَّهُ أَنْ یَسْأَلُونَا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فَسْئَلُوا أَهْلَ اَلذِّکْرِ إِنْ کُنْتُمْ لا تَعْلَمُونَ فَأَمَرَهُمْ أَنْ یَسْأَلُونَا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 عزوجل به آنها فرمان داده که از ما بپرسند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ایشان می 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لَیْسَ عَلَیْنَا اَلْجَوَابُ إِنْ شِئْنَا أَجَبْنَا وَ إِنْ شِئْنَا أَمْسَکْنَا؛</w:t>
      </w:r>
      <w:r>
        <w:rPr>
          <w:rStyle w:val="FootnoteAnchor"/>
          <w:rtl w:val="true"/>
        </w:rPr>
        <w:footnoteReference w:id="513"/>
      </w:r>
      <w:r>
        <w:rPr>
          <w:rFonts w:ascii="IRNazanin" w:hAnsi="IRNazanin" w:eastAsia="IRNazanin"/>
          <w:color w:val="111111"/>
          <w:sz w:val="28"/>
          <w:sz w:val="28"/>
          <w:szCs w:val="28"/>
          <w:rtl w:val="true"/>
          <w:lang w:bidi="fa-IR"/>
        </w:rPr>
        <w:t>پاسخ بر ما واجب نیست؛ اگر خواهیم پاسخ دهیم و اگر خواهیم دم بنديم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روایت، با استفاده از آیات، به بیان وظایف امام و مأموم می پردازد و در واقع برای اثبات کلام خویش به قرآن استناد می نماید</w:t>
      </w:r>
      <w:r>
        <w:rPr>
          <w:rFonts w:eastAsia="IRNazanin" w:cs="IRNazanin"/>
          <w:color w:val="111111"/>
          <w:sz w:val="28"/>
          <w:szCs w:val="28"/>
          <w:rtl w:val="true"/>
          <w:lang w:bidi="fa-IR"/>
        </w:rPr>
        <w:t>.</w:t>
      </w:r>
    </w:p>
    <w:p>
      <w:pPr>
        <w:pStyle w:val="Heading4"/>
        <w:numPr>
          <w:ilvl w:val="3"/>
          <w:numId w:val="1"/>
        </w:numPr>
        <w:rPr/>
      </w:pPr>
      <w:bookmarkStart w:id="469" w:name="__RefHeading___Toc7718691_2142443653"/>
      <w:bookmarkStart w:id="470" w:name="_Toc177"/>
      <w:bookmarkEnd w:id="469"/>
      <w:r>
        <w:rPr/>
        <w:t>7</w:t>
      </w:r>
      <w:r>
        <w:rPr>
          <w:rtl w:val="true"/>
        </w:rPr>
        <w:t>.</w:t>
      </w:r>
      <w:r>
        <w:rPr>
          <w:rtl w:val="true"/>
        </w:rPr>
        <w:t>تفسیر لغوی</w:t>
      </w:r>
      <w:bookmarkEnd w:id="470"/>
    </w:p>
    <w:p>
      <w:pPr>
        <w:pStyle w:val="Heading5"/>
        <w:numPr>
          <w:ilvl w:val="4"/>
          <w:numId w:val="1"/>
        </w:numPr>
        <w:rPr/>
      </w:pPr>
      <w:bookmarkStart w:id="471" w:name="__RefHeading___Toc7718693_2142443653"/>
      <w:bookmarkStart w:id="472" w:name="_Toc178"/>
      <w:bookmarkEnd w:id="471"/>
      <w:r>
        <w:rPr>
          <w:rtl w:val="true"/>
        </w:rPr>
        <w:t>اشاره</w:t>
      </w:r>
      <w:bookmarkEnd w:id="472"/>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مواردی از روایات، تفسیر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می شود که ظاهر آیه، روشن </w:t>
      </w:r>
      <w:bookmarkStart w:id="473" w:name="pg15475_159404"/>
    </w:p>
    <w:p>
      <w:pPr>
        <w:pStyle w:val="BookText"/>
        <w:rPr/>
      </w:pPr>
      <w:bookmarkEnd w:id="473"/>
      <w:r>
        <w:rPr>
          <w:rFonts w:ascii="IRNazanin" w:hAnsi="IRNazanin" w:eastAsia="IRNazanin"/>
          <w:color w:val="111111"/>
          <w:sz w:val="28"/>
          <w:sz w:val="28"/>
          <w:szCs w:val="28"/>
          <w:rtl w:val="true"/>
          <w:lang w:bidi="fa-IR"/>
        </w:rPr>
        <w:t>به نظر آمده، گویی مخاطب به توضیح بیشتر نیازی ندارد، بلکه با بیان معنا و مفهوم واژگان دشوارنمای آن، مفهوم آیه برای او آشکار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معنای یک واژه نیز گاهی در حد یاد کرد واژهای مرادف با مفهومی روشن تر از آن انجام می گرفته و در مواردی هم با بیان معنای واژه دشوار نما و افزودن برخی توضیحات تکمیلی مربوط به جزئیات معنایی آن، صورت می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مراد از تفسیر لغوی و واژگان، مفهومی عام است که تفسیر واژه با بیان مصادیق آن را نیز شامل می گردد؛ پدیده ای که در روایات تفسیر، نمونه های بسیاری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روایات را می توان در همان 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آورد</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rtl w:val="true"/>
          <w:lang w:bidi="fa-IR"/>
        </w:rPr>
        <w:t>با تأمل در روایات تفسیری منقول از امام کاظم علیه السلام، می توان نمونه هایی از تفسير لغوی را در کلام آن حضرت مشاهده کرد؛ از جمله</w:t>
      </w:r>
      <w:r>
        <w:rPr>
          <w:rFonts w:eastAsia="IRNazanin" w:cs="IRNazanin"/>
          <w:color w:val="111111"/>
          <w:sz w:val="28"/>
          <w:szCs w:val="28"/>
          <w:rtl w:val="true"/>
          <w:lang w:bidi="fa-IR"/>
        </w:rPr>
        <w:t>:</w:t>
      </w:r>
    </w:p>
    <w:p>
      <w:pPr>
        <w:pStyle w:val="Heading5"/>
        <w:numPr>
          <w:ilvl w:val="4"/>
          <w:numId w:val="1"/>
        </w:numPr>
        <w:rPr/>
      </w:pPr>
      <w:bookmarkStart w:id="474" w:name="__RefHeading___Toc7718695_2142443653"/>
      <w:bookmarkStart w:id="475" w:name="_Toc179"/>
      <w:bookmarkEnd w:id="474"/>
      <w:r>
        <w:rPr/>
        <w:t>1-7</w:t>
      </w:r>
      <w:r>
        <w:rPr>
          <w:rtl w:val="true"/>
        </w:rPr>
        <w:t>-</w:t>
      </w:r>
      <w:r>
        <w:rPr>
          <w:rtl w:val="true"/>
        </w:rPr>
        <w:t xml:space="preserve">واژه </w:t>
      </w:r>
      <w:r>
        <w:rPr>
          <w:rtl w:val="true"/>
        </w:rPr>
        <w:t>«</w:t>
      </w:r>
      <w:r>
        <w:rPr>
          <w:rtl w:val="true"/>
        </w:rPr>
        <w:t>يعدلون</w:t>
      </w:r>
      <w:r>
        <w:rPr>
          <w:rtl w:val="true"/>
        </w:rPr>
        <w:t>»</w:t>
      </w:r>
      <w:bookmarkEnd w:id="475"/>
    </w:p>
    <w:p>
      <w:pPr>
        <w:pStyle w:val="BookText"/>
        <w:rPr/>
      </w:pPr>
      <w:r>
        <w:rPr>
          <w:rFonts w:ascii="Amiri" w:hAnsi="Amiri" w:eastAsia="Amiri" w:cs="Amiri"/>
          <w:color w:val="111111"/>
          <w:sz w:val="28"/>
          <w:sz w:val="28"/>
          <w:szCs w:val="28"/>
          <w:rtl w:val="true"/>
          <w:lang w:bidi="ar-SA"/>
        </w:rPr>
        <w:t xml:space="preserve">على بن جعفر از ابو ابراهیم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مراد امام کاظم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می کند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لِکُلِّ صَلاَهٍ وَقْتَانِ وَقْتُ یَوْمِ اَلْجُمُعَهِ زَوَالُ اَلشَّمْسِ؛ هر یک از نمازهای روزانه دو وقت دارد اما وقت نماز جمعه زوال شمس است</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ایشان این آیه را تلاوت می 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اَلسَّماواتِ وَ اَلْأَرْضَ وَ جَعَلَ اَلظُّلُماتِ وَ اَلنُّورَ ثُمَّ اَلَّذِینَ کَفَرُوا بِرَبِّهِمْ یَعْدِلُونَ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15"/>
      </w:r>
      <w:r>
        <w:rPr>
          <w:rFonts w:ascii="IRNazanin" w:hAnsi="IRNazanin" w:eastAsia="IRNazanin"/>
          <w:color w:val="111111"/>
          <w:sz w:val="28"/>
          <w:sz w:val="28"/>
          <w:szCs w:val="28"/>
          <w:rtl w:val="true"/>
          <w:lang w:bidi="fa-IR"/>
        </w:rPr>
        <w:t xml:space="preserve">ستایش برای خداوندی است که آسمانها و زمین را آفرید و ظلمتها و نور را پدید آورد، اما کافران برای پروردگار خود، شريك و شبیه قرار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این که دلايل توحید </w:t>
      </w:r>
      <w:bookmarkStart w:id="476" w:name="pg15475_159405"/>
    </w:p>
    <w:p>
      <w:pPr>
        <w:pStyle w:val="BookText"/>
        <w:rPr/>
      </w:pPr>
      <w:bookmarkEnd w:id="476"/>
      <w:r>
        <w:rPr>
          <w:rFonts w:ascii="IRNazanin" w:hAnsi="IRNazanin" w:eastAsia="IRNazanin"/>
          <w:color w:val="111111"/>
          <w:sz w:val="28"/>
          <w:sz w:val="28"/>
          <w:szCs w:val="28"/>
          <w:rtl w:val="true"/>
          <w:lang w:bidi="fa-IR"/>
        </w:rPr>
        <w:t>و یگانگی او، در آفرینش جهان آشکار است</w:t>
      </w:r>
      <w:r>
        <w:rPr>
          <w:rFonts w:eastAsia="IRNazanin" w:cs="IRNazanin"/>
          <w:color w:val="111111"/>
          <w:sz w:val="28"/>
          <w:szCs w:val="28"/>
          <w:rtl w:val="true"/>
          <w:lang w:bidi="fa-IR"/>
        </w:rPr>
        <w:t>)!</w:t>
      </w:r>
      <w:r>
        <w:rPr>
          <w:rStyle w:val="FootnoteAnchor"/>
          <w:rtl w:val="true"/>
        </w:rPr>
        <w:footnoteReference w:id="516"/>
      </w:r>
      <w:r>
        <w:rPr>
          <w:rFonts w:ascii="Amiri" w:hAnsi="Amiri" w:eastAsia="Amiri" w:cs="Amiri"/>
          <w:color w:val="111111"/>
          <w:sz w:val="28"/>
          <w:sz w:val="28"/>
          <w:szCs w:val="28"/>
          <w:rtl w:val="true"/>
          <w:lang w:bidi="ar-SA"/>
        </w:rPr>
        <w:t>و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یَعْدِلُونَ قَالَ یَعْدِلُونَ بَیْنَ اَلظُّلُمَاتِ وَ اَلنُّورِ وَ بَیْنَ اَلْجَوْرِ وَ اَلْعَدْلِ؛</w:t>
      </w:r>
      <w:r>
        <w:rPr>
          <w:rStyle w:val="FootnoteAnchor"/>
          <w:rtl w:val="true"/>
        </w:rPr>
        <w:footnoteReference w:id="517"/>
      </w:r>
      <w:r>
        <w:rPr>
          <w:rFonts w:ascii="IRNazanin" w:hAnsi="IRNazanin" w:eastAsia="IRNazanin"/>
          <w:color w:val="111111"/>
          <w:sz w:val="28"/>
          <w:sz w:val="28"/>
          <w:szCs w:val="28"/>
          <w:rtl w:val="true"/>
          <w:lang w:bidi="fa-IR"/>
        </w:rPr>
        <w:t>که نور و ظلمت و جور و عدل را برابر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این فقره،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يعدلون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معنا می کند و مراد خداوند از این واژه را برای افراد بیان می فرماید</w:t>
      </w:r>
      <w:r>
        <w:rPr>
          <w:rFonts w:eastAsia="IRNazanin" w:cs="IRNazanin"/>
          <w:color w:val="111111"/>
          <w:sz w:val="28"/>
          <w:szCs w:val="28"/>
          <w:rtl w:val="true"/>
          <w:lang w:bidi="fa-IR"/>
        </w:rPr>
        <w:t>.</w:t>
      </w:r>
    </w:p>
    <w:p>
      <w:pPr>
        <w:pStyle w:val="Heading5"/>
        <w:numPr>
          <w:ilvl w:val="4"/>
          <w:numId w:val="1"/>
        </w:numPr>
        <w:rPr/>
      </w:pPr>
      <w:bookmarkStart w:id="477" w:name="__RefHeading___Toc7718697_2142443653"/>
      <w:bookmarkStart w:id="478" w:name="_Toc180"/>
      <w:bookmarkEnd w:id="477"/>
      <w:r>
        <w:rPr/>
        <w:t>2-7</w:t>
      </w:r>
      <w:r>
        <w:rPr>
          <w:rtl w:val="true"/>
        </w:rPr>
        <w:t>-</w:t>
      </w:r>
      <w:r>
        <w:rPr>
          <w:rtl w:val="true"/>
        </w:rPr>
        <w:t xml:space="preserve">واژه </w:t>
      </w:r>
      <w:r>
        <w:rPr>
          <w:rtl w:val="true"/>
        </w:rPr>
        <w:t xml:space="preserve">« </w:t>
      </w:r>
      <w:r>
        <w:rPr>
          <w:rtl w:val="true"/>
        </w:rPr>
        <w:t>ساهون</w:t>
      </w:r>
      <w:r>
        <w:rPr>
          <w:rtl w:val="true"/>
        </w:rPr>
        <w:t>»</w:t>
      </w:r>
      <w:bookmarkEnd w:id="478"/>
    </w:p>
    <w:p>
      <w:pPr>
        <w:pStyle w:val="BookText"/>
        <w:rPr/>
      </w:pPr>
      <w:r>
        <w:rPr>
          <w:rFonts w:ascii="IRNazanin" w:hAnsi="IRNazanin" w:eastAsia="IRNazanin"/>
          <w:color w:val="111111"/>
          <w:sz w:val="28"/>
          <w:sz w:val="28"/>
          <w:szCs w:val="28"/>
          <w:rtl w:val="true"/>
          <w:lang w:bidi="fa-IR"/>
        </w:rPr>
        <w:t xml:space="preserve">از امام کاظم علیه السلام درباره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هُمْ عَنْ صَلاتِهِمْ 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اَلتَّضْیِیعُ</w:t>
      </w:r>
      <w:r>
        <w:rPr>
          <w:rFonts w:eastAsia="IRNazanin" w:cs="IRNazanin"/>
          <w:color w:val="111111"/>
          <w:sz w:val="28"/>
          <w:szCs w:val="28"/>
          <w:rtl w:val="true"/>
          <w:lang w:bidi="fa-IR"/>
        </w:rPr>
        <w:t>»</w:t>
      </w:r>
      <w:r>
        <w:rPr>
          <w:rStyle w:val="FootnoteAnchor"/>
          <w:rtl w:val="true"/>
        </w:rPr>
        <w:footnoteReference w:id="518"/>
      </w:r>
      <w:r>
        <w:rPr>
          <w:rFonts w:ascii="IRNazanin" w:hAnsi="IRNazanin" w:eastAsia="IRNazanin"/>
          <w:color w:val="111111"/>
          <w:sz w:val="28"/>
          <w:sz w:val="28"/>
          <w:szCs w:val="28"/>
          <w:rtl w:val="true"/>
          <w:lang w:bidi="fa-IR"/>
        </w:rPr>
        <w:t>یعنی ضایع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این روایت، به معنای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اکتفا کرده 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مکتب تفسیری اهل بیت ، برای تفسیر آیات قرآنی از لغت عرب استفاده می شده است؛ اما این گونه نبوده که برای تفسیر واژه های قرآن به شعر جاهلی استناد نمایند</w:t>
      </w:r>
      <w:r>
        <w:rPr>
          <w:rFonts w:eastAsia="IRNazanin" w:cs="IRNazanin"/>
          <w:color w:val="111111"/>
          <w:sz w:val="28"/>
          <w:szCs w:val="28"/>
          <w:rtl w:val="true"/>
          <w:lang w:bidi="fa-IR"/>
        </w:rPr>
        <w:t>.</w:t>
      </w:r>
      <w:r>
        <w:rPr>
          <w:rStyle w:val="FootnoteAnchor"/>
          <w:rtl w:val="true"/>
        </w:rPr>
        <w:footnoteReference w:id="519"/>
      </w:r>
      <w:r>
        <w:rPr>
          <w:rFonts w:ascii="IRNazanin" w:hAnsi="IRNazanin" w:eastAsia="IRNazanin"/>
          <w:color w:val="111111"/>
          <w:sz w:val="28"/>
          <w:sz w:val="28"/>
          <w:szCs w:val="28"/>
          <w:rtl w:val="true"/>
          <w:lang w:bidi="fa-IR"/>
        </w:rPr>
        <w:t xml:space="preserve">و </w:t>
      </w:r>
      <w:r>
        <w:rPr>
          <w:rStyle w:val="FootnoteAnchor"/>
          <w:rtl w:val="true"/>
        </w:rPr>
        <w:footnoteReference w:id="520"/>
      </w:r>
      <w:bookmarkStart w:id="479" w:name="pg15475_159406"/>
    </w:p>
    <w:p>
      <w:pPr>
        <w:pStyle w:val="Heading3"/>
        <w:numPr>
          <w:ilvl w:val="2"/>
          <w:numId w:val="1"/>
        </w:numPr>
        <w:rPr/>
      </w:pPr>
      <w:bookmarkStart w:id="480" w:name="__RefHeading___Toc7718699_2142443653"/>
      <w:bookmarkStart w:id="481" w:name="_Toc181"/>
      <w:bookmarkEnd w:id="479"/>
      <w:bookmarkEnd w:id="480"/>
      <w:r>
        <w:rPr>
          <w:rtl w:val="true"/>
        </w:rPr>
        <w:t>نتیجه</w:t>
      </w:r>
      <w:bookmarkEnd w:id="481"/>
    </w:p>
    <w:p>
      <w:pPr>
        <w:pStyle w:val="BookText"/>
        <w:rPr/>
      </w:pPr>
      <w:r>
        <w:rPr>
          <w:rFonts w:ascii="IRNazanin" w:hAnsi="IRNazanin" w:eastAsia="IRNazanin"/>
          <w:color w:val="111111"/>
          <w:sz w:val="28"/>
          <w:sz w:val="28"/>
          <w:szCs w:val="28"/>
          <w:rtl w:val="true"/>
          <w:lang w:bidi="fa-IR"/>
        </w:rPr>
        <w:t xml:space="preserve">روایات تفسیری که از آن حضرت بر جای مانده، نشان می دهد که امام کاظم علیه السلام در تفسیر قرآن، به سراغ خود قرآن و سنت رسول خدا صلی اللهعلیه و آله و سایر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اند که امروزه از این روش ها،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قرآن به سنت و روایت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کاظم علیه السلام افزون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استدلال ها و براهین قطعی و عقلی و الهامات غیبی نیز در تفسیر قرآن استفاده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از این روش ها،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روایات تفسیری امام کاظم علیه السلام، روشن شد که آن حضرت بر این باور هستند که قرآن کریم، افزون بر ظواهر، دارای باطن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یک سوم از روایات ایشان، روایاتی هستند که به تفسیر باطن و تأويل قرآن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شناسی زندگی عصر امام کاظم علیه السلام و شناسایی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حاکم بر آن عصر، تا حد زیاد و به میزان قابل قبولی، پرده از این راز بر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روایات باطنی مربوط به بحث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در اندیشه اسلامی، جایگاهی بلند دارد و به لحاظ زمانی، هم زمان با طرح رسالت و گسترش اسلام ناب محمدی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شهادت پیامبر اکرم صلی الله علیه و آله، امامت هرگز جایگاه اصلی خود را پیدا نکرد و مردم از حکومت راستین در تاریخ اسلام بی بهره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امامان در هر زمان و مکان، به فراخور اوضاع زمانه، جایگاه اصیل امامت را به مردم گوشزد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جامعه عصر امام کاظم علیه السلام و موضع گیری های ایشان و نیز با توجه به موضع حاکمان علیه آن بزرگوار، می توان گفت که امام در جایگاه امامت، به مسأله ای فراتر از تبیین و تبلیغ امامت همت گماشتند</w:t>
      </w:r>
      <w:r>
        <w:rPr>
          <w:rFonts w:eastAsia="IRNazanin" w:cs="IRNazanin"/>
          <w:color w:val="111111"/>
          <w:sz w:val="28"/>
          <w:szCs w:val="28"/>
          <w:rtl w:val="true"/>
          <w:lang w:bidi="fa-IR"/>
        </w:rPr>
        <w:t xml:space="preserve">. </w:t>
      </w:r>
      <w:bookmarkStart w:id="482" w:name="pg15475_159407"/>
    </w:p>
    <w:p>
      <w:pPr>
        <w:pStyle w:val="Heading3"/>
        <w:numPr>
          <w:ilvl w:val="2"/>
          <w:numId w:val="1"/>
        </w:numPr>
        <w:rPr/>
      </w:pPr>
      <w:bookmarkStart w:id="483" w:name="__RefHeading___Toc7718701_2142443653"/>
      <w:bookmarkStart w:id="484" w:name="_Toc182"/>
      <w:bookmarkEnd w:id="482"/>
      <w:bookmarkEnd w:id="483"/>
      <w:r>
        <w:rPr>
          <w:rtl w:val="true"/>
        </w:rPr>
        <w:t>منابع</w:t>
      </w:r>
      <w:bookmarkEnd w:id="48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ترجمه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على، التوحید،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 علل الشرائع،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داوری،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بابویه، محمدبن علی، معانی الاخبار،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دمشقی، اسماعیل بن عمرو، تفسير القرآن العظيم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کثیر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شمس الدين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 البرهان في تفسير القرآن،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بعثت،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بروجردی، سید محمد ابراهیم، تفسیر جامع،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صدر،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جواهری، سید محمد حسن، پرسمان علوم قرآنی،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حسینی همدانی، سیدمحمد، درخشان پرتوی از اصول کافی،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علمیه،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رستمی، علی اکبر، آسیب شناسی و روش شناسی تفسیر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جان کتاب مبین،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زرکشی، محمدبن عبد الله، البرهان في علوم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معاني الأخبار،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صابری یزدی، علی رضا، الحكم الزاهرة، ترجمه محمدرضا انصاری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سازمان تبلیغات اسلامی، چاپ دوم،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صادقی تهرانی، محمد، الفرقان في تفسير القرآن بالقرآن،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اسلامی،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بن فروخ، بصائر الدرجات في فضائل آل محمد صلی الله علیه و آله، تحقيق کوچه باغی و محسن بن عباسعلی،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 الله المرعشي النجفی،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ابو منصور احمد بن علی، الاحتجاج على أهل اللجاج،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حسن بن فضل، مكارم الأخلاق،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چاپ چهارم،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عده ای از علماء، الأصول الستة، قم، دار الشبستری للمطبوعات،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عروسی حویزی، عبدعلی بن جمعه، تفسیر نورالثقلین، تحقیق سیدهاشم رسولی محلاتی،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اسماعیلیان، چاپ چهارم،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عريضي، على بن جعفر، مسائل علي بن جعفر و مستدرکاتها،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قوچانی، عزیر الله، مسندالامام الكاظم أبي الحسن موسی بن جعفر علیهما السلام،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العالمي الامام الرضا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عیاشی، محمدبن مسعود، التفسير، سیدهاشم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علميه،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فیض کاشانی، ملا محسن، تفسیر صافی، حسین علیمی،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الصدر،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قرشی بنایی، علی اکبر، قاموس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ششم،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قمی مشهدی، محمد بن محمدرضا، تفسیر کنز الدقائق و بحر الغرائب، تحقیق حسین درگاه،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ارشاد اسلامی،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علی بن ابراهيم، تفسير القمي،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چاپ سوم،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بحارالانوار لدرر الاخبار الائمة الاطهار تراث العربی،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تقی بن مقصودعلی، روضة المتقين في شرح من لا يحضره الفقيه تحقیق موسوی کرمانی، حسین و اشتهاردی علی پناه،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فرهنگی اسلامی کوشانبور،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مروتی، سهراب، پژوهشی پیرامون تاریخ تفسیر قرآن،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رمز،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محمدهادی، التفسير و المفسرون في ثوبه القشيب،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الجامعه الرضویه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للعلوم الاسلامیه،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سبزواری، سیدعبدالاعلى، مواهب الرحمان في تفسير القرآن،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اهل بیت ، چاپ دوم،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موسوی همدانی، سید محمد باقر، ترجمه تفسیر المیزان،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اسلامی جامعه مدرسین حوزه علمیه قم،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مهدوی راد، محمد علی، آفاق تفسير؛ مقالات و مقولاتی در تفسیر پژوهی،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نما،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485" w:name="pg15475_159410"/>
    </w:p>
    <w:p>
      <w:pPr>
        <w:pStyle w:val="Heading2"/>
        <w:numPr>
          <w:ilvl w:val="1"/>
          <w:numId w:val="1"/>
        </w:numPr>
        <w:rPr/>
      </w:pPr>
      <w:bookmarkStart w:id="486" w:name="__RefHeading___Toc7718703_2142443653"/>
      <w:bookmarkStart w:id="487" w:name="_Toc183"/>
      <w:bookmarkEnd w:id="485"/>
      <w:bookmarkEnd w:id="486"/>
      <w:r>
        <w:rPr>
          <w:rtl w:val="true"/>
        </w:rPr>
        <w:t>بررسی روایت پرداخت وجوهات بزرگان نیشابور به امام کاظم علیه السلام مرضيه شریفی</w:t>
      </w:r>
      <w:bookmarkEnd w:id="487"/>
    </w:p>
    <w:p>
      <w:pPr>
        <w:pStyle w:val="Heading3"/>
        <w:numPr>
          <w:ilvl w:val="2"/>
          <w:numId w:val="1"/>
        </w:numPr>
        <w:rPr/>
      </w:pPr>
      <w:bookmarkStart w:id="488" w:name="__RefHeading___Toc7718705_2142443653"/>
      <w:bookmarkStart w:id="489" w:name="_Toc184"/>
      <w:bookmarkEnd w:id="488"/>
      <w:r>
        <w:rPr>
          <w:rtl w:val="true"/>
        </w:rPr>
        <w:t>چکیده</w:t>
      </w:r>
      <w:bookmarkEnd w:id="489"/>
    </w:p>
    <w:p>
      <w:pPr>
        <w:pStyle w:val="BookText"/>
        <w:rPr/>
      </w:pPr>
      <w:r>
        <w:rPr>
          <w:rFonts w:ascii="IRNazanin" w:hAnsi="IRNazanin" w:eastAsia="IRNazanin"/>
          <w:color w:val="111111"/>
          <w:sz w:val="28"/>
          <w:sz w:val="28"/>
          <w:szCs w:val="28"/>
          <w:rtl w:val="true"/>
          <w:lang w:bidi="fa-IR"/>
        </w:rPr>
        <w:t>وجوهات شرعیه، از اساسی ترین منابع مالی امامان به شمار می رود که در عصر امام کاظم علیه السلام، به دلیل گسترش سرزمین خلافت و گرویدن عده زیادی به تشیع، و تشکیل سازمان وکالت توسط ایشان، وجوهات از سراسر سرزمین های شیعه نشین توسط وکلا و یا مستقیما نزد امام فرستاده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از جمله شهرهای مهم ایران بود که در آن زمان، عده ای از بزرگان این شهر با گسیل نماینده ای، به پرداخت وجوهات به امام و گرفتن پاسخ چندین سؤال فقهی خود بر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با بررسی خبر یادشده در منابع کهن امامی که خبری بلند و طولانی است، ضمن بررسی سند و محتوای آن، به ریشه یابی آن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گسترش روایت در منابع بعدی و اشتباهاتی که در این مسیر پیش آمده، از جمله موضوعاتی است که بدان توجه می شود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نیشابور، موسی بن جعفر، شطيطه، محمد بن ابراهيم نیشابوری، وجوهات</w:t>
      </w:r>
      <w:r>
        <w:rPr>
          <w:rFonts w:eastAsia="IRNazanin" w:cs="IRNazanin"/>
          <w:color w:val="111111"/>
          <w:sz w:val="28"/>
          <w:szCs w:val="28"/>
          <w:rtl w:val="true"/>
          <w:lang w:bidi="fa-IR"/>
        </w:rPr>
        <w:t xml:space="preserve">. </w:t>
      </w:r>
      <w:bookmarkStart w:id="490" w:name="pg15475_159411"/>
    </w:p>
    <w:p>
      <w:pPr>
        <w:pStyle w:val="Heading3"/>
        <w:numPr>
          <w:ilvl w:val="2"/>
          <w:numId w:val="1"/>
        </w:numPr>
        <w:rPr/>
      </w:pPr>
      <w:bookmarkStart w:id="491" w:name="__RefHeading___Toc7718707_2142443653"/>
      <w:bookmarkStart w:id="492" w:name="_Toc185"/>
      <w:bookmarkEnd w:id="490"/>
      <w:bookmarkEnd w:id="491"/>
      <w:r>
        <w:rPr>
          <w:rtl w:val="true"/>
        </w:rPr>
        <w:t>مقدمه</w:t>
      </w:r>
      <w:bookmarkEnd w:id="492"/>
    </w:p>
    <w:p>
      <w:pPr>
        <w:pStyle w:val="BookText"/>
        <w:rPr/>
      </w:pPr>
      <w:r>
        <w:rPr>
          <w:rFonts w:ascii="IRNazanin" w:hAnsi="IRNazanin" w:eastAsia="IRNazanin"/>
          <w:color w:val="111111"/>
          <w:sz w:val="28"/>
          <w:sz w:val="28"/>
          <w:szCs w:val="28"/>
          <w:rtl w:val="true"/>
          <w:lang w:bidi="fa-IR"/>
        </w:rPr>
        <w:t xml:space="preserve">دوران امامت حضرت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عصر تثبیت حکومت عباسی به شمار می رفت و امام معاصر چهار خلیفه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مهدی، منصور، هادی و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های اسلامی در این دوره، وسعت بسیاری یافت و اوضاع اقتصادی و معیشتی مردم، به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نیز وجوهات خویش را گاه خود نزد امام می بردند و یا توسط واسطه هایی به دست امام می رساندند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نایب و وکیلانی برای شهرهای مختلف تعیین کردند تا شیعیان برای پرداخت وجوهات و برخی سؤالات شرعی خود از طریق آنان اقدام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نیشابور نیز نماینده ای را تعیین نمودند تا ارتباط شیعیان به واسطه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راویان زیادی احادیث امام کاظم علیه السلام را نقل کرده اند و از ایشان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به جا مانده که با توجه به اهمیت روایات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روایات امام کاظم علیه السلام نیز خالی از توجه نیست؛ زیرا پاسخ گوی بسیاری از مسائل فقهی، حقوقی، سیاسی، عبادی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در این نوشتار بررسی خواهد شد، عملکرد بزرگان نیشابور برای ارسال وجوهات به امام را توصیف می کند و دارای اهمیت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پژوهش مطالعه و به آن دقيقا توجه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سؤالات نیشابوریان را پاسخ داده اند و کراماتی از امام آشکار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در پی یافتن اصل روایت در کهن ترین منابع و پیگیری آن در منابع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به بررسی سند روایت نیز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چون بسیار ریز و جزئی است، پیشینه ای ندارد، اما در پژوهش های جدید، مقاله ای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اقتصادی امام کاظم علیه السلام نوشته آقای عرب موجود است که به صورت کلی، اوضاع اقتصادی آن زمان را بررسی کرده و راه متفاوتی را از این نوشتار پیموده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تنها يك روایت خاص را بررسی می کند تا میزان صحت و سقم آن و بستر پیدایش و گسترش آن را نشان دهد</w:t>
      </w:r>
      <w:r>
        <w:rPr>
          <w:rFonts w:eastAsia="IRNazanin" w:cs="IRNazanin"/>
          <w:color w:val="111111"/>
          <w:sz w:val="28"/>
          <w:szCs w:val="28"/>
          <w:rtl w:val="true"/>
          <w:lang w:bidi="fa-IR"/>
        </w:rPr>
        <w:t xml:space="preserve">: </w:t>
      </w:r>
      <w:bookmarkStart w:id="493" w:name="pg15475_159412"/>
    </w:p>
    <w:p>
      <w:pPr>
        <w:pStyle w:val="Heading3"/>
        <w:numPr>
          <w:ilvl w:val="2"/>
          <w:numId w:val="1"/>
        </w:numPr>
        <w:rPr/>
      </w:pPr>
      <w:bookmarkStart w:id="494" w:name="__RefHeading___Toc7718709_2142443653"/>
      <w:bookmarkStart w:id="495" w:name="_Toc186"/>
      <w:bookmarkEnd w:id="493"/>
      <w:bookmarkEnd w:id="494"/>
      <w:r>
        <w:rPr>
          <w:rtl w:val="true"/>
        </w:rPr>
        <w:t>الف</w:t>
      </w:r>
      <w:r>
        <w:rPr>
          <w:rtl w:val="true"/>
        </w:rPr>
        <w:t>)</w:t>
      </w:r>
      <w:r>
        <w:rPr>
          <w:rtl w:val="true"/>
        </w:rPr>
        <w:t>بیان مختصری از روایت</w:t>
      </w:r>
      <w:bookmarkEnd w:id="495"/>
    </w:p>
    <w:p>
      <w:pPr>
        <w:pStyle w:val="BookText"/>
        <w:rPr/>
      </w:pPr>
      <w:r>
        <w:rPr>
          <w:rFonts w:ascii="IRNazanin" w:hAnsi="IRNazanin" w:eastAsia="IRNazanin"/>
          <w:color w:val="111111"/>
          <w:sz w:val="28"/>
          <w:sz w:val="28"/>
          <w:szCs w:val="28"/>
          <w:rtl w:val="true"/>
          <w:lang w:bidi="fa-IR"/>
        </w:rPr>
        <w:t>روایت بزرگان نیشابور، از جمله روایاتی است که در منابع بسیاری به صورت مبسوط و طولانی آمده است و اهمیت خاصی نیز دارد؛ زیرا مربوط به موضوع منابع مالی امام کاظم علیه السلام و مقدار اموالی است که سالانه به ایشان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به مسائل دیگر در موضوعات نذر، طلاق، صدقه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پاسخ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روایت دربردارنده اوضاع سیاسی و دینی آن زمان، از جمله ادعای عبد الله بن افلح در موضوع امامت و اظهار کرامت از امام است مضمون روایت بدین شرح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 ای از بزرگان نیشابور، مقداری از اموال خود را برای پرداخت وجوهات به امام صادق علیه السلام، جمع آوری کردند و با شنیدن خبر شهادت ایشان، اموال را که سی هزار دینار و پنجاه هزار درهم و هزار دست پارچه بود، همراه ابوجعفر محمد بن ابراهیم نیشابوری به مدینه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شطیطه زنی از اهالی نیشابور نیز يك درهم و پنبه خامی که با دست خود بافته بود و مقدارش به اندازه چهار درهم می رسید، برای امام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با رسیدن به کوفه، از ابوحمزه ثمالی مشخصات امام را سؤال کرد، اما برایش قطعی نشد امام کیست و با رسیدن به مدینه، نزد عبدالله افطح رفت و از او سؤالات فقهی خود را پرسید؛ اما پاسخ آنها را درست نیافت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حالی که سر در گم شده بود و در مسجد پیامبر صلی الله علیه و آله به سر می برد، غلامی نزدش آمد و او را پیش امام کاظم علیه السلام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دیدن کرامات امام، امامت ایشان را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جز اموال شطيطه، اموال نیشابوریان را نپذیرفتند و برای شطیطه مالی را همراه کفنی فرستادند و زمان مرگ وی را نیز پیش بینی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با ایشان همراه بود تا زمان حج فرا رسد و بعد از مراسم حج، به نیشابور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اموالی را که امام پس داده بود به صاحبانش باز گرداند که آنها به فطحیه گرویدند و امانت شطیطه را به وی داد و پیش بینی </w:t>
      </w:r>
      <w:bookmarkStart w:id="496" w:name="pg15475_159413"/>
    </w:p>
    <w:p>
      <w:pPr>
        <w:pStyle w:val="BookText"/>
        <w:rPr/>
      </w:pPr>
      <w:bookmarkEnd w:id="496"/>
      <w:r>
        <w:rPr>
          <w:rFonts w:ascii="IRNazanin" w:hAnsi="IRNazanin" w:eastAsia="IRNazanin"/>
          <w:color w:val="111111"/>
          <w:sz w:val="28"/>
          <w:sz w:val="28"/>
          <w:szCs w:val="28"/>
          <w:rtl w:val="true"/>
          <w:lang w:bidi="fa-IR"/>
        </w:rPr>
        <w:t>امام در مورد مرگ او به وقوع پیوست و امام برای دفن و نماز وی حاضر شدند</w:t>
      </w:r>
      <w:r>
        <w:rPr>
          <w:rFonts w:eastAsia="IRNazanin" w:cs="IRNazanin"/>
          <w:color w:val="111111"/>
          <w:sz w:val="28"/>
          <w:szCs w:val="28"/>
          <w:rtl w:val="true"/>
          <w:lang w:bidi="fa-IR"/>
        </w:rPr>
        <w:t>.</w:t>
      </w:r>
      <w:r>
        <w:rPr>
          <w:rStyle w:val="FootnoteAnchor"/>
          <w:rtl w:val="true"/>
        </w:rPr>
        <w:footnoteReference w:id="521"/>
      </w:r>
    </w:p>
    <w:p>
      <w:pPr>
        <w:pStyle w:val="Heading3"/>
        <w:numPr>
          <w:ilvl w:val="2"/>
          <w:numId w:val="1"/>
        </w:numPr>
        <w:rPr/>
      </w:pPr>
      <w:bookmarkStart w:id="497" w:name="__RefHeading___Toc7718711_2142443653"/>
      <w:bookmarkStart w:id="498" w:name="_Toc187"/>
      <w:bookmarkEnd w:id="497"/>
      <w:r>
        <w:rPr>
          <w:rtl w:val="true"/>
        </w:rPr>
        <w:t>ب</w:t>
      </w:r>
      <w:r>
        <w:rPr>
          <w:rtl w:val="true"/>
        </w:rPr>
        <w:t>)</w:t>
      </w:r>
      <w:r>
        <w:rPr>
          <w:rtl w:val="true"/>
        </w:rPr>
        <w:t>بررسی سند روایت</w:t>
      </w:r>
      <w:bookmarkEnd w:id="498"/>
    </w:p>
    <w:p>
      <w:pPr>
        <w:pStyle w:val="BookText"/>
        <w:rPr/>
      </w:pPr>
      <w:r>
        <w:rPr>
          <w:rFonts w:ascii="IRNazanin" w:hAnsi="IRNazanin" w:eastAsia="IRNazanin"/>
          <w:color w:val="111111"/>
          <w:sz w:val="28"/>
          <w:sz w:val="28"/>
          <w:szCs w:val="28"/>
          <w:rtl w:val="true"/>
          <w:lang w:bidi="fa-IR"/>
        </w:rPr>
        <w:t>روایت بزرگان نیشابور در منابع، از دو طریق به صورت مرسل روایت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عثمان بن سعید از ابوعلي بن راشد</w:t>
      </w:r>
      <w:r>
        <w:rPr>
          <w:rStyle w:val="FootnoteAnchor"/>
          <w:rtl w:val="true"/>
        </w:rPr>
        <w:footnoteReference w:id="52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کثیر رقی</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عثمان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العمري السمان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تاجر روغن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کنیه اباعمرو، ثقه که در یازده سالگی خادم امام هادی علیه السلام بوده و وکیل امام حسن عسکری علیه السلام و حضرت صاحب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بوده است</w:t>
      </w:r>
      <w:r>
        <w:rPr>
          <w:rFonts w:eastAsia="IRNazanin" w:cs="IRNazanin"/>
          <w:color w:val="111111"/>
          <w:sz w:val="28"/>
          <w:szCs w:val="28"/>
          <w:rtl w:val="true"/>
          <w:lang w:bidi="fa-IR"/>
        </w:rPr>
        <w:t>.</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ابوعلی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راویان امام جواد علیه السلام و امام هادی علیه السلام بود</w:t>
      </w:r>
      <w:r>
        <w:rPr>
          <w:rFonts w:eastAsia="IRNazanin" w:cs="IRNazanin"/>
          <w:color w:val="111111"/>
          <w:sz w:val="28"/>
          <w:szCs w:val="28"/>
          <w:rtl w:val="true"/>
          <w:lang w:bidi="fa-IR"/>
        </w:rPr>
        <w:t>.</w:t>
      </w:r>
      <w:r>
        <w:rPr>
          <w:rStyle w:val="FootnoteAnchor"/>
          <w:rtl w:val="true"/>
        </w:rPr>
        <w:footnoteReference w:id="525"/>
      </w:r>
      <w:r>
        <w:rPr>
          <w:rFonts w:ascii="IRNazanin" w:hAnsi="IRNazanin" w:eastAsia="IRNazanin"/>
          <w:color w:val="111111"/>
          <w:sz w:val="28"/>
          <w:sz w:val="28"/>
          <w:szCs w:val="28"/>
          <w:rtl w:val="true"/>
          <w:lang w:bidi="fa-IR"/>
        </w:rPr>
        <w:t>ابوعلی جزو راویان ممدوح و طی نامه ای توسط امام هادی علیه السلام به جای حسین بن عبدربه به وکالت ایشان منصوب گردید</w:t>
      </w:r>
      <w:r>
        <w:rPr>
          <w:rFonts w:eastAsia="IRNazanin" w:cs="IRNazanin"/>
          <w:color w:val="111111"/>
          <w:sz w:val="28"/>
          <w:szCs w:val="28"/>
          <w:rtl w:val="true"/>
          <w:lang w:bidi="fa-IR"/>
        </w:rPr>
        <w:t>.</w:t>
      </w:r>
      <w:r>
        <w:rPr>
          <w:rStyle w:val="FootnoteAnchor"/>
          <w:rtl w:val="true"/>
        </w:rPr>
        <w:footnoteReference w:id="526"/>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داوود بن کثیر رقی با کنیه ابواسحاق، فرزند کتیر بن ابی خلده راوی امام کاظم و امام رضا علیه السلام؛ رجالیان وی را ضعیف و فاسد المذهب می دانند که اغلب غلات روایات وی را نقل می کنند و وی را از ارکان خود به شمار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کتابی به نام الاهليجيه دارد</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ولی شیخ طوسی و کشی وی را تقه می دانند او تا زمان امام رضا علیه السلام نیز زنده بوده است</w:t>
      </w:r>
      <w:r>
        <w:rPr>
          <w:rFonts w:eastAsia="IRNazanin" w:cs="IRNazanin"/>
          <w:color w:val="111111"/>
          <w:sz w:val="28"/>
          <w:szCs w:val="28"/>
          <w:rtl w:val="true"/>
          <w:lang w:bidi="fa-IR"/>
        </w:rPr>
        <w:t>.</w:t>
      </w:r>
      <w:r>
        <w:rPr>
          <w:rStyle w:val="FootnoteAnchor"/>
          <w:rtl w:val="true"/>
        </w:rPr>
        <w:footnoteReference w:id="528"/>
      </w:r>
      <w:bookmarkStart w:id="499" w:name="pg15475_159414"/>
    </w:p>
    <w:p>
      <w:pPr>
        <w:pStyle w:val="Heading3"/>
        <w:numPr>
          <w:ilvl w:val="2"/>
          <w:numId w:val="1"/>
        </w:numPr>
        <w:rPr/>
      </w:pPr>
      <w:bookmarkStart w:id="500" w:name="__RefHeading___Toc7718713_2142443653"/>
      <w:bookmarkStart w:id="501" w:name="_Toc188"/>
      <w:bookmarkEnd w:id="499"/>
      <w:bookmarkEnd w:id="500"/>
      <w:r>
        <w:rPr>
          <w:rtl w:val="true"/>
        </w:rPr>
        <w:t>ج</w:t>
      </w:r>
      <w:r>
        <w:rPr>
          <w:rtl w:val="true"/>
        </w:rPr>
        <w:t>)</w:t>
      </w:r>
      <w:r>
        <w:rPr>
          <w:rtl w:val="true"/>
        </w:rPr>
        <w:t>انتقال روایت در منابع</w:t>
      </w:r>
      <w:bookmarkEnd w:id="501"/>
    </w:p>
    <w:p>
      <w:pPr>
        <w:pStyle w:val="BookText"/>
        <w:rPr/>
      </w:pPr>
      <w:r>
        <w:rPr>
          <w:rFonts w:ascii="IRNazanin" w:hAnsi="IRNazanin" w:eastAsia="IRNazanin"/>
          <w:color w:val="111111"/>
          <w:sz w:val="28"/>
          <w:sz w:val="28"/>
          <w:szCs w:val="28"/>
          <w:rtl w:val="true"/>
          <w:lang w:bidi="fa-IR"/>
        </w:rPr>
        <w:t xml:space="preserve">قدیم ترین گزارش این روایت، در سه کتاب الثاقب في المناقب 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الخرائج و الجرائح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المناقب ابن شهر آشوب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و قبل از این سه کتاب، روایت در دیگر کتب حدیثی درج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در کتب حدیثی قبل از قرن ششم، مانند کتب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لایحضره الفقيه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م</w:t>
      </w:r>
      <w:r>
        <w:rPr>
          <w:rFonts w:eastAsia="IRNazanin" w:cs="IRNazanin"/>
          <w:color w:val="111111"/>
          <w:sz w:val="28"/>
          <w:szCs w:val="28"/>
          <w:lang w:bidi="fa-IR"/>
        </w:rPr>
        <w:t>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الاستبصار و 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 طوسی، م </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همگی احادیث ائمه درباره مسائل فقهی و احکام شرع را جمع آوری کرده اند، یافت نشد؛ زیرا این کتاب ها به بحث صحت سند روایات، اهمیت خاصی داده و روایات درست و معتبر را در کتاب های خویش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کتاب های دیگر چون بصائرالدرجات نوشته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فضایل ائمه و پیامبر را دارند و المقنعه شیخ 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کتاب های فقهی در آن زمان نیز از این روایت استفاده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طبرسی نویسنده اعلام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خویش که شامل شرح حال زندگی نامه پیامبر صلی الله علیه و آله حضرت زهرا علیهاالسلام و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امامت و فضایل ائمه جزئی از فصل های کتابش است، اشاره ای به این روایت ندارد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قرن ششم نیز نقلی وجود ندارد تا قرن نهم، نویسنده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کتابش مربوط به اثبات اصول عقاید و خصوصا در مورد امامت ائمه است، به طور خلاصه، تنها به رفتن جماعتی از خراسان نزد امام، اشکالات در امامت امام کاظم علیه السلام و داستان عبدالله افطح، گرفتن پول شطيطه و سلام رساندن به وی، و فلحيه شدن عده ای و پیش بینی امام در مورد شطيطه اشاره کرده است</w:t>
      </w:r>
      <w:r>
        <w:rPr>
          <w:rFonts w:eastAsia="IRNazanin" w:cs="IRNazanin"/>
          <w:color w:val="111111"/>
          <w:sz w:val="28"/>
          <w:szCs w:val="28"/>
          <w:rtl w:val="true"/>
          <w:lang w:bidi="fa-IR"/>
        </w:rPr>
        <w:t>.</w:t>
      </w:r>
      <w:r>
        <w:rPr>
          <w:rStyle w:val="FootnoteAnchor"/>
          <w:rtl w:val="true"/>
        </w:rPr>
        <w:footnoteReference w:id="529"/>
      </w:r>
      <w:r>
        <w:rPr>
          <w:rFonts w:ascii="IRNazanin" w:hAnsi="IRNazanin" w:eastAsia="IRNazanin"/>
          <w:color w:val="111111"/>
          <w:sz w:val="28"/>
          <w:sz w:val="28"/>
          <w:szCs w:val="28"/>
          <w:rtl w:val="true"/>
          <w:lang w:bidi="fa-IR"/>
        </w:rPr>
        <w:t xml:space="preserve">در قرن دهم نیز این روایت در کتب روایی و فقهی هم چون </w:t>
      </w:r>
    </w:p>
    <w:p>
      <w:pPr>
        <w:pStyle w:val="BookText"/>
        <w:rPr/>
      </w:pPr>
      <w:r>
        <w:rPr>
          <w:rFonts w:ascii="IRNazanin" w:hAnsi="IRNazanin" w:eastAsia="IRNazanin"/>
          <w:color w:val="111111"/>
          <w:sz w:val="28"/>
          <w:sz w:val="28"/>
          <w:szCs w:val="28"/>
          <w:rtl w:val="true"/>
          <w:lang w:bidi="fa-IR"/>
        </w:rPr>
        <w:t>عوالی اللئالی ابن ابی 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بعد از </w:t>
      </w:r>
      <w:r>
        <w:rPr>
          <w:rFonts w:eastAsia="IRNazanin" w:cs="IRNazanin"/>
          <w:color w:val="111111"/>
          <w:sz w:val="28"/>
          <w:szCs w:val="28"/>
          <w:lang w:bidi="fa-IR"/>
        </w:rPr>
        <w:t>901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یافت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به يك باره، با رشد و تقویت اخباری گری، کتب حدیثی و فقهی قرن یازدهم به این روایت توجه 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در وسائل الشيعه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روایت درباره احکام شرعی در تمام ابواب فقهی آورده و از احادیثی استفاده کرده که بزرگان حدیث به صحت آن اذعان داشتند، این روایت را نیاورده، اما در کتاب دیگر خود به نام اثبات الهداه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اثبات نبوت، امامت و بیان معجزات پیامبر و ائمه نوشته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المعاجز و هم چنین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بحارالانوار، این روایت را منعکس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مستدرك الوسائل به تناسب در مجلدات مختلف، بخش هایی از روایت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دیگری چون النجم الثاقب میرزا حسین نوری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الامال شیخ عباس قمی، مکیال المکارم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قاموس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روایت را با بیان مختلف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های انجام شده، آشکار شد که این روایت در منابع موجود شیعی، تنها در همان سه کتاب الثاقب، المناقب، و الخرائج ذکر شده و کتب بعدی به واسطه این سه کتاب، روایت را به انحای مختلف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این سه کتاب نیز بیشتر مناقب ابن شهر آشوب، مورد استفاده و رجوع منابع بعدی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نویسندگان به این کتاب را می توان به دلایل ذیل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دسترس بودن بیش تر این کتاب؛</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ویژه به این کتاب در مقایسه با سایر کتب؛</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بودن روایت در این کتاب که تلفیقی از روایت دو کتاب دیگر است</w:t>
      </w:r>
      <w:r>
        <w:rPr>
          <w:rFonts w:eastAsia="IRNazanin" w:cs="IRNazanin"/>
          <w:color w:val="111111"/>
          <w:sz w:val="28"/>
          <w:szCs w:val="28"/>
          <w:rtl w:val="true"/>
          <w:lang w:bidi="fa-IR"/>
        </w:rPr>
        <w:t xml:space="preserve">. </w:t>
      </w:r>
      <w:bookmarkStart w:id="502" w:name="pg15475_159416"/>
    </w:p>
    <w:p>
      <w:pPr>
        <w:pStyle w:val="Heading3"/>
        <w:numPr>
          <w:ilvl w:val="2"/>
          <w:numId w:val="1"/>
        </w:numPr>
        <w:rPr/>
      </w:pPr>
      <w:bookmarkStart w:id="503" w:name="__RefHeading___Toc7718715_2142443653"/>
      <w:bookmarkStart w:id="504" w:name="_Toc189"/>
      <w:bookmarkEnd w:id="502"/>
      <w:bookmarkEnd w:id="503"/>
      <w:r>
        <w:rPr>
          <w:rtl w:val="true"/>
        </w:rPr>
        <w:t>د</w:t>
      </w:r>
      <w:r>
        <w:rPr>
          <w:rtl w:val="true"/>
        </w:rPr>
        <w:t>)</w:t>
      </w:r>
      <w:r>
        <w:rPr>
          <w:rtl w:val="true"/>
        </w:rPr>
        <w:t>بررسی متنی روایت</w:t>
      </w:r>
      <w:bookmarkEnd w:id="504"/>
    </w:p>
    <w:p>
      <w:pPr>
        <w:pStyle w:val="BookText"/>
        <w:rPr/>
      </w:pPr>
      <w:r>
        <w:rPr>
          <w:rFonts w:ascii="IRNazanin" w:hAnsi="IRNazanin" w:eastAsia="IRNazanin"/>
          <w:color w:val="111111"/>
          <w:sz w:val="28"/>
          <w:sz w:val="28"/>
          <w:szCs w:val="28"/>
          <w:rtl w:val="true"/>
          <w:lang w:bidi="fa-IR"/>
        </w:rPr>
        <w:t>روایت بزرگان نیشابور، طولانی و دقیق است که از طریق آن می توان پاسخ گوی برخی مسائل فقهی از جمله خمس و غیره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قدمت كتاب الثاقب في المناقب نسبت به دو کتاب دیگر از طرفی و پرداختن به صورت گسترده طی هفت صفحه به این روایت، می توان اطلاعات آن را در چند محور دسته بندی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بزرگان نیشابور در عصر امام صادق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شناخت امام بعدی؛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ابو جعفر محمد بن ابراهیم نیشابوری به عنوان واسطه؛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تهیه مقدار سی هزار دینار، پنج هزار درهم، هزار دست پارچه و لباس های گران قیمت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شطیطه همراه با يك درهم و پنبه ای که با دست خود بافته بود و ارزش آن به چهار در هم می رسید؛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ناچیز قلمداد کردن مال شطيطه و گفتگو در شرم از بردن این اموال کم و پاسخ شطیطه؛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پول او با پول موسى لؤلؤي؛</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پارچه او با پارچه برادران لخمی؛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 موم کردن سؤالات فقهی مردم؛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کوفه و زیارت امام علی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با ابوحمزه و توصیفی از ویژگی های 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گویی سؤالات حلال و حرام مردم توسط ابوحمزه؛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شنیدن خبر شهادت امام صادق علیه السلام</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معین کردن سه 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 عبدالله و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خود؛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ابوحمزه درباره امام بعدی و تصریح به نام امام کاظم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راه و رسیدن به مدینه و زیارت پیامبر صلی الله علیه و آله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أبو جعفر نیشابوری از مردم مدینه در مورد امام بعدی و نشان دادن عبد الله افلح؛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نزد عبدالله و ویژگی های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پرسیدن برخی سؤالات فقهی از او؛</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نارضایتی از پاسخ گویی 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حرم پیامبر صلی الله علیه و آله و سردرگمی ابو جعفر نیشابوری؛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غلام امام کاظم علیه السلام نزد وی و بردن محمد نزد 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گویی امام در مورد سردرگمی ابوجعفر؛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اموال شطيطه از کیسه لخمیین و برداشتن پارچه؛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بینی امام در مورد مرگ شطیطه؛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سلام به وی و ارسال مقداری مال و پارچه ای برای کفن؛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پاسخ به سؤالات نیشابوری ها بدون باز کردن مهر و موم نامه ها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جزئیات سؤالات؛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همراه امام به حج؛</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بازگشت ابو جعفر نیشابوری به خراسان؛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برگرداندن اموال برخی از نیشابوریان؛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مال شطیطه همراه ابلاغ سلام امام؛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پیش بینی امام در مورد وی؛</w:t>
      </w:r>
    </w:p>
    <w:p>
      <w:p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الارض امام و حضور امام در تشییع و تدفین شطیطه؛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از امام در حضور امامان در تدفین شیعیان</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کتاب الخرائج و الجرائح و مناقب آل ابی طالب، به برخی از این محورها پرداخته و به برخی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چه الخرائج در چهار صفحه، مطالب را </w:t>
      </w:r>
    </w:p>
    <w:p>
      <w:pPr>
        <w:pStyle w:val="BookText"/>
        <w:rPr/>
      </w:pPr>
      <w:r>
        <w:rPr>
          <w:rFonts w:ascii="IRNazanin" w:hAnsi="IRNazanin" w:eastAsia="IRNazanin"/>
          <w:color w:val="111111"/>
          <w:sz w:val="28"/>
          <w:sz w:val="28"/>
          <w:szCs w:val="28"/>
          <w:rtl w:val="true"/>
          <w:lang w:bidi="fa-IR"/>
        </w:rPr>
        <w:t xml:space="preserve">آورده و در مجموع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مشخص شده، تنها به نوزده محور پرداخته، البته بسیار کلی و بدون جزئیاتی که این حمزه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ستاره محورهایی را نشان می دهد که راوندی در این روایت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محورهای سوم، چهارم و پنجم، بدون ذکر نام کامل واسطه و مقدار اموال، تنها به حضور شطيطه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در آخر روایت، فطحی شدن عده ای را نیز می آورد که امام اموالشان را برگردانده بود یا مکاتبه داوود بن کثیر رقی با ابو جعفر نیشابوری اما الثاقب به آن اشاره ای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نیز محورهای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بیان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می رسد با این که، این مطلب همسو 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است، آن را ذکر نکرده، شاید دیدگاه وی در نیاوردن مطلب دخالت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ابن شهر آشوب در مناقب آل ابی طالب این روایت را طی سه صفحه بیان می کند و به بيست محور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محور اشاره می نماید که طبق عالامت فلش مشخص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ابن شهر آشوب در اولین محور یعنی اجتماع بزرگان نیشابور، به شیعه بودن آنها اذعان دارد و به فطحی شدن گروهی می پردازد که راوندی بیان می کند، ولی به مکاتبه اشاره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ابن شهر آشوب به مواردی که در روایت کرامتی از امام ذکر شده، بیشتر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طبق فلش های زده شده، مواردی را آورده که از امام در مورد شطیطه و مسائل فقهی کرامتی بیان شده، اما در ابتدا، سخنان ابو جعفر و ابوحمزه و باقی مسائلی را که در آن امام چندان حضوری نداشتند نیاورده و به انتخاب خود، از برخی موارد چشم پوشی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وی در دوازده مورد با الخرائج مشترك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تفاوت ها و مشترکات روایت مورد نظر در این سه کتاب، می توان دریافت که در وجود چنین روایتی شك نیست؛ زیرا دو ناقل مختلف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ذکر جزئیات آن تفاوت هایی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الثاقب مطالب را بسیار ریز و با ذکر جزئیات بسیار نقل کرده، ولى الخرائج سعی داشته کلیات روایت را بیاورد و گاه بعضی موارد را حذف کرده است؛ شاید اختلاف در ناقالان، این امر </w:t>
      </w:r>
      <w:bookmarkStart w:id="505" w:name="pg15475_159419"/>
    </w:p>
    <w:p>
      <w:pPr>
        <w:pStyle w:val="BookText"/>
        <w:rPr/>
      </w:pPr>
      <w:bookmarkEnd w:id="505"/>
      <w:r>
        <w:rPr>
          <w:rFonts w:ascii="IRNazanin" w:hAnsi="IRNazanin" w:eastAsia="IRNazanin"/>
          <w:color w:val="111111"/>
          <w:sz w:val="28"/>
          <w:sz w:val="28"/>
          <w:szCs w:val="28"/>
          <w:rtl w:val="true"/>
          <w:lang w:bidi="fa-IR"/>
        </w:rPr>
        <w:t>را موجب شده باشد؛ زیرا اگر راویان مشترك بودند، مقایسه بهتری می توانستیم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مناقب نیز برگرفته از این دو کتاب بوده که بیش تر مطالب همسان با موضوع کتاب را آورده است</w:t>
      </w:r>
      <w:r>
        <w:rPr>
          <w:rFonts w:eastAsia="IRNazanin" w:cs="IRNazanin"/>
          <w:color w:val="111111"/>
          <w:sz w:val="28"/>
          <w:szCs w:val="28"/>
          <w:rtl w:val="true"/>
          <w:lang w:bidi="fa-IR"/>
        </w:rPr>
        <w:t>.</w:t>
      </w:r>
    </w:p>
    <w:p>
      <w:pPr>
        <w:pStyle w:val="Heading3"/>
        <w:numPr>
          <w:ilvl w:val="2"/>
          <w:numId w:val="1"/>
        </w:numPr>
        <w:rPr/>
      </w:pPr>
      <w:bookmarkStart w:id="506" w:name="__RefHeading___Toc7718717_2142443653"/>
      <w:bookmarkStart w:id="507" w:name="_Toc190"/>
      <w:bookmarkEnd w:id="506"/>
      <w:r>
        <w:rPr>
          <w:rtl w:val="true"/>
        </w:rPr>
        <w:t>نتیجه</w:t>
      </w:r>
      <w:bookmarkEnd w:id="507"/>
    </w:p>
    <w:p>
      <w:pPr>
        <w:pStyle w:val="BookText"/>
        <w:rPr/>
      </w:pPr>
      <w:r>
        <w:rPr>
          <w:rFonts w:ascii="IRNazanin" w:hAnsi="IRNazanin" w:eastAsia="IRNazanin"/>
          <w:color w:val="111111"/>
          <w:sz w:val="28"/>
          <w:sz w:val="28"/>
          <w:szCs w:val="28"/>
          <w:rtl w:val="true"/>
          <w:lang w:bidi="fa-IR"/>
        </w:rPr>
        <w:t>روایت بزرگان نیشابور که مطالب فقهی مهمی از امام کاظم علیه السلام در آن وجود دارد جزو روایات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از بررسی منابع کهن بر می آید، موضوع اسناد و ارائه سند برای نقل محتوا، مسأله مهمی بوده و نویسندگان از آغاز تا قرن ششم بدان پایبند بوده اند و سعی شان بر نقل مطالبی بوده که دارای اسناد معتبری باشد و راویان آن نیز موثق و مطمئن اعتماد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رغم بی توجهی نویسندگان در نقل مطالب تاریخی بدون ارائه سند، به نظر می رسد از قرن ششم به بعد در نحوه آوردن روایت و گزارش، تغییراتی پیش آمده و سند در این عصر، اهمیت خود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بدان جهت بوده که منابع کهن حدیثی، وظیفه ثبت و ذخیره سند را بر عهده گرفته بودند و منابع قرن ششم، درصدد بهره گیری از محتوای روایات بودند و احتمالا کاربردهای عام تری را از نقل روایت در نظر داشته اند که بهره استفاده توده مردم، از آن جمله است، با این حساب تكیه بر سند برای آنان اولویت نداشته است</w:t>
      </w:r>
      <w:r>
        <w:rPr>
          <w:rFonts w:eastAsia="IRNazanin" w:cs="IRNazanin"/>
          <w:color w:val="111111"/>
          <w:sz w:val="28"/>
          <w:szCs w:val="28"/>
          <w:rtl w:val="true"/>
          <w:lang w:bidi="fa-IR"/>
        </w:rPr>
        <w:t>.</w:t>
      </w:r>
    </w:p>
    <w:p>
      <w:pPr>
        <w:pStyle w:val="Heading3"/>
        <w:numPr>
          <w:ilvl w:val="2"/>
          <w:numId w:val="1"/>
        </w:numPr>
        <w:rPr/>
      </w:pPr>
      <w:bookmarkStart w:id="508" w:name="__RefHeading___Toc7718719_2142443653"/>
      <w:bookmarkStart w:id="509" w:name="_Toc191"/>
      <w:bookmarkEnd w:id="508"/>
      <w:r>
        <w:rPr>
          <w:rtl w:val="true"/>
        </w:rPr>
        <w:t>منابع</w:t>
      </w:r>
      <w:bookmarkEnd w:id="5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تحقیق گروهی از اساتید نجف،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الحیدریه،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برقی، احمد بن محمد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ابن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ابن داوود، تحقیق سید محمدصادق البحر العلوم، نجف، منشورات مطبعه الحیدریه،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مطهر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الاقوال، تحقیق جواد قیومی،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نشر الفقاهه،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تحقیق مؤسسة الامام المهدی،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المهدی،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ابن حمزه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الثاقب في المناقب، تحقيق نبيل رضا علوان،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انصاریان، چاپ دوم، بی تا</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الأبواب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شیخ 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الاسلامي التابعة لجماعه المدرسین،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عاملی نباطی، علی بن محمد </w:t>
      </w:r>
      <w:r>
        <w:rPr>
          <w:rFonts w:eastAsia="IRNazanin" w:cs="IRNazanin"/>
          <w:color w:val="111111"/>
          <w:sz w:val="28"/>
          <w:szCs w:val="28"/>
          <w:rtl w:val="true"/>
          <w:lang w:bidi="fa-IR"/>
        </w:rPr>
        <w:t>(</w:t>
      </w:r>
      <w:r>
        <w:rPr>
          <w:rFonts w:eastAsia="IRNazanin" w:cs="IRNazanin"/>
          <w:color w:val="111111"/>
          <w:sz w:val="28"/>
          <w:szCs w:val="28"/>
          <w:lang w:bidi="fa-IR"/>
        </w:rPr>
        <w:t>877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الصراط المستقيم إلى مستحقي التقديم، تحقیق میخائیل رمضان،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الحیدریه،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فهرست اسماء مصنفى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النجاشی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الإسلامي التابعة لجماعه المدرسین، چاپ پنجم،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10" w:name="pg15475_159421"/>
    </w:p>
    <w:p>
      <w:pPr>
        <w:pStyle w:val="Heading2"/>
        <w:numPr>
          <w:ilvl w:val="1"/>
          <w:numId w:val="1"/>
        </w:numPr>
        <w:rPr/>
      </w:pPr>
      <w:bookmarkStart w:id="511" w:name="__RefHeading___Toc7718721_2142443653"/>
      <w:bookmarkStart w:id="512" w:name="_Toc192"/>
      <w:bookmarkEnd w:id="510"/>
      <w:bookmarkEnd w:id="511"/>
      <w:r>
        <w:rPr>
          <w:rtl w:val="true"/>
        </w:rPr>
        <w:t>بانوان راوی امام کاظم علیه السلام منيره شريعت جو</w:t>
      </w:r>
      <w:bookmarkEnd w:id="512"/>
    </w:p>
    <w:p>
      <w:pPr>
        <w:pStyle w:val="Heading3"/>
        <w:numPr>
          <w:ilvl w:val="2"/>
          <w:numId w:val="1"/>
        </w:numPr>
        <w:rPr/>
      </w:pPr>
      <w:bookmarkStart w:id="513" w:name="__RefHeading___Toc7718723_2142443653"/>
      <w:bookmarkStart w:id="514" w:name="_Toc193"/>
      <w:bookmarkEnd w:id="513"/>
      <w:r>
        <w:rPr>
          <w:rtl w:val="true"/>
        </w:rPr>
        <w:t>اشاره</w:t>
      </w:r>
      <w:bookmarkEnd w:id="5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بانوان راوی امام کاظم علیه السلام منيره شريعت جو</w:t>
      </w:r>
      <w:r>
        <w:rPr>
          <w:rStyle w:val="FootnoteAnchor"/>
          <w:rtl w:val="true"/>
        </w:rPr>
        <w:footnoteReference w:id="530"/>
      </w:r>
    </w:p>
    <w:p>
      <w:pPr>
        <w:pStyle w:val="Heading3"/>
        <w:numPr>
          <w:ilvl w:val="2"/>
          <w:numId w:val="1"/>
        </w:numPr>
        <w:rPr/>
      </w:pPr>
      <w:bookmarkStart w:id="515" w:name="__RefHeading___Toc7718725_2142443653"/>
      <w:bookmarkStart w:id="516" w:name="_Toc194"/>
      <w:bookmarkEnd w:id="515"/>
      <w:r>
        <w:rPr>
          <w:rtl w:val="true"/>
        </w:rPr>
        <w:t>چکیده</w:t>
      </w:r>
      <w:bookmarkEnd w:id="516"/>
    </w:p>
    <w:p>
      <w:pPr>
        <w:pStyle w:val="BookText"/>
        <w:rPr/>
      </w:pPr>
      <w:r>
        <w:rPr>
          <w:rFonts w:ascii="IRNazanin" w:hAnsi="IRNazanin" w:eastAsia="IRNazanin"/>
          <w:color w:val="111111"/>
          <w:sz w:val="28"/>
          <w:sz w:val="28"/>
          <w:szCs w:val="28"/>
          <w:rtl w:val="true"/>
          <w:lang w:bidi="fa-IR"/>
        </w:rPr>
        <w:t xml:space="preserve">باز کاوی نقش بانوان، در روایت گری و حفظ احادیث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مهم ترین میراث مکتوب دینی و هم زمان با شناخت قرآن، از جمله موضوعاتی است که بررسی آن از جهات مختلف، از جمله کاربرد مقدماتی شناخت حدیث در سایر دانش های کاربردی همچون فقه،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پژوهش حاضر، به صورت خاص به معرفی بانوان راوی امام کاظم علیه السلام در سه دسته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بی واسطه با روایات منقول، شامل ام احمد، ام الحسين، سعیده و حبابه والبيه؛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 بی واسطه بدون روایت منقول، شامل غنیمه و ابوحبل؛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باواسطه شامل رقیه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نقش زنان در حفظ احادیث امام کاظم علیه السلام و میزان اعتماد و اعتبار برخی از آنان نزد حضرت، با توجه به برهه زمانی خاصی که به لحاظ سیاسی امام کاظم علیه السلام در آن قرار داشتند، از نتایج این پژوهش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بانوان راوی، امام کاظم علیه السلام، ام احمد، ام الحسين، سعیده، حبابه والبيه، غنيمه، ابوحبل، رقیه</w:t>
      </w:r>
      <w:r>
        <w:rPr>
          <w:rFonts w:eastAsia="IRNazanin" w:cs="IRNazanin"/>
          <w:color w:val="111111"/>
          <w:sz w:val="28"/>
          <w:szCs w:val="28"/>
          <w:rtl w:val="true"/>
          <w:lang w:bidi="fa-IR"/>
        </w:rPr>
        <w:t xml:space="preserve">. </w:t>
      </w:r>
      <w:bookmarkStart w:id="517" w:name="pg15475_159422"/>
    </w:p>
    <w:p>
      <w:pPr>
        <w:pStyle w:val="Heading3"/>
        <w:numPr>
          <w:ilvl w:val="2"/>
          <w:numId w:val="1"/>
        </w:numPr>
        <w:rPr/>
      </w:pPr>
      <w:bookmarkStart w:id="518" w:name="__RefHeading___Toc7718727_2142443653"/>
      <w:bookmarkStart w:id="519" w:name="_Toc195"/>
      <w:bookmarkEnd w:id="517"/>
      <w:bookmarkEnd w:id="518"/>
      <w:r>
        <w:rPr>
          <w:rtl w:val="true"/>
        </w:rPr>
        <w:t>مقدمه</w:t>
      </w:r>
      <w:bookmarkEnd w:id="519"/>
    </w:p>
    <w:p>
      <w:pPr>
        <w:pStyle w:val="BookText"/>
        <w:rPr/>
      </w:pPr>
      <w:r>
        <w:rPr>
          <w:rFonts w:ascii="IRNazanin" w:hAnsi="IRNazanin" w:eastAsia="IRNazanin"/>
          <w:color w:val="111111"/>
          <w:sz w:val="28"/>
          <w:sz w:val="28"/>
          <w:szCs w:val="28"/>
          <w:rtl w:val="true"/>
          <w:lang w:bidi="fa-IR"/>
        </w:rPr>
        <w:t xml:space="preserve">احادیث نقل شده از معصومان ، پس از قرآن کریم، مهم ترین میراث مکتوب دینی، نزد مسلمانان به ویژه پیروان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دلایل مختلف، بخش مهمی از این روایات در دست نیست، اما آنچه اکنون در اختیار ماست، مدیون نقش روایت گری راویان حدیث است که با تلاش فراوان در حفظ آن کوشیدند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بانوان، بخشی از این راویان هستند که نقش آنان در حفظ احادیث معصومان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پژوهش حاضر، با طرح این مسأله که بانوان راوی امام کاظم علیه السلام چه کسانی بوده و چگونه به این امر اهتمام ورزیده اند، به معرفی آنان پرداخته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کسب شناخت و جلب نظر صاحبان اندیشه به چگونگی نقش آفرینی این قشر از جامعه، در حفظ روایات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 xml:space="preserve"> -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ضرورت بحث، جایگاهی است که شناخت راویان و نیز احادیث، در سایر دانش های کاربردی همچون فقه و به تبع آن، در زندگی تمامی مسلمانان ایفا می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قرون اولیه اسلامی تاکنون، کتاب های رجالی مختلفی همچون رجال طوسی، ابن داوود و نجاشی، به صورت عمومی، به معرفی راویان حدیث و آثاری نیز به صورت خاص درباره زنان همچون اعلام النساء المؤمنات</w:t>
      </w:r>
      <w:r>
        <w:rPr>
          <w:rStyle w:val="FootnoteAnchor"/>
          <w:rtl w:val="true"/>
        </w:rPr>
        <w:footnoteReference w:id="531"/>
      </w:r>
      <w:r>
        <w:rPr>
          <w:rFonts w:ascii="IRNazanin" w:hAnsi="IRNazanin" w:eastAsia="IRNazanin"/>
          <w:color w:val="111111"/>
          <w:sz w:val="28"/>
          <w:sz w:val="28"/>
          <w:szCs w:val="28"/>
          <w:rtl w:val="true"/>
          <w:lang w:bidi="fa-IR"/>
        </w:rPr>
        <w:t>و زنان دانشمند و راوی حدیث</w:t>
      </w:r>
      <w:r>
        <w:rPr>
          <w:rStyle w:val="FootnoteAnchor"/>
          <w:rtl w:val="true"/>
        </w:rPr>
        <w:footnoteReference w:id="532"/>
      </w:r>
      <w:r>
        <w:rPr>
          <w:rFonts w:ascii="IRNazanin" w:hAnsi="IRNazanin" w:eastAsia="IRNazanin"/>
          <w:color w:val="111111"/>
          <w:sz w:val="28"/>
          <w:sz w:val="28"/>
          <w:szCs w:val="28"/>
          <w:rtl w:val="true"/>
          <w:lang w:bidi="fa-IR"/>
        </w:rPr>
        <w:t>به رشته تحریر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پژوهش حاضر، به منظور گردآوری منسجم بانوان راوی امام کاظم علیه السلام، تکمیل اطلاعات مربوط به راویان، نقد و بررسی اطلاعات و ارائه طبقه بندی شده اطلاعات، به این مسأله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بانوان راوی در سه دسته طبقه بندی و بررسی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اول </w:t>
      </w:r>
      <w:bookmarkStart w:id="520" w:name="pg15475_159423"/>
    </w:p>
    <w:p>
      <w:pPr>
        <w:pStyle w:val="BookText"/>
        <w:rPr/>
      </w:pPr>
      <w:bookmarkEnd w:id="520"/>
      <w:r>
        <w:rPr>
          <w:rFonts w:ascii="IRNazanin" w:hAnsi="IRNazanin" w:eastAsia="IRNazanin"/>
          <w:color w:val="111111"/>
          <w:sz w:val="28"/>
          <w:sz w:val="28"/>
          <w:szCs w:val="28"/>
          <w:rtl w:val="true"/>
          <w:lang w:bidi="fa-IR"/>
        </w:rPr>
        <w:t>کسانی هستند که علاوه بر این که بی واسطه از امام کاظم علیه السلام روایت کرده اند، احادیث نقل شده توسط آنان اکنون در دسترس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دوم راویان بی واسطه امام کاظم علیه السلام معرفی شده اند، اما امروزه حدیثی از آنان در اختیار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سوم بانوانی هستند که با واسطه از امام کاظم علیه السلام، به نقل حدیث پرداخته اند</w:t>
      </w:r>
      <w:r>
        <w:rPr>
          <w:rFonts w:eastAsia="IRNazanin" w:cs="IRNazanin"/>
          <w:color w:val="111111"/>
          <w:sz w:val="28"/>
          <w:szCs w:val="28"/>
          <w:rtl w:val="true"/>
          <w:lang w:bidi="fa-IR"/>
        </w:rPr>
        <w:t>.</w:t>
      </w:r>
    </w:p>
    <w:p>
      <w:pPr>
        <w:pStyle w:val="Heading3"/>
        <w:numPr>
          <w:ilvl w:val="2"/>
          <w:numId w:val="1"/>
        </w:numPr>
        <w:rPr/>
      </w:pPr>
      <w:bookmarkStart w:id="521" w:name="__RefHeading___Toc7718729_2142443653"/>
      <w:bookmarkStart w:id="522" w:name="_Toc196"/>
      <w:bookmarkEnd w:id="521"/>
      <w:r>
        <w:rPr>
          <w:rtl w:val="true"/>
        </w:rPr>
        <w:t>الف</w:t>
      </w:r>
      <w:r>
        <w:rPr>
          <w:rtl w:val="true"/>
        </w:rPr>
        <w:t>)</w:t>
      </w:r>
      <w:r>
        <w:rPr>
          <w:rtl w:val="true"/>
        </w:rPr>
        <w:t>راویان بی واسطه با روایات منقول</w:t>
      </w:r>
      <w:bookmarkEnd w:id="522"/>
    </w:p>
    <w:p>
      <w:pPr>
        <w:pStyle w:val="Heading4"/>
        <w:numPr>
          <w:ilvl w:val="3"/>
          <w:numId w:val="1"/>
        </w:numPr>
        <w:rPr/>
      </w:pPr>
      <w:bookmarkStart w:id="523" w:name="__RefHeading___Toc7718731_2142443653"/>
      <w:bookmarkStart w:id="524" w:name="_Toc197"/>
      <w:bookmarkEnd w:id="523"/>
      <w:r>
        <w:rPr/>
        <w:t>1</w:t>
      </w:r>
      <w:r>
        <w:rPr>
          <w:rtl w:val="true"/>
        </w:rPr>
        <w:t>.</w:t>
      </w:r>
      <w:r>
        <w:rPr>
          <w:rtl w:val="true"/>
        </w:rPr>
        <w:t>ام احمد</w:t>
      </w:r>
      <w:bookmarkEnd w:id="524"/>
    </w:p>
    <w:p>
      <w:pPr>
        <w:pStyle w:val="Heading5"/>
        <w:numPr>
          <w:ilvl w:val="4"/>
          <w:numId w:val="1"/>
        </w:numPr>
        <w:rPr/>
      </w:pPr>
      <w:bookmarkStart w:id="525" w:name="__RefHeading___Toc7718733_2142443653"/>
      <w:bookmarkStart w:id="526" w:name="_Toc198"/>
      <w:bookmarkEnd w:id="525"/>
      <w:r>
        <w:rPr>
          <w:rtl w:val="true"/>
        </w:rPr>
        <w:t>اشاره</w:t>
      </w:r>
      <w:bookmarkEnd w:id="526"/>
    </w:p>
    <w:p>
      <w:pPr>
        <w:pStyle w:val="BookText"/>
        <w:rPr/>
      </w:pPr>
      <w:r>
        <w:rPr>
          <w:rFonts w:ascii="IRNazanin" w:hAnsi="IRNazanin" w:eastAsia="IRNazanin"/>
          <w:color w:val="111111"/>
          <w:sz w:val="28"/>
          <w:sz w:val="28"/>
          <w:szCs w:val="28"/>
          <w:rtl w:val="true"/>
          <w:lang w:bidi="fa-IR"/>
        </w:rPr>
        <w:t>ام احمد از کنیزان امام کاظم علیه السلام و ام ولد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فرزندانی با نام های احمد، حمزه و محمد داشت</w:t>
      </w:r>
      <w:r>
        <w:rPr>
          <w:rFonts w:eastAsia="IRNazanin" w:cs="IRNazanin"/>
          <w:color w:val="111111"/>
          <w:sz w:val="28"/>
          <w:szCs w:val="28"/>
          <w:rtl w:val="true"/>
          <w:lang w:bidi="fa-IR"/>
        </w:rPr>
        <w:t>.</w:t>
      </w:r>
      <w:r>
        <w:rPr>
          <w:rStyle w:val="FootnoteAnchor"/>
          <w:rtl w:val="true"/>
        </w:rPr>
        <w:footnoteReference w:id="533"/>
      </w:r>
      <w:r>
        <w:rPr>
          <w:rFonts w:ascii="IRNazanin" w:hAnsi="IRNazanin" w:eastAsia="IRNazanin"/>
          <w:color w:val="111111"/>
          <w:sz w:val="28"/>
          <w:sz w:val="28"/>
          <w:szCs w:val="28"/>
          <w:rtl w:val="true"/>
          <w:lang w:bidi="fa-IR"/>
        </w:rPr>
        <w:t>بنابر یک احتمال اسحاق نیز یکی دیگر از فرزندان اوست</w:t>
      </w:r>
      <w:r>
        <w:rPr>
          <w:rFonts w:eastAsia="IRNazanin" w:cs="IRNazanin"/>
          <w:color w:val="111111"/>
          <w:sz w:val="28"/>
          <w:szCs w:val="28"/>
          <w:rtl w:val="true"/>
          <w:lang w:bidi="fa-IR"/>
        </w:rPr>
        <w:t>.</w:t>
      </w:r>
      <w:r>
        <w:rPr>
          <w:rStyle w:val="FootnoteAnchor"/>
          <w:rtl w:val="true"/>
        </w:rPr>
        <w:footnoteReference w:id="534"/>
      </w:r>
      <w:r>
        <w:rPr>
          <w:rFonts w:ascii="IRNazanin" w:hAnsi="IRNazanin" w:eastAsia="IRNazanin"/>
          <w:color w:val="111111"/>
          <w:sz w:val="28"/>
          <w:sz w:val="28"/>
          <w:szCs w:val="28"/>
          <w:rtl w:val="true"/>
          <w:lang w:bidi="fa-IR"/>
        </w:rPr>
        <w:t>ام احمد از جمله بانوان محترمی توصیف شده که امام کاظم علیه السلام به او لطف فراوانی داشتند</w:t>
      </w:r>
      <w:r>
        <w:rPr>
          <w:rFonts w:eastAsia="IRNazanin" w:cs="IRNazanin"/>
          <w:color w:val="111111"/>
          <w:sz w:val="28"/>
          <w:szCs w:val="28"/>
          <w:rtl w:val="true"/>
          <w:lang w:bidi="fa-IR"/>
        </w:rPr>
        <w:t>.</w:t>
      </w:r>
      <w:r>
        <w:rPr>
          <w:rStyle w:val="FootnoteAnchor"/>
          <w:rtl w:val="true"/>
        </w:rPr>
        <w:footnoteReference w:id="535"/>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نسبت ام احمد با امام، نظرهای دیگری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در روایت حدیث غسل جمعه، از ام احمد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علیه السلام یاد کرده اند</w:t>
      </w:r>
      <w:r>
        <w:rPr>
          <w:rStyle w:val="FootnoteAnchor"/>
          <w:rtl w:val="true"/>
        </w:rPr>
        <w:footnoteReference w:id="536"/>
      </w:r>
      <w:r>
        <w:rPr>
          <w:rFonts w:ascii="IRNazanin" w:hAnsi="IRNazanin" w:eastAsia="IRNazanin"/>
          <w:color w:val="111111"/>
          <w:sz w:val="28"/>
          <w:sz w:val="28"/>
          <w:szCs w:val="28"/>
          <w:rtl w:val="true"/>
          <w:lang w:bidi="fa-IR"/>
        </w:rPr>
        <w:t>و برخی دیگر از منابع، نوه امام کاظم علیه السلام به نام زهرا، مادر احمد بن داوود بغدادی، از اصحاب امام جواد علیه السلام را همین ام احمد مذکور دانسته اند؛</w:t>
      </w:r>
      <w:r>
        <w:rPr>
          <w:rStyle w:val="FootnoteAnchor"/>
          <w:rtl w:val="true"/>
        </w:rPr>
        <w:footnoteReference w:id="537"/>
      </w:r>
      <w:r>
        <w:rPr>
          <w:rFonts w:ascii="IRNazanin" w:hAnsi="IRNazanin" w:eastAsia="IRNazanin"/>
          <w:color w:val="111111"/>
          <w:sz w:val="28"/>
          <w:sz w:val="28"/>
          <w:szCs w:val="28"/>
          <w:rtl w:val="true"/>
          <w:lang w:bidi="fa-IR"/>
        </w:rPr>
        <w:t>یعنی حسین بن موسی کاظم علیه السلام دارای دختری بوده که فرزند او به نام احمد، گاه به اعتبار پدرش، احمد بن داوود بغدادی و گاه به اعتبار جد مادری اش احمدبن حسین خوانده شده است</w:t>
      </w:r>
      <w:r>
        <w:rPr>
          <w:rFonts w:eastAsia="IRNazanin" w:cs="IRNazanin"/>
          <w:color w:val="111111"/>
          <w:sz w:val="28"/>
          <w:szCs w:val="28"/>
          <w:rtl w:val="true"/>
          <w:lang w:bidi="fa-IR"/>
        </w:rPr>
        <w:t>.</w:t>
      </w:r>
      <w:r>
        <w:rPr>
          <w:rStyle w:val="FootnoteAnchor"/>
          <w:rtl w:val="true"/>
        </w:rPr>
        <w:footnoteReference w:id="538"/>
      </w:r>
      <w:bookmarkStart w:id="527" w:name="pg15475_159424"/>
    </w:p>
    <w:p>
      <w:pPr>
        <w:pStyle w:val="BookText"/>
        <w:rPr/>
      </w:pPr>
      <w:bookmarkEnd w:id="527"/>
      <w:r>
        <w:rPr>
          <w:rFonts w:ascii="IRNazanin" w:hAnsi="IRNazanin" w:eastAsia="IRNazanin"/>
          <w:color w:val="111111"/>
          <w:sz w:val="28"/>
          <w:sz w:val="28"/>
          <w:szCs w:val="28"/>
          <w:rtl w:val="true"/>
          <w:lang w:bidi="fa-IR"/>
        </w:rPr>
        <w:t>پاسخ هایی که به این سؤالات داده شده، این است که راوی این حدیث نمی تواند دختر امام کاظم علیه السلام باشد؛ زیرا آن حضرت، دارای دختری با کنیه ام احمد نبوده اند</w:t>
      </w:r>
      <w:r>
        <w:rPr>
          <w:rStyle w:val="FootnoteAnchor"/>
          <w:rtl w:val="true"/>
        </w:rPr>
        <w:footnoteReference w:id="539"/>
      </w:r>
      <w:r>
        <w:rPr>
          <w:rFonts w:ascii="IRNazanin" w:hAnsi="IRNazanin" w:eastAsia="IRNazanin"/>
          <w:color w:val="111111"/>
          <w:sz w:val="28"/>
          <w:sz w:val="28"/>
          <w:szCs w:val="28"/>
          <w:rtl w:val="true"/>
          <w:lang w:bidi="fa-IR"/>
        </w:rPr>
        <w:t>و نقل حدیث توسط حسین از دخترش را نیز خلط و خبط دانسته اند</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از سوی دیگر، با توجه به دیگر روایات که مشخص می شود ام احمد از کنیزان و ام ولدهای حضرت بوده، احتمال دوم تضعیف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می توان گفت دو شخصیت با کنیه ام احمد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ام ولد و از کنیزان امام کاظم علیه السلام و دیگری از نوادگان ایشان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احمد در بین بانوان، بیش ترین روایات را از امام کاظم علیه السلام نقل کرده؛ از جمله</w:t>
      </w:r>
      <w:r>
        <w:rPr>
          <w:rFonts w:eastAsia="IRNazanin" w:cs="IRNazanin"/>
          <w:color w:val="111111"/>
          <w:sz w:val="28"/>
          <w:szCs w:val="28"/>
          <w:rtl w:val="true"/>
          <w:lang w:bidi="fa-IR"/>
        </w:rPr>
        <w:t>:</w:t>
      </w:r>
    </w:p>
    <w:p>
      <w:pPr>
        <w:pStyle w:val="Heading5"/>
        <w:numPr>
          <w:ilvl w:val="4"/>
          <w:numId w:val="1"/>
        </w:numPr>
        <w:rPr/>
      </w:pPr>
      <w:bookmarkStart w:id="528" w:name="__RefHeading___Toc7718735_2142443653"/>
      <w:bookmarkStart w:id="529" w:name="_Toc199"/>
      <w:bookmarkEnd w:id="528"/>
      <w:r>
        <w:rPr/>
        <w:t>1-1</w:t>
      </w:r>
      <w:r>
        <w:rPr>
          <w:rtl w:val="true"/>
        </w:rPr>
        <w:t>.</w:t>
      </w:r>
      <w:r>
        <w:rPr>
          <w:rtl w:val="true"/>
        </w:rPr>
        <w:t>غسل روز جمعه</w:t>
      </w:r>
      <w:bookmarkEnd w:id="529"/>
    </w:p>
    <w:p>
      <w:pPr>
        <w:pStyle w:val="BookText"/>
        <w:rPr/>
      </w:pPr>
      <w:r>
        <w:rPr>
          <w:rFonts w:ascii="IRNazanin" w:hAnsi="IRNazanin" w:eastAsia="IRNazanin"/>
          <w:color w:val="111111"/>
          <w:sz w:val="28"/>
          <w:sz w:val="28"/>
          <w:szCs w:val="28"/>
          <w:rtl w:val="true"/>
          <w:lang w:bidi="fa-IR"/>
        </w:rPr>
        <w:t>احمد بن محمد این حدیث را به نقل از حسین بن موسی بن جعفر علیه السلام و او به نقل از مادرش ام الحسین و نیز ام احمد روایت کرده؛ مبنی بر این که ما به همراه امام موسی بن جعفر علیه السلام به سمت بغداد در حرکت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پنج شنبه، در بیابان، به مکانی رسیدیم که گودال آبی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به ما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هم اکنون که وضع آب در این جا مناسب است غسل روز جمعه را انجام بدهید؛ چون در مسیر فردا، آب کم خواهد بود و ما روز پنج شنبه برای جمعه غسل انجام دادیم</w:t>
      </w:r>
      <w:r>
        <w:rPr>
          <w:rFonts w:eastAsia="IRNazanin" w:cs="IRNazanin"/>
          <w:color w:val="111111"/>
          <w:sz w:val="28"/>
          <w:szCs w:val="28"/>
          <w:rtl w:val="true"/>
          <w:lang w:bidi="fa-IR"/>
        </w:rPr>
        <w:t>.</w:t>
      </w:r>
      <w:r>
        <w:rPr>
          <w:rStyle w:val="FootnoteAnchor"/>
          <w:rtl w:val="true"/>
        </w:rPr>
        <w:footnoteReference w:id="541"/>
      </w:r>
    </w:p>
    <w:p>
      <w:pPr>
        <w:pStyle w:val="Heading5"/>
        <w:numPr>
          <w:ilvl w:val="4"/>
          <w:numId w:val="1"/>
        </w:numPr>
        <w:rPr/>
      </w:pPr>
      <w:bookmarkStart w:id="530" w:name="__RefHeading___Toc7718737_2142443653"/>
      <w:bookmarkStart w:id="531" w:name="_Toc200"/>
      <w:bookmarkEnd w:id="530"/>
      <w:r>
        <w:rPr/>
        <w:t>2-1</w:t>
      </w:r>
      <w:r>
        <w:rPr>
          <w:rtl w:val="true"/>
        </w:rPr>
        <w:t>.</w:t>
      </w:r>
      <w:r>
        <w:rPr>
          <w:rtl w:val="true"/>
        </w:rPr>
        <w:t>حجامت</w:t>
      </w:r>
      <w:bookmarkEnd w:id="531"/>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کاظم علیه السلام از مادرش ام احمد روایت کرده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سید من </w:t>
      </w:r>
      <w:bookmarkStart w:id="532" w:name="pg15475_159425"/>
    </w:p>
    <w:p>
      <w:pPr>
        <w:pStyle w:val="BookText"/>
        <w:rPr/>
      </w:pPr>
      <w:bookmarkEnd w:id="532"/>
      <w:r>
        <w:rPr>
          <w:rFonts w:ascii="IRNazanin" w:hAnsi="IRNazanin" w:eastAsia="IRNazanin"/>
          <w:color w:val="111111"/>
          <w:sz w:val="28"/>
          <w:sz w:val="28"/>
          <w:szCs w:val="28"/>
          <w:rtl w:val="true"/>
          <w:lang w:bidi="fa-IR"/>
        </w:rPr>
        <w:t>فرمود هر کس به خون خود در شاخ اول حجامت نظر افکند، تا حجامت دیگر از واهنه ایمن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خود پرسیدم که واهنه چیست؟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درد گردن</w:t>
      </w:r>
      <w:r>
        <w:rPr>
          <w:rFonts w:eastAsia="IRNazanin" w:cs="IRNazanin"/>
          <w:color w:val="111111"/>
          <w:sz w:val="28"/>
          <w:szCs w:val="28"/>
          <w:rtl w:val="true"/>
          <w:lang w:bidi="fa-IR"/>
        </w:rPr>
        <w:t>.»</w:t>
      </w:r>
      <w:r>
        <w:rPr>
          <w:rStyle w:val="FootnoteAnchor"/>
          <w:rtl w:val="true"/>
        </w:rPr>
        <w:footnoteReference w:id="542"/>
      </w:r>
    </w:p>
    <w:p>
      <w:pPr>
        <w:pStyle w:val="Heading5"/>
        <w:numPr>
          <w:ilvl w:val="4"/>
          <w:numId w:val="1"/>
        </w:numPr>
        <w:rPr/>
      </w:pPr>
      <w:bookmarkStart w:id="533" w:name="__RefHeading___Toc7718739_2142443653"/>
      <w:bookmarkStart w:id="534" w:name="_Toc201"/>
      <w:bookmarkEnd w:id="533"/>
      <w:r>
        <w:rPr/>
        <w:t>3-1</w:t>
      </w:r>
      <w:r>
        <w:rPr>
          <w:rtl w:val="true"/>
        </w:rPr>
        <w:t>.</w:t>
      </w:r>
      <w:r>
        <w:rPr>
          <w:rtl w:val="true"/>
        </w:rPr>
        <w:t>وصایت امام کاظم علیه السلام</w:t>
      </w:r>
      <w:bookmarkEnd w:id="534"/>
    </w:p>
    <w:p>
      <w:pPr>
        <w:pStyle w:val="BookText"/>
        <w:rPr/>
      </w:pPr>
      <w:r>
        <w:rPr>
          <w:rFonts w:ascii="IRNazanin" w:hAnsi="IRNazanin" w:eastAsia="IRNazanin"/>
          <w:color w:val="111111"/>
          <w:sz w:val="28"/>
          <w:sz w:val="28"/>
          <w:szCs w:val="28"/>
          <w:rtl w:val="true"/>
          <w:lang w:bidi="fa-IR"/>
        </w:rPr>
        <w:t>هم چنین ام احمد یکی از گواهان و اوصیای امام کاظم علیه السلام در سرپرستی فرزندان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روایت و وصیت امام کاظم علیه السلام بدین شرح است</w:t>
      </w:r>
      <w:r>
        <w:rPr>
          <w:rFonts w:eastAsia="IRNazanin" w:cs="IRNazanin"/>
          <w:color w:val="111111"/>
          <w:sz w:val="28"/>
          <w:szCs w:val="28"/>
          <w:rtl w:val="true"/>
          <w:lang w:bidi="fa-IR"/>
        </w:rPr>
        <w:t>:</w:t>
      </w:r>
      <w:r>
        <w:rPr>
          <w:rStyle w:val="FootnoteAnchor"/>
          <w:rtl w:val="true"/>
        </w:rPr>
        <w:footnoteReference w:id="543"/>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یزیدبن سلیط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طور تحقیق به على</w:t>
      </w:r>
      <w:r>
        <w:rPr>
          <w:rStyle w:val="FootnoteAnchor"/>
          <w:rtl w:val="true"/>
        </w:rPr>
        <w:footnoteReference w:id="544"/>
      </w:r>
      <w:r>
        <w:rPr>
          <w:rFonts w:ascii="IRNazanin" w:hAnsi="IRNazanin" w:eastAsia="IRNazanin"/>
          <w:color w:val="111111"/>
          <w:sz w:val="28"/>
          <w:sz w:val="28"/>
          <w:szCs w:val="28"/>
          <w:rtl w:val="true"/>
          <w:lang w:bidi="fa-IR"/>
        </w:rPr>
        <w:t>وصیت کردم و در درجه دوم پسران من هم همراه او باشند اگر خواست و آن ها را شایسته آن شناخت و دوست داشت که با او همراه باشند و اگر نخواست و بد داشت آنها را و خواست که آن ها را از وصیت بیرون کند، اختیار با اوست و با وجود او امری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وصیت کردم درباره موقوفات و اموال و کنیزها و بنده هایی که دارم و سرپرستی کودکانم که به جا گذاردم و اولادم با ابراهیم و عباس و قاسم و اسماعیل و احمد و ام احمد است، ولی سرپرستی زنانم مخصوص به علی است نه آنها و ثلث موقوفه پدرم و ثلث من در اختیار اوست، به هر چه خواهد صرف کند و مانند صاحب مال در آن تصرف کند، اگر خواهد بفروشد یا ببخشد یا به کسی واگذارد یا صدقه بدهد بر کسانی که من نام بردم برایش یا بر دیگران که نام نبردم، اختیار با اوست و او در اجرای وصیت من، خود من است نسبت به مالم و خانواده ام و اولادم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آنها هم طبق آنچه در این وصیت نامه است، سفارش کردم و خدا را بر آنها گواه گرفتم و آن وصی و ام احمد هم هر دو گواهند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حق ندارد وصیت نامه مرا باز کند و آن را منتشر سازد، ولی خود وصی غیر از این است و هر گونه اختیاری دارد؛ هر که بد کند، به خود کرده و هر که </w:t>
      </w:r>
    </w:p>
    <w:p>
      <w:pPr>
        <w:pStyle w:val="BookText"/>
        <w:rPr/>
      </w:pPr>
      <w:r>
        <w:rPr>
          <w:rFonts w:ascii="IRNazanin" w:hAnsi="IRNazanin" w:eastAsia="IRNazanin"/>
          <w:color w:val="111111"/>
          <w:sz w:val="28"/>
          <w:sz w:val="28"/>
          <w:szCs w:val="28"/>
          <w:rtl w:val="true"/>
          <w:lang w:bidi="fa-IR"/>
        </w:rPr>
        <w:t>خوب کند، به خود کند و پروردگارت به هیچ وجه درباره بندگان ستمکار نیست و صلى الله على محمد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چه سلطان یا دیگری حق ندارد این وصیت نامه مرا که پایین آن را مهر کردم، بگشاید و مهر آن را بشکند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این کار کند، لعنت و خشم خدا بر او باد و لعنت همه لاعنين و فرشته های مقرب و جميع رسولان و مؤمنان از مسلمانان بر آن که این وصیت نامه مرا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و مهر نهاد بر آن ابو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گواهان و صلى الله على محمد و على آله</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البته پس از شهادت امام موسی بن جعفر علیه السلام، در مورد وصیت امام ماجراهایی رخ داد که توجه به آن، بیانگر جایگاه والای ام احمد در بین خاندان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ماجرا را چنین شرح می دهد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کاظم علیه السلام درگذشت، برادران امام هشتم او را به محضر طلحی قاضی کشاندند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برادرها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أصلحك الله و أمتع 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عمرت را زیاد کند و سایه ات را از سر مسلمانان کم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 این وصیتنامه گنجی و گوهری است و این برادر ما می خواهد آن را پنهان کند و خودش بردارد و به ما ندهد و پدر مرحومم همه چیز را به اختیار او گذاشته و ما را بی چیز و بینوا رها کرده و اگر نبود که خودداری می کنم در برابر همه، به شما خبر قابل توجهی می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به 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أصلحك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 وصیتنامه را بردار و هر چه در آن است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ابوعمران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مهر آن را 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لعنت پدرت به من امروز نثار کرده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خودم مهر آن را بردارم؟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مهر را برداشت و چون وصیت نامه را خواندند در آن اخراج برادران از وصیت و اقرار على علیه السلام ثبت بود و نوشته بود همه </w:t>
      </w:r>
    </w:p>
    <w:p>
      <w:pPr>
        <w:pStyle w:val="BookText"/>
        <w:rPr/>
      </w:pPr>
      <w:r>
        <w:rPr>
          <w:rFonts w:ascii="IRNazanin" w:hAnsi="IRNazanin" w:eastAsia="IRNazanin"/>
          <w:color w:val="111111"/>
          <w:sz w:val="28"/>
          <w:sz w:val="28"/>
          <w:szCs w:val="28"/>
          <w:rtl w:val="true"/>
          <w:lang w:bidi="fa-IR"/>
        </w:rPr>
        <w:t>آنها در اختیار و ولايت على الرضا هستند چه بخواهند و چه نخواهند و آنها همه از حق تصرف در صدقه، وقف و دیگر اموال و امور خارجند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گشودن وصیت نامه برای آنها بالا و رسوایی و خواری شد و برای علی الرضا سرافرازی و خیر و در وصیت نامه ای که عباس باز کرد، این شهود قید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روی ام احمد را در مجلس قاضی باز کردند چون مدعی شدند خود او نیست، تا روی او را گشودند و او را شناختند و در این وقت ام احمد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آقایم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به من فرمود که تو را به زور بگیرند و به محضرها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جعفر او را از این سخن منع کرد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خاموش، زن هر که باشد ضعیف است، من گمان ندارم آن حضرت هیچ همچو حرفی زده باشد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على الرضا رو به عباس کرد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برادر، من می دانم بدهکاری و دیون به شما فشار آورده و شما را بدین کار و کشمکش واداشته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 تو برو معین کن چه اندازه بدهکارند و همه را بپرداز و من به خدا از همراهی با شما و احسان به شما کوتاهی نکنم تا زنده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چه خواهید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 برادرانم، خدا می داند که از دلخوشی، شماها را می خواهم، بار خدایا اگر تو می دانی که من مصلحت آنها را می خواهم و به آنها نیکی کننده ام و صله رحم می نمایم و دلبند کارهای آنها هستم در شب و روز، مرا برای کارهای آنها یاری کن و عوض خير به من عطا کن و اگر قصد دیگری دارم تو علام الغيوبی؛ آنچه را مستحقم به من پاداش بده؛ اگر بد است بد و اگر خوب است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آنها را اصلاح کن و خوشی برای آنها فراهم کن و شیطان را از ما و آنها دور کن و آنها را به طاعت خود یاری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رفیق رشد و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ای برادر، بر خوشی شماها همه حريصم و برای اصلاح و بهی شما در تلاشم و خدا وکیل و شاهد است بر آنچه می گویم</w:t>
      </w:r>
      <w:r>
        <w:rPr>
          <w:rFonts w:eastAsia="IRNazanin" w:cs="IRNazanin"/>
          <w:color w:val="111111"/>
          <w:sz w:val="28"/>
          <w:szCs w:val="28"/>
          <w:rtl w:val="true"/>
          <w:lang w:bidi="fa-IR"/>
        </w:rPr>
        <w:t>...»</w:t>
      </w:r>
      <w:r>
        <w:rPr>
          <w:rStyle w:val="FootnoteAnchor"/>
          <w:rtl w:val="true"/>
        </w:rPr>
        <w:footnoteReference w:id="546"/>
      </w:r>
      <w:bookmarkStart w:id="535" w:name="pg15475_159428"/>
    </w:p>
    <w:p>
      <w:pPr>
        <w:pStyle w:val="Heading5"/>
        <w:numPr>
          <w:ilvl w:val="4"/>
          <w:numId w:val="1"/>
        </w:numPr>
        <w:rPr/>
      </w:pPr>
      <w:bookmarkStart w:id="536" w:name="__RefHeading___Toc7718741_2142443653"/>
      <w:bookmarkStart w:id="537" w:name="_Toc202"/>
      <w:bookmarkEnd w:id="535"/>
      <w:bookmarkEnd w:id="536"/>
      <w:r>
        <w:rPr/>
        <w:t>4-1</w:t>
      </w:r>
      <w:r>
        <w:rPr>
          <w:rtl w:val="true"/>
        </w:rPr>
        <w:t>.</w:t>
      </w:r>
      <w:r>
        <w:rPr>
          <w:rtl w:val="true"/>
        </w:rPr>
        <w:t>حامل ودایع امامت</w:t>
      </w:r>
      <w:bookmarkEnd w:id="537"/>
    </w:p>
    <w:p>
      <w:pPr>
        <w:pStyle w:val="BookText"/>
        <w:rPr/>
      </w:pPr>
      <w:r>
        <w:rPr>
          <w:rFonts w:ascii="IRNazanin" w:hAnsi="IRNazanin" w:eastAsia="IRNazanin"/>
          <w:color w:val="111111"/>
          <w:sz w:val="28"/>
          <w:sz w:val="28"/>
          <w:szCs w:val="28"/>
          <w:rtl w:val="true"/>
          <w:lang w:bidi="fa-IR"/>
        </w:rPr>
        <w:t xml:space="preserve">هارون الرشید پس از به حکومت رسیدن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حضرت موسی بن جعفر علیه السلام را احضار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مدینه به بغداد می رفتند، ایشان ودايع امامت را به ام احمد داده، سفارش نمودند فردی که این ودایع را از تو تحویل می گیرد امام بعدی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بنابر به یک روایت، امام کاظم علیه السلام نوشته ای به ام احمد دادند</w:t>
      </w:r>
      <w:r>
        <w:rPr>
          <w:rFonts w:eastAsia="IRNazanin" w:cs="IRNazanin"/>
          <w:color w:val="111111"/>
          <w:sz w:val="28"/>
          <w:szCs w:val="28"/>
          <w:rtl w:val="true"/>
          <w:lang w:bidi="fa-IR"/>
        </w:rPr>
        <w:t>.</w:t>
      </w:r>
      <w:r>
        <w:rPr>
          <w:rStyle w:val="FootnoteAnchor"/>
          <w:rtl w:val="true"/>
        </w:rPr>
        <w:footnoteReference w:id="548"/>
      </w:r>
      <w:r>
        <w:rPr>
          <w:rFonts w:ascii="IRNazanin" w:hAnsi="IRNazanin" w:eastAsia="IRNazanin"/>
          <w:color w:val="111111"/>
          <w:sz w:val="28"/>
          <w:sz w:val="28"/>
          <w:szCs w:val="28"/>
          <w:rtl w:val="true"/>
          <w:lang w:bidi="fa-IR"/>
        </w:rPr>
        <w:t>هم چنین در حضور عده ای از شیعیان خاص خود، امام رضا علیه السلام را وصی خود قرار دادند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وقتی امام کاظم را گرفتند که ببرند، به فرزند خود ابو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که تا او زنده است، هر شب درب اتاق بخوابد تا خبر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شب بستر امام رضا را در دهلیز می انداختیم و پس از شام می آمد و در آن می خوابید و صبح به منزلش بر می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چهار سال بر این وضع پایید و سپس در یکی از شب ها بستر او را انداختیم و دیر کرد و به شیوه همیشه نیامد بخوابد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به هراس افتادند و ترسیدند و غم فراوانی از نیامدن آن حضرت ما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فردای آن شب به خانه آمد و نزد خانواده ما رفت و ام احمد را خواست و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امانتی که پدرم به تو سپرده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احمد به مجرد شنیدن این سخن، شیون کرد و سیلی به چهره زد و گریبان درید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آقای من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جلو او را گرفت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سخنی در این باره مگو و اظهاری مکن تا خبر به والی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سبدی با دو هزار یا چهار هزار اشرفی در آورد و همه آنها را به امام رضا علیه السلام داد نه دیگران و ام احمد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محرمانه به من فرمود این امانت را نگه دار نزد </w:t>
      </w:r>
    </w:p>
    <w:p>
      <w:pPr>
        <w:pStyle w:val="BookText"/>
        <w:rPr/>
      </w:pPr>
      <w:r>
        <w:rPr>
          <w:rFonts w:ascii="IRNazanin" w:hAnsi="IRNazanin" w:eastAsia="IRNazanin"/>
          <w:color w:val="111111"/>
          <w:sz w:val="28"/>
          <w:sz w:val="28"/>
          <w:szCs w:val="28"/>
          <w:rtl w:val="true"/>
          <w:lang w:bidi="fa-IR"/>
        </w:rPr>
        <w:t>خودت، احدی را تا من بمیرم بدان مطلع مکن و چون مردم، هر کدام از پسرانم آمد و آن را درخواست کرد از تو، آن را به او بده و بدان که من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نشانه ای که آقایم به من داده بود ظاهر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آن ها را از او دریافت کرد و به همه دستور خودداری داد تا خبر رسید و برگشت و دیگر به آن خوابگاه معهود برنگشت به رسم گذشته و چند روزی بر ما نگذشت که طومار خبر مرگ آن حضرت رسید و ما روزشماری کردیم و وارسیدیم در همان وقتی وفات کرده بود که ابوالحسن همان اقدام را کرد و خوابگاه سفارشی را ترك كرد و امانت معهوده را دریافت نمود</w:t>
      </w:r>
      <w:r>
        <w:rPr>
          <w:rFonts w:eastAsia="IRNazanin" w:cs="IRNazanin"/>
          <w:color w:val="111111"/>
          <w:sz w:val="28"/>
          <w:szCs w:val="28"/>
          <w:rtl w:val="true"/>
          <w:lang w:bidi="fa-IR"/>
        </w:rPr>
        <w:t>».</w:t>
      </w:r>
      <w:r>
        <w:rPr>
          <w:rStyle w:val="FootnoteAnchor"/>
          <w:rtl w:val="true"/>
        </w:rPr>
        <w:footnoteReference w:id="549"/>
      </w:r>
    </w:p>
    <w:p>
      <w:pPr>
        <w:pStyle w:val="BookText"/>
        <w:rPr/>
      </w:pPr>
      <w:r>
        <w:rPr>
          <w:rFonts w:ascii="IRNazanin" w:hAnsi="IRNazanin" w:eastAsia="IRNazanin"/>
          <w:color w:val="111111"/>
          <w:sz w:val="28"/>
          <w:sz w:val="28"/>
          <w:szCs w:val="28"/>
          <w:rtl w:val="true"/>
          <w:lang w:bidi="fa-IR"/>
        </w:rPr>
        <w:t>هم چنین در نقلی دیگر آمده اکه ام احمد کیسه ای حاوی ودیعه و شش هزار دینار به امام رضا علیه السلام دادند</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نتیجه آن که، برخی به استناد حديث غسل جمعه، به دلیل نامعلوم بودن احوال وی، رأی به عدم وثاقت ام احمد داده اند، اما با بررسی دیگر روایات، که وی، فرد مورد اعتماد امام کاظم علیه السلام بوده، ثقه بودن او مشخص می شود</w:t>
      </w:r>
      <w:r>
        <w:rPr>
          <w:rFonts w:eastAsia="IRNazanin" w:cs="IRNazanin"/>
          <w:color w:val="111111"/>
          <w:sz w:val="28"/>
          <w:szCs w:val="28"/>
          <w:rtl w:val="true"/>
          <w:lang w:bidi="fa-IR"/>
        </w:rPr>
        <w:t>.</w:t>
      </w:r>
      <w:r>
        <w:rPr>
          <w:rStyle w:val="FootnoteAnchor"/>
          <w:rtl w:val="true"/>
        </w:rPr>
        <w:footnoteReference w:id="551"/>
      </w:r>
      <w:r>
        <w:rPr>
          <w:rFonts w:ascii="IRNazanin" w:hAnsi="IRNazanin" w:eastAsia="IRNazanin"/>
          <w:color w:val="111111"/>
          <w:sz w:val="28"/>
          <w:sz w:val="28"/>
          <w:szCs w:val="28"/>
          <w:rtl w:val="true"/>
          <w:lang w:bidi="fa-IR"/>
        </w:rPr>
        <w:t>از این رو ام احمد، فردی عالمه، محدثه، امامی مذهب، ثقه و مورد اعتماد امام زمان خویش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بزرگی او همین بس که وی مادر احمد، معروف به شاهچراغ، مدفون در شهر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حمایت احمد از ولایت امام رضا علیه السلام چنین آمده 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شهادت موسی بن جعفر علیه السلام در مدینه منتشر شد، اهالی مدینه به در خانه ام احمد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با آنها به طرف مسجد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خیلی با جلالت و عابد و پارسا و بافضل بود و کراماتی نیز داشت، مردم خیال کردند خلیفه و جانشین پدرش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به امامت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بیعت گرفت؛ بعد بر فراز منبر رفت و خطبه ای در نهایت بلاغت و فصاحت </w:t>
      </w:r>
    </w:p>
    <w:p>
      <w:pPr>
        <w:pStyle w:val="BookText"/>
        <w:rPr/>
      </w:pPr>
      <w:r>
        <w:rPr>
          <w:rFonts w:ascii="IRNazanin" w:hAnsi="IRNazanin" w:eastAsia="IRNazanin"/>
          <w:color w:val="111111"/>
          <w:sz w:val="28"/>
          <w:sz w:val="28"/>
          <w:szCs w:val="28"/>
          <w:rtl w:val="true"/>
          <w:lang w:bidi="fa-IR"/>
        </w:rPr>
        <w:t>ایراد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اکنون همه شما با من بیعت کردید و بیعت من به گردن شماست، من نیز با برادرم علی بن موسی الرضا علیه السلام بیعت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او امام و خلیفه پیغمبر است بعد از 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ولي الله است که اطاعتش بر من و شما از جانب خدا و پیغمبر واجب است، هر دستوری به ما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حاضرین گفتار او را با جان و دل پذیرفتند و از مسجد خارج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 آنها احمدبن موسی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 خانه حضرت رضا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علی بن موسی الرضا علیه السلام تجدید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رضا علیه السلام برای احمد دعا کرد و او پیوسته ملازم خدمت برادر بود تا این که مأمون از پی حضرت رضا فرستاد و او را برای ولایت عهدی به مرو دعوت کرد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احمد همان کسی است که در شیراز دفن شده و معروف به سید سادات و اهالی شیراز او را شاه چراغ می 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مأمون با گروهی قصد شیراز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منظورش این بود که خدمت برادرش حضرت رضا علیه السلام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قتلغ خان فرمانروای شیراز از طرف مأمون این جریان را شنید، به دفع او از شیراز خارج شد و در محلی به نام خان زینان که هشت فرسخ از شیراز فاصله داشت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دو طرف جنگ 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سپاهیان قتلغ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منظور شما رسيدن خدمت حضرت رضاست او از دنیا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 احمد که این حرف را شنیدند، از گردش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جز چند نفر از بستگان و برادرانش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امکان بازگشت برایش نبود، به جانب شیراز رهسپار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مخالفین از او تعقیب کردند و در محلی که دفن شده او را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در شرح حالش نوشته اند که وقتی وارد شیراز شد، در گوشه ای پنهان گردید و مشغول به عبادت پروردگار شد تا به اجل خود از دنیا رفت </w:t>
      </w:r>
      <w:r>
        <w:rPr>
          <w:rFonts w:eastAsia="IRNazanin" w:cs="IRNazanin"/>
          <w:color w:val="111111"/>
          <w:sz w:val="28"/>
          <w:szCs w:val="28"/>
          <w:rtl w:val="true"/>
          <w:lang w:bidi="fa-IR"/>
        </w:rPr>
        <w:t>...»</w:t>
      </w:r>
      <w:r>
        <w:rPr>
          <w:rStyle w:val="FootnoteAnchor"/>
          <w:rtl w:val="true"/>
        </w:rPr>
        <w:footnoteReference w:id="552"/>
      </w:r>
      <w:bookmarkStart w:id="538" w:name="pg15475_159431"/>
    </w:p>
    <w:p>
      <w:pPr>
        <w:pStyle w:val="Heading4"/>
        <w:numPr>
          <w:ilvl w:val="3"/>
          <w:numId w:val="1"/>
        </w:numPr>
        <w:rPr/>
      </w:pPr>
      <w:bookmarkStart w:id="539" w:name="__RefHeading___Toc7718743_2142443653"/>
      <w:bookmarkStart w:id="540" w:name="_Toc203"/>
      <w:bookmarkEnd w:id="538"/>
      <w:bookmarkEnd w:id="539"/>
      <w:r>
        <w:rPr/>
        <w:t>2</w:t>
      </w:r>
      <w:r>
        <w:rPr>
          <w:rtl w:val="true"/>
        </w:rPr>
        <w:t>.</w:t>
      </w:r>
      <w:r>
        <w:rPr>
          <w:rtl w:val="true"/>
        </w:rPr>
        <w:t>ام الحسين</w:t>
      </w:r>
      <w:bookmarkEnd w:id="540"/>
    </w:p>
    <w:p>
      <w:pPr>
        <w:pStyle w:val="BookText"/>
        <w:rPr/>
      </w:pPr>
      <w:r>
        <w:rPr>
          <w:rFonts w:ascii="IRNazanin" w:hAnsi="IRNazanin" w:eastAsia="IRNazanin"/>
          <w:color w:val="111111"/>
          <w:sz w:val="28"/>
          <w:sz w:val="28"/>
          <w:szCs w:val="28"/>
          <w:rtl w:val="true"/>
          <w:lang w:bidi="fa-IR"/>
        </w:rPr>
        <w:t>ام الحسین، یکی از کنیزان امام کاظم علیه السلام و ام ولد بود</w:t>
      </w:r>
      <w:r>
        <w:rPr>
          <w:rFonts w:eastAsia="IRNazanin" w:cs="IRNazanin"/>
          <w:color w:val="111111"/>
          <w:sz w:val="28"/>
          <w:szCs w:val="28"/>
          <w:rtl w:val="true"/>
          <w:lang w:bidi="fa-IR"/>
        </w:rPr>
        <w:t>.</w:t>
      </w:r>
      <w:r>
        <w:rPr>
          <w:rStyle w:val="FootnoteAnchor"/>
          <w:rtl w:val="true"/>
        </w:rPr>
        <w:footnoteReference w:id="553"/>
      </w:r>
      <w:r>
        <w:rPr>
          <w:rFonts w:ascii="IRNazanin" w:hAnsi="IRNazanin" w:eastAsia="IRNazanin"/>
          <w:color w:val="111111"/>
          <w:sz w:val="28"/>
          <w:sz w:val="28"/>
          <w:szCs w:val="28"/>
          <w:rtl w:val="true"/>
          <w:lang w:bidi="fa-IR"/>
        </w:rPr>
        <w:t>تنها یک حدیث، به نقل از وی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همان استحباب غسل جمعه در روز پنج شنبه، در صورت دسترسی نداشتن به آب در روز آدینه است که به صورت مشترک از او و ام احمد نقل گردیده که پیش از این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موسی بن جعفر علیه السلام، ناقل حدیث، فرزند اوست</w:t>
      </w:r>
      <w:r>
        <w:rPr>
          <w:rFonts w:eastAsia="IRNazanin" w:cs="IRNazanin"/>
          <w:color w:val="111111"/>
          <w:sz w:val="28"/>
          <w:szCs w:val="28"/>
          <w:rtl w:val="true"/>
          <w:lang w:bidi="fa-IR"/>
        </w:rPr>
        <w:t>.</w:t>
      </w:r>
      <w:r>
        <w:rPr>
          <w:rStyle w:val="FootnoteAnchor"/>
          <w:rtl w:val="true"/>
        </w:rPr>
        <w:footnoteReference w:id="554"/>
      </w:r>
      <w:r>
        <w:rPr>
          <w:rFonts w:ascii="IRNazanin" w:hAnsi="IRNazanin" w:eastAsia="IRNazanin"/>
          <w:color w:val="111111"/>
          <w:sz w:val="28"/>
          <w:sz w:val="28"/>
          <w:szCs w:val="28"/>
          <w:rtl w:val="true"/>
          <w:lang w:bidi="fa-IR"/>
        </w:rPr>
        <w:t>در برخی منابع نام فرزند او به صورت حسن بن موسی بن جعفر ضبط شده</w:t>
      </w:r>
      <w:r>
        <w:rPr>
          <w:rStyle w:val="FootnoteAnchor"/>
          <w:rtl w:val="true"/>
        </w:rPr>
        <w:footnoteReference w:id="555"/>
      </w:r>
      <w:r>
        <w:rPr>
          <w:rFonts w:ascii="IRNazanin" w:hAnsi="IRNazanin" w:eastAsia="IRNazanin"/>
          <w:color w:val="111111"/>
          <w:sz w:val="28"/>
          <w:sz w:val="28"/>
          <w:szCs w:val="28"/>
          <w:rtl w:val="true"/>
          <w:lang w:bidi="fa-IR"/>
        </w:rPr>
        <w:t>که احتمال تصحیف آن وجود دارد</w:t>
      </w:r>
      <w:r>
        <w:rPr>
          <w:rFonts w:eastAsia="IRNazanin" w:cs="IRNazanin"/>
          <w:color w:val="111111"/>
          <w:sz w:val="28"/>
          <w:szCs w:val="28"/>
          <w:rtl w:val="true"/>
          <w:lang w:bidi="fa-IR"/>
        </w:rPr>
        <w:t>.</w:t>
      </w:r>
      <w:r>
        <w:rPr>
          <w:rStyle w:val="FootnoteAnchor"/>
          <w:rtl w:val="true"/>
        </w:rPr>
        <w:footnoteReference w:id="556"/>
      </w:r>
    </w:p>
    <w:p>
      <w:pPr>
        <w:pStyle w:val="Heading4"/>
        <w:numPr>
          <w:ilvl w:val="3"/>
          <w:numId w:val="1"/>
        </w:numPr>
        <w:rPr/>
      </w:pPr>
      <w:bookmarkStart w:id="541" w:name="__RefHeading___Toc7718745_2142443653"/>
      <w:bookmarkStart w:id="542" w:name="_Toc204"/>
      <w:bookmarkEnd w:id="541"/>
      <w:r>
        <w:rPr/>
        <w:t>3</w:t>
      </w:r>
      <w:r>
        <w:rPr>
          <w:rtl w:val="true"/>
        </w:rPr>
        <w:t>.</w:t>
      </w:r>
      <w:r>
        <w:rPr>
          <w:rtl w:val="true"/>
        </w:rPr>
        <w:t>سعیده</w:t>
      </w:r>
      <w:bookmarkEnd w:id="542"/>
    </w:p>
    <w:p>
      <w:pPr>
        <w:pStyle w:val="BookText"/>
        <w:rPr/>
      </w:pPr>
      <w:r>
        <w:rPr>
          <w:rFonts w:ascii="IRNazanin" w:hAnsi="IRNazanin" w:eastAsia="IRNazanin"/>
          <w:color w:val="111111"/>
          <w:sz w:val="28"/>
          <w:sz w:val="28"/>
          <w:szCs w:val="28"/>
          <w:rtl w:val="true"/>
          <w:lang w:bidi="fa-IR"/>
        </w:rPr>
        <w:t xml:space="preserve">شیخ طوسی در رجال خود،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شخصیتی با نام سعیده در زمره اصحاب امام کاظم علیه السلام نام می برد</w:t>
      </w:r>
      <w:r>
        <w:rPr>
          <w:rFonts w:eastAsia="IRNazanin" w:cs="IRNazanin"/>
          <w:color w:val="111111"/>
          <w:sz w:val="28"/>
          <w:szCs w:val="28"/>
          <w:rtl w:val="true"/>
          <w:lang w:bidi="fa-IR"/>
        </w:rPr>
        <w:t>.</w:t>
      </w:r>
      <w:r>
        <w:rPr>
          <w:rStyle w:val="FootnoteAnchor"/>
          <w:rtl w:val="true"/>
        </w:rPr>
        <w:footnoteReference w:id="557"/>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کافی روایتی در باب نکاح، از او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حدیث، يونس بن یعقوب، به نقل از سعیده روایت کرده که امام موسی بن جعفر علیه السلام مرا برای خواستگاری یکی از زنان آل زبير فرستاد تا او را ببینم و نظرم را در باره لیاقت و صلاحیت آن زن به حضرت اعلام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زن دیگری که همراهم بود به منزل آن شخص 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من گرم گرفت و خوشامد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رؤیت و گفت گو به طور درست انجام شود، آن زن که همراه من بود خواست تا چراغی </w:t>
      </w:r>
    </w:p>
    <w:p>
      <w:pPr>
        <w:pStyle w:val="BookText"/>
        <w:rPr/>
      </w:pPr>
      <w:r>
        <w:rPr>
          <w:rFonts w:ascii="IRNazanin" w:hAnsi="IRNazanin" w:eastAsia="IRNazanin"/>
          <w:color w:val="111111"/>
          <w:sz w:val="28"/>
          <w:sz w:val="28"/>
          <w:szCs w:val="28"/>
          <w:rtl w:val="true"/>
          <w:lang w:bidi="fa-IR"/>
        </w:rPr>
        <w:t>را که در دست داشتم نزدیک ببرم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زن آلزبیری ما را مخاطب قرار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پسندیدید و با این ازدواج موافقید؟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نظر موافق خود را اعلام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موسی بن جعفر علیه السلام با وی ازدواج نمود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هرچند شیخ طوسی در رجال خود می گوید دلیلی بر ثقه بودن او یافت نشده،</w:t>
      </w:r>
      <w:r>
        <w:rPr>
          <w:rStyle w:val="FootnoteAnchor"/>
          <w:rtl w:val="true"/>
        </w:rPr>
        <w:footnoteReference w:id="559"/>
      </w:r>
      <w:r>
        <w:rPr>
          <w:rFonts w:ascii="IRNazanin" w:hAnsi="IRNazanin" w:eastAsia="IRNazanin"/>
          <w:color w:val="111111"/>
          <w:sz w:val="28"/>
          <w:sz w:val="28"/>
          <w:szCs w:val="28"/>
          <w:rtl w:val="true"/>
          <w:lang w:bidi="fa-IR"/>
        </w:rPr>
        <w:t>به دلیل این که نظر او مورد اعتماد امام واقع شده، می توان او را فردی معتبر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در مورد سعیده این است که در منابع، از افراد دیگری با همین نام یاد شده و احتمال این که یک شخصیت باشند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یکی از روایات، از فردی با نام سعیده، به عنوان کنیز ام فروه، همسر امام باقر و مادر امام صادق علیه السلام ياد شده است</w:t>
      </w:r>
      <w:r>
        <w:rPr>
          <w:rFonts w:eastAsia="IRNazanin" w:cs="IRNazanin"/>
          <w:color w:val="111111"/>
          <w:sz w:val="28"/>
          <w:szCs w:val="28"/>
          <w:rtl w:val="true"/>
          <w:lang w:bidi="fa-IR"/>
        </w:rPr>
        <w:t>.</w:t>
      </w:r>
      <w:r>
        <w:rPr>
          <w:rStyle w:val="FootnoteAnchor"/>
          <w:rtl w:val="true"/>
        </w:rPr>
        <w:footnoteReference w:id="560"/>
      </w:r>
      <w:r>
        <w:rPr>
          <w:rFonts w:ascii="IRNazanin" w:hAnsi="IRNazanin" w:eastAsia="IRNazanin"/>
          <w:color w:val="111111"/>
          <w:sz w:val="28"/>
          <w:sz w:val="28"/>
          <w:szCs w:val="28"/>
          <w:rtl w:val="true"/>
          <w:lang w:bidi="fa-IR"/>
        </w:rPr>
        <w:t>در برخی دیگر از روایات، از دو خواهر با نام های سعیده و منه که خواهران محمدبن ابی عمیر زیاد بن عیسی از دی بودند،</w:t>
      </w:r>
      <w:r>
        <w:rPr>
          <w:rStyle w:val="FootnoteAnchor"/>
          <w:rtl w:val="true"/>
        </w:rPr>
        <w:footnoteReference w:id="561"/>
      </w:r>
      <w:r>
        <w:rPr>
          <w:rFonts w:ascii="IRNazanin" w:hAnsi="IRNazanin" w:eastAsia="IRNazanin"/>
          <w:color w:val="111111"/>
          <w:sz w:val="28"/>
          <w:sz w:val="28"/>
          <w:szCs w:val="28"/>
          <w:rtl w:val="true"/>
          <w:lang w:bidi="fa-IR"/>
        </w:rPr>
        <w:t>یاد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خواهر به خدمت امام صادق علیه السلام رسیدند و از ایشان درباره مصافحه با محارم سؤال نمودند</w:t>
      </w:r>
      <w:r>
        <w:rPr>
          <w:rFonts w:eastAsia="IRNazanin" w:cs="IRNazanin"/>
          <w:color w:val="111111"/>
          <w:sz w:val="28"/>
          <w:szCs w:val="28"/>
          <w:rtl w:val="true"/>
          <w:lang w:bidi="fa-IR"/>
        </w:rPr>
        <w:t>.</w:t>
      </w:r>
      <w:r>
        <w:rPr>
          <w:rStyle w:val="FootnoteAnchor"/>
          <w:rtl w:val="true"/>
        </w:rPr>
        <w:footnoteReference w:id="562"/>
      </w:r>
      <w:r>
        <w:rPr>
          <w:rFonts w:ascii="IRNazanin" w:hAnsi="IRNazanin" w:eastAsia="IRNazanin"/>
          <w:color w:val="111111"/>
          <w:sz w:val="28"/>
          <w:sz w:val="28"/>
          <w:szCs w:val="28"/>
          <w:rtl w:val="true"/>
          <w:lang w:bidi="fa-IR"/>
        </w:rPr>
        <w:t>سعیده را از اصحاب امام باقر علیه السلام و امام صادق علیه السلام محدثه، امامی مذهب و فردی صالحه دانسته اند که حکم بن مسکین از او روایت کرده است</w:t>
      </w:r>
      <w:r>
        <w:rPr>
          <w:rFonts w:eastAsia="IRNazanin" w:cs="IRNazanin"/>
          <w:color w:val="111111"/>
          <w:sz w:val="28"/>
          <w:szCs w:val="28"/>
          <w:rtl w:val="true"/>
          <w:lang w:bidi="fa-IR"/>
        </w:rPr>
        <w:t>.</w:t>
      </w:r>
      <w:r>
        <w:rPr>
          <w:rStyle w:val="FootnoteAnchor"/>
          <w:rtl w:val="true"/>
        </w:rPr>
        <w:footnoteReference w:id="563"/>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در منابع، از فردی دیگر با نام سعیده یاد شده که جاریه</w:t>
      </w:r>
      <w:r>
        <w:rPr>
          <w:rStyle w:val="FootnoteAnchor"/>
          <w:rtl w:val="true"/>
        </w:rPr>
        <w:footnoteReference w:id="564"/>
      </w:r>
      <w:r>
        <w:rPr>
          <w:rFonts w:ascii="IRNazanin" w:hAnsi="IRNazanin" w:eastAsia="IRNazanin"/>
          <w:color w:val="111111"/>
          <w:sz w:val="28"/>
          <w:sz w:val="28"/>
          <w:szCs w:val="28"/>
          <w:rtl w:val="true"/>
          <w:lang w:bidi="fa-IR"/>
        </w:rPr>
        <w:t xml:space="preserve">و کنیز امام </w:t>
      </w:r>
      <w:bookmarkStart w:id="543" w:name="pg15475_159433"/>
    </w:p>
    <w:p>
      <w:pPr>
        <w:pStyle w:val="BookText"/>
        <w:rPr/>
      </w:pPr>
      <w:bookmarkEnd w:id="543"/>
      <w:r>
        <w:rPr>
          <w:rFonts w:ascii="IRNazanin" w:hAnsi="IRNazanin" w:eastAsia="IRNazanin"/>
          <w:color w:val="111111"/>
          <w:sz w:val="28"/>
          <w:sz w:val="28"/>
          <w:szCs w:val="28"/>
          <w:rtl w:val="true"/>
          <w:lang w:bidi="fa-IR"/>
        </w:rPr>
        <w:t>صادق علیه السلام و فردی ممدوح</w:t>
      </w:r>
      <w:r>
        <w:rPr>
          <w:rStyle w:val="FootnoteAnchor"/>
          <w:rtl w:val="true"/>
        </w:rPr>
        <w:footnoteReference w:id="565"/>
      </w:r>
      <w:r>
        <w:rPr>
          <w:rFonts w:ascii="IRNazanin" w:hAnsi="IRNazanin" w:eastAsia="IRNazanin"/>
          <w:color w:val="111111"/>
          <w:sz w:val="28"/>
          <w:sz w:val="28"/>
          <w:szCs w:val="28"/>
          <w:rtl w:val="true"/>
          <w:lang w:bidi="fa-IR"/>
        </w:rPr>
        <w:t>بود و امام رضا علیه السلام او را اهل فضل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فرمایش امام رضا علیه السلام، او نزد امام صادق علیه السلام مطالبی آموخت که وصیت پیامبر اکرم صلی الله علیه و آله از جمله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نقل از پدرشان فرمودند که امام هفتم به سعیده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خدا می خواهم همان طور که در دنیا خداوند تو را به من معرفی کرد، در آخرت نیز تو را به ازدواج من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آمده است منزل او نزديك خانه حضرت صادق علیه السلام بود و جز برای زیارت پیامبر اکرم صلی الله علیه و آله و رفتن به مکه خارج از خانه دیده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کلام او هنگام مرگ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پاداش الهی خرسندیم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سخن او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ثوابی که بدان رسیدیم راضی و از عقاب ایمن شدیم</w:t>
      </w:r>
      <w:r>
        <w:rPr>
          <w:rFonts w:eastAsia="IRNazanin" w:cs="IRNazanin"/>
          <w:color w:val="111111"/>
          <w:sz w:val="28"/>
          <w:szCs w:val="28"/>
          <w:rtl w:val="true"/>
          <w:lang w:bidi="fa-IR"/>
        </w:rPr>
        <w:t>.»</w:t>
      </w:r>
      <w:r>
        <w:rPr>
          <w:rStyle w:val="FootnoteAnchor"/>
          <w:rtl w:val="true"/>
        </w:rPr>
        <w:footnoteReference w:id="566"/>
      </w:r>
      <w:r>
        <w:rPr>
          <w:rFonts w:ascii="IRNazanin" w:hAnsi="IRNazanin" w:eastAsia="IRNazanin"/>
          <w:color w:val="111111"/>
          <w:sz w:val="28"/>
          <w:sz w:val="28"/>
          <w:szCs w:val="28"/>
          <w:rtl w:val="true"/>
          <w:lang w:bidi="fa-IR"/>
        </w:rPr>
        <w:t>او را از اصحاب امام باقر علیه السلام هم دانسته اند</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rtl w:val="true"/>
          <w:lang w:bidi="fa-IR"/>
        </w:rPr>
        <w:t>با توجه به مطالب مذکور، این احتمال تقویت می شود که سعیده، جاریه حضرت صادق علیه السلام، همان سعیده از اصحاب امام کاظم علیه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با توجه به انتساب سعیده، کنیز ام فروه و سعیده دختر ابی عمیر به خاندان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احتمال را نیز مطرح کرد که هر چهار شخصیت مذکور، یک فرد باشند</w:t>
      </w:r>
      <w:r>
        <w:rPr>
          <w:rFonts w:eastAsia="IRNazanin" w:cs="IRNazanin"/>
          <w:color w:val="111111"/>
          <w:sz w:val="28"/>
          <w:szCs w:val="28"/>
          <w:rtl w:val="true"/>
          <w:lang w:bidi="fa-IR"/>
        </w:rPr>
        <w:t>.</w:t>
      </w:r>
    </w:p>
    <w:p>
      <w:pPr>
        <w:pStyle w:val="Heading4"/>
        <w:numPr>
          <w:ilvl w:val="3"/>
          <w:numId w:val="1"/>
        </w:numPr>
        <w:rPr/>
      </w:pPr>
      <w:bookmarkStart w:id="544" w:name="__RefHeading___Toc7718747_2142443653"/>
      <w:bookmarkStart w:id="545" w:name="_Toc205"/>
      <w:bookmarkEnd w:id="544"/>
      <w:r>
        <w:rPr/>
        <w:t>4</w:t>
      </w:r>
      <w:r>
        <w:rPr>
          <w:rtl w:val="true"/>
        </w:rPr>
        <w:t>.</w:t>
      </w:r>
      <w:r>
        <w:rPr>
          <w:rtl w:val="true"/>
        </w:rPr>
        <w:t>حبابه والبيه</w:t>
      </w:r>
      <w:bookmarkEnd w:id="54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حبابه دختر جعفر اسدی والبی مکنی به ام النداء بود</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در برخی منابع، ام البراء، از اصحاب امام سجاد علیه السلام را همان حبابه دانسته اند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او را از معمرین و از راویان حدیث از امام على علیه السلام تا امام رضا علیه السلام ذکر کرده اند</w:t>
      </w:r>
      <w:r>
        <w:rPr>
          <w:rFonts w:eastAsia="IRNazanin" w:cs="IRNazanin"/>
          <w:color w:val="111111"/>
          <w:sz w:val="28"/>
          <w:szCs w:val="28"/>
          <w:rtl w:val="true"/>
          <w:lang w:bidi="fa-IR"/>
        </w:rPr>
        <w:t>.</w:t>
      </w:r>
      <w:r>
        <w:rPr>
          <w:rStyle w:val="FootnoteAnchor"/>
          <w:rtl w:val="true"/>
        </w:rPr>
        <w:footnoteReference w:id="570"/>
      </w:r>
      <w:r>
        <w:rPr>
          <w:rFonts w:ascii="IRNazanin" w:hAnsi="IRNazanin" w:eastAsia="IRNazanin"/>
          <w:color w:val="111111"/>
          <w:sz w:val="28"/>
          <w:sz w:val="28"/>
          <w:szCs w:val="28"/>
          <w:rtl w:val="true"/>
          <w:lang w:bidi="fa-IR"/>
        </w:rPr>
        <w:t xml:space="preserve">وی که تا زمان درگذشت حداقل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 قید حیات بوده، در زمان امام رضا علیه السلام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w:t>
      </w:r>
    </w:p>
    <w:p>
      <w:pPr>
        <w:pStyle w:val="BookText"/>
        <w:rPr/>
      </w:pPr>
      <w:r>
        <w:rPr>
          <w:rFonts w:ascii="IRNazanin" w:hAnsi="IRNazanin" w:eastAsia="IRNazanin"/>
          <w:color w:val="111111"/>
          <w:sz w:val="28"/>
          <w:sz w:val="28"/>
          <w:szCs w:val="28"/>
          <w:rtl w:val="true"/>
          <w:lang w:bidi="fa-IR"/>
        </w:rPr>
        <w:t>است که امام هشتم او را با پیراهن خویش به خاک سپردند</w:t>
      </w:r>
      <w:r>
        <w:rPr>
          <w:rFonts w:eastAsia="IRNazanin" w:cs="IRNazanin"/>
          <w:color w:val="111111"/>
          <w:sz w:val="28"/>
          <w:szCs w:val="28"/>
          <w:rtl w:val="true"/>
          <w:lang w:bidi="fa-IR"/>
        </w:rPr>
        <w:t>.</w:t>
      </w:r>
      <w:r>
        <w:rPr>
          <w:rStyle w:val="FootnoteAnchor"/>
          <w:rtl w:val="true"/>
        </w:rPr>
        <w:footnoteReference w:id="571"/>
      </w:r>
      <w:r>
        <w:rPr>
          <w:rFonts w:ascii="IRNazanin" w:hAnsi="IRNazanin" w:eastAsia="IRNazanin"/>
          <w:color w:val="111111"/>
          <w:sz w:val="28"/>
          <w:sz w:val="28"/>
          <w:szCs w:val="28"/>
          <w:rtl w:val="true"/>
          <w:lang w:bidi="fa-IR"/>
        </w:rPr>
        <w:t>همچنین وی در زمان امام سجاد علیه السلام در حالی که پیرزنی فرتوت شده بود، به واسطه کرامتی از امام چهارم جوانییش بازگشت</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rtl w:val="true"/>
          <w:lang w:bidi="fa-IR"/>
        </w:rPr>
        <w:t>با توجه به این گزاره ها، حبابه دختری با نام فاطمه داشته که از راویان امام حسن و امام حسین علیه السلام بوده است</w:t>
      </w:r>
      <w:r>
        <w:rPr>
          <w:rFonts w:eastAsia="IRNazanin" w:cs="IRNazanin"/>
          <w:color w:val="111111"/>
          <w:sz w:val="28"/>
          <w:szCs w:val="28"/>
          <w:rtl w:val="true"/>
          <w:lang w:bidi="fa-IR"/>
        </w:rPr>
        <w:t>.</w:t>
      </w:r>
      <w:r>
        <w:rPr>
          <w:rStyle w:val="FootnoteAnchor"/>
          <w:rtl w:val="true"/>
        </w:rPr>
        <w:footnoteReference w:id="573"/>
      </w:r>
      <w:r>
        <w:rPr>
          <w:rFonts w:ascii="IRNazanin" w:hAnsi="IRNazanin" w:eastAsia="IRNazanin"/>
          <w:color w:val="111111"/>
          <w:sz w:val="28"/>
          <w:sz w:val="28"/>
          <w:szCs w:val="28"/>
          <w:rtl w:val="true"/>
          <w:lang w:bidi="fa-IR"/>
        </w:rPr>
        <w:t xml:space="preserve">شیخ طوسی به این مطلب اذعان کرده که ام البراء، از اصحاب امام سجاد علیه السلام بوده و گفته او همان حبابه است، اما در مورد نام حبابه که در زمره اصحاب سایر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چنین کنیه ای را متذکر نشده است؛</w:t>
      </w:r>
      <w:r>
        <w:rPr>
          <w:rStyle w:val="FootnoteAnchor"/>
          <w:rtl w:val="true"/>
        </w:rPr>
        <w:footnoteReference w:id="574"/>
      </w:r>
      <w:r>
        <w:rPr>
          <w:rFonts w:ascii="IRNazanin" w:hAnsi="IRNazanin" w:eastAsia="IRNazanin"/>
          <w:color w:val="111111"/>
          <w:sz w:val="28"/>
          <w:sz w:val="28"/>
          <w:szCs w:val="28"/>
          <w:rtl w:val="true"/>
          <w:lang w:bidi="fa-IR"/>
        </w:rPr>
        <w:t>حال این احتمال تقویت می شود که دو نفر با یک شخصیت معرفی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آن که زمان بازگشت جوانی او نیز در زمان امام سجاد علیه السلام ذکر شده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امام علی علیه السلام دلیل امامت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نیز با دست، به ریگی که بر زمین افتاده بود اشاره نمودند و به حبابه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ریگ را در کف دست خود گذاشتند و آن را با دست خویش نرم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نگین انگشتری را که نام آن حضرت بر آن نقش بسته شده بود، بر روی شن های نرم شده نهاده، آن را مهر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امام به حق است که دارای چنین معجزه و کرامتی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حبابه نیز بعد از شهادت هر امام، به خدمت امام بعدی می رسید و از او درخواست چنین کاری می کرد و این روایت و معجزه را برای افراد بازگو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کرامت را از امام کاظم علیه السلام نیز نقل کرده است</w:t>
      </w:r>
      <w:r>
        <w:rPr>
          <w:rFonts w:eastAsia="IRNazanin" w:cs="IRNazanin"/>
          <w:color w:val="111111"/>
          <w:sz w:val="28"/>
          <w:szCs w:val="28"/>
          <w:rtl w:val="true"/>
          <w:lang w:bidi="fa-IR"/>
        </w:rPr>
        <w:t>.</w:t>
      </w:r>
      <w:r>
        <w:rPr>
          <w:rStyle w:val="FootnoteAnchor"/>
          <w:rtl w:val="true"/>
        </w:rPr>
        <w:footnoteReference w:id="575"/>
      </w:r>
      <w:bookmarkStart w:id="546" w:name="pg15475_159435"/>
    </w:p>
    <w:p>
      <w:pPr>
        <w:pStyle w:val="Heading3"/>
        <w:numPr>
          <w:ilvl w:val="2"/>
          <w:numId w:val="1"/>
        </w:numPr>
        <w:rPr/>
      </w:pPr>
      <w:bookmarkStart w:id="547" w:name="__RefHeading___Toc7718749_2142443653"/>
      <w:bookmarkStart w:id="548" w:name="_Toc206"/>
      <w:bookmarkEnd w:id="546"/>
      <w:bookmarkEnd w:id="547"/>
      <w:r>
        <w:rPr>
          <w:rtl w:val="true"/>
        </w:rPr>
        <w:t>ب</w:t>
      </w:r>
      <w:r>
        <w:rPr>
          <w:rtl w:val="true"/>
        </w:rPr>
        <w:t>)</w:t>
      </w:r>
      <w:r>
        <w:rPr>
          <w:rtl w:val="true"/>
        </w:rPr>
        <w:t>راویان بی واسطه، بدون روایت منقول</w:t>
      </w:r>
      <w:bookmarkEnd w:id="548"/>
    </w:p>
    <w:p>
      <w:pPr>
        <w:pStyle w:val="Heading4"/>
        <w:numPr>
          <w:ilvl w:val="3"/>
          <w:numId w:val="1"/>
        </w:numPr>
        <w:rPr/>
      </w:pPr>
      <w:bookmarkStart w:id="549" w:name="__RefHeading___Toc7718751_2142443653"/>
      <w:bookmarkStart w:id="550" w:name="_Toc207"/>
      <w:bookmarkEnd w:id="549"/>
      <w:r>
        <w:rPr/>
        <w:t>1</w:t>
      </w:r>
      <w:r>
        <w:rPr>
          <w:rtl w:val="true"/>
        </w:rPr>
        <w:t>.</w:t>
      </w:r>
      <w:r>
        <w:rPr>
          <w:rtl w:val="true"/>
        </w:rPr>
        <w:t>غنیمه</w:t>
      </w:r>
      <w:bookmarkEnd w:id="55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غنیمه دختر عبدالرحمان بن نعیم ازدی غامدی است</w:t>
      </w:r>
      <w:r>
        <w:rPr>
          <w:rFonts w:eastAsia="IRNazanin" w:cs="IRNazanin"/>
          <w:color w:val="111111"/>
          <w:sz w:val="28"/>
          <w:szCs w:val="28"/>
          <w:rtl w:val="true"/>
          <w:lang w:bidi="fa-IR"/>
        </w:rPr>
        <w:t>.</w:t>
      </w:r>
      <w:r>
        <w:rPr>
          <w:rStyle w:val="FootnoteAnchor"/>
          <w:rtl w:val="true"/>
        </w:rPr>
        <w:footnoteReference w:id="576"/>
      </w:r>
      <w:r>
        <w:rPr>
          <w:rFonts w:ascii="IRNazanin" w:hAnsi="IRNazanin" w:eastAsia="IRNazanin"/>
          <w:color w:val="111111"/>
          <w:sz w:val="28"/>
          <w:sz w:val="28"/>
          <w:szCs w:val="28"/>
          <w:rtl w:val="true"/>
          <w:lang w:bidi="fa-IR"/>
        </w:rPr>
        <w:t>او را غنیمه، عیثمه، عثيمه، خثمیه و حتی سعیده هم گفته اند</w:t>
      </w:r>
      <w:r>
        <w:rPr>
          <w:rStyle w:val="FootnoteAnchor"/>
          <w:rtl w:val="true"/>
        </w:rPr>
        <w:footnoteReference w:id="577"/>
      </w:r>
      <w:r>
        <w:rPr>
          <w:rFonts w:ascii="IRNazanin" w:hAnsi="IRNazanin" w:eastAsia="IRNazanin"/>
          <w:color w:val="111111"/>
          <w:sz w:val="28"/>
          <w:sz w:val="28"/>
          <w:szCs w:val="28"/>
          <w:rtl w:val="true"/>
          <w:lang w:bidi="fa-IR"/>
        </w:rPr>
        <w:t>که به نظر می رسد بیش تر آنها بر اثر تصحیف در منابع به وجود آمده است</w:t>
      </w:r>
      <w:r>
        <w:rPr>
          <w:rFonts w:eastAsia="IRNazanin" w:cs="IRNazanin"/>
          <w:color w:val="111111"/>
          <w:sz w:val="28"/>
          <w:szCs w:val="28"/>
          <w:rtl w:val="true"/>
          <w:lang w:bidi="fa-IR"/>
        </w:rPr>
        <w:t>.</w:t>
      </w:r>
      <w:r>
        <w:rPr>
          <w:rStyle w:val="FootnoteAnchor"/>
          <w:rtl w:val="true"/>
        </w:rPr>
        <w:footnoteReference w:id="578"/>
      </w:r>
      <w:r>
        <w:rPr>
          <w:rFonts w:ascii="IRNazanin" w:hAnsi="IRNazanin" w:eastAsia="IRNazanin"/>
          <w:color w:val="111111"/>
          <w:sz w:val="28"/>
          <w:sz w:val="28"/>
          <w:szCs w:val="28"/>
          <w:rtl w:val="true"/>
          <w:lang w:bidi="fa-IR"/>
        </w:rPr>
        <w:t>خاندان وی، یکی از از طایفه های بزرگ کوفه از النعيم غامدیین بود</w:t>
      </w:r>
      <w:r>
        <w:rPr>
          <w:rFonts w:eastAsia="IRNazanin" w:cs="IRNazanin"/>
          <w:color w:val="111111"/>
          <w:sz w:val="28"/>
          <w:szCs w:val="28"/>
          <w:rtl w:val="true"/>
          <w:lang w:bidi="fa-IR"/>
        </w:rPr>
        <w:t>.</w:t>
      </w:r>
      <w:r>
        <w:rPr>
          <w:rStyle w:val="FootnoteAnchor"/>
          <w:rtl w:val="true"/>
        </w:rPr>
        <w:footnoteReference w:id="579"/>
      </w:r>
      <w:r>
        <w:rPr>
          <w:rFonts w:ascii="IRNazanin" w:hAnsi="IRNazanin" w:eastAsia="IRNazanin"/>
          <w:color w:val="111111"/>
          <w:sz w:val="28"/>
          <w:sz w:val="28"/>
          <w:szCs w:val="28"/>
          <w:rtl w:val="true"/>
          <w:lang w:bidi="fa-IR"/>
        </w:rPr>
        <w:t>برخی منابع، غنیمه را از اصحاب امام باقر علیه السلام، امام کاظم علیه السلام و امام رضا علیه السلام دانسته اند</w:t>
      </w:r>
      <w:r>
        <w:rPr>
          <w:rFonts w:eastAsia="IRNazanin" w:cs="IRNazanin"/>
          <w:color w:val="111111"/>
          <w:sz w:val="28"/>
          <w:szCs w:val="28"/>
          <w:rtl w:val="true"/>
          <w:lang w:bidi="fa-IR"/>
        </w:rPr>
        <w:t>.</w:t>
      </w:r>
      <w:r>
        <w:rPr>
          <w:rStyle w:val="FootnoteAnchor"/>
          <w:rtl w:val="true"/>
        </w:rPr>
        <w:footnoteReference w:id="580"/>
      </w:r>
      <w:r>
        <w:rPr>
          <w:rFonts w:ascii="IRNazanin" w:hAnsi="IRNazanin" w:eastAsia="IRNazanin"/>
          <w:color w:val="111111"/>
          <w:sz w:val="28"/>
          <w:sz w:val="28"/>
          <w:szCs w:val="28"/>
          <w:rtl w:val="true"/>
          <w:lang w:bidi="fa-IR"/>
        </w:rPr>
        <w:t>بعضی دیگر، از اصحاب امام صادق علیه السلام</w:t>
      </w:r>
      <w:r>
        <w:rPr>
          <w:rStyle w:val="FootnoteAnchor"/>
          <w:rtl w:val="true"/>
        </w:rPr>
        <w:footnoteReference w:id="581"/>
      </w:r>
      <w:r>
        <w:rPr>
          <w:rFonts w:ascii="IRNazanin" w:hAnsi="IRNazanin" w:eastAsia="IRNazanin"/>
          <w:color w:val="111111"/>
          <w:sz w:val="28"/>
          <w:sz w:val="28"/>
          <w:szCs w:val="28"/>
          <w:rtl w:val="true"/>
          <w:lang w:bidi="fa-IR"/>
        </w:rPr>
        <w:t>و تعدادی دیگر از اصحاب امام صادق علیه السلام و امام کاظم علیه السلام شمرده اند</w:t>
      </w:r>
      <w:r>
        <w:rPr>
          <w:rFonts w:eastAsia="IRNazanin" w:cs="IRNazanin"/>
          <w:color w:val="111111"/>
          <w:sz w:val="28"/>
          <w:szCs w:val="28"/>
          <w:rtl w:val="true"/>
          <w:lang w:bidi="fa-IR"/>
        </w:rPr>
        <w:t>.</w:t>
      </w:r>
      <w:r>
        <w:rPr>
          <w:rStyle w:val="FootnoteAnchor"/>
          <w:rtl w:val="true"/>
        </w:rPr>
        <w:footnoteReference w:id="582"/>
      </w:r>
      <w:r>
        <w:rPr>
          <w:rFonts w:ascii="IRNazanin" w:hAnsi="IRNazanin" w:eastAsia="IRNazanin"/>
          <w:color w:val="111111"/>
          <w:sz w:val="28"/>
          <w:sz w:val="28"/>
          <w:szCs w:val="28"/>
          <w:rtl w:val="true"/>
          <w:lang w:bidi="fa-IR"/>
        </w:rPr>
        <w:t>آنچه مسلم است، در زمان حضرت امام صادق علیه السلام و شرف یابی او به محضر ایشان است؛ زیرا ابو محمد بكر بن محمد، فرزند برادر وی، از حضور عمه اش غنیمه و فرزند عمه خویش به نام محمد، نزد امام صادق علیه السلام و گفتگوی امام با غنیمه و پیشنهاد درمانی امام برای معالجه فرزندش روایت می کند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از غنیمه روایتی از امام كاظم علیه السلام و این که زمان ایشان را درک کرده است، یافت نشد و تنها به منابعی می توان استناد کرد که او را از راویان امام کاظم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فاصله زمانی موجود بین این چهار امام که کمتر از صد سال را در بر می گیرد، احتمال این که حضور همه آنان را درک کرده باشد امری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w:t>
      </w:r>
      <w:bookmarkStart w:id="551" w:name="pg15475_159436"/>
    </w:p>
    <w:p>
      <w:pPr>
        <w:pStyle w:val="BookText"/>
        <w:rPr/>
      </w:pPr>
      <w:bookmarkEnd w:id="551"/>
      <w:r>
        <w:rPr>
          <w:rFonts w:ascii="IRNazanin" w:hAnsi="IRNazanin" w:eastAsia="IRNazanin"/>
          <w:color w:val="111111"/>
          <w:sz w:val="28"/>
          <w:sz w:val="28"/>
          <w:szCs w:val="28"/>
          <w:rtl w:val="true"/>
          <w:lang w:bidi="fa-IR"/>
        </w:rPr>
        <w:t xml:space="preserve">غنیمه را بانویی امامی مذهب دانسته اند که تا پیش از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قید حیات بوده است</w:t>
      </w:r>
      <w:r>
        <w:rPr>
          <w:rFonts w:eastAsia="IRNazanin" w:cs="IRNazanin"/>
          <w:color w:val="111111"/>
          <w:sz w:val="28"/>
          <w:szCs w:val="28"/>
          <w:rtl w:val="true"/>
          <w:lang w:bidi="fa-IR"/>
        </w:rPr>
        <w:t>.</w:t>
      </w:r>
      <w:r>
        <w:rPr>
          <w:rStyle w:val="FootnoteAnchor"/>
          <w:rtl w:val="true"/>
        </w:rPr>
        <w:footnoteReference w:id="584"/>
      </w:r>
    </w:p>
    <w:p>
      <w:pPr>
        <w:pStyle w:val="Heading4"/>
        <w:numPr>
          <w:ilvl w:val="3"/>
          <w:numId w:val="1"/>
        </w:numPr>
        <w:rPr/>
      </w:pPr>
      <w:bookmarkStart w:id="552" w:name="__RefHeading___Toc7718753_2142443653"/>
      <w:bookmarkStart w:id="553" w:name="_Toc208"/>
      <w:bookmarkEnd w:id="552"/>
      <w:r>
        <w:rPr/>
        <w:t>2</w:t>
      </w:r>
      <w:r>
        <w:rPr>
          <w:rtl w:val="true"/>
        </w:rPr>
        <w:t>.</w:t>
      </w:r>
      <w:r>
        <w:rPr>
          <w:rtl w:val="true"/>
        </w:rPr>
        <w:t>ابوحبل</w:t>
      </w:r>
      <w:bookmarkEnd w:id="553"/>
    </w:p>
    <w:p>
      <w:pPr>
        <w:pStyle w:val="BookText"/>
        <w:rPr/>
      </w:pPr>
      <w:r>
        <w:rPr>
          <w:rFonts w:ascii="IRNazanin" w:hAnsi="IRNazanin" w:eastAsia="IRNazanin"/>
          <w:color w:val="111111"/>
          <w:sz w:val="28"/>
          <w:sz w:val="28"/>
          <w:szCs w:val="28"/>
          <w:rtl w:val="true"/>
          <w:lang w:bidi="fa-IR"/>
        </w:rPr>
        <w:t xml:space="preserve">شیخ طوسی در رجال خود در ذکر اصحاب امام کاظم علیه السلام،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النسا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فردی با نام ابو حبل نام می برد</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اطلاعات دیگری از وی در این کتاب و سایر کتاب های موجود، در دسترس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نکته جالب توجه این است که شیخ طوسی در همین کتاب و دیگران در زمره اصحاب امام کاظم علیه السلام و بخش مردان، از فردی با نام ابو جبل نام برده اند که واقفی مذهب بود</w:t>
      </w:r>
      <w:r>
        <w:rPr>
          <w:rFonts w:eastAsia="IRNazanin" w:cs="IRNazanin"/>
          <w:color w:val="111111"/>
          <w:sz w:val="28"/>
          <w:szCs w:val="28"/>
          <w:rtl w:val="true"/>
          <w:lang w:bidi="fa-IR"/>
        </w:rPr>
        <w:t>.</w:t>
      </w:r>
      <w:r>
        <w:rPr>
          <w:rStyle w:val="FootnoteAnchor"/>
          <w:rtl w:val="true"/>
        </w:rPr>
        <w:footnoteReference w:id="586"/>
      </w:r>
      <w:r>
        <w:rPr>
          <w:rFonts w:ascii="IRNazanin" w:hAnsi="IRNazanin" w:eastAsia="IRNazanin"/>
          <w:color w:val="111111"/>
          <w:sz w:val="28"/>
          <w:sz w:val="28"/>
          <w:szCs w:val="28"/>
          <w:rtl w:val="true"/>
          <w:lang w:bidi="fa-IR"/>
        </w:rPr>
        <w:t>ابن داوود نیز از فردی با همین مشخصات، اما با نام ابوحبل یاد کرده است</w:t>
      </w:r>
      <w:r>
        <w:rPr>
          <w:rFonts w:eastAsia="IRNazanin" w:cs="IRNazanin"/>
          <w:color w:val="111111"/>
          <w:sz w:val="28"/>
          <w:szCs w:val="28"/>
          <w:rtl w:val="true"/>
          <w:lang w:bidi="fa-IR"/>
        </w:rPr>
        <w:t>.</w:t>
      </w:r>
      <w:r>
        <w:rPr>
          <w:rStyle w:val="FootnoteAnchor"/>
          <w:rtl w:val="true"/>
        </w:rPr>
        <w:footnoteReference w:id="587"/>
      </w:r>
      <w:r>
        <w:rPr>
          <w:rFonts w:ascii="IRNazanin" w:hAnsi="IRNazanin" w:eastAsia="IRNazanin"/>
          <w:color w:val="111111"/>
          <w:sz w:val="28"/>
          <w:sz w:val="28"/>
          <w:szCs w:val="28"/>
          <w:rtl w:val="true"/>
          <w:lang w:bidi="fa-IR"/>
        </w:rPr>
        <w:t xml:space="preserve">البته این احتمال را نیز می توان مطرح کرد که این شخصیت که کنیه او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شده است، همان ابو حبل یا ابوجبل باشد که نام وی در اثر اشتباه در این بخش نیز آمده است</w:t>
      </w:r>
      <w:r>
        <w:rPr>
          <w:rFonts w:eastAsia="IRNazanin" w:cs="IRNazanin"/>
          <w:color w:val="111111"/>
          <w:sz w:val="28"/>
          <w:szCs w:val="28"/>
          <w:rtl w:val="true"/>
          <w:lang w:bidi="fa-IR"/>
        </w:rPr>
        <w:t>.</w:t>
      </w:r>
    </w:p>
    <w:p>
      <w:pPr>
        <w:pStyle w:val="Heading3"/>
        <w:numPr>
          <w:ilvl w:val="2"/>
          <w:numId w:val="1"/>
        </w:numPr>
        <w:rPr/>
      </w:pPr>
      <w:bookmarkStart w:id="554" w:name="__RefHeading___Toc7718755_2142443653"/>
      <w:bookmarkStart w:id="555" w:name="_Toc209"/>
      <w:bookmarkEnd w:id="554"/>
      <w:r>
        <w:rPr>
          <w:rtl w:val="true"/>
        </w:rPr>
        <w:t>ج</w:t>
      </w:r>
      <w:r>
        <w:rPr>
          <w:rtl w:val="true"/>
        </w:rPr>
        <w:t>)</w:t>
      </w:r>
      <w:r>
        <w:rPr>
          <w:rtl w:val="true"/>
        </w:rPr>
        <w:t>راوی باواسطه</w:t>
      </w:r>
      <w:bookmarkEnd w:id="555"/>
    </w:p>
    <w:p>
      <w:pPr>
        <w:pStyle w:val="Heading4"/>
        <w:numPr>
          <w:ilvl w:val="3"/>
          <w:numId w:val="1"/>
        </w:numPr>
        <w:rPr/>
      </w:pPr>
      <w:bookmarkStart w:id="556" w:name="__RefHeading___Toc7718757_2142443653"/>
      <w:bookmarkStart w:id="557" w:name="_Toc210"/>
      <w:bookmarkEnd w:id="556"/>
      <w:r>
        <w:rPr/>
        <w:t>1</w:t>
      </w:r>
      <w:r>
        <w:rPr>
          <w:rtl w:val="true"/>
        </w:rPr>
        <w:t>.</w:t>
      </w:r>
      <w:r>
        <w:rPr>
          <w:rtl w:val="true"/>
        </w:rPr>
        <w:t>رقیه</w:t>
      </w:r>
      <w:bookmarkEnd w:id="557"/>
    </w:p>
    <w:p>
      <w:pPr>
        <w:pStyle w:val="BookText"/>
        <w:rPr/>
      </w:pPr>
      <w:r>
        <w:rPr>
          <w:rFonts w:ascii="IRNazanin" w:hAnsi="IRNazanin" w:eastAsia="IRNazanin"/>
          <w:color w:val="111111"/>
          <w:sz w:val="28"/>
          <w:sz w:val="28"/>
          <w:szCs w:val="28"/>
          <w:rtl w:val="true"/>
          <w:lang w:bidi="fa-IR"/>
        </w:rPr>
        <w:t>رقیه نوه امام کاظم علیه السلام و دختر اسحاق بن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مدفن او نیز در بغداد است</w:t>
      </w:r>
      <w:r>
        <w:rPr>
          <w:rFonts w:eastAsia="IRNazanin" w:cs="IRNazanin"/>
          <w:color w:val="111111"/>
          <w:sz w:val="28"/>
          <w:szCs w:val="28"/>
          <w:rtl w:val="true"/>
          <w:lang w:bidi="fa-IR"/>
        </w:rPr>
        <w:t>.</w:t>
      </w:r>
      <w:r>
        <w:rPr>
          <w:rStyle w:val="FootnoteAnchor"/>
          <w:rtl w:val="true"/>
        </w:rPr>
        <w:footnoteReference w:id="588"/>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رقیه یکی از راویانی به شمار می آید که با واسطه پدرش از پدربزرگ خویش </w:t>
      </w:r>
      <w:bookmarkStart w:id="558" w:name="pg15475_159437"/>
    </w:p>
    <w:p>
      <w:pPr>
        <w:pStyle w:val="BookText"/>
        <w:rPr/>
      </w:pPr>
      <w:bookmarkEnd w:id="558"/>
      <w:r>
        <w:rPr>
          <w:rFonts w:ascii="IRNazanin" w:hAnsi="IRNazanin" w:eastAsia="IRNazanin"/>
          <w:color w:val="111111"/>
          <w:sz w:val="28"/>
          <w:sz w:val="28"/>
          <w:szCs w:val="28"/>
          <w:rtl w:val="true"/>
          <w:lang w:bidi="fa-IR"/>
        </w:rPr>
        <w:t>روایت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نیز به نقل از پدران خویش از پیامبر صلی الله علیه و آله چنین نقل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قیامت، هیچ بنده ای نمی تواند قدم از قدم بردارد تا اینکه چهار سؤال از او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خود را چگونه گذرانده؛ جوانی خود را در چه کارهایی سپری کرده؛ ثروت خود را چگونه به دست آورده و در چه راهی مصرف نموده و از محبت اهل بیت </w:t>
      </w:r>
      <w:r>
        <w:rPr>
          <w:rFonts w:eastAsia="IRNazanin" w:cs="IRNazanin"/>
          <w:color w:val="111111"/>
          <w:sz w:val="28"/>
          <w:szCs w:val="28"/>
          <w:rtl w:val="true"/>
          <w:lang w:bidi="fa-IR"/>
        </w:rPr>
        <w:t>:</w:t>
      </w:r>
      <w:r>
        <w:rPr>
          <w:rStyle w:val="FootnoteAnchor"/>
          <w:rtl w:val="true"/>
        </w:rPr>
        <w:footnoteReference w:id="589"/>
      </w:r>
    </w:p>
    <w:p>
      <w:pPr>
        <w:pStyle w:val="Heading3"/>
        <w:numPr>
          <w:ilvl w:val="2"/>
          <w:numId w:val="1"/>
        </w:numPr>
        <w:rPr/>
      </w:pPr>
      <w:bookmarkStart w:id="559" w:name="__RefHeading___Toc7718759_2142443653"/>
      <w:bookmarkStart w:id="560" w:name="_Toc211"/>
      <w:bookmarkEnd w:id="559"/>
      <w:r>
        <w:rPr>
          <w:rtl w:val="true"/>
        </w:rPr>
        <w:t>نتیجه</w:t>
      </w:r>
      <w:bookmarkEnd w:id="560"/>
    </w:p>
    <w:p>
      <w:pPr>
        <w:pStyle w:val="BookText"/>
        <w:rPr/>
      </w:pPr>
      <w:r>
        <w:rPr>
          <w:rFonts w:ascii="IRNazanin" w:hAnsi="IRNazanin" w:eastAsia="IRNazanin"/>
          <w:color w:val="111111"/>
          <w:sz w:val="28"/>
          <w:sz w:val="28"/>
          <w:szCs w:val="28"/>
          <w:rtl w:val="true"/>
          <w:lang w:bidi="fa-IR"/>
        </w:rPr>
        <w:t>متن احادیث، علاوه بر آن که به نقش بانوان راوی در حفظ این میراث اسلامی اشاره می کند، نکته مهم تری نیز از آن برداشت می شود و آن، میزان اعتماد و اعتباری است که امام کاظم علیه السلام به برخی از آنان در نقل حدیث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این مسأله زمانی آشکار می شود که به عصر آن حضرت به عنوان یکی از سخت ترین دوران امامت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سیاسی، توجه کافی داشته باشیم</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جا که این تحقیق، در تکمیل پژوهش های پیشین، به لحاظ تاریخی به معرفی بانوان راوی امام کاظم علیه السلام پرداخت، به لحاظ کاربردی بودن حديث، بسیار مناسب است که علاوه بر تکمیل راويان و اطلاعات مربوط به آنها، راویان و احادیث روایت شده توسط آن ها، از ابعاد مختلف حدیثی، کلامی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بررسی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 تر این که در بررسی حدیث و راویان آن، به بررسی افرادی که عملکرد آنان به گونه ای مورد تأیید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نقش ویژه ای برای نمونه، هرچند اکنون روایتی به صورت مستقیم از حضرت فاطمه معصومه علیها السلام، دختر امام کاظم علیه السلام به دست ما نرسیده است، از محدثان بزرگ آن عصر و عالمه ای بوده اند که مقام علمی ایشان مورد تأیید امام کاظم علیه السلام بوده است</w:t>
      </w:r>
      <w:r>
        <w:rPr>
          <w:rFonts w:eastAsia="IRNazanin" w:cs="IRNazanin"/>
          <w:color w:val="111111"/>
          <w:sz w:val="28"/>
          <w:szCs w:val="28"/>
          <w:rtl w:val="true"/>
          <w:lang w:bidi="fa-IR"/>
        </w:rPr>
        <w:t xml:space="preserve">. </w:t>
      </w:r>
      <w:bookmarkStart w:id="561" w:name="pg15475_159438"/>
    </w:p>
    <w:p>
      <w:pPr>
        <w:pStyle w:val="Heading3"/>
        <w:numPr>
          <w:ilvl w:val="2"/>
          <w:numId w:val="1"/>
        </w:numPr>
        <w:rPr/>
      </w:pPr>
      <w:bookmarkStart w:id="562" w:name="__RefHeading___Toc7718761_2142443653"/>
      <w:bookmarkStart w:id="563" w:name="_Toc212"/>
      <w:bookmarkEnd w:id="561"/>
      <w:bookmarkEnd w:id="562"/>
      <w:r>
        <w:rPr>
          <w:rtl w:val="true"/>
        </w:rPr>
        <w:t>منابع</w:t>
      </w:r>
      <w:bookmarkEnd w:id="5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آقابزرگ تهرانی </w:t>
      </w:r>
      <w:r>
        <w:rPr>
          <w:rFonts w:eastAsia="IRNazanin" w:cs="IRNazanin"/>
          <w:color w:val="111111"/>
          <w:sz w:val="28"/>
          <w:szCs w:val="28"/>
          <w:rtl w:val="true"/>
          <w:lang w:bidi="fa-IR"/>
        </w:rPr>
        <w:t>(</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الذریعه الی تصانیف الشیعه،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ابطحی، سید محمدعلی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تهذيب المقال في تنقيح کتاب رجال النجاشی،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الشهداء علیه السلام،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داوود حلی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ابن داوود، تحقیق سید محمد صادق البحر العلوم،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مطبعه الحیدریه،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لرضی، چاپ اول،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صوفی نسابه </w:t>
      </w:r>
      <w:r>
        <w:rPr>
          <w:rFonts w:eastAsia="IRNazanin" w:cs="IRNazanin"/>
          <w:color w:val="111111"/>
          <w:sz w:val="28"/>
          <w:szCs w:val="28"/>
          <w:rtl w:val="true"/>
          <w:lang w:bidi="fa-IR"/>
        </w:rPr>
        <w:t>(</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المجدي في انساب الطالبيين،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اردبیلی، محمدعلی،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الرواه،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المحمدی،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اردستانی، احمد صادقی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زنان دانشمند و راوی حدیث،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تبلیغات اسلامی حوزه علمیه قم،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 المعاجز، تحقیق عباد الله تهرانی میانجی،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الإسلامیه،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برقی، احمدبن محمدبن خالد، </w:t>
      </w:r>
      <w:r>
        <w:rPr>
          <w:rFonts w:eastAsia="IRNazanin" w:cs="IRNazanin"/>
          <w:color w:val="111111"/>
          <w:sz w:val="28"/>
          <w:szCs w:val="28"/>
          <w:rtl w:val="true"/>
          <w:lang w:bidi="fa-IR"/>
        </w:rPr>
        <w:t>(</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المحاسن، تحقیق سید جلال الدین حسینی مشهور به محدث،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چاپ اول،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بروجردی، سید علی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طرائف المقال، تحقیق سید مهدی رجائی، قم، کتابخانه آیت الله العظمی مرعشی نجفی، چاپ 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 عاملی </w:t>
      </w:r>
      <w:r>
        <w:rPr>
          <w:rFonts w:eastAsia="IRNazanin" w:cs="IRNazanin"/>
          <w:color w:val="111111"/>
          <w:sz w:val="28"/>
          <w:szCs w:val="28"/>
          <w:rtl w:val="true"/>
          <w:lang w:bidi="fa-IR"/>
        </w:rPr>
        <w:t>(</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الفصول المهمه في اصول الائمه، تحقيق و اشراف محمد بن محمد حسین قائینی،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معارف اسلامی امام رضا علیه السلام،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وسائل الشيعه،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 السلام لإحياء التراث، چاپ دوم،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حمیری قمی، ابي العباس عبدالله بن جعفر </w:t>
      </w:r>
      <w:r>
        <w:rPr>
          <w:rFonts w:eastAsia="IRNazanin" w:cs="IRNazanin"/>
          <w:color w:val="111111"/>
          <w:sz w:val="28"/>
          <w:szCs w:val="28"/>
          <w:rtl w:val="true"/>
          <w:lang w:bidi="fa-IR"/>
        </w:rPr>
        <w:t>(</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قرب الاسناد،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 السلام لاحياء التراث،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خوئی، سید ابو القاسم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 الطهاره،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افست عن منشورات مدرسه دارالعلم،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w:t>
      </w:r>
      <w:r>
        <w:rPr>
          <w:rFonts w:eastAsia="IRNazanin" w:cs="IRNazanin"/>
          <w:color w:val="111111"/>
          <w:sz w:val="28"/>
          <w:szCs w:val="28"/>
          <w:rtl w:val="true"/>
          <w:lang w:bidi="fa-IR"/>
        </w:rPr>
        <w:t>(</w:t>
      </w:r>
      <w:r>
        <w:rPr>
          <w:rFonts w:eastAsia="IRNazanin" w:cs="IRNazanin"/>
          <w:color w:val="111111"/>
          <w:sz w:val="28"/>
          <w:szCs w:val="28"/>
          <w:lang w:bidi="fa-IR"/>
        </w:rPr>
        <w:t>573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الخرائج و الجرائح، تحقیق سید محمدباقر موحد ابطحی،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چاپ اول،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سیدبحر العلوم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الرجاليه، تحقيق محمدصادق بحر العلوم، حسین بحر العلوم،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الصادق، چاپ اول،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سید محسن امین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اعیان الشیعه، تحقیق حسن امین،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دارالتعارف للمطبوعات، چاپ اول، بی تا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شبستری، عبدالحسين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الفائق في رواه و اصحاب الامام الصادق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چاپ اول،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لایحضره الفقيه،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وابسته به جامعه مدرسی، بی تا</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الخصال،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جامعه مدرسین حوزه علمیه، چاپ اول،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الدین و تمام النعمه، تحقیق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نشر اسلامی وابسته به جامعه مدرسین، چاپ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مركز الطباعة و النشر في مؤسسة البعثه،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eastAsia="IRNazanin" w:cs="IRNazanin"/>
          <w:color w:val="111111"/>
          <w:sz w:val="28"/>
          <w:szCs w:val="28"/>
          <w:lang w:bidi="fa-IR"/>
        </w:rPr>
        <w:t>460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الطوسی، تحقیق جواد قیومی اصفهانی،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تهذیب الأحکام، تحقيق و تعليق حسن موسوی خرسان،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چاپ سوم،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الاسلامیه، چاپ پنجم،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 کافی، ترجمه آیت الله کمره ای،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چاپ سوم،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نعمان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في معرفة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محمد بن حسن </w:t>
      </w:r>
      <w:r>
        <w:rPr>
          <w:rFonts w:eastAsia="IRNazanin" w:cs="IRNazanin"/>
          <w:color w:val="111111"/>
          <w:sz w:val="28"/>
          <w:szCs w:val="28"/>
          <w:rtl w:val="true"/>
          <w:lang w:bidi="fa-IR"/>
        </w:rPr>
        <w:t>(</w:t>
      </w:r>
      <w:r>
        <w:rPr>
          <w:rFonts w:eastAsia="IRNazanin" w:cs="IRNazanin"/>
          <w:color w:val="111111"/>
          <w:sz w:val="28"/>
          <w:szCs w:val="28"/>
          <w:lang w:bidi="fa-IR"/>
        </w:rPr>
        <w:t>290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تصحیح و تعليق حسن کوچه باغی،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چاپ اول،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بروجردی، سید حسین </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أحادیث الشیعه،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البحوث الإسلاميه، جلد دوم،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منتهی المطلب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طبعه حجريه، جلد اول،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خلاصه الأقوال، تحقيق جواد قیومی، بی جان مؤسسي النشر الاسلامی،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مجلسی، </w:t>
      </w:r>
      <w:r>
        <w:rPr>
          <w:rFonts w:eastAsia="IRNazanin" w:cs="IRNazanin"/>
          <w:color w:val="111111"/>
          <w:sz w:val="28"/>
          <w:szCs w:val="28"/>
          <w:rtl w:val="true"/>
          <w:lang w:bidi="fa-IR"/>
        </w:rPr>
        <w:t>(</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بحارالأنوار، تحقيق محمد مهدی سید حسن خرسان، محمدباقر بهبودی، سید ابراهیم میانجی،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العربی، ج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زندگانی حضرت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موسی خسروی،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حسون، أم على مشکور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اعلام النساء المؤمنات،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اسوه،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تستری،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چاپ اول،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w:t>
      </w:r>
      <w:r>
        <w:rPr>
          <w:rFonts w:eastAsia="IRNazanin" w:cs="IRNazanin"/>
          <w:color w:val="111111"/>
          <w:sz w:val="28"/>
          <w:szCs w:val="28"/>
          <w:rtl w:val="true"/>
          <w:lang w:bidi="fa-IR"/>
        </w:rPr>
        <w:t>(</w:t>
      </w:r>
      <w:r>
        <w:rPr>
          <w:rFonts w:eastAsia="IRNazanin" w:cs="IRNazanin"/>
          <w:color w:val="111111"/>
          <w:sz w:val="28"/>
          <w:szCs w:val="28"/>
          <w:lang w:bidi="fa-IR"/>
        </w:rPr>
        <w:t>346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الوصية للإمام علی بن ابی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چاپ سوم،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الوصیه، ترجمه محمدجواد نجفی،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چاپ دوم،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ابي العباس احمد بن علی </w:t>
      </w:r>
      <w:r>
        <w:rPr>
          <w:rFonts w:eastAsia="IRNazanin" w:cs="IRNazanin"/>
          <w:color w:val="111111"/>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النجاشی، تحقیق سید موسی شبیری زنجانی،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اسلامی وابسته به جامعه مدرسین، چاپ پنجم،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نعمانی، محمد بن ابراهيم </w:t>
      </w:r>
      <w:r>
        <w:rPr>
          <w:rFonts w:eastAsia="IRNazanin" w:cs="IRNazanin"/>
          <w:color w:val="111111"/>
          <w:sz w:val="28"/>
          <w:szCs w:val="28"/>
          <w:rtl w:val="true"/>
          <w:lang w:bidi="fa-IR"/>
        </w:rPr>
        <w:t>(</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الغيبه، تحقيق فارس حسون کریم،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انوار الهدی،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نمازی شاهرودی،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مستدرکات علم رجال الحدیث،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حیدری،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564" w:name="pg15475_159442"/>
    </w:p>
    <w:p>
      <w:pPr>
        <w:pStyle w:val="Heading2"/>
        <w:numPr>
          <w:ilvl w:val="1"/>
          <w:numId w:val="1"/>
        </w:numPr>
        <w:rPr/>
      </w:pPr>
      <w:bookmarkStart w:id="565" w:name="__RefHeading___Toc7718763_2142443653"/>
      <w:bookmarkStart w:id="566" w:name="_Toc213"/>
      <w:bookmarkEnd w:id="564"/>
      <w:bookmarkEnd w:id="565"/>
      <w:r>
        <w:rPr>
          <w:rtl w:val="true"/>
        </w:rPr>
        <w:t xml:space="preserve">بررسی زندگی امام کاظم علیه السلام در متون کهن فارسی </w:t>
      </w:r>
      <w:r>
        <w:rPr>
          <w:rtl w:val="true"/>
        </w:rPr>
        <w:t>(</w:t>
      </w:r>
      <w:r>
        <w:rPr>
          <w:rtl w:val="true"/>
        </w:rPr>
        <w:t>تا قبل از دوران صفویه</w:t>
      </w:r>
      <w:r>
        <w:rPr>
          <w:rtl w:val="true"/>
        </w:rPr>
        <w:t xml:space="preserve">) </w:t>
      </w:r>
      <w:r>
        <w:rPr>
          <w:rtl w:val="true"/>
        </w:rPr>
        <w:t>فاطمه سادات زکی</w:t>
      </w:r>
      <w:bookmarkEnd w:id="566"/>
    </w:p>
    <w:p>
      <w:pPr>
        <w:pStyle w:val="Heading3"/>
        <w:numPr>
          <w:ilvl w:val="2"/>
          <w:numId w:val="1"/>
        </w:numPr>
        <w:rPr/>
      </w:pPr>
      <w:bookmarkStart w:id="567" w:name="__RefHeading___Toc7718765_2142443653"/>
      <w:bookmarkStart w:id="568" w:name="_Toc214"/>
      <w:bookmarkEnd w:id="567"/>
      <w:r>
        <w:rPr>
          <w:rtl w:val="true"/>
        </w:rPr>
        <w:t>چکیده</w:t>
      </w:r>
      <w:bookmarkEnd w:id="568"/>
    </w:p>
    <w:p>
      <w:pPr>
        <w:pStyle w:val="BookText"/>
        <w:rPr/>
      </w:pPr>
      <w:r>
        <w:rPr>
          <w:rFonts w:ascii="IRNazanin" w:hAnsi="IRNazanin" w:eastAsia="IRNazanin"/>
          <w:color w:val="111111"/>
          <w:sz w:val="28"/>
          <w:sz w:val="28"/>
          <w:szCs w:val="28"/>
          <w:rtl w:val="true"/>
          <w:lang w:bidi="fa-IR"/>
        </w:rPr>
        <w:t xml:space="preserve">پژوهش در مورد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دیرباز رایج بوده است اما با توجه به نیاز جامعه به ویژه نسل جوان به تحقیقات جدید و به روز و در عین حال جامع در این زمینه، باید در جهت کشف زوایای پنهان زندگی ایشان گام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متون کهن فارسی به ویژه متونی که به سده های نخستین اسلام نزدیک ترند و مقایسه داده های آن ها می تواند یکی از راه های رسیدن به این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پژوهش، زندگی امام کاظم علیه السلام نه تنها در متون تاریخی، بلکه در همه متون کهن فارسی قبل از دوران صفویه، اعم از تاریخی، انساب، جغرافیایی، کلامی و غیره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به دست آمده نیز با هم مقایسه گردیده و روایات مشهور در جنبه های مختلف مانند تاریخ تولد و شهادت، مدفن، نام و کنیه، نحوه شهادت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تکمیل این پژوهش در فرصتی مناسب و مقایسه اطلاعات متون کهن فارسی با متون کهن عربی می تواند مفید باشد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متون کهن فارسی، امامت، شیعیان، امامان شیعه، اهل سنت</w:t>
      </w:r>
      <w:r>
        <w:rPr>
          <w:rFonts w:eastAsia="IRNazanin" w:cs="IRNazanin"/>
          <w:color w:val="111111"/>
          <w:sz w:val="28"/>
          <w:szCs w:val="28"/>
          <w:rtl w:val="true"/>
          <w:lang w:bidi="fa-IR"/>
        </w:rPr>
        <w:t xml:space="preserve">. </w:t>
      </w:r>
      <w:bookmarkStart w:id="569" w:name="pg15475_159443"/>
    </w:p>
    <w:p>
      <w:pPr>
        <w:pStyle w:val="Heading3"/>
        <w:numPr>
          <w:ilvl w:val="2"/>
          <w:numId w:val="1"/>
        </w:numPr>
        <w:rPr/>
      </w:pPr>
      <w:bookmarkStart w:id="570" w:name="__RefHeading___Toc7718767_2142443653"/>
      <w:bookmarkStart w:id="571" w:name="_Toc215"/>
      <w:bookmarkEnd w:id="569"/>
      <w:bookmarkEnd w:id="570"/>
      <w:r>
        <w:rPr>
          <w:rtl w:val="true"/>
        </w:rPr>
        <w:t>مقدمه</w:t>
      </w:r>
      <w:bookmarkEnd w:id="571"/>
    </w:p>
    <w:p>
      <w:pPr>
        <w:pStyle w:val="BookText"/>
        <w:rPr/>
      </w:pPr>
      <w:r>
        <w:rPr>
          <w:rFonts w:ascii="IRNazanin" w:hAnsi="IRNazanin" w:eastAsia="IRNazanin"/>
          <w:color w:val="111111"/>
          <w:sz w:val="28"/>
          <w:sz w:val="28"/>
          <w:szCs w:val="28"/>
          <w:rtl w:val="true"/>
          <w:lang w:bidi="fa-IR"/>
        </w:rPr>
        <w:t>اصل امامت، دارای جایگاه خاصی در مکتب تشیع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امامت را یکی از اصول دین می دانند و در واقع مهم ترین نقطه تمایز شیعه از سایر مسلمین نیز همین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امامان در مکتب تشیع ضرورتی اجتناب ناپذیر است که با معتقدات شیعیان ارتباط مستقیم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تلاش های پژوهش گران و نویسندگان شیعه، در جهت شناساندن بیش از پیش معصومان به ویژه در سده اخیر، محرز و قابل تحسین است؛ اما نیاز روزافزون جامعه و به ویژه جوانان، می تواند انگیزه ای برای انجام دادن کارهای جدید، جامع و متناسب با زمان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زمینه های پژوهش که تاکنون توجه چندانی به آن نشده، بررسی زندگی معصومان در متون کهن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ائمه نگاری در زبان فارسی، بسی دیرتر از زبان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با وجود این، نزدیکی نسبی این متون به زمان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در به ثمر رساندن پژوهش های جدید مهم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زوایایی از زندگی امام کاظم علیه السلام به علل مختلفی بر ما مخفی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که گسترش تشیع در این زمان، باعث شد تا دستگاه خلافت احساس خطر بیش تری کرده، حضرت را زیر فشار و نظارت شدید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آن حضرت سالهای زیادی از عمر خود را در زندان به سر بردند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تقیه امام نیز که به منظور حفظ تشیع انجام می گرفت، عاملی مهم در مخفی ماندن قسمت هایی از زندگانی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متون کهن فارسی هم بیشتر در موضوع تاریخ های عمومی یا محلی هستند و به مقتضای موضوعشان، به صورت موجز و مختصر به زندگی امامان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آنچه گفته شد اطلاعات به دست آمده از این پژوهش چندان وسیع و فراگیر نخواهد بود اما اگر باعث روشن شدن گوشه ای کوچک از زندگانی امام کاظم علیه السلام شود ارزشمند است</w:t>
      </w:r>
      <w:r>
        <w:rPr>
          <w:rFonts w:eastAsia="IRNazanin" w:cs="IRNazanin"/>
          <w:color w:val="111111"/>
          <w:sz w:val="28"/>
          <w:szCs w:val="28"/>
          <w:rtl w:val="true"/>
          <w:lang w:bidi="fa-IR"/>
        </w:rPr>
        <w:t xml:space="preserve">. </w:t>
      </w:r>
      <w:bookmarkStart w:id="572" w:name="pg15475_159444"/>
    </w:p>
    <w:p>
      <w:pPr>
        <w:pStyle w:val="Heading3"/>
        <w:numPr>
          <w:ilvl w:val="2"/>
          <w:numId w:val="1"/>
        </w:numPr>
        <w:rPr/>
      </w:pPr>
      <w:bookmarkStart w:id="573" w:name="__RefHeading___Toc7718769_2142443653"/>
      <w:bookmarkStart w:id="574" w:name="_Toc216"/>
      <w:bookmarkEnd w:id="572"/>
      <w:bookmarkEnd w:id="573"/>
      <w:r>
        <w:rPr>
          <w:rtl w:val="true"/>
        </w:rPr>
        <w:t>فصل اول</w:t>
      </w:r>
      <w:r>
        <w:rPr>
          <w:rtl w:val="true"/>
        </w:rPr>
        <w:t xml:space="preserve">: </w:t>
      </w:r>
      <w:r>
        <w:rPr>
          <w:rtl w:val="true"/>
        </w:rPr>
        <w:t xml:space="preserve">بررسی زندگی امام کاظم علیه السلام با تکیه بر متون کهن فارسی </w:t>
      </w:r>
      <w:r>
        <w:rPr>
          <w:rtl w:val="true"/>
        </w:rPr>
        <w:t>(</w:t>
      </w:r>
      <w:r>
        <w:rPr>
          <w:rtl w:val="true"/>
        </w:rPr>
        <w:t>تا دوران صفویه</w:t>
      </w:r>
      <w:r>
        <w:rPr>
          <w:rtl w:val="true"/>
        </w:rPr>
        <w:t>)</w:t>
      </w:r>
      <w:bookmarkEnd w:id="574"/>
    </w:p>
    <w:p>
      <w:pPr>
        <w:pStyle w:val="Heading4"/>
        <w:numPr>
          <w:ilvl w:val="3"/>
          <w:numId w:val="1"/>
        </w:numPr>
        <w:rPr/>
      </w:pPr>
      <w:bookmarkStart w:id="575" w:name="__RefHeading___Toc7718771_2142443653"/>
      <w:bookmarkStart w:id="576" w:name="_Toc217"/>
      <w:bookmarkEnd w:id="575"/>
      <w:r>
        <w:rPr>
          <w:rtl w:val="true"/>
        </w:rPr>
        <w:t>اشاره</w:t>
      </w:r>
      <w:bookmarkEnd w:id="576"/>
    </w:p>
    <w:p>
      <w:pPr>
        <w:pStyle w:val="BookText"/>
        <w:rPr/>
      </w:pPr>
      <w:r>
        <w:rPr>
          <w:rFonts w:ascii="IRNazanin" w:hAnsi="IRNazanin" w:eastAsia="IRNazanin"/>
          <w:color w:val="111111"/>
          <w:sz w:val="28"/>
          <w:sz w:val="28"/>
          <w:szCs w:val="28"/>
          <w:rtl w:val="true"/>
          <w:lang w:bidi="fa-IR"/>
        </w:rPr>
        <w:t>متونی بسیاری به زندگی امام کاظم علیه السلام پرداخته اند اما با قيود زبان و زمان؛ یعنی شرح زندگی آن حضرت در متون فارسی تا آغاز دوران صفویه، در هجده کتاب یافت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آن ها متعلق به نیمه دوم قرن چهارم و آخرین آن ها متعلق به قرن دهم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متون در موضوعات مختلف تدوین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های عمومی مانند تاریخنامه طبری، تاریخ محلی مانند تاریخ قم، جغرافیا مانند نزهه القلوب، انساب مانند الفصول الفخریه و کتبی با موضوع امامت و ولایت مانند نزهه الكرام و بستان العوام و کتاب هایی که مختص معصومان تدوین شده اند مانند مناقب الطاهرين و نیز راحه الارواح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فصل به ترتیب، به معرفی متون کهن فارسی می پردازیم که در آن ها به زندگی امام کاظم علیه السلام اشاره شده است</w:t>
      </w:r>
      <w:r>
        <w:rPr>
          <w:rFonts w:eastAsia="IRNazanin" w:cs="IRNazanin"/>
          <w:color w:val="111111"/>
          <w:sz w:val="28"/>
          <w:szCs w:val="28"/>
          <w:rtl w:val="true"/>
          <w:lang w:bidi="fa-IR"/>
        </w:rPr>
        <w:t>.</w:t>
      </w:r>
    </w:p>
    <w:p>
      <w:pPr>
        <w:pStyle w:val="Heading4"/>
        <w:numPr>
          <w:ilvl w:val="3"/>
          <w:numId w:val="1"/>
        </w:numPr>
        <w:rPr/>
      </w:pPr>
      <w:bookmarkStart w:id="577" w:name="__RefHeading___Toc7718773_2142443653"/>
      <w:bookmarkStart w:id="578" w:name="_Toc218"/>
      <w:bookmarkEnd w:id="577"/>
      <w:r>
        <w:rPr/>
        <w:t>1</w:t>
      </w:r>
      <w:r>
        <w:rPr>
          <w:rtl w:val="true"/>
        </w:rPr>
        <w:t>.</w:t>
      </w:r>
      <w:r>
        <w:rPr>
          <w:rtl w:val="true"/>
        </w:rPr>
        <w:t xml:space="preserve">تاریخ نامه طبری </w:t>
      </w:r>
      <w:r>
        <w:rPr>
          <w:rtl w:val="true"/>
        </w:rPr>
        <w:t>(</w:t>
      </w:r>
      <w:r>
        <w:rPr/>
        <w:t>352</w:t>
      </w:r>
      <w:r>
        <w:rPr>
          <w:rtl w:val="true"/>
        </w:rPr>
        <w:t>ق</w:t>
      </w:r>
      <w:r>
        <w:rPr>
          <w:rtl w:val="true"/>
        </w:rPr>
        <w:t>)</w:t>
      </w:r>
      <w:bookmarkEnd w:id="578"/>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ترجمه یکی از معروف ترین تاریخ های عمومی جهان و اسلام با عنوان اخبار الامم والملوک یا تاریخ الرسل والملوک است که محمدبن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متولد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رشته تحریر در آورد و در سال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قمری</w:t>
      </w:r>
      <w:r>
        <w:rPr>
          <w:rStyle w:val="FootnoteAnchor"/>
          <w:rtl w:val="true"/>
        </w:rPr>
        <w:footnoteReference w:id="590"/>
      </w:r>
      <w:r>
        <w:rPr>
          <w:rFonts w:ascii="IRNazanin" w:hAnsi="IRNazanin" w:eastAsia="IRNazanin"/>
          <w:color w:val="111111"/>
          <w:sz w:val="28"/>
          <w:sz w:val="28"/>
          <w:szCs w:val="28"/>
          <w:rtl w:val="true"/>
          <w:lang w:bidi="fa-IR"/>
        </w:rPr>
        <w:t>ابوعلی بلعمی وزیر امیر منصور سامانی آن را به فارسی ترجمه کرد و تاریخ نامه طبری نام گرفت</w:t>
      </w:r>
      <w:r>
        <w:rPr>
          <w:rFonts w:eastAsia="IRNazanin" w:cs="IRNazanin"/>
          <w:color w:val="111111"/>
          <w:sz w:val="28"/>
          <w:szCs w:val="28"/>
          <w:rtl w:val="true"/>
          <w:lang w:bidi="fa-IR"/>
        </w:rPr>
        <w:t>.</w:t>
      </w:r>
      <w:r>
        <w:rPr>
          <w:rStyle w:val="FootnoteAnchor"/>
          <w:rtl w:val="true"/>
        </w:rPr>
        <w:footnoteReference w:id="591"/>
      </w:r>
      <w:r>
        <w:rPr>
          <w:rFonts w:ascii="IRNazanin" w:hAnsi="IRNazanin" w:eastAsia="IRNazanin"/>
          <w:color w:val="111111"/>
          <w:sz w:val="28"/>
          <w:sz w:val="28"/>
          <w:szCs w:val="28"/>
          <w:rtl w:val="true"/>
          <w:lang w:bidi="fa-IR"/>
        </w:rPr>
        <w:t>این کتاب در چاپ جدید، در پنج جلد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اول پس از مختصر بحث های فلسفی در چرایی و چگونگی خلقت، به زندگی پیامبران الهی </w:t>
      </w:r>
      <w:bookmarkStart w:id="579" w:name="pg15475_159445"/>
    </w:p>
    <w:p>
      <w:pPr>
        <w:pStyle w:val="BookText"/>
        <w:rPr/>
      </w:pPr>
      <w:bookmarkEnd w:id="579"/>
      <w:r>
        <w:rPr>
          <w:rFonts w:ascii="IRNazanin" w:hAnsi="IRNazanin" w:eastAsia="IRNazanin"/>
          <w:color w:val="111111"/>
          <w:sz w:val="28"/>
          <w:sz w:val="28"/>
          <w:szCs w:val="28"/>
          <w:rtl w:val="true"/>
          <w:lang w:bidi="fa-IR"/>
        </w:rPr>
        <w:t>پرداخته و با خبر فرمانروایان عجم قبل از ظهور اسلام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دوم، شرح زندگی پیامبر گرامی اسلام صلی الله علیه و آله از هنگام تولد و نیز حکومت های مقارن تولد آن حضرت در ایران و سایر بلاد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به زندگی پیامبر صلی الله علیه و آله پس از رسالت تا رحلت ایشان و خلفای راشدین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چهارم، به خلفای بنی امیه و سپس بنی عباس اختصاص دارد و با شرح زندگی المسترشد عباسی خاتمه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پنجم نیز به تفصیل و مقابله نسخ مختلف کتاب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کتاب در آن جا که از مهدی عباسی و سیره و روش وی یاد می کند، به ذکر خاطره ای از ربيع، حاجب مهدی عباسی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از این قرار است که در زمان مهدی عباسی، پس از چند روزی که امام کاظم علیه السلام به جرم دعوی امامت محبوس بودند، در نیمه شب، زمانی که مهدی برای عبادت و تهجد بر می خیزد، در حین قرائت قرآن به آیه ای بر می خورد که در آن خداوند کسانی را که قطع رحم کرده اند توبیخ و لعن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شدت منقلب شده، اشک از دیدگانش جاری می گردد و در همان نیمه شب با احضار امام علیه السلام از آن حضرت پیمان بر عدم خروج بر خودش را می گیرد و حضرت را در حضور ربیع حاجب، آزاد می کند</w:t>
      </w:r>
      <w:r>
        <w:rPr>
          <w:rFonts w:eastAsia="IRNazanin" w:cs="IRNazanin"/>
          <w:color w:val="111111"/>
          <w:sz w:val="28"/>
          <w:szCs w:val="28"/>
          <w:rtl w:val="true"/>
          <w:lang w:bidi="fa-IR"/>
        </w:rPr>
        <w:t>.</w:t>
      </w:r>
      <w:r>
        <w:rPr>
          <w:rStyle w:val="FootnoteAnchor"/>
          <w:rtl w:val="true"/>
        </w:rPr>
        <w:footnoteReference w:id="592"/>
      </w:r>
    </w:p>
    <w:p>
      <w:pPr>
        <w:pStyle w:val="Heading4"/>
        <w:numPr>
          <w:ilvl w:val="3"/>
          <w:numId w:val="1"/>
        </w:numPr>
        <w:rPr/>
      </w:pPr>
      <w:bookmarkStart w:id="580" w:name="__RefHeading___Toc7718775_2142443653"/>
      <w:bookmarkStart w:id="581" w:name="_Toc219"/>
      <w:bookmarkEnd w:id="580"/>
      <w:r>
        <w:rPr/>
        <w:t>2</w:t>
      </w:r>
      <w:r>
        <w:rPr>
          <w:rtl w:val="true"/>
        </w:rPr>
        <w:t>.</w:t>
      </w:r>
      <w:r>
        <w:rPr>
          <w:rtl w:val="true"/>
        </w:rPr>
        <w:t>رساله خوارزمی</w:t>
      </w:r>
      <w:bookmarkEnd w:id="581"/>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خوارزمی</w:t>
      </w:r>
      <w:r>
        <w:rPr>
          <w:rStyle w:val="FootnoteAnchor"/>
          <w:rtl w:val="true"/>
        </w:rPr>
        <w:footnoteReference w:id="5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نویسنده این رساله ابوبکر محمد بن عباس خوارزمی </w:t>
      </w:r>
      <w:r>
        <w:rPr>
          <w:rFonts w:eastAsia="IRNazanin" w:cs="IRNazanin"/>
          <w:color w:val="111111"/>
          <w:sz w:val="28"/>
          <w:szCs w:val="28"/>
          <w:rtl w:val="true"/>
          <w:lang w:bidi="fa-IR"/>
        </w:rPr>
        <w:t>(</w:t>
      </w:r>
      <w:r>
        <w:rPr>
          <w:rFonts w:eastAsia="IRNazanin" w:cs="IRNazanin"/>
          <w:color w:val="111111"/>
          <w:sz w:val="28"/>
          <w:szCs w:val="28"/>
          <w:lang w:bidi="fa-IR"/>
        </w:rPr>
        <w:t>323</w:t>
      </w:r>
      <w:r>
        <w:rPr>
          <w:rFonts w:eastAsia="IRNazanin" w:cs="IRNazanin"/>
          <w:color w:val="111111"/>
          <w:sz w:val="28"/>
          <w:szCs w:val="28"/>
          <w:rtl w:val="true"/>
          <w:lang w:bidi="fa-IR"/>
        </w:rPr>
        <w:t xml:space="preserve"> -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ادیب، نویسنده و شاعر توانای شیعه در قرن چهارم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رساله نسبتا طولانی، نه تنها یک متن زیبای ادبی، بلکه نامه ای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است که خوارزمی آن </w:t>
      </w:r>
      <w:bookmarkStart w:id="582" w:name="pg15475_159446"/>
    </w:p>
    <w:p>
      <w:pPr>
        <w:pStyle w:val="BookText"/>
        <w:rPr/>
      </w:pPr>
      <w:bookmarkEnd w:id="582"/>
      <w:r>
        <w:rPr>
          <w:rFonts w:ascii="IRNazanin" w:hAnsi="IRNazanin" w:eastAsia="IRNazanin"/>
          <w:color w:val="111111"/>
          <w:sz w:val="28"/>
          <w:sz w:val="28"/>
          <w:szCs w:val="28"/>
          <w:rtl w:val="true"/>
          <w:lang w:bidi="fa-IR"/>
        </w:rPr>
        <w:t>را در پی انتصاب فردی با گذشته آکنده از ظلم و جور به ولایت منطقه شیعه نشین نیشابور، به رشته تحریر در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هایی که بر آن نوشته شده، گویای ارزش تاریخی رساله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خوارزمی در این نامه، بر مصائبی که بر ائمه شیعه و پیروان آن رفته، مروری غمناک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امام کاظم علیه السلام نیز با اشاره ای بسیار کوتاه، به شهادت آن حضرت می پردازد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علیه السلام در زندان به شهادت رسید</w:t>
      </w:r>
      <w:r>
        <w:rPr>
          <w:rStyle w:val="FootnoteAnchor"/>
          <w:rtl w:val="true"/>
        </w:rPr>
        <w:footnoteReference w:id="594"/>
      </w:r>
    </w:p>
    <w:p>
      <w:pPr>
        <w:pStyle w:val="Heading4"/>
        <w:numPr>
          <w:ilvl w:val="3"/>
          <w:numId w:val="1"/>
        </w:numPr>
        <w:rPr/>
      </w:pPr>
      <w:bookmarkStart w:id="583" w:name="__RefHeading___Toc7718777_2142443653"/>
      <w:bookmarkStart w:id="584" w:name="_Toc220"/>
      <w:bookmarkEnd w:id="583"/>
      <w:r>
        <w:rPr/>
        <w:t>3</w:t>
      </w:r>
      <w:r>
        <w:rPr>
          <w:rtl w:val="true"/>
        </w:rPr>
        <w:t>.</w:t>
      </w:r>
      <w:r>
        <w:rPr>
          <w:rtl w:val="true"/>
        </w:rPr>
        <w:t xml:space="preserve">مجمل التواريخ و القصص </w:t>
      </w:r>
      <w:r>
        <w:rPr>
          <w:rtl w:val="true"/>
        </w:rPr>
        <w:t>(</w:t>
      </w:r>
      <w:r>
        <w:rPr>
          <w:rtl w:val="true"/>
        </w:rPr>
        <w:t xml:space="preserve">سده </w:t>
      </w:r>
      <w:r>
        <w:rPr/>
        <w:t>5</w:t>
      </w:r>
      <w:r>
        <w:rPr>
          <w:rtl w:val="true"/>
        </w:rPr>
        <w:t>-</w:t>
      </w:r>
      <w:r>
        <w:rPr/>
        <w:t>6</w:t>
      </w:r>
      <w:r>
        <w:rPr>
          <w:rtl w:val="true"/>
        </w:rPr>
        <w:t>ق</w:t>
      </w:r>
      <w:r>
        <w:rPr>
          <w:rtl w:val="true"/>
        </w:rPr>
        <w:t>)</w:t>
      </w:r>
      <w:bookmarkEnd w:id="584"/>
    </w:p>
    <w:p>
      <w:pPr>
        <w:pStyle w:val="BookText"/>
        <w:rPr/>
      </w:pPr>
      <w:r>
        <w:rPr>
          <w:rFonts w:ascii="IRNazanin" w:hAnsi="IRNazanin" w:eastAsia="IRNazanin"/>
          <w:color w:val="111111"/>
          <w:sz w:val="28"/>
          <w:sz w:val="28"/>
          <w:szCs w:val="28"/>
          <w:rtl w:val="true"/>
          <w:lang w:bidi="fa-IR"/>
        </w:rPr>
        <w:t>نویسنده این کتاب نامشخص است؛ فقط یک جا نویسنده از جد خود به نام مهلب بن شادی یاد کرده و به همین جهت با عنوان نواده مهلب بن شادی خواند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دقیق کتاب هم مشخص نیست اما با توجه به قراین، صاحبان فن آن را متعلق به سده های پنجم و ششم هجری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بیان نویسنده در مورد هدف نگارش کتاب، می توان دریافت که وی قصد داشته به شرح اخبار ملوک عجم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مهلب در باب بیست و دوم، بعد از آن که از خلفای اسلامی مانند بنی امیه و بنی عباس یاد می کند، به ذكر شمه ای از زندگانی فرزندان على بن ابی طالب علیه السلام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نویسنده شیعه مذهب نبوده، امام على علیه السلام و سایر امامان شیعه را به نیکی و احترام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را مربوط به امام کاظم علیه السلام است، به دلیل اختصار عینا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موسی بن جعفر علیه السلام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کنیت او ابا الحسن و ابا ابراهیم نیز روایت است و لقب او العبد الصالح و کاظم نیز گویند و این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 حمیده بنت الصاعد البربری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زهر دادند و کشته شد به بغداد اندر سنه ست و ثمانین و 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خواندم </w:t>
      </w:r>
    </w:p>
    <w:p>
      <w:pPr>
        <w:pStyle w:val="BookText"/>
        <w:rPr/>
      </w:pPr>
      <w:r>
        <w:rPr>
          <w:rFonts w:ascii="IRNazanin" w:hAnsi="IRNazanin" w:eastAsia="IRNazanin"/>
          <w:color w:val="111111"/>
          <w:sz w:val="28"/>
          <w:sz w:val="28"/>
          <w:szCs w:val="28"/>
          <w:rtl w:val="true"/>
          <w:lang w:bidi="fa-IR"/>
        </w:rPr>
        <w:t>که رشيد هارون معدلان به ری فرستاد که گواه گیرد به املاکی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بن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نام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زهر خورده ام فردا سرخ گردم و پس فردا زرد و باز سیاه و اندران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به جانب غربي بغداد دفن کردند، آن جا که اکنون به بغداد مقابر قریش 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 او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ابراهیم، عقیل، هارون، الحسن و الحسين، عبد الله، اسماعیل، عبيد الله، محمد، احمد، جعفر، یحیی، اسحاق، عباس، حمزه، عبد الرحمن، القاسم، جعفر، زید؛ و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 ام فروه، ام اسماء، عليه، فاطمه، فاطمه، فاطمه، فاطمه، ام کلثوم، ام کلثوم، ام عبدالله، زینب، ام القاسم، حلیمه، اسما، محموده، امامه، میمونه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جملت بیست پسر و هجده دختر خداوند تعالی او را داده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السلام</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الحسن و ابا ابراهیم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و عبد صالح</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بنت صاعد بربری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تصریح به این که امام به وسیله زهر مسموم شدند به شهادت رسیدند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قبل از شهادت، از حالات خود وچگونگی شهادتش در آینده خبر دادند؛ علاوه بر این که افراد ناشناس را به نام و نام پدرشان 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مقابر قریش در جانب غربی بغداد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بیست پسر و هیجده دختر </w:t>
      </w:r>
      <w:bookmarkStart w:id="585" w:name="pg15475_159448"/>
    </w:p>
    <w:p>
      <w:pPr>
        <w:pStyle w:val="Heading4"/>
        <w:numPr>
          <w:ilvl w:val="3"/>
          <w:numId w:val="1"/>
        </w:numPr>
        <w:rPr/>
      </w:pPr>
      <w:bookmarkStart w:id="586" w:name="__RefHeading___Toc7718779_2142443653"/>
      <w:bookmarkStart w:id="587" w:name="_Toc221"/>
      <w:bookmarkEnd w:id="585"/>
      <w:bookmarkEnd w:id="586"/>
      <w:r>
        <w:rPr/>
        <w:t>4</w:t>
      </w:r>
      <w:r>
        <w:rPr>
          <w:rtl w:val="true"/>
        </w:rPr>
        <w:t>.</w:t>
      </w:r>
      <w:r>
        <w:rPr>
          <w:rtl w:val="true"/>
        </w:rPr>
        <w:t xml:space="preserve">نزهه الكرام و بستان العوام </w:t>
      </w:r>
      <w:r>
        <w:rPr>
          <w:rtl w:val="true"/>
        </w:rPr>
        <w:t>(</w:t>
      </w:r>
      <w:r>
        <w:rPr>
          <w:rtl w:val="true"/>
        </w:rPr>
        <w:t xml:space="preserve">قرن </w:t>
      </w:r>
      <w:r>
        <w:rPr/>
        <w:t>6</w:t>
      </w:r>
      <w:r>
        <w:rPr>
          <w:rtl w:val="true"/>
        </w:rPr>
        <w:t>-</w:t>
      </w:r>
      <w:r>
        <w:rPr/>
        <w:t>7</w:t>
      </w:r>
      <w:r>
        <w:rPr>
          <w:rtl w:val="true"/>
        </w:rPr>
        <w:t>ق</w:t>
      </w:r>
      <w:r>
        <w:rPr>
          <w:rtl w:val="true"/>
        </w:rPr>
        <w:t>)</w:t>
      </w:r>
      <w:bookmarkEnd w:id="58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نزهه الكرام و بستان العوام</w:t>
      </w:r>
      <w:r>
        <w:rPr>
          <w:rStyle w:val="FootnoteAnchor"/>
          <w:rtl w:val="true"/>
        </w:rPr>
        <w:footnoteReference w:id="5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جمال الدين مرتضی محمد بن حسین رازی، این کتاب را در اثبات امامت و ولایت امامان علیه السلام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موضوع کتاب، شرح حال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نظر نویسنده نبوده، هر چند گاه به برخی مطالب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کتاب درباره امام کاظم علیه السلام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روایاتی از پیامبر صلی الله علیه و آله که نام امامان علیه السلام ذکر شده؛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بعد از او آن که خلاف کنند در دفنش هم نام موسی عمران، موسی بن جعفر است، به زهر کشته شود؛ در حبس، مدفنش زورا بود یعنی بغداد</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آوردن روایتی در ماجرای ازدواج امام صادق علیه السلام با حمیده بربریه و تولد امام کاظم علیه السلام از این مادر؛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اثبات امامت آن حضرت پس از امام صادق علیه السلام و سؤالاتی که از امام پرسیده شد</w:t>
      </w:r>
      <w:r>
        <w:rPr>
          <w:rFonts w:eastAsia="IRNazanin" w:cs="IRNazanin"/>
          <w:color w:val="111111"/>
          <w:sz w:val="28"/>
          <w:szCs w:val="28"/>
          <w:rtl w:val="true"/>
          <w:lang w:bidi="fa-IR"/>
        </w:rPr>
        <w:t>.</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 xml:space="preserve">نویسنده در باب پنجاه و سوم کتاب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معجزات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معجزات ذیل را از ایشان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گاو بیوه زن، بلعیده شدن ساحر توسط نقش روی پرده به دستور آن حضرت، سخن گفتن در مهد، خبر دادن از زمان مرگ افراد، خبر از اندیشه مردم، داستان شطيطه و حاضر شدن بر جنازه وی با وجود دوری مسافت، سؤال و جواب ابوحنیفه از امام کاظم علیه السلام در دوران کودکی ایشان، سؤالات هارون و پاسخ آن حضرت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امام را به سندی سپرد و او حضرت را مسموم کرد و به شهادت رساند</w:t>
      </w:r>
      <w:r>
        <w:rPr>
          <w:rFonts w:eastAsia="IRNazanin" w:cs="IRNazanin"/>
          <w:color w:val="111111"/>
          <w:sz w:val="28"/>
          <w:szCs w:val="28"/>
          <w:rtl w:val="true"/>
          <w:lang w:bidi="fa-IR"/>
        </w:rPr>
        <w:t xml:space="preserve">. </w:t>
      </w:r>
      <w:bookmarkStart w:id="588" w:name="pg15475_159449"/>
    </w:p>
    <w:p>
      <w:pPr>
        <w:pStyle w:val="Heading4"/>
        <w:numPr>
          <w:ilvl w:val="3"/>
          <w:numId w:val="1"/>
        </w:numPr>
        <w:rPr/>
      </w:pPr>
      <w:bookmarkStart w:id="589" w:name="__RefHeading___Toc7718781_2142443653"/>
      <w:bookmarkStart w:id="590" w:name="_Toc222"/>
      <w:bookmarkEnd w:id="588"/>
      <w:bookmarkEnd w:id="589"/>
      <w:r>
        <w:rPr/>
        <w:t>5</w:t>
      </w:r>
      <w:r>
        <w:rPr>
          <w:rtl w:val="true"/>
        </w:rPr>
        <w:t>.</w:t>
      </w:r>
      <w:r>
        <w:rPr>
          <w:rtl w:val="true"/>
        </w:rPr>
        <w:t xml:space="preserve">تاریخ طبرستان </w:t>
      </w:r>
      <w:r>
        <w:rPr>
          <w:rtl w:val="true"/>
        </w:rPr>
        <w:t>(</w:t>
      </w:r>
      <w:r>
        <w:rPr/>
        <w:t>613</w:t>
      </w:r>
      <w:r>
        <w:rPr>
          <w:rtl w:val="true"/>
        </w:rPr>
        <w:t>ق</w:t>
      </w:r>
      <w:r>
        <w:rPr>
          <w:rtl w:val="true"/>
        </w:rPr>
        <w:t>)</w:t>
      </w:r>
      <w:bookmarkEnd w:id="590"/>
    </w:p>
    <w:p>
      <w:pPr>
        <w:pStyle w:val="Heading5"/>
        <w:numPr>
          <w:ilvl w:val="4"/>
          <w:numId w:val="1"/>
        </w:numPr>
        <w:rPr/>
      </w:pPr>
      <w:bookmarkStart w:id="591" w:name="__RefHeading___Toc7718783_2142443653"/>
      <w:bookmarkStart w:id="592" w:name="_Toc223"/>
      <w:bookmarkEnd w:id="591"/>
      <w:r>
        <w:rPr>
          <w:rtl w:val="true"/>
        </w:rPr>
        <w:t>اشاره</w:t>
      </w:r>
      <w:bookmarkEnd w:id="59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طبرستان</w:t>
      </w:r>
      <w:r>
        <w:rPr>
          <w:rStyle w:val="FootnoteAnchor"/>
          <w:rtl w:val="true"/>
        </w:rPr>
        <w:footnoteReference w:id="599"/>
      </w:r>
      <w:r>
        <w:rPr>
          <w:rFonts w:eastAsia="IRNazanin" w:cs="IRNazanin"/>
          <w:color w:val="111111"/>
          <w:sz w:val="28"/>
          <w:szCs w:val="28"/>
          <w:rtl w:val="true"/>
          <w:lang w:bidi="fa-IR"/>
        </w:rPr>
        <w:t>(</w:t>
      </w:r>
      <w:r>
        <w:rPr>
          <w:rFonts w:eastAsia="IRNazanin" w:cs="IRNazanin"/>
          <w:color w:val="111111"/>
          <w:sz w:val="28"/>
          <w:szCs w:val="28"/>
          <w:lang w:bidi="fa-IR"/>
        </w:rPr>
        <w:t>613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بهاء الدين محمد بن حسن بن اسفندیار کاتب این کتاب را در سال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زمره اولین تاریخ های محلی طبرستان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مورد استناد اولياء الله آملی و سیدظهیر الدین در تواریخشان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به دو داستان در مورد امام کاظم علیه السلام اشاره شده که هر دو را آملی در تاریخ رویان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مربوط به زمانی است که نایب مهدی عباسی پس از درهم شکستن قیام فخ، در مجلسی به سرزنش علویانی پرداخت که در این قيام شرکت داشتند، پرداخته و از آنها خواست مانند امام کاظم علیه السلام که با دارا بودن نهایت فضل و زهد و شرف و ورع از این امور فاصله گرفتند، خاموش بنشینند و از خروج عليه خلیفه خودداری نمایند</w:t>
      </w:r>
      <w:r>
        <w:rPr>
          <w:rFonts w:eastAsia="IRNazanin" w:cs="IRNazanin"/>
          <w:color w:val="111111"/>
          <w:sz w:val="28"/>
          <w:szCs w:val="28"/>
          <w:rtl w:val="true"/>
          <w:lang w:bidi="fa-IR"/>
        </w:rPr>
        <w:t>.</w:t>
      </w:r>
      <w:r>
        <w:rPr>
          <w:rStyle w:val="FootnoteAnchor"/>
          <w:rtl w:val="true"/>
        </w:rPr>
        <w:footnoteReference w:id="600"/>
      </w:r>
      <w:r>
        <w:rPr>
          <w:rFonts w:ascii="IRNazanin" w:hAnsi="IRNazanin" w:eastAsia="IRNazanin"/>
          <w:color w:val="111111"/>
          <w:sz w:val="28"/>
          <w:sz w:val="28"/>
          <w:szCs w:val="28"/>
          <w:rtl w:val="true"/>
          <w:lang w:bidi="fa-IR"/>
        </w:rPr>
        <w:t>عبدالله بن حسن عموزاده امام و یکی از شرکت کنندگان در قیام فخ، در پاسخ به نایب خلیفه بالبداهه ابیاتی زیبا خواند و باعث شگفتی حاضران در جلسه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این اشعار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که مدحشان می کنی و فضایلشان را می خوانی، بقیه آبا و اجداد و پسر عموهای منند و عموی ایشان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مدح ایشان کنی، ما تو را بدان تصدیق کنیم و باور داریم چه در آن شکی نیست، ولی اگر مدح پدر خود گویی، تو را بدان تکذیب می کنیم و به دروغ داریم و بر هر یکی صد اعتراض آریم</w:t>
      </w:r>
    </w:p>
    <w:p>
      <w:pPr>
        <w:pStyle w:val="BookText"/>
        <w:rPr/>
      </w:pPr>
      <w:r>
        <w:rPr>
          <w:rFonts w:ascii="IRNazanin" w:hAnsi="IRNazanin" w:eastAsia="IRNazanin"/>
          <w:color w:val="111111"/>
          <w:sz w:val="28"/>
          <w:sz w:val="28"/>
          <w:szCs w:val="28"/>
          <w:rtl w:val="true"/>
          <w:lang w:bidi="fa-IR"/>
        </w:rPr>
        <w:t>دوم، خاطره ای است که مأمون از دیدار پدرش هارون با امام کاظم علیه السلام در مدينه نقل کرده و خلاصه آن چنین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یکی از سال ها که هارون برای گزاردن حج به سمت مکه به راه افتاد، </w:t>
      </w:r>
      <w:bookmarkStart w:id="593" w:name="pg15475_159450"/>
    </w:p>
    <w:p>
      <w:pPr>
        <w:pStyle w:val="BookText"/>
        <w:rPr/>
      </w:pPr>
      <w:bookmarkEnd w:id="593"/>
      <w:r>
        <w:rPr>
          <w:rFonts w:ascii="IRNazanin" w:hAnsi="IRNazanin" w:eastAsia="IRNazanin"/>
          <w:color w:val="111111"/>
          <w:sz w:val="28"/>
          <w:sz w:val="28"/>
          <w:szCs w:val="28"/>
          <w:rtl w:val="true"/>
          <w:lang w:bidi="fa-IR"/>
        </w:rPr>
        <w:t>وقتی به مدینه رسید بار عام داد و از هر قشری به دیدار وی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که روزی حاجب خبر داد که موسی بن جعفر علیهما السلام به دیدار هارون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تواضع و احترام وافری که مأمون از پدرش در مقابل امام مشاهده کرد، وی را شگفت زده نمود و وقتی از هارون درباره امام پرسید،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مردم است در حالی که ما فقط امام جماعتیم آن هم با قهر و غلبه</w:t>
      </w:r>
      <w:r>
        <w:rPr>
          <w:rFonts w:eastAsia="IRNazanin" w:cs="IRNazanin"/>
          <w:color w:val="111111"/>
          <w:sz w:val="28"/>
          <w:szCs w:val="28"/>
          <w:rtl w:val="true"/>
          <w:lang w:bidi="fa-IR"/>
        </w:rPr>
        <w:t>.»</w:t>
      </w:r>
      <w:r>
        <w:rPr>
          <w:rStyle w:val="FootnoteAnchor"/>
          <w:rtl w:val="true"/>
        </w:rPr>
        <w:footnoteReference w:id="601"/>
      </w:r>
    </w:p>
    <w:p>
      <w:pPr>
        <w:pStyle w:val="BookText"/>
        <w:rPr/>
      </w:pPr>
      <w:r>
        <w:rPr>
          <w:rFonts w:ascii="IRNazanin" w:hAnsi="IRNazanin" w:eastAsia="IRNazanin"/>
          <w:color w:val="111111"/>
          <w:sz w:val="28"/>
          <w:sz w:val="28"/>
          <w:szCs w:val="28"/>
          <w:rtl w:val="true"/>
          <w:lang w:bidi="fa-IR"/>
        </w:rPr>
        <w:t>در خلال این داستان، اطلاعاتی از زندگی امام علیه السلام عرضه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مامون، امام کاظم علیه السلام را پیرمردی می ببیند که از شدت عبادت زرد و رنجور شده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امام را گاه به ابوالحسن و گاه به ابو ابراهیم لقب می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کاظم علیه السلام مأمون را به خلافت بعد از پدرش بشارت می دهد؛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ترس هارون از قیام امام و شیعیان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بر خلاف تواضع بسیاری که در مقابل امام از خود نشان میداد فقط دویست دینار برای ایشان فرستاد و در پاسخ به مأمون که از علت آن جویا شد،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بیشتر از این دهم، چه ضمانتی وجود دارد که فردا با صدهزار از شیعیان و موالیان خود که مسلح به شمشیرند، بر من خروج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او و شیعیانش برای سلامت ما بهتر است</w:t>
      </w:r>
      <w:r>
        <w:rPr>
          <w:rFonts w:eastAsia="IRNazanin" w:cs="IRNazanin"/>
          <w:color w:val="111111"/>
          <w:sz w:val="28"/>
          <w:szCs w:val="28"/>
          <w:rtl w:val="true"/>
          <w:lang w:bidi="fa-IR"/>
        </w:rPr>
        <w:t>!»</w:t>
      </w:r>
    </w:p>
    <w:p>
      <w:pPr>
        <w:pStyle w:val="Heading5"/>
        <w:numPr>
          <w:ilvl w:val="4"/>
          <w:numId w:val="1"/>
        </w:numPr>
        <w:rPr/>
      </w:pPr>
      <w:bookmarkStart w:id="594" w:name="__RefHeading___Toc7718785_2142443653"/>
      <w:bookmarkStart w:id="595" w:name="_Toc224"/>
      <w:bookmarkEnd w:id="594"/>
      <w:r>
        <w:rPr>
          <w:rtl w:val="true"/>
        </w:rPr>
        <w:t>آثار عمادالدین حسن بن على طبری</w:t>
      </w:r>
      <w:bookmarkEnd w:id="59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حسن بن على طبری </w:t>
      </w:r>
      <w:r>
        <w:rPr>
          <w:rFonts w:eastAsia="IRNazanin" w:cs="IRNazanin"/>
          <w:color w:val="111111"/>
          <w:sz w:val="28"/>
          <w:szCs w:val="28"/>
          <w:rtl w:val="true"/>
          <w:lang w:bidi="fa-IR"/>
        </w:rPr>
        <w:t>(</w:t>
      </w:r>
      <w:r>
        <w:rPr>
          <w:rFonts w:eastAsia="IRNazanin" w:cs="IRNazanin"/>
          <w:color w:val="111111"/>
          <w:sz w:val="28"/>
          <w:szCs w:val="28"/>
          <w:lang w:bidi="fa-IR"/>
        </w:rPr>
        <w:t>629</w:t>
      </w:r>
      <w:r>
        <w:rPr>
          <w:rFonts w:eastAsia="IRNazanin" w:cs="IRNazanin"/>
          <w:color w:val="111111"/>
          <w:sz w:val="28"/>
          <w:szCs w:val="28"/>
          <w:rtl w:val="true"/>
          <w:lang w:bidi="fa-IR"/>
        </w:rPr>
        <w:t xml:space="preserve"> -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یکی از بزرگان علمای شیعه در قرن هفتم هجری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معاصران محقق حلی و نیز خواجه نصیر الدین طوسی به شمار می آمد و در علوم مختلف فقه، حدیث و اصول دین تبحر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عمادالدین در اثبات ولایت و امامت على علیه السلام و معرفی و شناساندن مکتب </w:t>
      </w:r>
      <w:bookmarkStart w:id="596" w:name="pg15475_159451"/>
    </w:p>
    <w:p>
      <w:pPr>
        <w:pStyle w:val="BookText"/>
        <w:rPr/>
      </w:pPr>
      <w:bookmarkEnd w:id="596"/>
      <w:r>
        <w:rPr>
          <w:rFonts w:ascii="IRNazanin" w:hAnsi="IRNazanin" w:eastAsia="IRNazanin"/>
          <w:color w:val="111111"/>
          <w:sz w:val="28"/>
          <w:sz w:val="28"/>
          <w:szCs w:val="28"/>
          <w:rtl w:val="true"/>
          <w:lang w:bidi="fa-IR"/>
        </w:rPr>
        <w:t xml:space="preserve">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بسیار کرد و برای مناظره و مباحث علمی به مناطق مختلف ایران چون طبرستان، ری، قم، بروجرد و اصفهان سفرها نمود و کتاب هایی در این زمینه نگاشت مانند مناقب الطاهرین، کامل بهایی یا احوال السقيفه، تحفه الابرار في مناقب الائمة الاطهار، الأصول في امامه آل الرسول، اسرار الأمامه، معجزات النبی و الائمه </w:t>
      </w:r>
      <w:r>
        <w:rPr>
          <w:rFonts w:eastAsia="IRNazanin" w:cs="IRNazanin"/>
          <w:color w:val="111111"/>
          <w:sz w:val="28"/>
          <w:szCs w:val="28"/>
          <w:rtl w:val="true"/>
          <w:lang w:bidi="fa-IR"/>
        </w:rPr>
        <w:t>:</w:t>
      </w:r>
      <w:r>
        <w:rPr>
          <w:rStyle w:val="FootnoteAnchor"/>
          <w:rtl w:val="true"/>
        </w:rPr>
        <w:footnoteReference w:id="602"/>
      </w:r>
      <w:r>
        <w:rPr>
          <w:rFonts w:ascii="IRNazanin" w:hAnsi="IRNazanin" w:eastAsia="IRNazanin"/>
          <w:color w:val="111111"/>
          <w:sz w:val="28"/>
          <w:sz w:val="28"/>
          <w:szCs w:val="28"/>
          <w:rtl w:val="true"/>
          <w:lang w:bidi="fa-IR"/>
        </w:rPr>
        <w:t>تالیفات طبری به فارسی و عربی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وی به فارسی عبارتند از </w:t>
      </w:r>
      <w:r>
        <w:rPr>
          <w:rFonts w:eastAsia="IRNazanin" w:cs="IRNazanin"/>
          <w:color w:val="111111"/>
          <w:sz w:val="28"/>
          <w:szCs w:val="28"/>
          <w:rtl w:val="true"/>
          <w:lang w:bidi="fa-IR"/>
        </w:rPr>
        <w:t>:</w:t>
      </w:r>
    </w:p>
    <w:p>
      <w:pPr>
        <w:pStyle w:val="Heading4"/>
        <w:numPr>
          <w:ilvl w:val="3"/>
          <w:numId w:val="1"/>
        </w:numPr>
        <w:rPr/>
      </w:pPr>
      <w:bookmarkStart w:id="597" w:name="__RefHeading___Toc7718787_2142443653"/>
      <w:bookmarkStart w:id="598" w:name="_Toc225"/>
      <w:bookmarkEnd w:id="597"/>
      <w:r>
        <w:rPr/>
        <w:t>6</w:t>
      </w:r>
      <w:r>
        <w:rPr>
          <w:rtl w:val="true"/>
        </w:rPr>
        <w:t>.</w:t>
      </w:r>
      <w:r>
        <w:rPr>
          <w:rtl w:val="true"/>
        </w:rPr>
        <w:t xml:space="preserve">مناقب الطاهرین </w:t>
      </w:r>
      <w:r>
        <w:rPr>
          <w:rtl w:val="true"/>
        </w:rPr>
        <w:t>(</w:t>
      </w:r>
      <w:r>
        <w:rPr/>
        <w:t>673</w:t>
      </w:r>
      <w:r>
        <w:rPr>
          <w:rtl w:val="true"/>
        </w:rPr>
        <w:t xml:space="preserve"> </w:t>
      </w:r>
      <w:r>
        <w:rPr>
          <w:rtl w:val="true"/>
        </w:rPr>
        <w:t>ق</w:t>
      </w:r>
      <w:r>
        <w:rPr>
          <w:rtl w:val="true"/>
        </w:rPr>
        <w:t>)</w:t>
      </w:r>
      <w:bookmarkEnd w:id="5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 الطاهرین</w:t>
      </w:r>
      <w:r>
        <w:rPr>
          <w:rStyle w:val="FootnoteAnchor"/>
          <w:rtl w:val="true"/>
        </w:rPr>
        <w:footnoteReference w:id="603"/>
      </w:r>
      <w:r>
        <w:rPr>
          <w:rFonts w:eastAsia="IRNazanin" w:cs="IRNazanin"/>
          <w:color w:val="111111"/>
          <w:sz w:val="28"/>
          <w:szCs w:val="28"/>
          <w:rtl w:val="true"/>
          <w:lang w:bidi="fa-IR"/>
        </w:rPr>
        <w:t>(</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کتاب، شرح زندگانی و اثبات امامت و ولایت چهاده معصوم است و بخش عمده ای به معجزات ایشان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مربوط به امام کاظم علیه السلام است در سه بخش عرضه گردیده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دلایل امامت آن حضرت، دوم، فرزندان حضرت و تعداد آنها و سوم، معجزات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این کتاب به اختصار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ابواء در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سندی بن شاهک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 حمیده مصفاه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ابو ابراهیم، ابوعلی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صالح، كاظم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حالات ایشان به هنگام تولد و سخن گفتن ایشان در آن زمان</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مقابر قريش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تشکیل اسماعیلیه و این که عده ای معتقد شدند اسماعیل نمرده و امام صادق علیه السلام بر وی نص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شعب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ناووسیه، افطحیه، اسماعیلیه، قرامطه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 رسیده از امام صادق علیه السلام بر امامت امام کاظم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این جریان که سندی بن شاهک پس از مسموم ساختن امام کاظم علیه السلام هشتاد نفر از اعیان را جمع کرد که به آنها نشان دهد جایگاه امام خوب و مورد احترام است و اکنون حضرت به مرگ طبیعی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به سخن آمدند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مرا به خرما مسموم ساخته اند و به زودی خواهم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سندی به لرزه در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روایتی دیگر در شهادت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معتقدند که یحیی بن خالد به وسیله خرما و ریحان مسموم، آن حضرت را به شهادت رساند و به دشمنی های یحیی بن خالد با امام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آن حضرت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از علی بن یقطین در این که هارون می خواست امام را خجل گرداند، به ساحری دستور داد که بر نان طلسمی بخواند که هر وقت امام می خواست دست به سوی نام ببرد، گرده نان از پیش او می پرید و هارون و دیگران می خندیدند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خشم شدند و به صورت حیوانی که بر پرده ای کشیده شده بود، دستور دادند که ساحر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در همان لحظه به صورت شیری درنده ظاهر شد و ساحر را بلعید؛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گفتن در مهد با یکی از یاران امام صادق علیه السلام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دادن از مرگ افراد؛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از افکار و نیات مردم؛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حفظ جان شیعیان در مقابل هارون؛ </w:t>
      </w:r>
      <w:bookmarkStart w:id="599" w:name="pg15475_159453"/>
    </w:p>
    <w:p>
      <w:pPr>
        <w:pStyle w:val="BookText"/>
        <w:rPr/>
      </w:pPr>
      <w:bookmarkEnd w:id="59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که شیری به خدمت حضرت آمد و از ایشان خواست که دعا کند تا حمل بر جفتش آسان گردد؛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از مقدار اموالی که شیعیان برای آن حضرت فرستاده بودند؛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شطيطه و حاضر شدن در مرگ این بانو و نماز خواندن بر وی با وجود دوری مسافت؛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 به سؤالات مردم بدون خواندن نامه های ایشان؛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گاو بیوه زن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از فضل بن ربیع زندان بان حضرت درباره عبادت طولانی ایشان که بدون وقفه و بدون نیاز به تجدید وضو در تمام شبانه روز ادامه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تحمل حضرت در مقابل آزارهای یکی از اولاد عمر بن خطاب در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این بیان که ایشان از رهبانان بنی هاشم هستند، حضرت را توصیف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روایتی دیگر در شهادت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يحيی برمکی به حضرت زهر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روایتی دیگر در شهادت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شنید مردم او را امام خود می دانند، لذا بیست عدد خرمای زهر آلود برای آن حضرت فرستاد وحضرت را سوگند داد که آنها را خودش بخورد و به این وسیله ایشان را به شهادت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سؤالات هارون از امام و پاسخ های آن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و ذکر ویژگی های فرزندان</w:t>
      </w:r>
      <w:r>
        <w:rPr>
          <w:rFonts w:eastAsia="IRNazanin" w:cs="IRNazanin"/>
          <w:color w:val="111111"/>
          <w:sz w:val="28"/>
          <w:szCs w:val="28"/>
          <w:rtl w:val="true"/>
          <w:lang w:bidi="fa-IR"/>
        </w:rPr>
        <w:t>.</w:t>
      </w:r>
    </w:p>
    <w:p>
      <w:pPr>
        <w:pStyle w:val="Heading4"/>
        <w:numPr>
          <w:ilvl w:val="3"/>
          <w:numId w:val="1"/>
        </w:numPr>
        <w:rPr/>
      </w:pPr>
      <w:bookmarkStart w:id="600" w:name="__RefHeading___Toc7718789_2142443653"/>
      <w:bookmarkStart w:id="601" w:name="_Toc226"/>
      <w:bookmarkEnd w:id="600"/>
      <w:r>
        <w:rPr/>
        <w:t>7</w:t>
      </w:r>
      <w:r>
        <w:rPr>
          <w:rtl w:val="true"/>
        </w:rPr>
        <w:t>.</w:t>
      </w:r>
      <w:r>
        <w:rPr>
          <w:rtl w:val="true"/>
        </w:rPr>
        <w:t>تحفه الابرار في مناقب الائمة الاطهار</w:t>
      </w:r>
      <w:bookmarkEnd w:id="6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تحفه الابرار في مناقب الائمة الاطهار</w:t>
      </w:r>
      <w:r>
        <w:rPr>
          <w:rStyle w:val="FootnoteAnchor"/>
          <w:rtl w:val="true"/>
        </w:rPr>
        <w:footnoteReference w:id="604"/>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تاریخ کلامی است که طبری آن را در ده باب تنظیم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باب چهارم به ذكر نسب نبی صلی الله علیه و آله، فاطمه علیهاالسلام و ائمه معصومین ، مواليد، و مدافن ایشان پرداخته است</w:t>
      </w:r>
      <w:r>
        <w:rPr>
          <w:rFonts w:eastAsia="IRNazanin" w:cs="IRNazanin"/>
          <w:color w:val="111111"/>
          <w:sz w:val="28"/>
          <w:szCs w:val="28"/>
          <w:rtl w:val="true"/>
          <w:lang w:bidi="fa-IR"/>
        </w:rPr>
        <w:t xml:space="preserve">. </w:t>
      </w:r>
      <w:bookmarkStart w:id="602" w:name="pg15475_159454"/>
    </w:p>
    <w:p>
      <w:pPr>
        <w:pStyle w:val="BookText"/>
        <w:rPr/>
      </w:pPr>
      <w:bookmarkEnd w:id="602"/>
      <w:r>
        <w:rPr>
          <w:rFonts w:ascii="IRNazanin" w:hAnsi="IRNazanin" w:eastAsia="IRNazanin"/>
          <w:color w:val="111111"/>
          <w:sz w:val="28"/>
          <w:sz w:val="28"/>
          <w:szCs w:val="28"/>
          <w:rtl w:val="true"/>
          <w:lang w:bidi="fa-IR"/>
        </w:rPr>
        <w:t>بر خلاف کتاب مناقب الطاهرین که در آن بیش از پنجاه صفحه به امام کاظم علیه السلام اختصاص یافته، طبری در این کتاب به اختصار به آن حضرت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ولادت موسی علیه السلام در مدینه بود در سنه ثمان و عشرین و مائه و شهيد درگذشت در بغداد به زهر سندی بن شاهک به اشارت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اللعنه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رجب سنة ثلاث وثمانين و مائه، وعمر او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مادر او ام الولد بود حمیده بربریه نام او، و مدت خلافت او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بود و اولاد او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علی بن موسی الرضا بود و قبر وی در بغداد است</w:t>
      </w:r>
      <w:r>
        <w:rPr>
          <w:rStyle w:val="FootnoteAnchor"/>
          <w:rtl w:val="true"/>
        </w:rPr>
        <w:footnoteReference w:id="605"/>
      </w:r>
    </w:p>
    <w:p>
      <w:pPr>
        <w:pStyle w:val="BookText"/>
        <w:rPr/>
      </w:pPr>
      <w:r>
        <w:rPr>
          <w:rFonts w:ascii="IRNazanin" w:hAnsi="IRNazanin" w:eastAsia="IRNazanin"/>
          <w:color w:val="111111"/>
          <w:sz w:val="28"/>
          <w:sz w:val="28"/>
          <w:szCs w:val="28"/>
          <w:rtl w:val="true"/>
          <w:lang w:bidi="fa-IR"/>
        </w:rPr>
        <w:t>نکات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بربریه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بغداد به زهر سندی و دستور هارون و مدفن ایشان در بغداد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Heading4"/>
        <w:numPr>
          <w:ilvl w:val="3"/>
          <w:numId w:val="1"/>
        </w:numPr>
        <w:rPr/>
      </w:pPr>
      <w:bookmarkStart w:id="603" w:name="__RefHeading___Toc7718791_2142443653"/>
      <w:bookmarkStart w:id="604" w:name="_Toc227"/>
      <w:bookmarkEnd w:id="603"/>
      <w:r>
        <w:rPr/>
        <w:t>8</w:t>
      </w:r>
      <w:r>
        <w:rPr>
          <w:rtl w:val="true"/>
        </w:rPr>
        <w:t>.</w:t>
      </w:r>
      <w:r>
        <w:rPr>
          <w:rtl w:val="true"/>
        </w:rPr>
        <w:t xml:space="preserve">تاریخ محمدی </w:t>
      </w:r>
      <w:r>
        <w:rPr>
          <w:rtl w:val="true"/>
        </w:rPr>
        <w:t>(</w:t>
      </w:r>
      <w:r>
        <w:rPr/>
        <w:t>807</w:t>
      </w:r>
      <w:r>
        <w:rPr>
          <w:rtl w:val="true"/>
        </w:rPr>
        <w:t>ق</w:t>
      </w:r>
      <w:r>
        <w:rPr>
          <w:rtl w:val="true"/>
        </w:rPr>
        <w:t>)</w:t>
      </w:r>
      <w:bookmarkEnd w:id="6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محمدی </w:t>
      </w:r>
      <w:r>
        <w:rPr>
          <w:rFonts w:eastAsia="IRNazanin" w:cs="IRNazanin"/>
          <w:color w:val="111111"/>
          <w:sz w:val="28"/>
          <w:szCs w:val="28"/>
          <w:rtl w:val="true"/>
          <w:lang w:bidi="fa-IR"/>
        </w:rPr>
        <w:t>(</w:t>
      </w:r>
      <w:r>
        <w:rPr>
          <w:rFonts w:eastAsia="IRNazanin" w:cs="IRNazanin"/>
          <w:color w:val="111111"/>
          <w:sz w:val="28"/>
          <w:szCs w:val="28"/>
          <w:lang w:bidi="fa-IR"/>
        </w:rPr>
        <w:t>807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6"/>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منظوم، به مولانا شیخ حسن کاشی تعلق دارد و به نام های تاریخ دوازده امام یا تاریخ رشیدی و نیز تاریخ الاولاد الحضرت المصطفى خوانده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از عالمان زمان اولجایتو و یکی از پرچمداران مکتب </w:t>
      </w:r>
    </w:p>
    <w:p>
      <w:pPr>
        <w:pStyle w:val="BookText"/>
        <w:rPr/>
      </w:pPr>
      <w:r>
        <w:rPr>
          <w:rFonts w:ascii="IRNazanin" w:hAnsi="IRNazanin" w:eastAsia="IRNazanin"/>
          <w:color w:val="111111"/>
          <w:sz w:val="28"/>
          <w:sz w:val="28"/>
          <w:szCs w:val="28"/>
          <w:rtl w:val="true"/>
          <w:lang w:bidi="fa-IR"/>
        </w:rPr>
        <w:t>تشیع در قرن هشتم هجری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از نام کتاب پیداست شیخ حسن سعی کرده تاریخ امامان دوازده گانه شیعه را به شعر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چند به سروده هایش نام تاریخ داده، از معرفی اجمالی امامان علیه السلام فراتر نرفته و از شرح زندگی ایشان خبری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در مورد امام کاظم علیه السلام به شعر در آورده، موارد ذیل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صالح و كاظم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ولادت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نهم جمادی الثادی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ای بین دو شهر به نام ابواء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بربریه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شامل على الرضا، ابراهیم، قاسم، عباس، حمزه، محمد، احمد، اسماعیل، عبيد الله، اسحاق، هارون، حسن، فضل، جعفر، سلیمان، زید،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رقیه، فاطمه، کلثوم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کدام صغری و 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عایشه لبابه، میمونه، زینب، خدیجه، ام سلمه و بريهه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انگشتری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العزه لله الجميع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عمر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خلفای هم 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مهدی، هادی و هارون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روز چهارشنبه دهم ماه رجب در زندان سندی بن شاهک به وسیله زهرا</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السلام بغداد در مقابر قريش </w:t>
      </w:r>
      <w:bookmarkStart w:id="605" w:name="pg15475_159456"/>
    </w:p>
    <w:p>
      <w:pPr>
        <w:pStyle w:val="Heading4"/>
        <w:numPr>
          <w:ilvl w:val="3"/>
          <w:numId w:val="1"/>
        </w:numPr>
        <w:rPr/>
      </w:pPr>
      <w:bookmarkStart w:id="606" w:name="__RefHeading___Toc7718793_2142443653"/>
      <w:bookmarkStart w:id="607" w:name="_Toc228"/>
      <w:bookmarkEnd w:id="605"/>
      <w:bookmarkEnd w:id="606"/>
      <w:r>
        <w:rPr/>
        <w:t>9</w:t>
      </w:r>
      <w:r>
        <w:rPr>
          <w:rtl w:val="true"/>
        </w:rPr>
        <w:t>.</w:t>
      </w:r>
      <w:r>
        <w:rPr>
          <w:rtl w:val="true"/>
        </w:rPr>
        <w:t xml:space="preserve">تاریخ بناکتی </w:t>
      </w:r>
      <w:r>
        <w:rPr>
          <w:rtl w:val="true"/>
        </w:rPr>
        <w:t>(</w:t>
      </w:r>
      <w:r>
        <w:rPr/>
        <w:t>717</w:t>
      </w:r>
      <w:r>
        <w:rPr>
          <w:rtl w:val="true"/>
        </w:rPr>
        <w:t>ق</w:t>
      </w:r>
      <w:r>
        <w:rPr>
          <w:rtl w:val="true"/>
        </w:rPr>
        <w:t>)</w:t>
      </w:r>
      <w:bookmarkEnd w:id="607"/>
    </w:p>
    <w:p>
      <w:pPr>
        <w:pStyle w:val="Heading5"/>
        <w:numPr>
          <w:ilvl w:val="4"/>
          <w:numId w:val="1"/>
        </w:numPr>
        <w:rPr/>
      </w:pPr>
      <w:bookmarkStart w:id="608" w:name="__RefHeading___Toc7718795_2142443653"/>
      <w:bookmarkStart w:id="609" w:name="_Toc229"/>
      <w:bookmarkEnd w:id="608"/>
      <w:r>
        <w:rPr>
          <w:rtl w:val="true"/>
        </w:rPr>
        <w:t>اشاره</w:t>
      </w:r>
      <w:bookmarkEnd w:id="6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بناکتی </w:t>
      </w:r>
      <w:r>
        <w:rPr>
          <w:rFonts w:eastAsia="IRNazanin" w:cs="IRNazanin"/>
          <w:color w:val="111111"/>
          <w:sz w:val="28"/>
          <w:szCs w:val="28"/>
          <w:rtl w:val="true"/>
          <w:lang w:bidi="fa-IR"/>
        </w:rPr>
        <w:t>(</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rtl w:val="true"/>
          <w:lang w:bidi="fa-IR"/>
        </w:rPr>
        <w:t xml:space="preserve">نام اصلی این کتاب روضه اولی الالباب في معرفة التاريخ و الأنساب است که ابوسلیمان داوود بن ابو الفضل بناکتی در سال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آن را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یکی از ادیبان و شاعران دربار ایلخانی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کتاب تاريخ عمومی عالم از خلقت حضرت آدم تا دوران ابوسعید ایلخان مغول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بناکتی کتاب را در نه قسم تنظیم نمود که در قسم سوم آن پس از بیان نسب و زندگانی پیامبر گرامی اسلام صلی اللهعلیه و آله به ذکر خلفای راشدین و سپس ائمه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امام کاظم علیه السلام و البته سایر امامان، به آوردن گزارشی کوتاه بسنده کرده که در ذیل می آید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الامام ابو ابراهيم موسی بن جعفر روز يكشنبه و گویند سه شنبه هشتم ماه صفر سنة ثمان و عشرین و مائه در ابواء، موضعی است میان مکه و مدینه، در وجود آمد و پنجاه و يك سال و پنج ماه و هفده روز بزیست و در عهد هارون الرشید، روز آدینه بیست و پنجم ماه رجب سنة ثلاث وثمانين و مائه در بغداد وفات یافت، و او را سی و هفت فرزند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هجده پسر و نوزده دختر، پسران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ابراهیم، عباس، قاسم، اسماعیل، جعفر، هارون، حسن، احمد، محمد، حمزه، عبد الله، اسحاق، عبيد الله، زيد، حسن الاصغر، فضل و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الكبرى، فاطمة الصغری، رقیه، حکیمه، رقية الصغرى، ام ابنها كلثم، ام جعفر، لبابه، زینب، خدیجه، عليه، آمنه، حسنه، بریهه، عایشه، ام سلمه، میمونه و ام کلثوم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را جزار می گفتند یعنی قصاب، جهت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خون بسیار بریخت، و زید را زید النار گفتندی، جهت آنکه چون ملك بصره شد، خانه های عباسیان را بسوخت و نسل او در قیروان مغرب و شیراز </w:t>
      </w:r>
      <w:bookmarkStart w:id="610" w:name="pg15475_159457"/>
    </w:p>
    <w:p>
      <w:pPr>
        <w:pStyle w:val="BookText"/>
        <w:rPr/>
      </w:pPr>
      <w:bookmarkEnd w:id="610"/>
      <w:r>
        <w:rPr>
          <w:rFonts w:ascii="IRNazanin" w:hAnsi="IRNazanin" w:eastAsia="IRNazanin"/>
          <w:color w:val="111111"/>
          <w:sz w:val="28"/>
          <w:sz w:val="28"/>
          <w:szCs w:val="28"/>
          <w:rtl w:val="true"/>
          <w:lang w:bidi="fa-IR"/>
        </w:rPr>
        <w:t>می باشند و مجموع برادران و فرزندان در مصر و مدینه و موصل و بغداد و عراق عجم و شیراز و اهواز و دامغان و خراسان مقیمند</w:t>
      </w:r>
      <w:r>
        <w:rPr>
          <w:rFonts w:eastAsia="IRNazanin" w:cs="IRNazanin"/>
          <w:color w:val="111111"/>
          <w:sz w:val="28"/>
          <w:szCs w:val="28"/>
          <w:rtl w:val="true"/>
          <w:lang w:bidi="fa-IR"/>
        </w:rPr>
        <w:t>.»</w:t>
      </w:r>
      <w:r>
        <w:rPr>
          <w:rStyle w:val="FootnoteAnchor"/>
          <w:rtl w:val="true"/>
        </w:rPr>
        <w:footnoteReference w:id="608"/>
      </w:r>
    </w:p>
    <w:p>
      <w:pPr>
        <w:pStyle w:val="BookText"/>
        <w:rPr/>
      </w:pPr>
      <w:r>
        <w:rPr>
          <w:rFonts w:ascii="IRNazanin" w:hAnsi="IRNazanin" w:eastAsia="IRNazanin"/>
          <w:color w:val="111111"/>
          <w:sz w:val="28"/>
          <w:sz w:val="28"/>
          <w:szCs w:val="28"/>
          <w:rtl w:val="true"/>
          <w:lang w:bidi="fa-IR"/>
        </w:rPr>
        <w:t>آن گونه که از قراین بر می آید بناکتی شیعه نیست و مطالب کتاب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قمری در ابواء در هشتم صفر، روز یکشنبه یا سه شنبه</w:t>
      </w:r>
    </w:p>
    <w:p>
      <w:pPr>
        <w:pStyle w:val="BookText"/>
        <w:rPr/>
      </w:pP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روز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جمعه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در بغداد در زمان هارون وی قائل به شهادت حضرت نیست</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هیجده پسر و نوزده دختر که نام همه را آورده</w:t>
      </w:r>
    </w:p>
    <w:p>
      <w:pPr>
        <w:pStyle w:val="BookText"/>
        <w:rPr/>
      </w:pPr>
      <w:r>
        <w:rPr>
          <w:rFonts w:ascii="IRNazanin" w:hAnsi="IRNazanin" w:eastAsia="IRNazanin"/>
          <w:color w:val="111111"/>
          <w:sz w:val="28"/>
          <w:sz w:val="28"/>
          <w:szCs w:val="28"/>
          <w:rtl w:val="true"/>
          <w:lang w:bidi="fa-IR"/>
        </w:rPr>
        <w:t>بناکتی کتاب جامع التواريخ رشیدی را عمده ترین منبع خود می داند</w:t>
      </w:r>
      <w:r>
        <w:rPr>
          <w:rStyle w:val="FootnoteAnchor"/>
          <w:rtl w:val="true"/>
        </w:rPr>
        <w:footnoteReference w:id="609"/>
      </w:r>
      <w:r>
        <w:rPr>
          <w:rFonts w:ascii="IRNazanin" w:hAnsi="IRNazanin" w:eastAsia="IRNazanin"/>
          <w:color w:val="111111"/>
          <w:sz w:val="28"/>
          <w:sz w:val="28"/>
          <w:szCs w:val="28"/>
          <w:rtl w:val="true"/>
          <w:lang w:bidi="fa-IR"/>
        </w:rPr>
        <w:t>اما مانند اکثر نویسندگان فارسی زبان هم عصرش، سند هر مطلب را به طور مشخص نیاورده و این از نقاط ضعف كتاب محسوب می شود</w:t>
      </w:r>
      <w:r>
        <w:rPr>
          <w:rFonts w:eastAsia="IRNazanin" w:cs="IRNazanin"/>
          <w:color w:val="111111"/>
          <w:sz w:val="28"/>
          <w:szCs w:val="28"/>
          <w:rtl w:val="true"/>
          <w:lang w:bidi="fa-IR"/>
        </w:rPr>
        <w:t>.</w:t>
      </w:r>
    </w:p>
    <w:p>
      <w:pPr>
        <w:pStyle w:val="Heading5"/>
        <w:numPr>
          <w:ilvl w:val="4"/>
          <w:numId w:val="1"/>
        </w:numPr>
        <w:rPr/>
      </w:pPr>
      <w:bookmarkStart w:id="611" w:name="__RefHeading___Toc7718797_2142443653"/>
      <w:bookmarkStart w:id="612" w:name="_Toc230"/>
      <w:bookmarkEnd w:id="611"/>
      <w:r>
        <w:rPr>
          <w:rtl w:val="true"/>
        </w:rPr>
        <w:t>آثار حمدالله مستوفی</w:t>
      </w:r>
      <w:bookmarkEnd w:id="612"/>
    </w:p>
    <w:p>
      <w:pPr>
        <w:pStyle w:val="BookText"/>
        <w:rPr/>
      </w:pPr>
      <w:r>
        <w:rPr>
          <w:rFonts w:ascii="IRNazanin" w:hAnsi="IRNazanin" w:eastAsia="IRNazanin"/>
          <w:color w:val="111111"/>
          <w:sz w:val="28"/>
          <w:sz w:val="28"/>
          <w:szCs w:val="28"/>
          <w:rtl w:val="true"/>
          <w:lang w:bidi="fa-IR"/>
        </w:rPr>
        <w:t>حمدالله بن ابی بکر، که به دلیل شغل موروثی و خانوادگی اش یعنی استیفا، به مستوفي شهرت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زمره خواص فضلای دستگاه خواجه فضل الله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سه اثر به زبان فارسی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گزیده ظفرنامه در تاریخ اسلام و ایران و نزهه القلوب در علم جغرافیا و عجایب عالم</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حمدالله سنی و شافعی مذهب بود و مانند بسیاری از علمای اهل سنت، امامان دوازده گانه شیعه را محترم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ویژه او نسبت به امامان علیه السلام جالب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مانند شیعیان، امامان را حجت خدا بر خلق، معصوم و نیز شایسته جانشینی رسول صلی الله علیه و آله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به آن دست نیافته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تاریخ </w:t>
      </w:r>
      <w:bookmarkStart w:id="613" w:name="pg15475_159458"/>
    </w:p>
    <w:p>
      <w:pPr>
        <w:pStyle w:val="BookText"/>
        <w:rPr/>
      </w:pPr>
      <w:bookmarkEnd w:id="613"/>
      <w:r>
        <w:rPr>
          <w:rFonts w:ascii="IRNazanin" w:hAnsi="IRNazanin" w:eastAsia="IRNazanin"/>
          <w:color w:val="111111"/>
          <w:sz w:val="28"/>
          <w:sz w:val="28"/>
          <w:szCs w:val="28"/>
          <w:rtl w:val="true"/>
          <w:lang w:bidi="fa-IR"/>
        </w:rPr>
        <w:t>گزیده هنگام شرح زندگانی امامان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فصل سوم از باب سیوم در ذکر تمامی ائمه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رضوان الله عليهم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حجة الحق على الخلق بودند، مدت اقامتشان از رابع صفر سنه تسع و اربعین تا رمضان سنه اربع و ستین و مأتین دویست و پانزده سال و هفت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معصوم اگر چه خلافت نکردند، اما چون مستحق، ایشان بودند، تبرك را از احوال ایشان، شمه ای بر سبیل ایجاز ایراد می رود</w:t>
      </w:r>
      <w:r>
        <w:rPr>
          <w:rFonts w:eastAsia="IRNazanin" w:cs="IRNazanin"/>
          <w:color w:val="111111"/>
          <w:sz w:val="28"/>
          <w:szCs w:val="28"/>
          <w:rtl w:val="true"/>
          <w:lang w:bidi="fa-IR"/>
        </w:rPr>
        <w:t>.</w:t>
      </w:r>
      <w:r>
        <w:rPr>
          <w:rStyle w:val="FootnoteAnchor"/>
          <w:rtl w:val="true"/>
        </w:rPr>
        <w:footnoteReference w:id="610"/>
      </w:r>
    </w:p>
    <w:p>
      <w:pPr>
        <w:pStyle w:val="BookText"/>
        <w:rPr/>
      </w:pPr>
      <w:r>
        <w:rPr>
          <w:rFonts w:ascii="IRNazanin" w:hAnsi="IRNazanin" w:eastAsia="IRNazanin"/>
          <w:color w:val="111111"/>
          <w:sz w:val="28"/>
          <w:sz w:val="28"/>
          <w:szCs w:val="28"/>
          <w:rtl w:val="true"/>
          <w:lang w:bidi="fa-IR"/>
        </w:rPr>
        <w:t>نیز در ظفرنامه که اثری منظوم در تاریخ اسلام است، ارادت قلبی خود را به امام على علیه السلام و نیز سایر امامان علیه السلام آشکار ساخته و مقام عصمت آنان را یاد آور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مقدمه، پس از مدح خلفای راشدین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دارند شهرت 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بوده معصوم چون باب و مام</w:t>
      </w:r>
      <w:r>
        <w:rPr>
          <w:rStyle w:val="FootnoteAnchor"/>
          <w:rtl w:val="true"/>
        </w:rPr>
        <w:footnoteReference w:id="611"/>
      </w:r>
    </w:p>
    <w:p>
      <w:pPr>
        <w:pStyle w:val="Heading4"/>
        <w:numPr>
          <w:ilvl w:val="3"/>
          <w:numId w:val="1"/>
        </w:numPr>
        <w:rPr/>
      </w:pPr>
      <w:bookmarkStart w:id="614" w:name="__RefHeading___Toc7718799_2142443653"/>
      <w:bookmarkStart w:id="615" w:name="_Toc231"/>
      <w:bookmarkEnd w:id="614"/>
      <w:r>
        <w:rPr/>
        <w:t>10</w:t>
      </w:r>
      <w:r>
        <w:rPr>
          <w:rtl w:val="true"/>
        </w:rPr>
        <w:t>.</w:t>
      </w:r>
      <w:r>
        <w:rPr>
          <w:rtl w:val="true"/>
        </w:rPr>
        <w:t xml:space="preserve">تاریخ گزیده </w:t>
      </w:r>
      <w:r>
        <w:rPr>
          <w:rtl w:val="true"/>
        </w:rPr>
        <w:t>(</w:t>
      </w:r>
      <w:r>
        <w:rPr/>
        <w:t>330</w:t>
      </w:r>
      <w:r>
        <w:rPr>
          <w:rtl w:val="true"/>
        </w:rPr>
        <w:t>ق</w:t>
      </w:r>
      <w:r>
        <w:rPr>
          <w:rtl w:val="true"/>
        </w:rPr>
        <w:t>)</w:t>
      </w:r>
      <w:bookmarkEnd w:id="615"/>
    </w:p>
    <w:p>
      <w:pPr>
        <w:pStyle w:val="Heading5"/>
        <w:numPr>
          <w:ilvl w:val="4"/>
          <w:numId w:val="1"/>
        </w:numPr>
        <w:rPr/>
      </w:pPr>
      <w:bookmarkStart w:id="616" w:name="__RefHeading___Toc7718801_2142443653"/>
      <w:bookmarkStart w:id="617" w:name="_Toc232"/>
      <w:bookmarkEnd w:id="616"/>
      <w:r>
        <w:rPr>
          <w:rtl w:val="true"/>
        </w:rPr>
        <w:t>اشاره</w:t>
      </w:r>
      <w:bookmarkEnd w:id="617"/>
    </w:p>
    <w:p>
      <w:pPr>
        <w:pStyle w:val="BookText"/>
        <w:rPr/>
      </w:pPr>
      <w:r>
        <w:rPr>
          <w:rFonts w:ascii="IRNazanin" w:hAnsi="IRNazanin" w:eastAsia="IRNazanin"/>
          <w:color w:val="111111"/>
          <w:sz w:val="28"/>
          <w:sz w:val="28"/>
          <w:szCs w:val="28"/>
          <w:rtl w:val="true"/>
          <w:lang w:bidi="fa-IR"/>
        </w:rPr>
        <w:t>این کتاب از منابع مهم فارسی در تاریخ ایران زمین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نگارش آن را سال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کتاب را با ذکر چگونگی آفرینش جهان آغاز کرده و در ادامه به شرح زندگی پیامبران از حضرت آدم تا پیامبر گرامی اسلام صلی الله علیه و آله پرداخته و سپس آن را با شرح حال بزرگان، اولیا، وزرا و پادشاهان ایران زمین تا زمان خودش که مصادف با دوران ایلخانی ابوسعید بهادر خان است، به پایان می رساند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ابتدا، منابع خود را نام برده و چون کتاب خود را گزیده ای از آنها می داند، نام تاریخ گزیده بر آن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هر بخش، منابع خود را جداگانه مشخص نکرده است</w:t>
      </w:r>
      <w:r>
        <w:rPr>
          <w:rFonts w:eastAsia="IRNazanin" w:cs="IRNazanin"/>
          <w:color w:val="111111"/>
          <w:sz w:val="28"/>
          <w:szCs w:val="28"/>
          <w:rtl w:val="true"/>
          <w:lang w:bidi="fa-IR"/>
        </w:rPr>
        <w:t xml:space="preserve">. </w:t>
      </w:r>
      <w:bookmarkStart w:id="618" w:name="pg15475_159459"/>
    </w:p>
    <w:p>
      <w:pPr>
        <w:pStyle w:val="BookText"/>
        <w:rPr/>
      </w:pPr>
      <w:bookmarkEnd w:id="618"/>
      <w:r>
        <w:rPr>
          <w:rFonts w:ascii="IRNazanin" w:hAnsi="IRNazanin" w:eastAsia="IRNazanin"/>
          <w:color w:val="111111"/>
          <w:sz w:val="28"/>
          <w:sz w:val="28"/>
          <w:szCs w:val="28"/>
          <w:rtl w:val="true"/>
          <w:lang w:bidi="fa-IR"/>
        </w:rPr>
        <w:t>تاریخ گزیده در شش باب و هر باب در چندین فصل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اول در ذکر پیامبران؛ باب دوم در ذکر پادشاهان پیش از اسلام؛ باب سوم ذکر پیامبر گرامی اسلام صلی الله علیه و آله خلفاء اولاد و اصحاب آن حضرت باب چهارم در ذکر پادشاهان پس از اسلام؛ باب پنجم در ذکر والیان شهرهاو قراء و باب ششم در ذکر زادگاه مستوفي شهر قزوین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فصل سوم از باب سوم، پس از شرح سیره پیامبر اکرم صلی الله علیه و آله و خلفای راشدین، به زندگانی امامان دوازده گانه شیعه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مورد امام كاظم علیه السلام می گوید</w:t>
      </w:r>
      <w:r>
        <w:rPr>
          <w:rFonts w:eastAsia="IRNazanin" w:cs="IRNazanin"/>
          <w:color w:val="111111"/>
          <w:sz w:val="28"/>
          <w:szCs w:val="28"/>
          <w:rtl w:val="true"/>
          <w:lang w:bidi="fa-IR"/>
        </w:rPr>
        <w:t>:</w:t>
      </w:r>
    </w:p>
    <w:p>
      <w:pPr>
        <w:pStyle w:val="Heading5"/>
        <w:numPr>
          <w:ilvl w:val="4"/>
          <w:numId w:val="1"/>
        </w:numPr>
        <w:rPr/>
      </w:pPr>
      <w:bookmarkStart w:id="619" w:name="__RefHeading___Toc7718803_2142443653"/>
      <w:bookmarkStart w:id="620" w:name="_Toc233"/>
      <w:bookmarkEnd w:id="619"/>
      <w:r>
        <w:rPr>
          <w:rtl w:val="true"/>
        </w:rPr>
        <w:t>الكاظم</w:t>
      </w:r>
      <w:bookmarkEnd w:id="620"/>
    </w:p>
    <w:p>
      <w:pPr>
        <w:pStyle w:val="BookText"/>
        <w:rPr/>
      </w:pPr>
      <w:r>
        <w:rPr>
          <w:rFonts w:ascii="IRNazanin" w:hAnsi="IRNazanin" w:eastAsia="IRNazanin"/>
          <w:color w:val="111111"/>
          <w:sz w:val="28"/>
          <w:sz w:val="28"/>
          <w:szCs w:val="28"/>
          <w:rtl w:val="true"/>
          <w:lang w:bidi="fa-IR"/>
        </w:rPr>
        <w:t>موسی بن جعفر بن محمد بن علی بن حسین بن علی المرتضی، هفتم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اسماعیلیان، امام هفتم اسماعیل را می دانند و بر او ختم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سبب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سی و چهار سال و شش ماه و بيست و يك روز امام بود و از ائمه اثناعشر هیچ کس را زمان امامت چندین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ولادتش روز یک شنبه نهم صفر سنة ثمان و عشرین و مائه بود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و پنج سال و پنج روز عمر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سالش به قرب بیست و چهار رسید، رضا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روز آدینه چهاردهم صفر سنه ثلاث و ثمانین و مایه به بغداد درگذشت، رضا سی و سه ساله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محله کرخ بغداد دفن کردند و مشهد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عمادالدوله دیلم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عالی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گویند به فرمان هارون الرشيد، او را، سرب در حلق گداختند</w:t>
      </w:r>
      <w:r>
        <w:rPr>
          <w:rFonts w:eastAsia="IRNazanin" w:cs="IRNazanin"/>
          <w:color w:val="111111"/>
          <w:sz w:val="28"/>
          <w:szCs w:val="28"/>
          <w:rtl w:val="true"/>
          <w:lang w:bidi="fa-IR"/>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مطالب تاریخ گزیده در مورد زندگانی امام کاظم علیه السلام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اشاره به موضوع شکل گیری اسماعیلیه در زمان امام موسی کاظم علیه السلام</w:t>
      </w:r>
      <w:bookmarkStart w:id="621" w:name="pg15475_159460"/>
    </w:p>
    <w:p>
      <w:pPr>
        <w:pStyle w:val="BookText"/>
        <w:rPr/>
      </w:pPr>
      <w:bookmarkEnd w:id="6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مدینه 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یکشنبه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وفات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جمعه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 کرخ بغداد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مدت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بیست سالگی به امامت رسیدند 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روز امامت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فرزندشان امام رضا علیه السلام متولد شد و ایشان به هنگام وفات امام کاظم علیه السلام، فرزندش امام رضا علیه السلام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شیعه هارون با ریختن سرب مذاب در حلق، حضرت را به شهادت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برخی از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الرضا، ابراهیم عقیل، هارون، حسن، حسین، عبدالله، اسماعیل و عبيد الله، محمد و احمد، عبدالله، جعفر، یحیی، عباس، حمزه، عبدالرحمن، قاسم، جعفر الاصغر، زید و محسن معروف به زاهد محسن، ابو الخیر، طاهر و مطهر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 فاطمه که در قم مدفون است، خدیجه، فاطمه کبرا، فاطمه صغرا، زینب، حلیمه، اسما، محموده، امامه، میمونه، ام اسماعیل، ام کلثوم كبرا، ام کلثوم صغرا، ام عبدالرحمان، ام عبد الله، ام فروه و ام قاسم</w:t>
      </w:r>
      <w:r>
        <w:rPr>
          <w:rFonts w:eastAsia="IRNazanin" w:cs="IRNazanin"/>
          <w:color w:val="111111"/>
          <w:sz w:val="28"/>
          <w:szCs w:val="28"/>
          <w:rtl w:val="true"/>
          <w:lang w:bidi="fa-IR"/>
        </w:rPr>
        <w:t>.</w:t>
      </w:r>
    </w:p>
    <w:p>
      <w:pPr>
        <w:pStyle w:val="Heading4"/>
        <w:numPr>
          <w:ilvl w:val="3"/>
          <w:numId w:val="1"/>
        </w:numPr>
        <w:rPr/>
      </w:pPr>
      <w:bookmarkStart w:id="622" w:name="__RefHeading___Toc7718805_2142443653"/>
      <w:bookmarkStart w:id="623" w:name="_Toc234"/>
      <w:bookmarkEnd w:id="622"/>
      <w:r>
        <w:rPr/>
        <w:t>11</w:t>
      </w:r>
      <w:r>
        <w:rPr>
          <w:rtl w:val="true"/>
        </w:rPr>
        <w:t>.</w:t>
      </w:r>
      <w:r>
        <w:rPr>
          <w:rtl w:val="true"/>
        </w:rPr>
        <w:t>ظفرنامه</w:t>
      </w:r>
      <w:bookmarkEnd w:id="623"/>
    </w:p>
    <w:p>
      <w:pPr>
        <w:pStyle w:val="Heading5"/>
        <w:numPr>
          <w:ilvl w:val="4"/>
          <w:numId w:val="1"/>
        </w:numPr>
        <w:rPr/>
      </w:pPr>
      <w:bookmarkStart w:id="624" w:name="__RefHeading___Toc7718807_2142443653"/>
      <w:bookmarkStart w:id="625" w:name="_Toc235"/>
      <w:bookmarkEnd w:id="624"/>
      <w:r>
        <w:rPr>
          <w:rtl w:val="true"/>
        </w:rPr>
        <w:t>اشاره</w:t>
      </w:r>
      <w:bookmarkEnd w:id="625"/>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ظفرنامه کتابی منظوم به زبان فارسی و در واقع تقلیدی از شاهنامه فردوسی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اسلامیه آن، تاریخ اسلام از زمان پیامبر اکرم صلی الله علیه و آله تا زمان خود نویسنده یعنی سده هشتم قمری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مستوفی پس از پرداختن به خلفای راشدین به شرح حال خلفای بنی امیه و سپس بنی عباس می پردازد و ذیل حوادث </w:t>
      </w:r>
      <w:bookmarkStart w:id="626" w:name="pg15475_159461"/>
    </w:p>
    <w:p>
      <w:pPr>
        <w:pStyle w:val="BookText"/>
        <w:rPr/>
      </w:pPr>
      <w:bookmarkEnd w:id="626"/>
      <w:r>
        <w:rPr>
          <w:rFonts w:ascii="IRNazanin" w:hAnsi="IRNazanin" w:eastAsia="IRNazanin"/>
          <w:color w:val="111111"/>
          <w:sz w:val="28"/>
          <w:sz w:val="28"/>
          <w:szCs w:val="28"/>
          <w:rtl w:val="true"/>
          <w:lang w:bidi="fa-IR"/>
        </w:rPr>
        <w:t xml:space="preserve">زمان هارون الرشید عباسی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امام معصوم موسی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به آن حضرت اشاره ای دارد</w:t>
      </w:r>
      <w:r>
        <w:rPr>
          <w:rFonts w:eastAsia="IRNazanin" w:cs="IRNazanin"/>
          <w:color w:val="111111"/>
          <w:sz w:val="28"/>
          <w:szCs w:val="28"/>
          <w:rtl w:val="true"/>
          <w:lang w:bidi="fa-IR"/>
        </w:rPr>
        <w:t>:</w:t>
      </w:r>
    </w:p>
    <w:p>
      <w:pPr>
        <w:pStyle w:val="Heading5"/>
        <w:numPr>
          <w:ilvl w:val="4"/>
          <w:numId w:val="1"/>
        </w:numPr>
        <w:rPr/>
      </w:pPr>
      <w:bookmarkStart w:id="627" w:name="__RefHeading___Toc7718809_2142443653"/>
      <w:bookmarkStart w:id="628" w:name="_Toc236"/>
      <w:bookmarkEnd w:id="627"/>
      <w:r>
        <w:rPr>
          <w:rtl w:val="true"/>
        </w:rPr>
        <w:t xml:space="preserve">وفات امام معصوم موسی کاظم </w:t>
      </w:r>
      <w:r>
        <w:rPr>
          <w:rtl w:val="true"/>
        </w:rPr>
        <w:t xml:space="preserve">- </w:t>
      </w:r>
      <w:r>
        <w:rPr>
          <w:rtl w:val="true"/>
        </w:rPr>
        <w:t>رضي الله عنه</w:t>
      </w:r>
      <w:bookmarkEnd w:id="628"/>
    </w:p>
    <w:p>
      <w:pPr>
        <w:pStyle w:val="BookText"/>
        <w:rPr/>
      </w:pPr>
      <w:r>
        <w:rPr>
          <w:rFonts w:ascii="IRNazanin" w:hAnsi="IRNazanin" w:eastAsia="IRNazanin"/>
          <w:color w:val="111111"/>
          <w:sz w:val="28"/>
          <w:sz w:val="28"/>
          <w:szCs w:val="28"/>
          <w:rtl w:val="true"/>
          <w:lang w:bidi="fa-IR"/>
        </w:rPr>
        <w:t xml:space="preserve">چو بر صد فزون گشت هشتاد و 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رفت ناگه آن مرد مه</w:t>
      </w:r>
    </w:p>
    <w:p>
      <w:pPr>
        <w:pStyle w:val="BookText"/>
        <w:rPr/>
      </w:pPr>
      <w:r>
        <w:rPr>
          <w:rFonts w:ascii="IRNazanin" w:hAnsi="IRNazanin" w:eastAsia="IRNazanin"/>
          <w:color w:val="111111"/>
          <w:sz w:val="28"/>
          <w:sz w:val="28"/>
          <w:szCs w:val="28"/>
          <w:rtl w:val="true"/>
          <w:lang w:bidi="fa-IR"/>
        </w:rPr>
        <w:t xml:space="preserve">به گوهر سر تخمه 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دانش بهین وارث انبیا</w:t>
      </w:r>
    </w:p>
    <w:p>
      <w:pPr>
        <w:pStyle w:val="BookText"/>
        <w:rPr/>
      </w:pPr>
      <w:r>
        <w:rPr>
          <w:rFonts w:ascii="IRNazanin" w:hAnsi="IRNazanin" w:eastAsia="IRNazanin"/>
          <w:color w:val="111111"/>
          <w:sz w:val="28"/>
          <w:sz w:val="28"/>
          <w:szCs w:val="28"/>
          <w:rtl w:val="true"/>
          <w:lang w:bidi="fa-IR"/>
        </w:rPr>
        <w:t xml:space="preserve">که موسی بدش نام و كاظم 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هواخواه او هم عرب هم عجم</w:t>
      </w:r>
    </w:p>
    <w:p>
      <w:pPr>
        <w:pStyle w:val="BookText"/>
        <w:rPr/>
      </w:pPr>
      <w:r>
        <w:rPr>
          <w:rFonts w:ascii="IRNazanin" w:hAnsi="IRNazanin" w:eastAsia="IRNazanin"/>
          <w:color w:val="111111"/>
          <w:sz w:val="28"/>
          <w:sz w:val="28"/>
          <w:szCs w:val="28"/>
          <w:rtl w:val="true"/>
          <w:lang w:bidi="fa-IR"/>
        </w:rPr>
        <w:t xml:space="preserve">سه هفته ز ماه صفر رفته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آدینه بگذشت با آه و سوز</w:t>
      </w:r>
    </w:p>
    <w:p>
      <w:pPr>
        <w:pStyle w:val="BookText"/>
        <w:rPr/>
      </w:pPr>
      <w:r>
        <w:rPr>
          <w:rFonts w:ascii="IRNazanin" w:hAnsi="IRNazanin" w:eastAsia="IRNazanin"/>
          <w:color w:val="111111"/>
          <w:sz w:val="28"/>
          <w:sz w:val="28"/>
          <w:szCs w:val="28"/>
          <w:rtl w:val="true"/>
          <w:lang w:bidi="fa-IR"/>
        </w:rPr>
        <w:t xml:space="preserve">بدش عمر پنجاه و پنج آن 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وی بر آمد به گیتی رمان</w:t>
      </w:r>
    </w:p>
    <w:p>
      <w:pPr>
        <w:pStyle w:val="BookText"/>
        <w:rPr/>
      </w:pPr>
      <w:r>
        <w:rPr>
          <w:rFonts w:ascii="IRNazanin" w:hAnsi="IRNazanin" w:eastAsia="IRNazanin"/>
          <w:color w:val="111111"/>
          <w:sz w:val="28"/>
          <w:sz w:val="28"/>
          <w:szCs w:val="28"/>
          <w:rtl w:val="true"/>
          <w:lang w:bidi="fa-IR"/>
        </w:rPr>
        <w:t xml:space="preserve">بود هفتمین از دوازده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یک به یک صد هزاران سلام</w:t>
      </w:r>
    </w:p>
    <w:p>
      <w:pPr>
        <w:pStyle w:val="BookText"/>
        <w:rPr/>
      </w:pPr>
      <w:r>
        <w:rPr>
          <w:rFonts w:ascii="IRNazanin" w:hAnsi="IRNazanin" w:eastAsia="IRNazanin"/>
          <w:color w:val="111111"/>
          <w:sz w:val="28"/>
          <w:sz w:val="28"/>
          <w:szCs w:val="28"/>
          <w:rtl w:val="true"/>
          <w:lang w:bidi="fa-IR"/>
        </w:rPr>
        <w:t xml:space="preserve">بر آنند شیعه که هارون بر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آورد گیتی و شد کینه جو</w:t>
      </w:r>
    </w:p>
    <w:p>
      <w:pPr>
        <w:pStyle w:val="BookText"/>
        <w:rPr/>
      </w:pPr>
      <w:r>
        <w:rPr>
          <w:rFonts w:ascii="IRNazanin" w:hAnsi="IRNazanin" w:eastAsia="IRNazanin"/>
          <w:color w:val="111111"/>
          <w:sz w:val="28"/>
          <w:sz w:val="28"/>
          <w:szCs w:val="28"/>
          <w:rtl w:val="true"/>
          <w:lang w:bidi="fa-IR"/>
        </w:rPr>
        <w:t xml:space="preserve">گذارند در حلق او سرب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و وز آن گزیده بر آمد دمار</w:t>
      </w:r>
    </w:p>
    <w:p>
      <w:pPr>
        <w:pStyle w:val="BookText"/>
        <w:rPr/>
      </w:pPr>
      <w:r>
        <w:rPr>
          <w:rFonts w:ascii="IRNazanin" w:hAnsi="IRNazanin" w:eastAsia="IRNazanin"/>
          <w:color w:val="111111"/>
          <w:sz w:val="28"/>
          <w:sz w:val="28"/>
          <w:szCs w:val="28"/>
          <w:rtl w:val="true"/>
          <w:lang w:bidi="fa-IR"/>
        </w:rPr>
        <w:t xml:space="preserve">به بغداد در کرخ شخصش به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سپردند و شهری شد آن جای پاک</w:t>
      </w:r>
    </w:p>
    <w:p>
      <w:pPr>
        <w:pStyle w:val="BookText"/>
        <w:rPr/>
      </w:pPr>
      <w:r>
        <w:rPr>
          <w:rFonts w:ascii="IRNazanin" w:hAnsi="IRNazanin" w:eastAsia="IRNazanin"/>
          <w:color w:val="111111"/>
          <w:sz w:val="28"/>
          <w:sz w:val="28"/>
          <w:szCs w:val="28"/>
          <w:rtl w:val="true"/>
          <w:lang w:bidi="fa-IR"/>
        </w:rPr>
        <w:t xml:space="preserve">سی و یک پسر بود زاده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بیست و یک را شناسم به نام</w:t>
      </w:r>
    </w:p>
    <w:p>
      <w:pPr>
        <w:pStyle w:val="BookText"/>
        <w:rPr/>
      </w:pPr>
      <w:r>
        <w:rPr>
          <w:rFonts w:ascii="IRNazanin" w:hAnsi="IRNazanin" w:eastAsia="IRNazanin"/>
          <w:color w:val="111111"/>
          <w:sz w:val="28"/>
          <w:sz w:val="28"/>
          <w:szCs w:val="28"/>
          <w:rtl w:val="true"/>
          <w:lang w:bidi="fa-IR"/>
        </w:rPr>
        <w:t xml:space="preserve">نخستين على آن که او را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بود و بودی امامت ورا</w:t>
      </w:r>
    </w:p>
    <w:p>
      <w:pPr>
        <w:pStyle w:val="BookText"/>
        <w:rPr/>
      </w:pPr>
      <w:r>
        <w:rPr>
          <w:rFonts w:ascii="IRNazanin" w:hAnsi="IRNazanin" w:eastAsia="IRNazanin"/>
          <w:color w:val="111111"/>
          <w:sz w:val="28"/>
          <w:sz w:val="28"/>
          <w:szCs w:val="28"/>
          <w:rtl w:val="true"/>
          <w:lang w:bidi="fa-IR"/>
        </w:rPr>
        <w:t xml:space="preserve">به عبدالله آن کو به او جان 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نزدیک ساوه است آن بوم و رست</w:t>
      </w:r>
    </w:p>
    <w:p>
      <w:pPr>
        <w:pStyle w:val="BookText"/>
        <w:rPr/>
      </w:pPr>
      <w:r>
        <w:rPr>
          <w:rFonts w:ascii="IRNazanin" w:hAnsi="IRNazanin" w:eastAsia="IRNazanin"/>
          <w:color w:val="111111"/>
          <w:sz w:val="28"/>
          <w:sz w:val="28"/>
          <w:szCs w:val="28"/>
          <w:rtl w:val="true"/>
          <w:lang w:bidi="fa-IR"/>
        </w:rPr>
        <w:t xml:space="preserve">چو محسن کش اندر فراهان 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مشهدی فاضل و نامدار</w:t>
      </w:r>
    </w:p>
    <w:p>
      <w:pPr>
        <w:pStyle w:val="BookText"/>
        <w:rPr/>
      </w:pPr>
      <w:r>
        <w:rPr>
          <w:rFonts w:ascii="IRNazanin" w:hAnsi="IRNazanin" w:eastAsia="IRNazanin"/>
          <w:color w:val="111111"/>
          <w:sz w:val="28"/>
          <w:sz w:val="28"/>
          <w:szCs w:val="28"/>
          <w:rtl w:val="true"/>
          <w:lang w:bidi="fa-IR"/>
        </w:rPr>
        <w:t xml:space="preserve">عقیل و براهيم وهارون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سماعیل و اسحاق و یحیی شمر</w:t>
      </w:r>
    </w:p>
    <w:p>
      <w:pPr>
        <w:pStyle w:val="BookText"/>
        <w:rPr/>
      </w:pPr>
      <w:r>
        <w:rPr>
          <w:rFonts w:ascii="IRNazanin" w:hAnsi="IRNazanin" w:eastAsia="IRNazanin"/>
          <w:color w:val="111111"/>
          <w:sz w:val="28"/>
          <w:sz w:val="28"/>
          <w:szCs w:val="28"/>
          <w:rtl w:val="true"/>
          <w:lang w:bidi="fa-IR"/>
        </w:rPr>
        <w:t xml:space="preserve">حسین و حسن بود و جعفر همان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و حمزه هم زین نشان</w:t>
      </w:r>
    </w:p>
    <w:p>
      <w:pPr>
        <w:pStyle w:val="BookText"/>
        <w:rPr/>
      </w:pPr>
      <w:r>
        <w:rPr>
          <w:rFonts w:ascii="IRNazanin" w:hAnsi="IRNazanin" w:eastAsia="IRNazanin"/>
          <w:color w:val="111111"/>
          <w:sz w:val="28"/>
          <w:sz w:val="28"/>
          <w:szCs w:val="28"/>
          <w:rtl w:val="true"/>
          <w:lang w:bidi="fa-IR"/>
        </w:rPr>
        <w:t xml:space="preserve">محمد دگر بود و احمد دگر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عباس و چو قاسم نامور</w:t>
      </w:r>
    </w:p>
    <w:p>
      <w:pPr>
        <w:pStyle w:val="BookText"/>
        <w:rPr/>
      </w:pPr>
      <w:r>
        <w:rPr>
          <w:rFonts w:ascii="IRNazanin" w:hAnsi="IRNazanin" w:eastAsia="IRNazanin"/>
          <w:color w:val="111111"/>
          <w:sz w:val="28"/>
          <w:sz w:val="28"/>
          <w:szCs w:val="28"/>
          <w:rtl w:val="true"/>
          <w:lang w:bidi="fa-IR"/>
        </w:rPr>
        <w:t xml:space="preserve">دگر عبدرحمان و زید 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جعفر که بودش لقب کهترین</w:t>
      </w:r>
    </w:p>
    <w:p>
      <w:pPr>
        <w:pStyle w:val="BookText"/>
        <w:rPr/>
      </w:pPr>
      <w:r>
        <w:rPr>
          <w:rFonts w:ascii="IRNazanin" w:hAnsi="IRNazanin" w:eastAsia="IRNazanin"/>
          <w:color w:val="111111"/>
          <w:sz w:val="28"/>
          <w:sz w:val="28"/>
          <w:szCs w:val="28"/>
          <w:rtl w:val="true"/>
          <w:lang w:bidi="fa-IR"/>
        </w:rPr>
        <w:t xml:space="preserve">بدش بیست و هشت دختر پاک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و پنج را یافتم نام من</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 است در قم ستی فاطمه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ما ثنا بر روان همه</w:t>
      </w:r>
      <w:r>
        <w:rPr>
          <w:rStyle w:val="FootnoteAnchor"/>
          <w:rtl w:val="true"/>
        </w:rPr>
        <w:footnoteReference w:id="613"/>
      </w:r>
      <w:bookmarkStart w:id="629" w:name="pg15475_159462"/>
    </w:p>
    <w:p>
      <w:pPr>
        <w:pStyle w:val="BookText"/>
        <w:rPr/>
      </w:pPr>
      <w:bookmarkEnd w:id="629"/>
      <w:r>
        <w:rPr>
          <w:rFonts w:ascii="IRNazanin" w:hAnsi="IRNazanin" w:eastAsia="IRNazanin"/>
          <w:color w:val="111111"/>
          <w:sz w:val="28"/>
          <w:sz w:val="28"/>
          <w:szCs w:val="28"/>
          <w:rtl w:val="true"/>
          <w:lang w:bidi="fa-IR"/>
        </w:rPr>
        <w:t>مطالب گفته شده در ظفرنامه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توصیف با 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 و بهترین وارث انبیا در علم و دانش</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رحلت</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نحوه شهادت به اعتقاد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ریختن سرب داغ در حلق به دستور هارون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 کرخ بغداد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برخی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عبدالله، محسن، عقیل، ابراهیم، هارون، اسماعیل، اسحاق، یحیی، حسین، حسن، جعفر، عبیدالله، حمزه، محمد، احمد، زید، جعفر، عبد الرحمان، و از 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ستی فاطمه در 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تعداد دختران در ظفرنامه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گزیده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دختر ذکر شده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برخی پسران در تاریخ گزیده ذکر شده که در ظفرنامه اثری از آنها نیست</w:t>
      </w:r>
      <w:r>
        <w:rPr>
          <w:rFonts w:eastAsia="IRNazanin" w:cs="IRNazanin"/>
          <w:color w:val="111111"/>
          <w:sz w:val="28"/>
          <w:szCs w:val="28"/>
          <w:rtl w:val="true"/>
          <w:lang w:bidi="fa-IR"/>
        </w:rPr>
        <w:t>.</w:t>
      </w:r>
    </w:p>
    <w:p>
      <w:pPr>
        <w:pStyle w:val="Heading4"/>
        <w:numPr>
          <w:ilvl w:val="3"/>
          <w:numId w:val="1"/>
        </w:numPr>
        <w:rPr/>
      </w:pPr>
      <w:bookmarkStart w:id="630" w:name="__RefHeading___Toc7718811_2142443653"/>
      <w:bookmarkStart w:id="631" w:name="_Toc237"/>
      <w:bookmarkEnd w:id="630"/>
      <w:r>
        <w:rPr/>
        <w:t>12</w:t>
      </w:r>
      <w:r>
        <w:rPr>
          <w:rtl w:val="true"/>
        </w:rPr>
        <w:t>.</w:t>
      </w:r>
      <w:r>
        <w:rPr>
          <w:rtl w:val="true"/>
        </w:rPr>
        <w:t>نزهه القلوب</w:t>
      </w:r>
      <w:bookmarkEnd w:id="631"/>
    </w:p>
    <w:p>
      <w:pPr>
        <w:pStyle w:val="BookText"/>
        <w:rPr/>
      </w:pPr>
      <w:r>
        <w:rPr>
          <w:rFonts w:ascii="IRNazanin" w:hAnsi="IRNazanin" w:eastAsia="IRNazanin"/>
          <w:color w:val="111111"/>
          <w:sz w:val="28"/>
          <w:sz w:val="28"/>
          <w:szCs w:val="28"/>
          <w:rtl w:val="true"/>
          <w:lang w:bidi="fa-IR"/>
        </w:rPr>
        <w:t>این اثر مستوفی در علم جغرافیا، هیئت و عجایب عالم برای استفاده فارسی زبانان به نگارش 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آن جا که از شهر بغداد و حدود جغرافیایی آن بحث می کند، به مدفن پاک امام کاظم علیه السلام نیز اشاره می نماید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بغداد ام البلاد آن مملکت و مقر حکومت بنی عباس بوده و مشهد امام موسى الكاظم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محمد التقی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632" w:name="pg15475_159463"/>
    </w:p>
    <w:p>
      <w:pPr>
        <w:pStyle w:val="BookText"/>
        <w:rPr/>
      </w:pPr>
      <w:bookmarkEnd w:id="632"/>
      <w:r>
        <w:rPr>
          <w:rFonts w:ascii="IRNazanin" w:hAnsi="IRNazanin" w:eastAsia="IRNazanin"/>
          <w:color w:val="111111"/>
          <w:sz w:val="28"/>
          <w:sz w:val="28"/>
          <w:szCs w:val="28"/>
          <w:rtl w:val="true"/>
          <w:lang w:bidi="fa-IR"/>
        </w:rPr>
        <w:t>و در جای دیگر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جانب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مشهد حضرت امام موسی کاظم و نواده او حضرت امام محمد تقی الجواد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موضع اکنون شهر چه ای است دورش شش هزار گام بود</w:t>
      </w:r>
      <w:r>
        <w:rPr>
          <w:rFonts w:eastAsia="IRNazanin" w:cs="IRNazanin"/>
          <w:color w:val="111111"/>
          <w:sz w:val="28"/>
          <w:szCs w:val="28"/>
          <w:rtl w:val="true"/>
          <w:lang w:bidi="fa-IR"/>
        </w:rPr>
        <w:t xml:space="preserve">. </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نکات مهم در این زمینه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کار بردن واژه های حضرت و امام، قبل از نام امام کاظم علیه السلام و استفاده از جملات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رضعهما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نشان دهنده احترام خاص نویسنده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دفن امام کاظم علیه السلام در ابتدا جزئی از بغداد بوده اما تا زمان مستوفی چندان توسعه یافته که خود شهری کوچک به حساب می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نوه امام کاظم علیه السلام یعنی امام جواد علیه السلام نیز در جوار قبر آن حضرت مدفون هستند</w:t>
      </w:r>
      <w:r>
        <w:rPr>
          <w:rFonts w:eastAsia="IRNazanin" w:cs="IRNazanin"/>
          <w:color w:val="111111"/>
          <w:sz w:val="28"/>
          <w:szCs w:val="28"/>
          <w:rtl w:val="true"/>
          <w:lang w:bidi="fa-IR"/>
        </w:rPr>
        <w:t>.</w:t>
      </w:r>
    </w:p>
    <w:p>
      <w:pPr>
        <w:pStyle w:val="Heading4"/>
        <w:numPr>
          <w:ilvl w:val="3"/>
          <w:numId w:val="1"/>
        </w:numPr>
        <w:rPr/>
      </w:pPr>
      <w:bookmarkStart w:id="633" w:name="__RefHeading___Toc7718813_2142443653"/>
      <w:bookmarkStart w:id="634" w:name="_Toc238"/>
      <w:bookmarkEnd w:id="633"/>
      <w:r>
        <w:rPr/>
        <w:t>13</w:t>
      </w:r>
      <w:r>
        <w:rPr>
          <w:rtl w:val="true"/>
        </w:rPr>
        <w:t>.</w:t>
      </w:r>
      <w:r>
        <w:rPr>
          <w:rtl w:val="true"/>
        </w:rPr>
        <w:t xml:space="preserve">راحه الارواح و مونس الاشباح </w:t>
      </w:r>
      <w:r>
        <w:rPr>
          <w:rtl w:val="true"/>
        </w:rPr>
        <w:t>(</w:t>
      </w:r>
      <w:r>
        <w:rPr/>
        <w:t>757</w:t>
      </w:r>
      <w:r>
        <w:rPr>
          <w:rtl w:val="true"/>
        </w:rPr>
        <w:t xml:space="preserve"> </w:t>
      </w:r>
      <w:r>
        <w:rPr>
          <w:rtl w:val="true"/>
        </w:rPr>
        <w:t>ق</w:t>
      </w:r>
      <w:r>
        <w:rPr>
          <w:rtl w:val="true"/>
        </w:rPr>
        <w:t>)</w:t>
      </w:r>
      <w:bookmarkEnd w:id="63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راحه الارواح و مونس الاشباح </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 xml:space="preserve">ابوسعید حسن بن حسین شیعی سبزواری </w:t>
      </w:r>
      <w:r>
        <w:rPr>
          <w:rFonts w:eastAsia="IRNazanin" w:cs="IRNazanin"/>
          <w:color w:val="111111"/>
          <w:sz w:val="28"/>
          <w:szCs w:val="28"/>
          <w:rtl w:val="true"/>
          <w:lang w:bidi="fa-IR"/>
        </w:rPr>
        <w:t>(</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فقیه و متکلم قرن هشتم هجری و معاصر با فخر المحققين فرزند علامه حلی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دستور خواجه یحیی کرابی، یکی از رهبران سربداری، این کتاب را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در پانزده باب و فصول متعدد، در شرح موالید حضرت رسول صلی الله علیه و آله و حضرت زهرا علیهاالسلام، فضایل و برخی معجزات، مدت عمر و زمان وفات ایشان تنظیم شده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به امام کاظم علیه السلام مربوط می شود،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ذکر امام هفتم ابو الحسن موسی بن جعفر الكاظم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فصل منظم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اول در ولادت حضرت؛ فصل دوم، در تعداد و نام اولاد آن حضرت؛ فصل سوم، در ذکر فضایل </w:t>
      </w:r>
    </w:p>
    <w:p>
      <w:pPr>
        <w:pStyle w:val="BookText"/>
        <w:rPr/>
      </w:pPr>
      <w:r>
        <w:rPr>
          <w:rFonts w:ascii="IRNazanin" w:hAnsi="IRNazanin" w:eastAsia="IRNazanin"/>
          <w:color w:val="111111"/>
          <w:sz w:val="28"/>
          <w:sz w:val="28"/>
          <w:szCs w:val="28"/>
          <w:rtl w:val="true"/>
          <w:lang w:bidi="fa-IR"/>
        </w:rPr>
        <w:t>ایشان؛ فصل چهارم، در بعضی از معجزات آن حضرت و فصل پنجم، در مدت عمر و زمان وفات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کتاب، به منظور آشنا نمودن مخاطب با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به تفصیل به زندگانی ائمه پرداخته و بسیاری از مطالب آن نسبت به سایر متون کهن فارسی منحصر به 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کتاب به اختصار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هفتم صفر در ابواء</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 ابوالحسن، ابوابراهيم و 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صالح و كاظم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و افضل آنها علی بن موسی الرضا از بانوی ام ولد به نام نجمه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در کثرت عبادت حضرت و این که اسحاق بن كاتب از موکلان امام در زندان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بعد از رسول خدا صلی الله علیه و آله پیغمبر بودی، موسی بن جعفر بودی؛ زیرا او قادر بود بر عبادتی که نشنیده ام کسی بر آن قادر باشد از اولین و 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با اندوه و گریه و به آواز خوش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فرو بردن خشم و داستان برخورد حضرت با یکی از اولاد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در توصیف حضرت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عابدترین، فقيه ترین، سخی ترین و کریم ترین اهل روزگار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شیرها برای دفاع از حضرت در مقابل فرستادگان هارون که قصد کشتن ایشان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داستانی از یکی از زندانیان که توسط امام علیه السلام طی الارض کرد و به دیدار خانواده خود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داستانی از علی بن یقطین و پس فرستادن هدیه اش از جانب امام برای حفظ جان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نسوختن دست حضرت در آتش در مقابل یکی از برادران که دعوی امامت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گاو بیوه زنی به عنایت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افعی شدن عصای حضرت در مقابل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شدن مرکب مغربی به عنایت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جان علی بن یقطین در مقابل هارون با </w:t>
      </w:r>
      <w:bookmarkStart w:id="635" w:name="pg15475_159465"/>
    </w:p>
    <w:p>
      <w:pPr>
        <w:pStyle w:val="BookText"/>
        <w:rPr/>
      </w:pPr>
      <w:bookmarkEnd w:id="635"/>
      <w:r>
        <w:rPr>
          <w:rFonts w:ascii="IRNazanin" w:hAnsi="IRNazanin" w:eastAsia="IRNazanin"/>
          <w:color w:val="111111"/>
          <w:sz w:val="28"/>
          <w:sz w:val="28"/>
          <w:szCs w:val="28"/>
          <w:rtl w:val="true"/>
          <w:lang w:bidi="fa-IR"/>
        </w:rPr>
        <w:t>آموزش وضوی اهل سنت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همسفری فردی به نام شقیق با امام در سفر حج و معجزاتی که از ایشان در طی سفر حج ظاهر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خلفای هم عصر حضرت منصور، مهدی، هادی و هارون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سبب زندانی شدن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اتفاقی که بر سر قبر پیامبر صلی الله علیه و آله افتاد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مسموم شدن توسط سندی بن شاهک</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توصیه به مسیب در مورد امامت امام رضا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پس از شهادت و در معرض دید نهادن جنازه حضرت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ماجرای غسل دادن آن حضرت توسط سندی بن شاهک در ظاهر و در باطن توسط امام رضا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دفن حضرت در مقابر قريش</w:t>
      </w:r>
    </w:p>
    <w:p>
      <w:pPr>
        <w:pStyle w:val="Heading4"/>
        <w:numPr>
          <w:ilvl w:val="3"/>
          <w:numId w:val="1"/>
        </w:numPr>
        <w:rPr/>
      </w:pPr>
      <w:bookmarkStart w:id="636" w:name="__RefHeading___Toc7718815_2142443653"/>
      <w:bookmarkStart w:id="637" w:name="_Toc239"/>
      <w:bookmarkEnd w:id="636"/>
      <w:r>
        <w:rPr/>
        <w:t>14</w:t>
      </w:r>
      <w:r>
        <w:rPr>
          <w:rtl w:val="true"/>
        </w:rPr>
        <w:t>.</w:t>
      </w:r>
      <w:r>
        <w:rPr>
          <w:rtl w:val="true"/>
        </w:rPr>
        <w:t xml:space="preserve">تاریخ رویان </w:t>
      </w:r>
      <w:r>
        <w:rPr>
          <w:rtl w:val="true"/>
        </w:rPr>
        <w:t>(</w:t>
      </w:r>
      <w:r>
        <w:rPr/>
        <w:t>764</w:t>
      </w:r>
      <w:r>
        <w:rPr>
          <w:rtl w:val="true"/>
        </w:rPr>
        <w:t>ق</w:t>
      </w:r>
      <w:r>
        <w:rPr>
          <w:rtl w:val="true"/>
        </w:rPr>
        <w:t>)</w:t>
      </w:r>
      <w:bookmarkEnd w:id="637"/>
    </w:p>
    <w:p>
      <w:pPr>
        <w:pStyle w:val="BookText"/>
        <w:rPr/>
      </w:pPr>
      <w:r>
        <w:rPr>
          <w:rFonts w:ascii="IRNazanin" w:hAnsi="IRNazanin" w:eastAsia="IRNazanin"/>
          <w:color w:val="111111"/>
          <w:sz w:val="28"/>
          <w:sz w:val="28"/>
          <w:szCs w:val="28"/>
          <w:rtl w:val="true"/>
          <w:lang w:bidi="fa-IR"/>
        </w:rPr>
        <w:t>مولانا اولياء الله آملی، این کتاب را به نام یکی از حاکمان محلی رویان به شاه غازی بن زیار بن کیخسرو به رشته تحریر در آورد و تاریخ پایان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طور که در کتاب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764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مشتمل بر اخبار و حوادث ناحیه رویان، از قدیمی ترین ایام تا همین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کتابش را در هشت باب تنظیم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سوم آن در فصلی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سبب تردد سادات علویه به طبرستان و حوالی آن چون طالقان و قومس و دیلمان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به داستان هایی در مورد امام کاظم علیه السلام اشاره می کند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داستان اول به اختصار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پس از شرح قيام صاحب فخ و شکست آن، حکایتی به این مضمون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مجلسی که موسی بن عیسی و سری بن عبد الله عباسی، از نایبان و عموزادگان خلیفه مهدی عباسی و نیز موسی بن عبد الله از نوادگان امام حسن مجتبی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قیام شهید فخ شرکت </w:t>
      </w:r>
    </w:p>
    <w:p>
      <w:pPr>
        <w:pStyle w:val="BookText"/>
        <w:rPr/>
      </w:pP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امام کاظم علیه السلام حضور داشتند، سری بن عبد الله خطاب به سید موسی بن عبدالله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سزاوار نیست که شما هم مانند پسرعموی خود موسی بن جعفر که با داشتن فضل وافر و عفت و زهد و کمال علم و درجات حسب ونسب و حصول طهارت و عصمت و زیادت شرف بر همه بنی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نکرده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خاموش بنشینید تا همواره محترم و بزرگ مرتبه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عبدالله با شنیدن این توصیفات بربدیهه، ابیاتی را خواند به این مضمون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آنان که مد حشان می کنی و فضایلشان را می خوانی بقیه آبا و اجداد و پسر عموهای منند و عموی ایشان پدر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مدح ایشان کنی، ما تو را بدان تصديق کنیم و باور داریم؛ چه در آن شکی نیست، ولی اگر مدح پدر خود گویی، تو را بدان تکذیب می کنیم و به دروغ داریم و بر هر یکی صد اعتراض آریم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فصاحت و شجاعت سیدعبدالله متعجب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 پیش کشیدن مطلبی به گفت و گوها پایان دادند و فتنه را خواباندند</w:t>
      </w:r>
      <w:r>
        <w:rPr>
          <w:rFonts w:eastAsia="IRNazanin" w:cs="IRNazanin"/>
          <w:color w:val="111111"/>
          <w:sz w:val="28"/>
          <w:szCs w:val="28"/>
          <w:rtl w:val="true"/>
          <w:lang w:bidi="fa-IR"/>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آملی در همین فصل، به شهادت امام کاظم علیه السلام اشاره ای دارد که به دلیل اختصار عینا می آوریم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چون ایام دولت مأمون خلیفه بود و خلافت بدو قرار گرفت و ممکن گشت، در تربیت سادات علویه می کوشید و دایم مذمت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کرد که چرا حق علويان نشناخت و بر قتل امام موسی بن جعفر الكاظم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عليهما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حسرت ها می خورد؛ چه امام موسی بن جعفر را هارون، در خانه خود باز گرفته، به احترام می داشت و به ظاهر نیارست که در قتل او تقدیم کند، از ترس غلو عامه و مسلمانان، خاصه اهل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بفرمود تا او را به سر ارزیز مذاب به حلق فروریختند و شهیدش کردند و خواست که </w:t>
      </w:r>
    </w:p>
    <w:p>
      <w:pPr>
        <w:pStyle w:val="BookText"/>
        <w:rPr/>
      </w:pPr>
      <w:r>
        <w:rPr>
          <w:rFonts w:ascii="IRNazanin" w:hAnsi="IRNazanin" w:eastAsia="IRNazanin"/>
          <w:color w:val="111111"/>
          <w:sz w:val="28"/>
          <w:sz w:val="28"/>
          <w:szCs w:val="28"/>
          <w:rtl w:val="true"/>
          <w:lang w:bidi="fa-IR"/>
        </w:rPr>
        <w:t>در روی خلق برائت ساحت خود آشکارا کند، بفرمود تا او را بر نعش نهاده، در میان بازار بغداد بنهادند و خلق را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همه کس ببینید و گواه باشید که ما او را نکشتیم و به حتف أنف به اجل مقدر خود برسید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علما و قضات و اکابر، گواهی خود در این باب ثبت کردند، مگر احمد بن حنبل که او را در این باب زجرها کردند و گواهی ننوشت و در آن حال کرامات از او مشاهده کردند که شرح آن تطويلی دارد</w:t>
      </w:r>
      <w:r>
        <w:rPr>
          <w:rFonts w:eastAsia="IRNazanin" w:cs="IRNazanin"/>
          <w:color w:val="111111"/>
          <w:sz w:val="28"/>
          <w:szCs w:val="28"/>
          <w:rtl w:val="true"/>
          <w:lang w:bidi="fa-IR"/>
        </w:rPr>
        <w:t>.</w:t>
      </w:r>
      <w:r>
        <w:rPr>
          <w:rStyle w:val="FootnoteAnchor"/>
          <w:rtl w:val="true"/>
        </w:rPr>
        <w:footnoteReference w:id="618"/>
      </w:r>
    </w:p>
    <w:p>
      <w:pPr>
        <w:pStyle w:val="BookText"/>
        <w:rPr/>
      </w:pPr>
      <w:r>
        <w:rPr>
          <w:rFonts w:ascii="IRNazanin" w:hAnsi="IRNazanin" w:eastAsia="IRNazanin"/>
          <w:color w:val="111111"/>
          <w:sz w:val="28"/>
          <w:sz w:val="28"/>
          <w:szCs w:val="28"/>
          <w:rtl w:val="true"/>
          <w:lang w:bidi="fa-IR"/>
        </w:rPr>
        <w:t>نیز در علت ملاطفت مأمون با شیعیان به نقل داستانی از زبان خود مأمون می پردازد</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این حال ملامت مکنید که من تشیع از پدر خود آموختم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پدر تو پدر رضا را و سادات دیگر را کشته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قَتَلَهُمْ عَلَى الْمِلْكِ لِأَنَّ الْمَلَكَ عَقِيمٍ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به فضل جاهل نبود، لكن از ترس ذهاب ملك و پادشاهی، ایشان را می کشت که ملك شريك نمی خواهد؛ و من با پدر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در مسجد رسول، نشسته بود و همه بطون و افخاذ قریش و صنادید عرب حاضر بودند و هر کس در مراتب خود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بیامد و با پدر به سر چیزی بگفت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از جای برجست و من و امین و مؤتمن بر سر او استاده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دویدیم تا برسیدیم به پیری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اَنْهَکَتْهُ الْعِبادَةُ کَاَنَّهُ شنّ بالٍ قَدْ کَلَمَ السجُودُ وَجْهَهُ وَ اَنْفَهُ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پدر را بدید، خواست که فرود آید از 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 اللَّهِ إِلَّا عَلَى بِسَاطِي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پیش استاد، تا کنار بساط از مرکب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او را در مسند خود بنشاند و با او تواضعی کرد که ما حیران شدیم و گاهی یا ابا الحسن و گاهی یا ابا ابراهيم خطاب کردی از هر نوع سخنها بگفتند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برخاست، رکابش گرفت و برنشاند و ما را گفت </w:t>
      </w:r>
    </w:p>
    <w:p>
      <w:pPr>
        <w:pStyle w:val="BookText"/>
        <w:rPr/>
      </w:pPr>
      <w:r>
        <w:rPr>
          <w:rFonts w:ascii="IRNazanin" w:hAnsi="IRNazanin" w:eastAsia="IRNazanin"/>
          <w:color w:val="111111"/>
          <w:sz w:val="28"/>
          <w:sz w:val="28"/>
          <w:szCs w:val="28"/>
          <w:rtl w:val="true"/>
          <w:lang w:bidi="fa-IR"/>
        </w:rPr>
        <w:t>که با عم خود بروید و ما هرسه برفتیم تا او را روانه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پرسیدیم از پدر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کیست بدین بزرگی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امام الناس؛ این امام مردمان است؛ هذا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الناس تو نیستی یا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امام جماعتم به قهر و غلبه، اما امام الناس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چند روز صله و عطایی نه درخورد آن تواضع، از برای او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را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تواضع از چه بود بدان حد و این عطای مختصر چیست نه خورد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اسكت لا ام لك فإني لو اعطيت هذا موفورا، ما کنت آمنه أن يضرب وجهي غدا بمائة ألف سيف من شيعته و مواليه و فقر هذا و اهل بیته أسلم لي و لكم من بسط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او را مال موفور دهم، به چه ایمن باشم؟ فردا با صد هزار شمشیر از آن شیعه و موالی خود روی به من نهند و درویشی اوست که ما را و شما را سلامت دارد از دست برد ایشان</w:t>
      </w:r>
      <w:r>
        <w:rPr>
          <w:rFonts w:eastAsia="IRNazanin" w:cs="IRNazanin"/>
          <w:color w:val="111111"/>
          <w:sz w:val="28"/>
          <w:szCs w:val="28"/>
          <w:rtl w:val="true"/>
          <w:lang w:bidi="fa-IR"/>
        </w:rPr>
        <w:t>.»</w:t>
      </w:r>
      <w:r>
        <w:rPr>
          <w:rStyle w:val="FootnoteAnchor"/>
          <w:rtl w:val="true"/>
        </w:rPr>
        <w:footnoteReference w:id="619"/>
      </w:r>
    </w:p>
    <w:p>
      <w:pPr>
        <w:pStyle w:val="BookText"/>
        <w:rPr/>
      </w:pPr>
      <w:r>
        <w:rPr>
          <w:rFonts w:ascii="IRNazanin" w:hAnsi="IRNazanin" w:eastAsia="IRNazanin"/>
          <w:color w:val="111111"/>
          <w:sz w:val="28"/>
          <w:sz w:val="28"/>
          <w:szCs w:val="28"/>
          <w:rtl w:val="true"/>
          <w:lang w:bidi="fa-IR"/>
        </w:rPr>
        <w:t xml:space="preserve">نکات عمده در این زمینه عبارتند از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آملی در قسمت های مختلف کتاب، بر خلاف بسیاری از نویسندگان، به ذکر منابع خود می پردازد و این بر ارزش کتاب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وی قبل از نقل داستان فوق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الفرج اموی گوید که روایت کرد ما را احمد بن سعید از یحیی بن الحسن العلوی که حديث کرد کسی که از عبد الجبار بن سعید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در می یابیم که مطلب فوق را از مقاتل الطالبيين ابوالفرج اصفهانی،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در برخی موارد هم به منبع اشاره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آملی شیعه مذهب و از دوستداران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اعتقاداتش به امامان در خلال نوشتارش خودنمایی می کند</w:t>
      </w:r>
      <w:r>
        <w:rPr>
          <w:rFonts w:eastAsia="IRNazanin" w:cs="IRNazanin"/>
          <w:color w:val="111111"/>
          <w:sz w:val="28"/>
          <w:szCs w:val="28"/>
          <w:rtl w:val="true"/>
          <w:lang w:bidi="fa-IR"/>
        </w:rPr>
        <w:t>.</w:t>
      </w:r>
      <w:bookmarkStart w:id="638" w:name="pg15475_159469"/>
    </w:p>
    <w:p>
      <w:pPr>
        <w:pStyle w:val="BookText"/>
        <w:rPr/>
      </w:pPr>
      <w:bookmarkEnd w:id="638"/>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داستان اول، توصیفات عبدالله بن سری از امام کاظم علیه السلام و نیز ابیاتی که سید موسی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عموزاده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خواند، نشان دهنده جایگاه والای آن حضرت در میان دوست و دشمن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گفته آملی، هارون امام کاظم علیه السلام را در خانه خودش حبس نموده بود اما از ترس مردم به ویژه شیعیان، از آزار و اذیت حضرت دوری می نمود و با احترام با ایشان رفتار می کرد و به همین دلیل با ریختن سرب مذاب در گلو، ایشان را به شهادت رساند تا اثری در ظاهر حضرت مشخص نباشد و مرگ امام، طبیعی جلوه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اصرار هارون بر این که مرگ حضرت را طبیعی جلوه دهد، به حدی بوده که از علما، قضات و بزرگان، به اجبار امضا گرفته شد و فردی چون احمدبن حنبل که تن به امضا نداد، آزار و شکنجه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 چه از گفته آملی بر می آید، این است که هارون در نقشه ای که در سر داشته و می خواسته مرگ امام را طبیعی جلوه دهد، هیچ توفیقی کسب نکرده است و شاهد این مدعا این که مأمون هم شهادت امام کاظم علیه السلام به دست پدرش را قبول داشته و حتی او را به سبب این عمل مذمت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 هیچ گونه اشاره ای به سال حوادث ننموده است</w:t>
      </w:r>
      <w:r>
        <w:rPr>
          <w:rFonts w:eastAsia="IRNazanin" w:cs="IRNazanin"/>
          <w:color w:val="111111"/>
          <w:sz w:val="28"/>
          <w:szCs w:val="28"/>
          <w:rtl w:val="true"/>
          <w:lang w:bidi="fa-IR"/>
        </w:rPr>
        <w:t>.</w:t>
      </w:r>
    </w:p>
    <w:p>
      <w:pPr>
        <w:pStyle w:val="Heading4"/>
        <w:numPr>
          <w:ilvl w:val="3"/>
          <w:numId w:val="1"/>
        </w:numPr>
        <w:rPr/>
      </w:pPr>
      <w:bookmarkStart w:id="639" w:name="__RefHeading___Toc7718817_2142443653"/>
      <w:bookmarkStart w:id="640" w:name="_Toc240"/>
      <w:bookmarkEnd w:id="639"/>
      <w:r>
        <w:rPr/>
        <w:t>15</w:t>
      </w:r>
      <w:r>
        <w:rPr>
          <w:rtl w:val="true"/>
        </w:rPr>
        <w:t>.</w:t>
      </w:r>
      <w:r>
        <w:rPr>
          <w:rtl w:val="true"/>
        </w:rPr>
        <w:t xml:space="preserve">الفصول الفخريه في اصول البريه </w:t>
      </w:r>
      <w:r>
        <w:rPr>
          <w:rtl w:val="true"/>
        </w:rPr>
        <w:t>(</w:t>
      </w:r>
      <w:r>
        <w:rPr>
          <w:rtl w:val="true"/>
        </w:rPr>
        <w:t xml:space="preserve">قرن </w:t>
      </w:r>
      <w:r>
        <w:rPr/>
        <w:t>8</w:t>
      </w:r>
      <w:r>
        <w:rPr>
          <w:rtl w:val="true"/>
        </w:rPr>
        <w:t>-</w:t>
      </w:r>
      <w:r>
        <w:rPr/>
        <w:t>9</w:t>
      </w:r>
      <w:r>
        <w:rPr>
          <w:rtl w:val="true"/>
        </w:rPr>
        <w:t>ق</w:t>
      </w:r>
      <w:r>
        <w:rPr>
          <w:rtl w:val="true"/>
        </w:rPr>
        <w:t>)</w:t>
      </w:r>
      <w:bookmarkEnd w:id="6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الفصول الفخريه في اصول البريه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r>
        <w:rPr>
          <w:rStyle w:val="FootnoteAnchor"/>
          <w:rtl w:val="true"/>
        </w:rPr>
        <w:footnoteReference w:id="620"/>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یکی از بزرگ ترین آثار در زمینه انساب محسوب می شود که عالم بزرگ شیعه، سید جمال الدین احمد بن علی معروف به ابن عنبه حسنی داوودی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قسمتی از کتاب، به نسل امامان علیه السلام و فرزندان ایشان پرداخته است</w:t>
      </w:r>
      <w:r>
        <w:rPr>
          <w:rFonts w:eastAsia="IRNazanin" w:cs="IRNazanin"/>
          <w:color w:val="111111"/>
          <w:sz w:val="28"/>
          <w:szCs w:val="28"/>
          <w:rtl w:val="true"/>
          <w:lang w:bidi="fa-IR"/>
        </w:rPr>
        <w:t xml:space="preserve">. </w:t>
      </w:r>
      <w:bookmarkStart w:id="641" w:name="pg15475_159470"/>
    </w:p>
    <w:p>
      <w:pPr>
        <w:pStyle w:val="BookText"/>
        <w:rPr/>
      </w:pPr>
      <w:bookmarkEnd w:id="641"/>
      <w:r>
        <w:rPr>
          <w:rFonts w:ascii="IRNazanin" w:hAnsi="IRNazanin" w:eastAsia="IRNazanin"/>
          <w:color w:val="111111"/>
          <w:sz w:val="28"/>
          <w:sz w:val="28"/>
          <w:szCs w:val="28"/>
          <w:rtl w:val="true"/>
          <w:lang w:bidi="fa-IR"/>
        </w:rPr>
        <w:t xml:space="preserve">بسته به موضوع کتاب، شرح زندگی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امام کاظم علیه السلام نیز تنها نام برخی از فرزندان ایشان آمده که نسل امام از آنها تداوم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سیزده تن به نام های علی الرضا علیه السلام، ابراهیم مرتضی، محمد العابد، جعفر، زید النار، عبد الله، عبيد الله، حمزه، عباس، هارون، اسحاق، اسماعیل و حسن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حسین در ابتدا دارای نسل بوده اما بعدها نسلش منقرض شده است</w:t>
      </w:r>
      <w:r>
        <w:rPr>
          <w:rFonts w:eastAsia="IRNazanin" w:cs="IRNazanin"/>
          <w:color w:val="111111"/>
          <w:sz w:val="28"/>
          <w:szCs w:val="28"/>
          <w:rtl w:val="true"/>
          <w:lang w:bidi="fa-IR"/>
        </w:rPr>
        <w:t>.</w:t>
      </w:r>
      <w:r>
        <w:rPr>
          <w:rStyle w:val="FootnoteAnchor"/>
          <w:rtl w:val="true"/>
        </w:rPr>
        <w:footnoteReference w:id="621"/>
      </w:r>
    </w:p>
    <w:p>
      <w:pPr>
        <w:pStyle w:val="Heading4"/>
        <w:numPr>
          <w:ilvl w:val="3"/>
          <w:numId w:val="1"/>
        </w:numPr>
        <w:rPr/>
      </w:pPr>
      <w:bookmarkStart w:id="642" w:name="__RefHeading___Toc7718819_2142443653"/>
      <w:bookmarkStart w:id="643" w:name="_Toc241"/>
      <w:bookmarkEnd w:id="642"/>
      <w:r>
        <w:rPr/>
        <w:t>16</w:t>
      </w:r>
      <w:r>
        <w:rPr>
          <w:rtl w:val="true"/>
        </w:rPr>
        <w:t>.</w:t>
      </w:r>
      <w:r>
        <w:rPr>
          <w:rtl w:val="true"/>
        </w:rPr>
        <w:t xml:space="preserve">تاریخ قم </w:t>
      </w:r>
      <w:r>
        <w:rPr>
          <w:rtl w:val="true"/>
        </w:rPr>
        <w:t>(</w:t>
      </w:r>
      <w:r>
        <w:rPr/>
        <w:t>805</w:t>
      </w:r>
      <w:r>
        <w:rPr>
          <w:rtl w:val="true"/>
        </w:rPr>
        <w:t>ق</w:t>
      </w:r>
      <w:r>
        <w:rPr>
          <w:rtl w:val="true"/>
        </w:rPr>
        <w:t>)</w:t>
      </w:r>
      <w:bookmarkEnd w:id="6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w:t>
      </w:r>
      <w:r>
        <w:rPr>
          <w:rFonts w:eastAsia="IRNazanin" w:cs="IRNazanin"/>
          <w:color w:val="111111"/>
          <w:sz w:val="28"/>
          <w:szCs w:val="28"/>
          <w:lang w:bidi="fa-IR"/>
        </w:rPr>
        <w:t>805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 xml:space="preserve">حسن بن محمد بن سائب بن مالک اشعری قمی، تاریخ قم را در سال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به تشویق صاحب بن عباد وزیر دانشمند آلبویه به زبان عربی به رشته تحریر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دارای بیست باب و پنجاه فصل بوده و اکنون از بین رفته و آنچه امروزه با عنوان تاریخ قم وجود دارد، ترجمه فارسی آن است که تاج الدین حسن بن علی بن عبدالملک قمی در اوایل قرن نهم </w:t>
      </w:r>
      <w:r>
        <w:rPr>
          <w:rFonts w:eastAsia="IRNazanin" w:cs="IRNazanin"/>
          <w:color w:val="111111"/>
          <w:sz w:val="28"/>
          <w:szCs w:val="28"/>
          <w:rtl w:val="true"/>
          <w:lang w:bidi="fa-IR"/>
        </w:rPr>
        <w:t>(</w:t>
      </w:r>
      <w:r>
        <w:rPr>
          <w:rFonts w:eastAsia="IRNazanin" w:cs="IRNazanin"/>
          <w:color w:val="111111"/>
          <w:sz w:val="28"/>
          <w:szCs w:val="28"/>
          <w:lang w:bidi="fa-IR"/>
        </w:rPr>
        <w:t>805</w:t>
      </w:r>
      <w:r>
        <w:rPr>
          <w:rFonts w:eastAsia="IRNazanin" w:cs="IRNazanin"/>
          <w:color w:val="111111"/>
          <w:sz w:val="28"/>
          <w:szCs w:val="28"/>
          <w:rtl w:val="true"/>
          <w:lang w:bidi="fa-IR"/>
        </w:rPr>
        <w:t>-</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دستور یکی از حاکمان قم به نام محمد بن على صفی ترجمه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در پنج باب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اول، در ذکر قم و سبب نام گذاری آن؛ باب دوم، در ذکر مساحت ها و مالیات های شهر قم؛ باب سوم، در ذكر طالبیانی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علی بن ابی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قم مهاجرت کردند و در آن سکنی گزیده اند؛ باب چهارم، در ذكر اشعریانی که در قم ساکن شدند و باب پنجم، درباره تاریخ اشعریان قم و مسائل مربوط به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باب سوم، ابتدا به ذکر انساب طالبیان و فضایل آنان پرداخته و در زیر مجموعه فرزندان امام حسین علیه السلام، از سایر امامان و به تبع امام کاظم علیه السلام نیز به اختصار یاد کرده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أبي الحسن موسی بن جعفر علیه السلام، و ذكر اعقاب و اولاد او، و مدت حیات، </w:t>
      </w:r>
    </w:p>
    <w:p>
      <w:pPr>
        <w:pStyle w:val="BookText"/>
        <w:rPr/>
      </w:pPr>
      <w:r>
        <w:rPr>
          <w:rFonts w:ascii="Amiri" w:hAnsi="Amiri" w:eastAsia="Amiri" w:cs="Amiri"/>
          <w:color w:val="111111"/>
          <w:sz w:val="28"/>
          <w:sz w:val="28"/>
          <w:szCs w:val="28"/>
          <w:rtl w:val="true"/>
          <w:lang w:bidi="ar-SA"/>
        </w:rPr>
        <w:t>و مدت امامت، و وقت وفات، و ذكر قبر و مشهد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موسی کاظم علیه السلام به ابوا، سنة ثمان و عشرین و مائه در وجود آمده است و به روایتی دیگر، روز يكشنبه، هفت روز از ماه صفر گذشته، سنه تسع و عشرين و مائه و شيعه او را به عبد الصالح نام نهاده اند، و مادر او حمیده بربریه است و امام أبي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کاظم را، ابوالحسن، ابو ابراهیم و ابوحمزه کنیت بوده است، و چون خدای عزوجل رضا علیه السلام را به او داد، امام کاظم علیه السلام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به کنیت خود بر پسرم على بخل کردم، ازین وقت کنیت کنید مرا به ابو ابراهیم، ابی الحسن، ابی حمزه و ابی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رشید او را از مدینه ببرد، و با او بوده تا به کعبه، و چون به راه بصره باز گردید، او را به نزدیك عیسی بن جعفر بن منصور بازداشت، و پس از آن او را در روز بیستم شوال، سنه تسع و سبعین و مائه به بغداد فرستاد، و به نزدیك سندی بن شاهك محبوس کرد، و روز جمعه پنج روز از ماه رجب گذشته، سنه ثلث و ثمانين و مائه به بغداد وفات یافت، پس از آنکه چهار سال و چند ماه محبوس بود و عمر او پنجاه و چهار سال بوده است و به روایتی پنجاه و پنج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 امامت او سی و پنج سال و چند ماه، و قبر و تربت او به مقابر قريش است، در جانب غربی به 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اولاد او</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الرضا، ابراهیم، فضل، عباس، اسماعیل، احمد، محمد، عبدالله، عبيد الله، و حسن، حسین، جعفر، حمزه، هارون، داوود، سلیمان، اسحاق، قاسم، جعفر، ام فروه، ام ابیها، محموده، امامه، میمونه، عليه، فاطمه، ام کلثوم، آمنه، زینب،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و ام القسم، حکیمه، اسما و صرحه مادر ایشان ام ولد بوده است، و عدد ایشان در شجره بیست و دو دخترند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فرزندان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نفس و وجودند، و از پسران او دوازده پسر را عقب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أعلم بالصواب</w:t>
      </w:r>
      <w:r>
        <w:rPr>
          <w:rFonts w:eastAsia="IRNazanin" w:cs="IRNazanin"/>
          <w:color w:val="111111"/>
          <w:sz w:val="28"/>
          <w:szCs w:val="28"/>
          <w:rtl w:val="true"/>
          <w:lang w:bidi="fa-IR"/>
        </w:rPr>
        <w:t>.</w:t>
      </w:r>
      <w:r>
        <w:rPr>
          <w:rStyle w:val="FootnoteAnchor"/>
          <w:rtl w:val="true"/>
        </w:rPr>
        <w:footnoteReference w:id="623"/>
      </w:r>
    </w:p>
    <w:p>
      <w:pPr>
        <w:pStyle w:val="BookText"/>
        <w:rPr/>
      </w:pPr>
      <w:r>
        <w:rPr>
          <w:rFonts w:ascii="IRNazanin" w:hAnsi="IRNazanin" w:eastAsia="IRNazanin"/>
          <w:color w:val="111111"/>
          <w:sz w:val="28"/>
          <w:sz w:val="28"/>
          <w:szCs w:val="28"/>
          <w:rtl w:val="true"/>
          <w:lang w:bidi="fa-IR"/>
        </w:rPr>
        <w:t>مطالب تاریخ قم در مورد زندگانی امام کاظم علیه السلام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روایت از تاریخ ولادت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قمری یا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هفتم ماه صفر روز یکشنبه در ابوا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بربریه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ابوابراهیم و ابی حمزه و خود حضرت پس از تولد امام رضا علیه السلام به خود کنیه ابی علی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شيعه او را عبد صالح می خوانند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آزارهای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هارون الرشید به حج می رفت، حضرت را از مدینه با خود همراه کرد تا به کعبه و پس از آن در بصره در نزد عیسی بن جعفر بن منصور محبوس نمود و حضرت را در بیستم شوال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بغداد به نزد سندی بن شاهک محبوس ساخت تا آن که در روز جمعه پنجم 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پس از چهار سال و چند ماه حبس، وفات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حضرت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مدت امامت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چند ماه و مدفنش در جانب غربی بغداد در مقابر قریش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تعداد فرزندان امام کاظم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هیجده پسر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الرضا، ابراهیم، فضل، عباس، اسماعیل، احمد، محمد، عبدالله، عبیدالله، حسن، حسین، جعفر، حمزه، هارون، داوود، سلیمان، اسحاق، قاسم 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فروه، ام ابیها، محموده، امامه، میمونه، عليه، فاطمه، ام کلثوم، آمنه، زینب، ام عبدالله، ام القسم، حکیمه، اسماء و صرحه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شیعه به آن حضرت لقب عبد صالح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نویسنده هر چند از آزار هارون الرشید نسبت به امام یاد کرده، به وفات حضرت معتقد است، نه شهادت 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نکات ضعف کتاب نیاوردن منبع هر مطلب به طور مشخص است</w:t>
      </w:r>
      <w:r>
        <w:rPr>
          <w:rFonts w:eastAsia="IRNazanin" w:cs="IRNazanin"/>
          <w:color w:val="111111"/>
          <w:sz w:val="28"/>
          <w:szCs w:val="28"/>
          <w:rtl w:val="true"/>
          <w:lang w:bidi="fa-IR"/>
        </w:rPr>
        <w:t xml:space="preserve">. </w:t>
      </w:r>
      <w:bookmarkStart w:id="644" w:name="pg15475_159473"/>
    </w:p>
    <w:p>
      <w:pPr>
        <w:pStyle w:val="Heading4"/>
        <w:numPr>
          <w:ilvl w:val="3"/>
          <w:numId w:val="1"/>
        </w:numPr>
        <w:rPr/>
      </w:pPr>
      <w:bookmarkStart w:id="645" w:name="__RefHeading___Toc7718821_2142443653"/>
      <w:bookmarkStart w:id="646" w:name="_Toc242"/>
      <w:bookmarkEnd w:id="644"/>
      <w:bookmarkEnd w:id="645"/>
      <w:r>
        <w:rPr/>
        <w:t>17</w:t>
      </w:r>
      <w:r>
        <w:rPr>
          <w:rtl w:val="true"/>
        </w:rPr>
        <w:t>.</w:t>
      </w:r>
      <w:r>
        <w:rPr>
          <w:rtl w:val="true"/>
        </w:rPr>
        <w:t>تاریخ طبرستان و رویان و مازندران</w:t>
      </w:r>
      <w:r>
        <w:rPr>
          <w:rtl w:val="true"/>
        </w:rPr>
        <w:t>(</w:t>
      </w:r>
      <w:r>
        <w:rPr/>
        <w:t>881</w:t>
      </w:r>
      <w:r>
        <w:rPr>
          <w:rtl w:val="true"/>
        </w:rPr>
        <w:t>ق</w:t>
      </w:r>
      <w:r>
        <w:rPr>
          <w:rtl w:val="true"/>
        </w:rPr>
        <w:t>)</w:t>
      </w:r>
      <w:bookmarkEnd w:id="646"/>
    </w:p>
    <w:p>
      <w:pPr>
        <w:pStyle w:val="BookText"/>
        <w:rPr/>
      </w:pPr>
      <w:r>
        <w:rPr>
          <w:rFonts w:ascii="IRNazanin" w:hAnsi="IRNazanin" w:eastAsia="IRNazanin"/>
          <w:color w:val="111111"/>
          <w:sz w:val="28"/>
          <w:sz w:val="28"/>
          <w:szCs w:val="28"/>
          <w:rtl w:val="true"/>
          <w:lang w:bidi="fa-IR"/>
        </w:rPr>
        <w:t xml:space="preserve">سیدظهیر الدین بن سید نصیر الدین مرعشی </w:t>
      </w:r>
      <w:r>
        <w:rPr>
          <w:rFonts w:eastAsia="IRNazanin" w:cs="IRNazanin"/>
          <w:color w:val="111111"/>
          <w:sz w:val="28"/>
          <w:szCs w:val="28"/>
          <w:rtl w:val="true"/>
          <w:lang w:bidi="fa-IR"/>
        </w:rPr>
        <w:t>(</w:t>
      </w:r>
      <w:r>
        <w:rPr>
          <w:rFonts w:eastAsia="IRNazanin" w:cs="IRNazanin"/>
          <w:color w:val="111111"/>
          <w:sz w:val="28"/>
          <w:szCs w:val="28"/>
          <w:lang w:bidi="fa-IR"/>
        </w:rPr>
        <w:t>815</w:t>
      </w:r>
      <w:r>
        <w:rPr>
          <w:rFonts w:eastAsia="IRNazanin" w:cs="IRNazanin"/>
          <w:color w:val="111111"/>
          <w:sz w:val="28"/>
          <w:szCs w:val="28"/>
          <w:rtl w:val="true"/>
          <w:lang w:bidi="fa-IR"/>
        </w:rPr>
        <w:t>-</w:t>
      </w:r>
      <w:r>
        <w:rPr>
          <w:rFonts w:eastAsia="IRNazanin" w:cs="IRNazanin"/>
          <w:color w:val="111111"/>
          <w:sz w:val="28"/>
          <w:szCs w:val="28"/>
          <w:lang w:bidi="fa-IR"/>
        </w:rPr>
        <w:t>892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کتاب و متعلق به خاندان مرعشی، یکی از خاندان های بزرگ منطقه مازندران است که نسبشان به امام زین العابدین علیه السلام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عالم، وزیر، نقیب و حاکم از این خاندان سر بر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سیدظهیر الدین عالمی از این خاندان است که علاوه بر مشاغل دولتی، به نویسندگی نیز اشتغال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طبرستان رویان و مازندران، تاریخ گیل و دیلم و تاریخ جرجان و ری، سه اثر بر جای مانده از اوست که همواره مورد توجه و اعتماد معاصران و متأخران بعد از وی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روضه الصفا، حبیب سیر، مجالس المؤمنين، محافل المؤمنین، خلد برین و احسن التواريخ به این کتب استناد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از بین این سه اثر، تاریخ طبرستان رویان و مازندران مهم ترین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به اسم کار کیا میرزا علی لاهیجانی در سال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نگاشته شده، البته آن گونه که ظهير الدين خود در مقدمه کتابش آورده، تاریخ طبرستان شامل دو قسمت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 آن نوشته مولانا اولیاء الله و علی بن جمال الدین و قسمت دوم آن دو فصلی را شامل می شود که خود او بر آنها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با بیان حدود آمل و رویان و مناطقی چون رستمدار، شروع شده و با ذکر حاکمان اولیه این مناطق ادامه یافته است</w:t>
      </w:r>
      <w:r>
        <w:rPr>
          <w:rFonts w:eastAsia="IRNazanin" w:cs="IRNazanin"/>
          <w:color w:val="111111"/>
          <w:sz w:val="28"/>
          <w:szCs w:val="28"/>
          <w:rtl w:val="true"/>
          <w:lang w:bidi="fa-IR"/>
        </w:rPr>
        <w:t>.</w:t>
      </w:r>
      <w:r>
        <w:rPr>
          <w:rStyle w:val="FootnoteAnchor"/>
          <w:rtl w:val="true"/>
        </w:rPr>
        <w:footnoteReference w:id="624"/>
      </w:r>
      <w:r>
        <w:rPr>
          <w:rFonts w:ascii="IRNazanin" w:hAnsi="IRNazanin" w:eastAsia="IRNazanin"/>
          <w:color w:val="111111"/>
          <w:sz w:val="28"/>
          <w:sz w:val="28"/>
          <w:szCs w:val="28"/>
          <w:rtl w:val="true"/>
          <w:lang w:bidi="fa-IR"/>
        </w:rPr>
        <w:t>سیدظهير الدين در قسمتی با عنوان ذکر احوال داعیان و سبب تردد سادات به طبرستان، در چند سطر به ماجرای شهادت امام کاظم علیه السلام به دست هارون اشاره می کند که به دلیل اختصار در ذیل می آید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مأمون به خلافت بنشست، در تربیت سادات می کوشید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مذمت پدر </w:t>
      </w:r>
      <w:bookmarkStart w:id="647" w:name="pg15475_159474"/>
    </w:p>
    <w:p>
      <w:pPr>
        <w:pStyle w:val="BookText"/>
        <w:rPr/>
      </w:pPr>
      <w:bookmarkEnd w:id="647"/>
      <w:r>
        <w:rPr>
          <w:rFonts w:ascii="IRNazanin" w:hAnsi="IRNazanin" w:eastAsia="IRNazanin"/>
          <w:color w:val="111111"/>
          <w:sz w:val="28"/>
          <w:sz w:val="28"/>
          <w:szCs w:val="28"/>
          <w:rtl w:val="true"/>
          <w:lang w:bidi="fa-IR"/>
        </w:rPr>
        <w:t>خود می کرد که در قتل موسی بن جعفر علیه السلام كوشيد و حضرت را شهید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بازار سوق الرياحين بنهاد که مردم بیایند و ببینند که او را نکشته اند، بلکه به جهت مریض بودن حضرت وفات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علما و فقها هم کاغذی به مضمون فوق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علما مهر کردند کاغذ را به جز احمد بن حنبل که او را زجرها کردند و او آن کاغذ را مهر و نشان نکرد</w:t>
      </w:r>
      <w:r>
        <w:rPr>
          <w:rFonts w:eastAsia="IRNazanin" w:cs="IRNazanin"/>
          <w:color w:val="111111"/>
          <w:sz w:val="28"/>
          <w:szCs w:val="28"/>
          <w:rtl w:val="true"/>
          <w:lang w:bidi="fa-IR"/>
        </w:rPr>
        <w:t>.</w:t>
      </w:r>
      <w:r>
        <w:rPr>
          <w:rStyle w:val="FootnoteAnchor"/>
          <w:rtl w:val="true"/>
        </w:rPr>
        <w:footnoteReference w:id="625"/>
      </w:r>
    </w:p>
    <w:p>
      <w:pPr>
        <w:pStyle w:val="BookText"/>
        <w:rPr/>
      </w:pPr>
      <w:r>
        <w:rPr>
          <w:rFonts w:ascii="IRNazanin" w:hAnsi="IRNazanin" w:eastAsia="IRNazanin"/>
          <w:color w:val="111111"/>
          <w:sz w:val="28"/>
          <w:sz w:val="28"/>
          <w:szCs w:val="28"/>
          <w:rtl w:val="true"/>
          <w:lang w:bidi="fa-IR"/>
        </w:rPr>
        <w:t>نکات مهم این اثر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خلاف برخی از منابع، به شهادت حضرت تصریح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منبع ظهيرالدین در این قسمت، تاریخ رویان آملی است که خود نیز به آن اشاره می کند</w:t>
      </w:r>
      <w:r>
        <w:rPr>
          <w:rFonts w:eastAsia="IRNazanin" w:cs="IRNazanin"/>
          <w:color w:val="111111"/>
          <w:sz w:val="28"/>
          <w:szCs w:val="28"/>
          <w:rtl w:val="true"/>
          <w:lang w:bidi="fa-IR"/>
        </w:rPr>
        <w:t>.</w:t>
      </w:r>
    </w:p>
    <w:p>
      <w:pPr>
        <w:pStyle w:val="Heading4"/>
        <w:numPr>
          <w:ilvl w:val="3"/>
          <w:numId w:val="1"/>
        </w:numPr>
        <w:rPr/>
      </w:pPr>
      <w:bookmarkStart w:id="648" w:name="__RefHeading___Toc7718823_2142443653"/>
      <w:bookmarkStart w:id="649" w:name="_Toc243"/>
      <w:bookmarkEnd w:id="648"/>
      <w:r>
        <w:rPr/>
        <w:t>18</w:t>
      </w:r>
      <w:r>
        <w:rPr>
          <w:rtl w:val="true"/>
        </w:rPr>
        <w:t>.</w:t>
      </w:r>
      <w:r>
        <w:rPr>
          <w:rtl w:val="true"/>
        </w:rPr>
        <w:t>تاریخ روضه الصفا</w:t>
      </w:r>
      <w:r>
        <w:rPr>
          <w:rtl w:val="true"/>
        </w:rPr>
        <w:t>(</w:t>
      </w:r>
      <w:r>
        <w:rPr/>
        <w:t>903</w:t>
      </w:r>
      <w:r>
        <w:rPr>
          <w:rtl w:val="true"/>
        </w:rPr>
        <w:t xml:space="preserve"> </w:t>
      </w:r>
      <w:r>
        <w:rPr>
          <w:rtl w:val="true"/>
        </w:rPr>
        <w:t>ق</w:t>
      </w:r>
      <w:r>
        <w:rPr>
          <w:rtl w:val="true"/>
        </w:rPr>
        <w:t>)</w:t>
      </w:r>
      <w:bookmarkEnd w:id="6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روضه الصفا</w:t>
      </w:r>
      <w:r>
        <w:rPr>
          <w:rFonts w:eastAsia="IRNazanin" w:cs="IRNazanin"/>
          <w:color w:val="111111"/>
          <w:sz w:val="28"/>
          <w:szCs w:val="28"/>
          <w:rtl w:val="true"/>
          <w:lang w:bidi="fa-IR"/>
        </w:rPr>
        <w:t>(</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26"/>
      </w:r>
    </w:p>
    <w:p>
      <w:pPr>
        <w:pStyle w:val="BookText"/>
        <w:rPr/>
      </w:pPr>
      <w:r>
        <w:rPr>
          <w:rFonts w:ascii="IRNazanin" w:hAnsi="IRNazanin" w:eastAsia="IRNazanin"/>
          <w:color w:val="111111"/>
          <w:sz w:val="28"/>
          <w:sz w:val="28"/>
          <w:szCs w:val="28"/>
          <w:rtl w:val="true"/>
          <w:lang w:bidi="fa-IR"/>
        </w:rPr>
        <w:t xml:space="preserve">یکی از مهم ترین تاریخ های عمومی به زبان فارسی و نام کامل آن روضه الصفا في سيره الانبياء و الملوک و الخلفاء است که میر محمد بن سید برهان الدین خواند شاه، معروف به میر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تنظیم این کتاب در یک مقدمه، هفت قسم و یک خاتمه است و به روش متداول آن زمان، با ذکر مطالبی در مورد آغاز آفرینش، قصص پیامبران و تاریخ پادشاهان شروع شده و با بیان حالات و غزوات حضرت رسول صلی الله علیه و آله و سایر خلفا ادامه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احوال ائمه اثنا عشر شیعه و خلفای بنی امیه و بنی عباس آورده شده و در ادامه نیز به تاریخ چنگیز و فرزندان او، حکومت تیمور و اولاد وی و ذکر حکومت سلطان حسین بهادر و فرزندان وی اشاره گردید و در خاتمه کتاب، به جغرافيا و عجایب عالم پرداخته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جلد سوم آن احوال یکایک امامان علیه السلام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خواند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أَحْوَالِ موسی بْنُ جَعْفَرٍ 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شرحی از زندگانی آن حضرت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آن به اختصار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ابواء بین مکه و مدینه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حمیده بربریه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سال شهادت</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دستور هارون به تحریک یحیی بن خالد برمکی و به دست سندی به شاهک که امام را مسموم به زهر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ابو ابراهیم، ابوعبدالله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به واسطه کثرت حلم و کظم غیظ و اشاره به حلم حضرت در مقابل بد رفتاری های مردی از فرزندان عمربن خطاب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روایتی در امامت امام کاظم علیه السلام از زبان امام صادق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دو معجزه از امام در خبر دادن از زمان شهادت و چگونگی حالات خویش بعد از مسمومیت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کظم غیظ و حلم، جود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ترتیل و تجوید با آواز نیکو می خواند و در حین خواندن قرآن می گریست و دیگر مردمان هم می گریستند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زمان مهدی عباسی محبوس شد، اما چون مهدی خواب امام علی علیه السلام را دید که با خواندن آیه ای او را سرزنش فرمود، دستور آزادی امام را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خبر دادن به یکی از یارانش از زمان آزادی از زندان مهدی عباسی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داستان ملاقات امام با هارون در مدینه و اعتراف هارون به جایگاه والای امام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دادن چگونگی شهادت و حالات خود از مسمومیت</w:t>
      </w:r>
      <w:r>
        <w:rPr>
          <w:rFonts w:eastAsia="IRNazanin" w:cs="IRNazanin"/>
          <w:color w:val="111111"/>
          <w:sz w:val="28"/>
          <w:szCs w:val="28"/>
          <w:rtl w:val="true"/>
          <w:lang w:bidi="fa-IR"/>
        </w:rPr>
        <w:t xml:space="preserve">. </w:t>
      </w:r>
      <w:bookmarkStart w:id="650" w:name="pg15475_159476"/>
    </w:p>
    <w:p>
      <w:pPr>
        <w:pStyle w:val="Heading3"/>
        <w:numPr>
          <w:ilvl w:val="2"/>
          <w:numId w:val="1"/>
        </w:numPr>
        <w:rPr/>
      </w:pPr>
      <w:bookmarkStart w:id="651" w:name="__RefHeading___Toc7718825_2142443653"/>
      <w:bookmarkStart w:id="652" w:name="_Toc244"/>
      <w:bookmarkEnd w:id="650"/>
      <w:bookmarkEnd w:id="651"/>
      <w:r>
        <w:rPr>
          <w:rtl w:val="true"/>
        </w:rPr>
        <w:t>فصل دوم</w:t>
      </w:r>
      <w:r>
        <w:rPr>
          <w:rtl w:val="true"/>
        </w:rPr>
        <w:t xml:space="preserve">: </w:t>
      </w:r>
      <w:r>
        <w:rPr>
          <w:rtl w:val="true"/>
        </w:rPr>
        <w:t>مقایسه متون کهن فارسی با تکیه بر زندگی امام کاظم علیه السلام</w:t>
      </w:r>
      <w:bookmarkEnd w:id="652"/>
    </w:p>
    <w:p>
      <w:pPr>
        <w:pStyle w:val="Heading4"/>
        <w:numPr>
          <w:ilvl w:val="3"/>
          <w:numId w:val="1"/>
        </w:numPr>
        <w:rPr/>
      </w:pPr>
      <w:bookmarkStart w:id="653" w:name="__RefHeading___Toc7718827_2142443653"/>
      <w:bookmarkStart w:id="654" w:name="_Toc245"/>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در این فصل، مطالبی که از متون کهن فارسی به دست آمده، به شکل منظم تری عرضه می گردد تا از یک سو نقاط مشترک و نیز نقاط تمایز منابع مشخص شود و از سوی دیگر، در نگاهی کلی، زاویه دید نویسندگان فارسی زبان تا دوران صفویه به زندگانی امام کاظم علیه السلام مشخص تر گردد</w:t>
      </w:r>
      <w:r>
        <w:rPr>
          <w:rFonts w:eastAsia="IRNazanin" w:cs="IRNazanin"/>
          <w:color w:val="111111"/>
          <w:sz w:val="28"/>
          <w:szCs w:val="28"/>
          <w:rtl w:val="true"/>
          <w:lang w:bidi="fa-IR"/>
        </w:rPr>
        <w:t>.</w:t>
      </w:r>
    </w:p>
    <w:p>
      <w:pPr>
        <w:pStyle w:val="Heading4"/>
        <w:numPr>
          <w:ilvl w:val="3"/>
          <w:numId w:val="1"/>
        </w:numPr>
        <w:rPr/>
      </w:pPr>
      <w:bookmarkStart w:id="655" w:name="__RefHeading___Toc7718829_2142443653"/>
      <w:bookmarkStart w:id="656" w:name="_Toc246"/>
      <w:bookmarkEnd w:id="655"/>
      <w:r>
        <w:rPr>
          <w:rtl w:val="true"/>
        </w:rPr>
        <w:t>تولد</w:t>
      </w:r>
      <w:bookmarkEnd w:id="656"/>
    </w:p>
    <w:p>
      <w:pPr>
        <w:pStyle w:val="BookText"/>
        <w:rPr/>
      </w:pPr>
      <w:r>
        <w:rPr>
          <w:rFonts w:ascii="IRNazanin" w:hAnsi="IRNazanin" w:eastAsia="IRNazanin"/>
          <w:color w:val="111111"/>
          <w:sz w:val="28"/>
          <w:sz w:val="28"/>
          <w:szCs w:val="28"/>
          <w:rtl w:val="true"/>
          <w:lang w:bidi="fa-IR"/>
        </w:rPr>
        <w:t>امام موسی کاظم علیه السلام امام هفتم شیعیان روز یکشنبه</w:t>
      </w:r>
      <w:r>
        <w:rPr>
          <w:rStyle w:val="FootnoteAnchor"/>
          <w:rtl w:val="true"/>
        </w:rPr>
        <w:footnoteReference w:id="627"/>
      </w:r>
      <w:r>
        <w:rPr>
          <w:rFonts w:ascii="IRNazanin" w:hAnsi="IRNazanin" w:eastAsia="IRNazanin"/>
          <w:color w:val="111111"/>
          <w:sz w:val="28"/>
          <w:sz w:val="28"/>
          <w:szCs w:val="28"/>
          <w:rtl w:val="true"/>
          <w:lang w:bidi="fa-IR"/>
        </w:rPr>
        <w:t>یا سه شنبه</w:t>
      </w:r>
      <w:r>
        <w:rPr>
          <w:rStyle w:val="FootnoteAnchor"/>
          <w:rtl w:val="true"/>
        </w:rPr>
        <w:footnoteReference w:id="628"/>
      </w:r>
      <w:r>
        <w:rPr>
          <w:rFonts w:ascii="IRNazanin" w:hAnsi="IRNazanin" w:eastAsia="IRNazanin"/>
          <w:color w:val="111111"/>
          <w:sz w:val="28"/>
          <w:sz w:val="28"/>
          <w:szCs w:val="28"/>
          <w:rtl w:val="true"/>
          <w:lang w:bidi="fa-IR"/>
        </w:rPr>
        <w:t>هفتم،</w:t>
      </w:r>
      <w:r>
        <w:rPr>
          <w:rStyle w:val="FootnoteAnchor"/>
          <w:rtl w:val="true"/>
        </w:rPr>
        <w:footnoteReference w:id="629"/>
      </w:r>
      <w:r>
        <w:rPr>
          <w:rFonts w:ascii="IRNazanin" w:hAnsi="IRNazanin" w:eastAsia="IRNazanin"/>
          <w:color w:val="111111"/>
          <w:sz w:val="28"/>
          <w:sz w:val="28"/>
          <w:szCs w:val="28"/>
          <w:rtl w:val="true"/>
          <w:lang w:bidi="fa-IR"/>
        </w:rPr>
        <w:t>هشتم</w:t>
      </w:r>
      <w:r>
        <w:rPr>
          <w:rStyle w:val="FootnoteAnchor"/>
          <w:rtl w:val="true"/>
        </w:rPr>
        <w:footnoteReference w:id="630"/>
      </w:r>
      <w:r>
        <w:rPr>
          <w:rFonts w:ascii="IRNazanin" w:hAnsi="IRNazanin" w:eastAsia="IRNazanin"/>
          <w:color w:val="111111"/>
          <w:sz w:val="28"/>
          <w:sz w:val="28"/>
          <w:szCs w:val="28"/>
          <w:rtl w:val="true"/>
          <w:lang w:bidi="fa-IR"/>
        </w:rPr>
        <w:t>یا نهم صفر</w:t>
      </w:r>
      <w:r>
        <w:rPr>
          <w:rStyle w:val="FootnoteAnchor"/>
          <w:rtl w:val="true"/>
        </w:rPr>
        <w:footnoteReference w:id="63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منطقه ای بین مکه و مدینه به نام ابواء به دنیا آمدند</w:t>
      </w:r>
      <w:r>
        <w:rPr>
          <w:rFonts w:eastAsia="IRNazanin" w:cs="IRNazanin"/>
          <w:color w:val="111111"/>
          <w:sz w:val="28"/>
          <w:szCs w:val="28"/>
          <w:rtl w:val="true"/>
          <w:lang w:bidi="fa-IR"/>
        </w:rPr>
        <w:t>.</w:t>
      </w:r>
      <w:r>
        <w:rPr>
          <w:rStyle w:val="FootnoteAnchor"/>
          <w:rtl w:val="true"/>
        </w:rPr>
        <w:footnoteReference w:id="632"/>
      </w:r>
    </w:p>
    <w:p>
      <w:pPr>
        <w:pStyle w:val="Heading4"/>
        <w:numPr>
          <w:ilvl w:val="3"/>
          <w:numId w:val="1"/>
        </w:numPr>
        <w:rPr/>
      </w:pPr>
      <w:bookmarkStart w:id="657" w:name="__RefHeading___Toc7718831_2142443653"/>
      <w:bookmarkStart w:id="658" w:name="_Toc247"/>
      <w:bookmarkEnd w:id="657"/>
      <w:r>
        <w:rPr>
          <w:rtl w:val="true"/>
        </w:rPr>
        <w:t>نام، لقب و کنیه</w:t>
      </w:r>
      <w:bookmarkEnd w:id="658"/>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 ایشان موسی،</w:t>
      </w:r>
      <w:r>
        <w:rPr>
          <w:rStyle w:val="FootnoteAnchor"/>
          <w:rtl w:val="true"/>
        </w:rPr>
        <w:footnoteReference w:id="633"/>
      </w:r>
      <w:r>
        <w:rPr>
          <w:rFonts w:ascii="Amiri" w:hAnsi="Amiri" w:eastAsia="Amiri" w:cs="Amiri"/>
          <w:color w:val="111111"/>
          <w:sz w:val="28"/>
          <w:sz w:val="28"/>
          <w:szCs w:val="28"/>
          <w:rtl w:val="true"/>
          <w:lang w:bidi="ar-SA"/>
        </w:rPr>
        <w:t>لقب كاظم</w:t>
      </w:r>
      <w:r>
        <w:rPr>
          <w:rStyle w:val="FootnoteAnchor"/>
          <w:rtl w:val="true"/>
        </w:rPr>
        <w:footnoteReference w:id="634"/>
      </w:r>
      <w:r>
        <w:rPr>
          <w:rFonts w:ascii="IRNazanin" w:hAnsi="IRNazanin" w:eastAsia="IRNazanin"/>
          <w:color w:val="111111"/>
          <w:sz w:val="28"/>
          <w:sz w:val="28"/>
          <w:szCs w:val="28"/>
          <w:rtl w:val="true"/>
          <w:lang w:bidi="fa-IR"/>
        </w:rPr>
        <w:t>و عبد صالح،</w:t>
      </w:r>
      <w:r>
        <w:rPr>
          <w:rStyle w:val="FootnoteAnchor"/>
          <w:rtl w:val="true"/>
        </w:rPr>
        <w:footnoteReference w:id="635"/>
      </w:r>
      <w:r>
        <w:rPr>
          <w:rFonts w:ascii="IRNazanin" w:hAnsi="IRNazanin" w:eastAsia="IRNazanin"/>
          <w:color w:val="111111"/>
          <w:sz w:val="28"/>
          <w:sz w:val="28"/>
          <w:szCs w:val="28"/>
          <w:rtl w:val="true"/>
          <w:lang w:bidi="fa-IR"/>
        </w:rPr>
        <w:t>و کنیه های ایشان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ابراهیم،</w:t>
      </w:r>
      <w:r>
        <w:rPr>
          <w:rStyle w:val="FootnoteAnchor"/>
          <w:rtl w:val="true"/>
        </w:rPr>
        <w:footnoteReference w:id="636"/>
      </w:r>
      <w:bookmarkStart w:id="659" w:name="pg15475_159477"/>
    </w:p>
    <w:p>
      <w:pPr>
        <w:pStyle w:val="BookText"/>
        <w:rPr/>
      </w:pPr>
      <w:bookmarkEnd w:id="659"/>
      <w:r>
        <w:rPr>
          <w:rFonts w:ascii="IRNazanin" w:hAnsi="IRNazanin" w:eastAsia="IRNazanin"/>
          <w:color w:val="111111"/>
          <w:sz w:val="28"/>
          <w:sz w:val="28"/>
          <w:szCs w:val="28"/>
          <w:rtl w:val="true"/>
          <w:lang w:bidi="fa-IR"/>
        </w:rPr>
        <w:t>ابو جعفر</w:t>
      </w:r>
      <w:r>
        <w:rPr>
          <w:rStyle w:val="FootnoteAnchor"/>
          <w:rtl w:val="true"/>
        </w:rPr>
        <w:footnoteReference w:id="637"/>
      </w:r>
      <w:r>
        <w:rPr>
          <w:rFonts w:ascii="IRNazanin" w:hAnsi="IRNazanin" w:eastAsia="IRNazanin"/>
          <w:color w:val="111111"/>
          <w:sz w:val="28"/>
          <w:sz w:val="28"/>
          <w:szCs w:val="28"/>
          <w:rtl w:val="true"/>
          <w:lang w:bidi="fa-IR"/>
        </w:rPr>
        <w:t>و ابوعبدالله</w:t>
      </w:r>
      <w:r>
        <w:rPr>
          <w:rStyle w:val="FootnoteAnchor"/>
          <w:rtl w:val="true"/>
        </w:rPr>
        <w:footnoteReference w:id="638"/>
      </w:r>
      <w:r>
        <w:rPr>
          <w:rFonts w:ascii="IRNazanin" w:hAnsi="IRNazanin" w:eastAsia="IRNazanin"/>
          <w:color w:val="111111"/>
          <w:sz w:val="28"/>
          <w:sz w:val="28"/>
          <w:szCs w:val="28"/>
          <w:rtl w:val="true"/>
          <w:lang w:bidi="fa-IR"/>
        </w:rPr>
        <w:t>نیز ابوالحسن،</w:t>
      </w:r>
      <w:r>
        <w:rPr>
          <w:rStyle w:val="FootnoteAnchor"/>
          <w:rtl w:val="true"/>
        </w:rPr>
        <w:footnoteReference w:id="639"/>
      </w:r>
      <w:r>
        <w:rPr>
          <w:rFonts w:ascii="IRNazanin" w:hAnsi="IRNazanin" w:eastAsia="IRNazanin"/>
          <w:color w:val="111111"/>
          <w:sz w:val="28"/>
          <w:sz w:val="28"/>
          <w:szCs w:val="28"/>
          <w:rtl w:val="true"/>
          <w:lang w:bidi="fa-IR"/>
        </w:rPr>
        <w:t>ابی حمزه</w:t>
      </w:r>
      <w:r>
        <w:rPr>
          <w:rStyle w:val="FootnoteAnchor"/>
          <w:rtl w:val="true"/>
        </w:rPr>
        <w:footnoteReference w:id="640"/>
      </w:r>
      <w:r>
        <w:rPr>
          <w:rFonts w:ascii="IRNazanin" w:hAnsi="IRNazanin" w:eastAsia="IRNazanin"/>
          <w:color w:val="111111"/>
          <w:sz w:val="28"/>
          <w:sz w:val="28"/>
          <w:szCs w:val="28"/>
          <w:rtl w:val="true"/>
          <w:lang w:bidi="fa-IR"/>
        </w:rPr>
        <w:t>و ابی علیه</w:t>
      </w:r>
      <w:r>
        <w:rPr>
          <w:rStyle w:val="FootnoteAnchor"/>
          <w:rtl w:val="true"/>
        </w:rPr>
        <w:footnoteReference w:id="641"/>
      </w:r>
    </w:p>
    <w:p>
      <w:pPr>
        <w:pStyle w:val="Heading4"/>
        <w:numPr>
          <w:ilvl w:val="3"/>
          <w:numId w:val="1"/>
        </w:numPr>
        <w:rPr/>
      </w:pPr>
      <w:bookmarkStart w:id="660" w:name="__RefHeading___Toc7718833_2142443653"/>
      <w:bookmarkStart w:id="661" w:name="_Toc248"/>
      <w:bookmarkEnd w:id="660"/>
      <w:r>
        <w:rPr>
          <w:rtl w:val="true"/>
        </w:rPr>
        <w:t>مادر</w:t>
      </w:r>
      <w:bookmarkEnd w:id="661"/>
    </w:p>
    <w:p>
      <w:pPr>
        <w:pStyle w:val="BookText"/>
        <w:rPr/>
      </w:pPr>
      <w:r>
        <w:rPr>
          <w:rFonts w:ascii="IRNazanin" w:hAnsi="IRNazanin" w:eastAsia="IRNazanin"/>
          <w:color w:val="111111"/>
          <w:sz w:val="28"/>
          <w:sz w:val="28"/>
          <w:szCs w:val="28"/>
          <w:rtl w:val="true"/>
          <w:lang w:bidi="fa-IR"/>
        </w:rPr>
        <w:t>آن حضرت حمیده دختر صاعد بربری</w:t>
      </w:r>
      <w:r>
        <w:rPr>
          <w:rStyle w:val="FootnoteAnchor"/>
          <w:rtl w:val="true"/>
        </w:rPr>
        <w:footnoteReference w:id="642"/>
      </w:r>
      <w:r>
        <w:rPr>
          <w:rFonts w:ascii="IRNazanin" w:hAnsi="IRNazanin" w:eastAsia="IRNazanin"/>
          <w:color w:val="111111"/>
          <w:sz w:val="28"/>
          <w:sz w:val="28"/>
          <w:szCs w:val="28"/>
          <w:rtl w:val="true"/>
          <w:lang w:bidi="fa-IR"/>
        </w:rPr>
        <w:t>ملقب به حمیده مصفاه</w:t>
      </w:r>
      <w:r>
        <w:rPr>
          <w:rStyle w:val="FootnoteAnchor"/>
          <w:rtl w:val="true"/>
        </w:rPr>
        <w:footnoteReference w:id="643"/>
      </w:r>
      <w:r>
        <w:rPr>
          <w:rFonts w:ascii="IRNazanin" w:hAnsi="IRNazanin" w:eastAsia="IRNazanin"/>
          <w:color w:val="111111"/>
          <w:sz w:val="28"/>
          <w:sz w:val="28"/>
          <w:szCs w:val="28"/>
          <w:rtl w:val="true"/>
          <w:lang w:bidi="fa-IR"/>
        </w:rPr>
        <w:t>و ام ولد</w:t>
      </w:r>
      <w:r>
        <w:rPr>
          <w:rStyle w:val="FootnoteAnchor"/>
          <w:rtl w:val="true"/>
        </w:rPr>
        <w:footnoteReference w:id="644"/>
      </w:r>
      <w:r>
        <w:rPr>
          <w:rFonts w:ascii="IRNazanin" w:hAnsi="IRNazanin" w:eastAsia="IRNazanin"/>
          <w:color w:val="111111"/>
          <w:sz w:val="28"/>
          <w:sz w:val="28"/>
          <w:szCs w:val="28"/>
          <w:rtl w:val="true"/>
          <w:lang w:bidi="fa-IR"/>
        </w:rPr>
        <w:t>بود و داستانی جالب درباره تزویج ایشان با امام جعفر صادق علیه السلام نقل شده است</w:t>
      </w:r>
      <w:r>
        <w:rPr>
          <w:rFonts w:eastAsia="IRNazanin" w:cs="IRNazanin"/>
          <w:color w:val="111111"/>
          <w:sz w:val="28"/>
          <w:szCs w:val="28"/>
          <w:rtl w:val="true"/>
          <w:lang w:bidi="fa-IR"/>
        </w:rPr>
        <w:t>.</w:t>
      </w:r>
      <w:r>
        <w:rPr>
          <w:rStyle w:val="FootnoteAnchor"/>
          <w:rtl w:val="true"/>
        </w:rPr>
        <w:footnoteReference w:id="645"/>
      </w:r>
    </w:p>
    <w:p>
      <w:pPr>
        <w:pStyle w:val="Heading4"/>
        <w:numPr>
          <w:ilvl w:val="3"/>
          <w:numId w:val="1"/>
        </w:numPr>
        <w:rPr/>
      </w:pPr>
      <w:bookmarkStart w:id="662" w:name="__RefHeading___Toc7718835_2142443653"/>
      <w:bookmarkStart w:id="663" w:name="_Toc249"/>
      <w:bookmarkEnd w:id="662"/>
      <w:r>
        <w:rPr>
          <w:rtl w:val="true"/>
        </w:rPr>
        <w:t>نص امامت</w:t>
      </w:r>
      <w:bookmarkEnd w:id="663"/>
    </w:p>
    <w:p>
      <w:pPr>
        <w:pStyle w:val="BookText"/>
        <w:rPr/>
      </w:pPr>
      <w:r>
        <w:rPr>
          <w:rFonts w:ascii="IRNazanin" w:hAnsi="IRNazanin" w:eastAsia="IRNazanin"/>
          <w:color w:val="111111"/>
          <w:sz w:val="28"/>
          <w:sz w:val="28"/>
          <w:szCs w:val="28"/>
          <w:rtl w:val="true"/>
          <w:lang w:bidi="fa-IR"/>
        </w:rPr>
        <w:t>روایاتی از پیامبر گرامی اسلام صلی الله علیه و آله منقول است که در آن امامان دوازده گانه پس از خود را نام برده اند و نام امام کاظم علیه السلام جزو آنهاست</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نیز امام صادق علیه السلام در موارد متعددی یاران نزدیک خود را به امامت ایشان رهنمون شده اند و داستان هایی در این باره نقل شده است</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نقش انگشتری حضرت العزه لله الجميع</w:t>
      </w:r>
      <w:r>
        <w:rPr>
          <w:rStyle w:val="FootnoteAnchor"/>
          <w:rtl w:val="true"/>
        </w:rPr>
        <w:footnoteReference w:id="648"/>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امامت ایشان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Style w:val="FootnoteAnchor"/>
          <w:rtl w:val="true"/>
        </w:rPr>
        <w:footnoteReference w:id="649"/>
      </w:r>
      <w:r>
        <w:rPr>
          <w:rFonts w:ascii="IRNazanin" w:hAnsi="IRNazanin" w:eastAsia="IRNazanin"/>
          <w:color w:val="111111"/>
          <w:sz w:val="28"/>
          <w:sz w:val="28"/>
          <w:szCs w:val="28"/>
          <w:rtl w:val="true"/>
          <w:lang w:bidi="fa-IR"/>
        </w:rPr>
        <w:t xml:space="preserve">یا به قول مستوفی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w:t>
      </w:r>
      <w:r>
        <w:rPr>
          <w:rStyle w:val="FootnoteAnchor"/>
          <w:rtl w:val="true"/>
        </w:rPr>
        <w:footnoteReference w:id="650"/>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664" w:name="pg15475_159478"/>
    </w:p>
    <w:p>
      <w:pPr>
        <w:pStyle w:val="Heading4"/>
        <w:numPr>
          <w:ilvl w:val="3"/>
          <w:numId w:val="1"/>
        </w:numPr>
        <w:rPr/>
      </w:pPr>
      <w:bookmarkStart w:id="665" w:name="__RefHeading___Toc7718837_2142443653"/>
      <w:bookmarkStart w:id="666" w:name="_Toc250"/>
      <w:bookmarkEnd w:id="664"/>
      <w:bookmarkEnd w:id="665"/>
      <w:r>
        <w:rPr>
          <w:rtl w:val="true"/>
        </w:rPr>
        <w:t>فضایل</w:t>
      </w:r>
      <w:bookmarkEnd w:id="666"/>
    </w:p>
    <w:p>
      <w:pPr>
        <w:pStyle w:val="Heading5"/>
        <w:numPr>
          <w:ilvl w:val="4"/>
          <w:numId w:val="1"/>
        </w:numPr>
        <w:rPr/>
      </w:pPr>
      <w:bookmarkStart w:id="667" w:name="__RefHeading___Toc7718839_2142443653"/>
      <w:bookmarkStart w:id="668" w:name="_Toc251"/>
      <w:bookmarkEnd w:id="667"/>
      <w:r>
        <w:rPr>
          <w:rtl w:val="true"/>
        </w:rPr>
        <w:t>اشاره</w:t>
      </w:r>
      <w:bookmarkEnd w:id="668"/>
    </w:p>
    <w:p>
      <w:pPr>
        <w:pStyle w:val="BookText"/>
        <w:rPr/>
      </w:pPr>
      <w:r>
        <w:rPr>
          <w:rFonts w:ascii="IRNazanin" w:hAnsi="IRNazanin" w:eastAsia="IRNazanin"/>
          <w:color w:val="111111"/>
          <w:sz w:val="28"/>
          <w:sz w:val="28"/>
          <w:szCs w:val="28"/>
          <w:rtl w:val="true"/>
          <w:lang w:bidi="fa-IR"/>
        </w:rPr>
        <w:t>فضایل امام یکی از ابعادی است که در منابع فارسی هم چون منابع کهن عربی به آن پرداخته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از فضایل آن حضرت در متون کهن آمده، موارد ذیل است</w:t>
      </w:r>
      <w:r>
        <w:rPr>
          <w:rFonts w:eastAsia="IRNazanin" w:cs="IRNazanin"/>
          <w:color w:val="111111"/>
          <w:sz w:val="28"/>
          <w:szCs w:val="28"/>
          <w:rtl w:val="true"/>
          <w:lang w:bidi="fa-IR"/>
        </w:rPr>
        <w:t>:</w:t>
      </w:r>
    </w:p>
    <w:p>
      <w:pPr>
        <w:pStyle w:val="Heading5"/>
        <w:numPr>
          <w:ilvl w:val="4"/>
          <w:numId w:val="1"/>
        </w:numPr>
        <w:rPr/>
      </w:pPr>
      <w:bookmarkStart w:id="669" w:name="__RefHeading___Toc7718841_2142443653"/>
      <w:bookmarkStart w:id="670" w:name="_Toc252"/>
      <w:bookmarkEnd w:id="669"/>
      <w:r>
        <w:rPr/>
        <w:t>1</w:t>
      </w:r>
      <w:r>
        <w:rPr>
          <w:rtl w:val="true"/>
        </w:rPr>
        <w:t>.</w:t>
      </w:r>
      <w:r>
        <w:rPr>
          <w:rtl w:val="true"/>
        </w:rPr>
        <w:t>كظم غيظ</w:t>
      </w:r>
      <w:bookmarkEnd w:id="670"/>
    </w:p>
    <w:p>
      <w:pPr>
        <w:pStyle w:val="BookText"/>
        <w:rPr/>
      </w:pPr>
      <w:r>
        <w:rPr>
          <w:rFonts w:ascii="IRNazanin" w:hAnsi="IRNazanin" w:eastAsia="IRNazanin"/>
          <w:color w:val="111111"/>
          <w:sz w:val="28"/>
          <w:sz w:val="28"/>
          <w:szCs w:val="28"/>
          <w:rtl w:val="true"/>
          <w:lang w:bidi="fa-IR"/>
        </w:rPr>
        <w:t>صبر و تحمل در مقابل مخالفان و فرو بردن خشم، یکی از صفات بارز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حضرت در مدينه بودند، یکی از فرزندان عمر بن خطاب همواره با ایشان به تندی رفتار می نمود و حضرت على علیه السلام را دشنام می داد تا این که برخی از پیروان حضرت به خشم آمده، تصمیم به قتل وی گرفتند، ولی امام کاظم علیه السلام ایشان را از این کار منع کردند و روزی که وی در مزرعه اش مشغول کار بود، حضرت به دیدارش رفت و با مهربانی شروع به سخن گفتن و مطایبه با وی نمود و با دادن کیسه ای محتوی سیصد درهم، محبت او را جلب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سخت منقلب شد و از آن پس به دوستداران ایشان پیوست</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آن حضرت بدی دیگران را به نیکی پاسخ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است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کس از شما غیبت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هزار درهم برای او روانه کردند</w:t>
      </w:r>
      <w:r>
        <w:rPr>
          <w:rFonts w:eastAsia="IRNazanin" w:cs="IRNazanin"/>
          <w:color w:val="111111"/>
          <w:sz w:val="28"/>
          <w:szCs w:val="28"/>
          <w:rtl w:val="true"/>
          <w:lang w:bidi="fa-IR"/>
        </w:rPr>
        <w:t>.</w:t>
      </w:r>
      <w:r>
        <w:rPr>
          <w:rStyle w:val="FootnoteAnchor"/>
          <w:rtl w:val="true"/>
        </w:rPr>
        <w:footnoteReference w:id="652"/>
      </w:r>
    </w:p>
    <w:p>
      <w:pPr>
        <w:pStyle w:val="Heading5"/>
        <w:numPr>
          <w:ilvl w:val="4"/>
          <w:numId w:val="1"/>
        </w:numPr>
        <w:rPr/>
      </w:pPr>
      <w:bookmarkStart w:id="671" w:name="__RefHeading___Toc7718843_2142443653"/>
      <w:bookmarkStart w:id="672" w:name="_Toc253"/>
      <w:bookmarkEnd w:id="671"/>
      <w:r>
        <w:rPr/>
        <w:t>2</w:t>
      </w:r>
      <w:r>
        <w:rPr>
          <w:rtl w:val="true"/>
        </w:rPr>
        <w:t>.</w:t>
      </w:r>
      <w:r>
        <w:rPr>
          <w:rtl w:val="true"/>
        </w:rPr>
        <w:t>عبادت</w:t>
      </w:r>
      <w:bookmarkEnd w:id="672"/>
    </w:p>
    <w:p>
      <w:pPr>
        <w:pStyle w:val="BookText"/>
        <w:rPr/>
      </w:pPr>
      <w:r>
        <w:rPr>
          <w:rFonts w:ascii="IRNazanin" w:hAnsi="IRNazanin" w:eastAsia="IRNazanin"/>
          <w:color w:val="111111"/>
          <w:sz w:val="28"/>
          <w:sz w:val="28"/>
          <w:szCs w:val="28"/>
          <w:rtl w:val="true"/>
          <w:lang w:bidi="fa-IR"/>
        </w:rPr>
        <w:t>در راحه الارواح آمده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عابد ترین، فقيه ترین، سخی ترین و کریم ترین اهل روزگار خود بود</w:t>
      </w:r>
      <w:r>
        <w:rPr>
          <w:rFonts w:eastAsia="IRNazanin" w:cs="IRNazanin"/>
          <w:color w:val="111111"/>
          <w:sz w:val="28"/>
          <w:szCs w:val="28"/>
          <w:rtl w:val="true"/>
          <w:lang w:bidi="fa-IR"/>
        </w:rPr>
        <w:t>.</w:t>
      </w:r>
      <w:r>
        <w:rPr>
          <w:rStyle w:val="FootnoteAnchor"/>
          <w:rtl w:val="true"/>
        </w:rPr>
        <w:footnoteReference w:id="653"/>
      </w:r>
      <w:bookmarkStart w:id="673" w:name="pg15475_159479"/>
    </w:p>
    <w:p>
      <w:pPr>
        <w:pStyle w:val="BookText"/>
        <w:rPr/>
      </w:pPr>
      <w:bookmarkEnd w:id="673"/>
      <w:r>
        <w:rPr>
          <w:rFonts w:ascii="IRNazanin" w:hAnsi="IRNazanin" w:eastAsia="IRNazanin"/>
          <w:color w:val="111111"/>
          <w:sz w:val="28"/>
          <w:sz w:val="28"/>
          <w:szCs w:val="28"/>
          <w:rtl w:val="true"/>
          <w:lang w:bidi="fa-IR"/>
        </w:rPr>
        <w:t>به ویژه در سالهایی که در حبس هارون بودند، روزها روزه می گرفتند و تمام شبانه روز را در حال نماز، رکوع و سجود به سر می بردند بدون این که لحظه ای خواب بر ایشان غلبه کند و یا نیازمند تجدید وضو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حالتی باعث شگفتی همگان و حتی زندانبانان ایشان می شد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یکی از موکلان حضرت به نام اسحاق بن کاتب عبادت حضرت را چنین وصف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رسول خدا صلی الله علیه و آله پیغمبر بودی، موسی بن جعفر بودی، زیرا او قادر بود بر عبادتی که نشنیده ام کسی بر آن قادر باشد از اولین و آخرین</w:t>
      </w:r>
      <w:r>
        <w:rPr>
          <w:rFonts w:eastAsia="IRNazanin" w:cs="IRNazanin"/>
          <w:color w:val="111111"/>
          <w:sz w:val="28"/>
          <w:szCs w:val="28"/>
          <w:rtl w:val="true"/>
          <w:lang w:bidi="fa-IR"/>
        </w:rPr>
        <w:t>.</w:t>
      </w:r>
      <w:r>
        <w:rPr>
          <w:rStyle w:val="FootnoteAnchor"/>
          <w:rtl w:val="true"/>
        </w:rPr>
        <w:footnoteReference w:id="655"/>
      </w:r>
    </w:p>
    <w:p>
      <w:pPr>
        <w:pStyle w:val="BookText"/>
        <w:rPr/>
      </w:pPr>
      <w:r>
        <w:rPr>
          <w:rFonts w:ascii="IRNazanin" w:hAnsi="IRNazanin" w:eastAsia="IRNazanin"/>
          <w:color w:val="111111"/>
          <w:sz w:val="28"/>
          <w:sz w:val="28"/>
          <w:szCs w:val="28"/>
          <w:rtl w:val="true"/>
          <w:lang w:bidi="fa-IR"/>
        </w:rPr>
        <w:t>هارون زمانی از جای بلندی به تماشای آن حضرت پرداخت، در حالی که حضرت مدت طولانی در سجده بود و مانند پارچه ای که به زمین افتاده هیچ تحرکی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رهبانان بنی هاشم است</w:t>
      </w:r>
      <w:r>
        <w:rPr>
          <w:rFonts w:eastAsia="IRNazanin" w:cs="IRNazanin"/>
          <w:color w:val="111111"/>
          <w:sz w:val="28"/>
          <w:szCs w:val="28"/>
          <w:rtl w:val="true"/>
          <w:lang w:bidi="fa-IR"/>
        </w:rPr>
        <w:t>.»</w:t>
      </w:r>
      <w:r>
        <w:rPr>
          <w:rStyle w:val="FootnoteAnchor"/>
          <w:rtl w:val="true"/>
        </w:rPr>
        <w:footnoteReference w:id="656"/>
      </w:r>
      <w:r>
        <w:rPr>
          <w:rFonts w:ascii="IRNazanin" w:hAnsi="IRNazanin" w:eastAsia="IRNazanin"/>
          <w:color w:val="111111"/>
          <w:sz w:val="28"/>
          <w:sz w:val="28"/>
          <w:szCs w:val="28"/>
          <w:rtl w:val="true"/>
          <w:lang w:bidi="fa-IR"/>
        </w:rPr>
        <w:t>مأمون وقتی برای اولین بار حضرت را در مدینه ملاقات کرد، در وصف ایشان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زیادی عبادت، پیر و رنجور شده بود و آثار سجده در چهره اش نمایان بود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آن حضرت قرآن را با آهنگی محزون و دلنشین می خواندند، در حالی که می گریستند و دیگران نیز گریه می کردند</w:t>
      </w:r>
      <w:r>
        <w:rPr>
          <w:rFonts w:eastAsia="IRNazanin" w:cs="IRNazanin"/>
          <w:color w:val="111111"/>
          <w:sz w:val="28"/>
          <w:szCs w:val="28"/>
          <w:rtl w:val="true"/>
          <w:lang w:bidi="fa-IR"/>
        </w:rPr>
        <w:t>.»</w:t>
      </w:r>
      <w:r>
        <w:rPr>
          <w:rStyle w:val="FootnoteAnchor"/>
          <w:rtl w:val="true"/>
        </w:rPr>
        <w:footnoteReference w:id="658"/>
      </w:r>
      <w:r>
        <w:rPr>
          <w:rFonts w:ascii="IRNazanin" w:hAnsi="IRNazanin" w:eastAsia="IRNazanin"/>
          <w:color w:val="111111"/>
          <w:sz w:val="28"/>
          <w:sz w:val="28"/>
          <w:szCs w:val="28"/>
          <w:rtl w:val="true"/>
          <w:lang w:bidi="fa-IR"/>
        </w:rPr>
        <w:t>آن حضرت را زین المجتهدین می خواندند</w:t>
      </w:r>
      <w:r>
        <w:rPr>
          <w:rFonts w:eastAsia="IRNazanin" w:cs="IRNazanin"/>
          <w:color w:val="111111"/>
          <w:sz w:val="28"/>
          <w:szCs w:val="28"/>
          <w:rtl w:val="true"/>
          <w:lang w:bidi="fa-IR"/>
        </w:rPr>
        <w:t>.</w:t>
      </w:r>
      <w:r>
        <w:rPr>
          <w:rStyle w:val="FootnoteAnchor"/>
          <w:rtl w:val="true"/>
        </w:rPr>
        <w:footnoteReference w:id="659"/>
      </w:r>
    </w:p>
    <w:p>
      <w:pPr>
        <w:pStyle w:val="Heading5"/>
        <w:numPr>
          <w:ilvl w:val="4"/>
          <w:numId w:val="1"/>
        </w:numPr>
        <w:rPr/>
      </w:pPr>
      <w:bookmarkStart w:id="674" w:name="__RefHeading___Toc7718845_2142443653"/>
      <w:bookmarkStart w:id="675" w:name="_Toc254"/>
      <w:bookmarkEnd w:id="674"/>
      <w:r>
        <w:rPr/>
        <w:t>3</w:t>
      </w:r>
      <w:r>
        <w:rPr>
          <w:rtl w:val="true"/>
        </w:rPr>
        <w:t>.</w:t>
      </w:r>
      <w:r>
        <w:rPr>
          <w:rtl w:val="true"/>
        </w:rPr>
        <w:t>علم</w:t>
      </w:r>
      <w:bookmarkEnd w:id="675"/>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را فقيه ترین اهل روزگارش</w:t>
      </w:r>
      <w:r>
        <w:rPr>
          <w:rStyle w:val="FootnoteAnchor"/>
          <w:rtl w:val="true"/>
        </w:rPr>
        <w:footnoteReference w:id="660"/>
      </w:r>
      <w:r>
        <w:rPr>
          <w:rFonts w:ascii="IRNazanin" w:hAnsi="IRNazanin" w:eastAsia="IRNazanin"/>
          <w:color w:val="111111"/>
          <w:sz w:val="28"/>
          <w:sz w:val="28"/>
          <w:szCs w:val="28"/>
          <w:rtl w:val="true"/>
          <w:lang w:bidi="fa-IR"/>
        </w:rPr>
        <w:t>و بهترین وارث علم انبیا دانسته اند</w:t>
      </w:r>
      <w:r>
        <w:rPr>
          <w:rFonts w:eastAsia="IRNazanin" w:cs="IRNazanin"/>
          <w:color w:val="111111"/>
          <w:sz w:val="28"/>
          <w:szCs w:val="28"/>
          <w:rtl w:val="true"/>
          <w:lang w:bidi="fa-IR"/>
        </w:rPr>
        <w:t>.</w:t>
      </w:r>
      <w:r>
        <w:rPr>
          <w:rStyle w:val="FootnoteAnchor"/>
          <w:rtl w:val="true"/>
        </w:rPr>
        <w:footnoteReference w:id="661"/>
      </w:r>
      <w:bookmarkStart w:id="676" w:name="pg15475_159480"/>
    </w:p>
    <w:p>
      <w:pPr>
        <w:pStyle w:val="BookText"/>
        <w:rPr/>
      </w:pPr>
      <w:bookmarkEnd w:id="676"/>
      <w:r>
        <w:rPr>
          <w:rFonts w:ascii="IRNazanin" w:hAnsi="IRNazanin" w:eastAsia="IRNazanin"/>
          <w:color w:val="111111"/>
          <w:sz w:val="28"/>
          <w:sz w:val="28"/>
          <w:szCs w:val="28"/>
          <w:rtl w:val="true"/>
          <w:lang w:bidi="fa-IR"/>
        </w:rPr>
        <w:t>داستانی درباره علم امام کاظم علیه السلام نقل شده که ابو حنیفه به قصد تمسخر و کوچک شمردن ایشان که در سن کودکی بودند، سؤالی از حضرت پرسید اما با پاسخ کامل و مستدل ایشان مواجه شد و از کرده خود پشیمان گردید</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نیز سؤالاتی که هارون از امام پرسید و پاسخ های آن حضرت، در برخی متون آمده است</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در دیگر متون هم به علم امام کاظم علیه السلام اشاره شده است</w:t>
      </w:r>
      <w:r>
        <w:rPr>
          <w:rFonts w:eastAsia="IRNazanin" w:cs="IRNazanin"/>
          <w:color w:val="111111"/>
          <w:sz w:val="28"/>
          <w:szCs w:val="28"/>
          <w:rtl w:val="true"/>
          <w:lang w:bidi="fa-IR"/>
        </w:rPr>
        <w:t>.</w:t>
      </w:r>
      <w:r>
        <w:rPr>
          <w:rStyle w:val="FootnoteAnchor"/>
          <w:rtl w:val="true"/>
        </w:rPr>
        <w:footnoteReference w:id="664"/>
      </w:r>
      <w:r>
        <w:rPr>
          <w:rFonts w:ascii="IRNazanin" w:hAnsi="IRNazanin" w:eastAsia="IRNazanin"/>
          <w:color w:val="111111"/>
          <w:sz w:val="28"/>
          <w:sz w:val="28"/>
          <w:szCs w:val="28"/>
          <w:rtl w:val="true"/>
          <w:lang w:bidi="fa-IR"/>
        </w:rPr>
        <w:t>از جمله از حفظ خواندن انجیل بر بريهه نصرانی</w:t>
      </w:r>
      <w:r>
        <w:rPr>
          <w:rFonts w:eastAsia="IRNazanin" w:cs="IRNazanin"/>
          <w:color w:val="111111"/>
          <w:sz w:val="28"/>
          <w:szCs w:val="28"/>
          <w:rtl w:val="true"/>
          <w:lang w:bidi="fa-IR"/>
        </w:rPr>
        <w:t>.</w:t>
      </w:r>
      <w:r>
        <w:rPr>
          <w:rStyle w:val="FootnoteAnchor"/>
          <w:rtl w:val="true"/>
        </w:rPr>
        <w:footnoteReference w:id="665"/>
      </w:r>
    </w:p>
    <w:p>
      <w:pPr>
        <w:pStyle w:val="Heading5"/>
        <w:numPr>
          <w:ilvl w:val="4"/>
          <w:numId w:val="1"/>
        </w:numPr>
        <w:rPr/>
      </w:pPr>
      <w:bookmarkStart w:id="677" w:name="__RefHeading___Toc7718847_2142443653"/>
      <w:bookmarkStart w:id="678" w:name="_Toc255"/>
      <w:bookmarkEnd w:id="677"/>
      <w:r>
        <w:rPr/>
        <w:t>4</w:t>
      </w:r>
      <w:r>
        <w:rPr>
          <w:rtl w:val="true"/>
        </w:rPr>
        <w:t>.</w:t>
      </w:r>
      <w:r>
        <w:rPr>
          <w:rtl w:val="true"/>
        </w:rPr>
        <w:t>علم غیب</w:t>
      </w:r>
      <w:bookmarkEnd w:id="678"/>
    </w:p>
    <w:p>
      <w:pPr>
        <w:pStyle w:val="BookText"/>
        <w:rPr/>
      </w:pPr>
      <w:r>
        <w:rPr>
          <w:rFonts w:ascii="IRNazanin" w:hAnsi="IRNazanin" w:eastAsia="IRNazanin"/>
          <w:color w:val="111111"/>
          <w:sz w:val="28"/>
          <w:sz w:val="28"/>
          <w:szCs w:val="28"/>
          <w:rtl w:val="true"/>
          <w:lang w:bidi="fa-IR"/>
        </w:rPr>
        <w:t>علم غیب نیز یکی از فضایل ایشان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دادن از مرگ افراد،</w:t>
      </w:r>
      <w:r>
        <w:rPr>
          <w:rStyle w:val="FootnoteAnchor"/>
          <w:rtl w:val="true"/>
        </w:rPr>
        <w:footnoteReference w:id="666"/>
      </w:r>
      <w:r>
        <w:rPr>
          <w:rFonts w:ascii="IRNazanin" w:hAnsi="IRNazanin" w:eastAsia="IRNazanin"/>
          <w:color w:val="111111"/>
          <w:sz w:val="28"/>
          <w:sz w:val="28"/>
          <w:szCs w:val="28"/>
          <w:rtl w:val="true"/>
          <w:lang w:bidi="fa-IR"/>
        </w:rPr>
        <w:t>خبر دادن از نیات و افکار آنها،</w:t>
      </w:r>
      <w:r>
        <w:rPr>
          <w:rStyle w:val="FootnoteAnchor"/>
          <w:rtl w:val="true"/>
        </w:rPr>
        <w:footnoteReference w:id="667"/>
      </w:r>
      <w:r>
        <w:rPr>
          <w:rFonts w:ascii="IRNazanin" w:hAnsi="IRNazanin" w:eastAsia="IRNazanin"/>
          <w:color w:val="111111"/>
          <w:sz w:val="28"/>
          <w:sz w:val="28"/>
          <w:szCs w:val="28"/>
          <w:rtl w:val="true"/>
          <w:lang w:bidi="fa-IR"/>
        </w:rPr>
        <w:t>خبر دادن از اموال و دارایی هایی که به سوی امام روانه می شد؛</w:t>
      </w:r>
      <w:r>
        <w:rPr>
          <w:rStyle w:val="FootnoteAnchor"/>
          <w:rtl w:val="true"/>
        </w:rPr>
        <w:footnoteReference w:id="668"/>
      </w:r>
      <w:r>
        <w:rPr>
          <w:rFonts w:ascii="IRNazanin" w:hAnsi="IRNazanin" w:eastAsia="IRNazanin"/>
          <w:color w:val="111111"/>
          <w:sz w:val="28"/>
          <w:sz w:val="28"/>
          <w:szCs w:val="28"/>
          <w:rtl w:val="true"/>
          <w:lang w:bidi="fa-IR"/>
        </w:rPr>
        <w:t>خبر از متن نامه ها قبل از خواندن آنها،</w:t>
      </w:r>
      <w:r>
        <w:rPr>
          <w:rStyle w:val="FootnoteAnchor"/>
          <w:rtl w:val="true"/>
        </w:rPr>
        <w:footnoteReference w:id="669"/>
      </w:r>
      <w:r>
        <w:rPr>
          <w:rFonts w:ascii="IRNazanin" w:hAnsi="IRNazanin" w:eastAsia="IRNazanin"/>
          <w:color w:val="111111"/>
          <w:sz w:val="28"/>
          <w:sz w:val="28"/>
          <w:szCs w:val="28"/>
          <w:rtl w:val="true"/>
          <w:lang w:bidi="fa-IR"/>
        </w:rPr>
        <w:t>خبر از جانشینی مأمون به جای پدرش،</w:t>
      </w:r>
      <w:r>
        <w:rPr>
          <w:rStyle w:val="FootnoteAnchor"/>
          <w:rtl w:val="true"/>
        </w:rPr>
        <w:footnoteReference w:id="670"/>
      </w:r>
      <w:r>
        <w:rPr>
          <w:rFonts w:ascii="IRNazanin" w:hAnsi="IRNazanin" w:eastAsia="IRNazanin"/>
          <w:color w:val="111111"/>
          <w:sz w:val="28"/>
          <w:sz w:val="28"/>
          <w:szCs w:val="28"/>
          <w:rtl w:val="true"/>
          <w:lang w:bidi="fa-IR"/>
        </w:rPr>
        <w:t>خبر از زمان و چگونگی شهادتش</w:t>
      </w:r>
      <w:r>
        <w:rPr>
          <w:rStyle w:val="FootnoteAnchor"/>
          <w:rtl w:val="true"/>
        </w:rPr>
        <w:footnoteReference w:id="671"/>
      </w:r>
      <w:r>
        <w:rPr>
          <w:rFonts w:ascii="IRNazanin" w:hAnsi="IRNazanin" w:eastAsia="IRNazanin"/>
          <w:color w:val="111111"/>
          <w:sz w:val="28"/>
          <w:sz w:val="28"/>
          <w:szCs w:val="28"/>
          <w:rtl w:val="true"/>
          <w:lang w:bidi="fa-IR"/>
        </w:rPr>
        <w:t>و خبر از نام افراد و نام پدرشان قبل از آشنایی از علم غیب ایشان ناشی می شد</w:t>
      </w:r>
      <w:r>
        <w:rPr>
          <w:rFonts w:eastAsia="IRNazanin" w:cs="IRNazanin"/>
          <w:color w:val="111111"/>
          <w:sz w:val="28"/>
          <w:szCs w:val="28"/>
          <w:rtl w:val="true"/>
          <w:lang w:bidi="fa-IR"/>
        </w:rPr>
        <w:t>.</w:t>
      </w:r>
      <w:r>
        <w:rPr>
          <w:rStyle w:val="FootnoteAnchor"/>
          <w:rtl w:val="true"/>
        </w:rPr>
        <w:footnoteReference w:id="67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زهد و ورع،</w:t>
      </w:r>
      <w:r>
        <w:rPr>
          <w:rStyle w:val="FootnoteAnchor"/>
          <w:rtl w:val="true"/>
        </w:rPr>
        <w:footnoteReference w:id="673"/>
      </w:r>
      <w:r>
        <w:rPr>
          <w:rFonts w:ascii="IRNazanin" w:hAnsi="IRNazanin" w:eastAsia="IRNazanin"/>
          <w:color w:val="111111"/>
          <w:sz w:val="28"/>
          <w:sz w:val="28"/>
          <w:szCs w:val="28"/>
          <w:rtl w:val="true"/>
          <w:lang w:bidi="fa-IR"/>
        </w:rPr>
        <w:t>عفت و عصمت و طهارت و شرافت خانوادگی از دیگر فضائل ایشان است</w:t>
      </w:r>
      <w:r>
        <w:rPr>
          <w:rFonts w:eastAsia="IRNazanin" w:cs="IRNazanin"/>
          <w:color w:val="111111"/>
          <w:sz w:val="28"/>
          <w:szCs w:val="28"/>
          <w:rtl w:val="true"/>
          <w:lang w:bidi="fa-IR"/>
        </w:rPr>
        <w:t>.</w:t>
      </w:r>
      <w:r>
        <w:rPr>
          <w:rStyle w:val="FootnoteAnchor"/>
          <w:rtl w:val="true"/>
        </w:rPr>
        <w:footnoteReference w:id="674"/>
      </w:r>
      <w:bookmarkStart w:id="679" w:name="pg15475_159481"/>
    </w:p>
    <w:p>
      <w:pPr>
        <w:pStyle w:val="Heading4"/>
        <w:numPr>
          <w:ilvl w:val="3"/>
          <w:numId w:val="1"/>
        </w:numPr>
        <w:rPr/>
      </w:pPr>
      <w:bookmarkStart w:id="680" w:name="__RefHeading___Toc7718849_2142443653"/>
      <w:bookmarkStart w:id="681" w:name="_Toc256"/>
      <w:bookmarkEnd w:id="679"/>
      <w:bookmarkEnd w:id="680"/>
      <w:r>
        <w:rPr>
          <w:rtl w:val="true"/>
        </w:rPr>
        <w:t>انشعابات شیعه در زمان امام کاظم علیه السلام</w:t>
      </w:r>
      <w:bookmarkEnd w:id="681"/>
    </w:p>
    <w:p>
      <w:pPr>
        <w:pStyle w:val="BookText"/>
        <w:rPr/>
      </w:pPr>
      <w:r>
        <w:rPr>
          <w:rFonts w:ascii="IRNazanin" w:hAnsi="IRNazanin" w:eastAsia="IRNazanin"/>
          <w:color w:val="111111"/>
          <w:sz w:val="28"/>
          <w:sz w:val="28"/>
          <w:szCs w:val="28"/>
          <w:rtl w:val="true"/>
          <w:lang w:bidi="fa-IR"/>
        </w:rPr>
        <w:t>به گفته طبری، شیعه پس از امام صادق علیه السلام به چندین گروه منشعب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ناووسیه که معتقد بودند امام صادق علیه السلام نمرده، بلکه زنده و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افطحیه که پیروان عبدالله افطح فرزند ارشد امام صادق علیه السلام بودند و اعتقاد داشتند که امامت به فرزند ارشد امام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اسماعیلیه یا سبعیه</w:t>
      </w:r>
      <w:r>
        <w:rPr>
          <w:rStyle w:val="FootnoteAnchor"/>
          <w:rtl w:val="true"/>
        </w:rPr>
        <w:footnoteReference w:id="675"/>
      </w:r>
      <w:r>
        <w:rPr>
          <w:rFonts w:ascii="IRNazanin" w:hAnsi="IRNazanin" w:eastAsia="IRNazanin"/>
          <w:color w:val="111111"/>
          <w:sz w:val="28"/>
          <w:sz w:val="28"/>
          <w:szCs w:val="28"/>
          <w:rtl w:val="true"/>
          <w:lang w:bidi="fa-IR"/>
        </w:rPr>
        <w:t>پیروان اسماعیل فرزند دیگر امام صادق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زمان حیات پدر از دنیا رفت اما عده ای معتقد بودند، او نمرده و نص امامت نیز بر او قرار گرفته است</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قرامطه که معتقد بودند اسماعیل مرده و امامت به فرزند وی محمد منتقل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اکثریت شیعه، به امامت موسی بن جعفر علیهما السلام قائل بودند و گروه های دیگر نیز به جز اسماعیلیه، خود به خود از بین رفتند</w:t>
      </w:r>
      <w:r>
        <w:rPr>
          <w:rFonts w:eastAsia="IRNazanin" w:cs="IRNazanin"/>
          <w:color w:val="111111"/>
          <w:sz w:val="28"/>
          <w:szCs w:val="28"/>
          <w:rtl w:val="true"/>
          <w:lang w:bidi="fa-IR"/>
        </w:rPr>
        <w:t>.</w:t>
      </w:r>
      <w:r>
        <w:rPr>
          <w:rStyle w:val="FootnoteAnchor"/>
          <w:rtl w:val="true"/>
        </w:rPr>
        <w:footnoteReference w:id="677"/>
      </w:r>
    </w:p>
    <w:p>
      <w:pPr>
        <w:pStyle w:val="Heading4"/>
        <w:numPr>
          <w:ilvl w:val="3"/>
          <w:numId w:val="1"/>
        </w:numPr>
        <w:rPr/>
      </w:pPr>
      <w:bookmarkStart w:id="682" w:name="__RefHeading___Toc7718851_2142443653"/>
      <w:bookmarkStart w:id="683" w:name="_Toc257"/>
      <w:bookmarkEnd w:id="682"/>
      <w:r>
        <w:rPr>
          <w:rtl w:val="true"/>
        </w:rPr>
        <w:t>امام در دوران مهدی عباسی</w:t>
      </w:r>
      <w:bookmarkEnd w:id="683"/>
    </w:p>
    <w:p>
      <w:pPr>
        <w:pStyle w:val="BookText"/>
        <w:rPr/>
      </w:pPr>
      <w:r>
        <w:rPr>
          <w:rFonts w:ascii="IRNazanin" w:hAnsi="IRNazanin" w:eastAsia="IRNazanin"/>
          <w:color w:val="111111"/>
          <w:sz w:val="28"/>
          <w:sz w:val="28"/>
          <w:szCs w:val="28"/>
          <w:rtl w:val="true"/>
          <w:lang w:bidi="fa-IR"/>
        </w:rPr>
        <w:t>امام کاظم علیه السلام در دوران امامت خود با چهار خلیفه عباسی یعنی منصور، مهدی، هادی و هارون هم عصر بودند</w:t>
      </w:r>
      <w:r>
        <w:rPr>
          <w:rFonts w:eastAsia="IRNazanin" w:cs="IRNazanin"/>
          <w:color w:val="111111"/>
          <w:sz w:val="28"/>
          <w:szCs w:val="28"/>
          <w:rtl w:val="true"/>
          <w:lang w:bidi="fa-IR"/>
        </w:rPr>
        <w:t>.</w:t>
      </w:r>
      <w:r>
        <w:rPr>
          <w:rStyle w:val="FootnoteAnchor"/>
          <w:rtl w:val="true"/>
        </w:rPr>
        <w:footnoteReference w:id="678"/>
      </w:r>
      <w:r>
        <w:rPr>
          <w:rFonts w:ascii="IRNazanin" w:hAnsi="IRNazanin" w:eastAsia="IRNazanin"/>
          <w:color w:val="111111"/>
          <w:sz w:val="28"/>
          <w:sz w:val="28"/>
          <w:szCs w:val="28"/>
          <w:rtl w:val="true"/>
          <w:lang w:bidi="fa-IR"/>
        </w:rPr>
        <w:t>به طور قطع همواره تنش هایی بین امام و خلفای عباسی وجود داشته است که ثمره آن احضار و یا محبوس شدن امام كاظم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حضرت در زمان مهدی عباسی، مدتی را در حبس وی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نامه طبری به این قضیه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نقل می کند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نیمه شبی مهدی عباسی، برای عبادت و تهجد بر می خیزد و در حین قرائت قرآن به آیه ای بر می خورد که سخت او را منقلب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bookmarkStart w:id="684" w:name="pg15475_159482"/>
    </w:p>
    <w:p>
      <w:pPr>
        <w:pStyle w:val="BookText"/>
        <w:rPr/>
      </w:pPr>
      <w:bookmarkEnd w:id="684"/>
      <w:r>
        <w:rPr>
          <w:rFonts w:ascii="IRNazanin" w:hAnsi="IRNazanin" w:eastAsia="IRNazanin"/>
          <w:color w:val="111111"/>
          <w:sz w:val="28"/>
          <w:sz w:val="28"/>
          <w:szCs w:val="28"/>
          <w:rtl w:val="true"/>
          <w:lang w:bidi="fa-IR"/>
        </w:rPr>
        <w:t>سوره محمد صلی الله علیه و آله که معنای آن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اگر به حکومت رسیدید می خواهید در زمین فساد کنید و پیوند خویشانديتان را ببرید؟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در همان نیمه شب تصمیم می گیرد امام کاظم علیه السلام را که از چند روز قبل در حبس وی بود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امام را احضار می نماید و به شرط آن که هیچ گاه علیه وی شورش نکند، آزاد سازد</w:t>
      </w:r>
      <w:r>
        <w:rPr>
          <w:rFonts w:eastAsia="IRNazanin" w:cs="IRNazanin"/>
          <w:color w:val="111111"/>
          <w:sz w:val="28"/>
          <w:szCs w:val="28"/>
          <w:rtl w:val="true"/>
          <w:lang w:bidi="fa-IR"/>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این داستان در دیگر منابع معتبر، با اندکی تفاوت بیان شده است و آن این که مهدی پس از بازداشت امام، در خواب علی بن ابی طالب علیه السلام را دید که این آیه را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عَسَیْتُمْ إِنْ تَوَلَّیْتُمْ أَنْ تُفْسِدُوا فِی اَلْأَرْضِ وَ تُقَطِّعُوا أَرْحامَکُمْ</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آن گاه فرمان احضار امام را به ربيع داد و پس از حضور امام از حضرت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من اطمینان می دهی که علیه من یا یکی از فرزندانم قیام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چنین کاری نکرده ام و اصولا در شأن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کوشید با دادن سه هزار دینار و تصدیق فرمایش امام، به گونه ای با ایشان رفتار کند تا حضرت راضی به مدینه باز گردند و بی درنگ آن حضرت را به مدینه باز گرداند</w:t>
      </w:r>
      <w:r>
        <w:rPr>
          <w:rFonts w:eastAsia="IRNazanin" w:cs="IRNazanin"/>
          <w:color w:val="111111"/>
          <w:sz w:val="28"/>
          <w:szCs w:val="28"/>
          <w:rtl w:val="true"/>
          <w:lang w:bidi="fa-IR"/>
        </w:rPr>
        <w:t>.</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امام آزادی از زندان مهدی را پیش بینی کرده و حتی روز آزادی خود را به یکی از یارانش اعلام نموده بود</w:t>
      </w:r>
      <w:r>
        <w:rPr>
          <w:rFonts w:eastAsia="IRNazanin" w:cs="IRNazanin"/>
          <w:color w:val="111111"/>
          <w:sz w:val="28"/>
          <w:szCs w:val="28"/>
          <w:rtl w:val="true"/>
          <w:lang w:bidi="fa-IR"/>
        </w:rPr>
        <w:t>.</w:t>
      </w:r>
      <w:r>
        <w:rPr>
          <w:rStyle w:val="FootnoteAnchor"/>
          <w:rtl w:val="true"/>
        </w:rPr>
        <w:footnoteReference w:id="682"/>
      </w:r>
    </w:p>
    <w:p>
      <w:pPr>
        <w:pStyle w:val="Heading4"/>
        <w:numPr>
          <w:ilvl w:val="3"/>
          <w:numId w:val="1"/>
        </w:numPr>
        <w:rPr/>
      </w:pPr>
      <w:bookmarkStart w:id="685" w:name="__RefHeading___Toc7718853_2142443653"/>
      <w:bookmarkStart w:id="686" w:name="_Toc258"/>
      <w:bookmarkEnd w:id="685"/>
      <w:r>
        <w:rPr>
          <w:rtl w:val="true"/>
        </w:rPr>
        <w:t>امام در زمان هادی عباسی و قیام فخ</w:t>
      </w:r>
      <w:bookmarkEnd w:id="686"/>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صاحب فخ یکی از حوادثی است که در زمان امام کاظم علیه السلام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به رهبری یکی از علویان به نام حسین بن علی از نوادگان امام حسن مجتبی علیه السلام در دوران خلافت هادی عباسی صورت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نه تنها </w:t>
      </w:r>
    </w:p>
    <w:p>
      <w:pPr>
        <w:pStyle w:val="BookText"/>
        <w:rPr/>
      </w:pPr>
      <w:r>
        <w:rPr>
          <w:rFonts w:ascii="IRNazanin" w:hAnsi="IRNazanin" w:eastAsia="IRNazanin"/>
          <w:color w:val="111111"/>
          <w:sz w:val="28"/>
          <w:sz w:val="28"/>
          <w:szCs w:val="28"/>
          <w:rtl w:val="true"/>
          <w:lang w:bidi="fa-IR"/>
        </w:rPr>
        <w:t>در این قیام شرکت نکردند، بلکه شکست و شهادت حتمی رهبر آن را گوشزد نمودند</w:t>
      </w:r>
      <w:r>
        <w:rPr>
          <w:rFonts w:eastAsia="IRNazanin" w:cs="IRNazanin"/>
          <w:color w:val="111111"/>
          <w:sz w:val="28"/>
          <w:szCs w:val="28"/>
          <w:rtl w:val="true"/>
          <w:lang w:bidi="fa-IR"/>
        </w:rPr>
        <w:t>.</w:t>
      </w:r>
      <w:r>
        <w:rPr>
          <w:rStyle w:val="FootnoteAnchor"/>
          <w:rtl w:val="true"/>
        </w:rPr>
        <w:footnoteReference w:id="683"/>
      </w:r>
      <w:r>
        <w:rPr>
          <w:rFonts w:ascii="IRNazanin" w:hAnsi="IRNazanin" w:eastAsia="IRNazanin"/>
          <w:color w:val="111111"/>
          <w:sz w:val="28"/>
          <w:sz w:val="28"/>
          <w:szCs w:val="28"/>
          <w:rtl w:val="true"/>
          <w:lang w:bidi="fa-IR"/>
        </w:rPr>
        <w:t>همان گونه که امام پیش بینی کرده بودند، قیام به شدت سرکوب شده و حسین صاحب فخ و بسیاری از همرزمانش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سرهای شهدای فخ را نزد موسی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نایب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آوردند، عده ای از علویان و از جمله موسی بن جعفر علیهما السلام نیز حضور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اسفندیار در تاریخ طبرستان به همین جلسه اشاره دارد که در آن نایب خلیفه به سرزنش علویان شورشی پرداخته، در مقابل از امام کاظم علیه السلام تجلیل می کند که وی نیز علوی و دارای نهایت فضل و زهد و شرف و ورع است اما از این امور فاصله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علویان به نام عبدالله بن حسن باالبداهه به خواندن اشعاری می پردازد و سخنان موسی بن عیسی در توصیف امام کاظم علیه السلام را تصدیق می کند و در ادامه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توصیفات را درباره پدر خود می نمودی نه تنها تو را تصدیق نمی کردیم بلکه بر هر یک از سخنانت صدها اعتراض می آوردیم</w:t>
      </w:r>
      <w:r>
        <w:rPr>
          <w:rFonts w:eastAsia="IRNazanin" w:cs="IRNazanin"/>
          <w:color w:val="111111"/>
          <w:sz w:val="28"/>
          <w:szCs w:val="28"/>
          <w:rtl w:val="true"/>
          <w:lang w:bidi="fa-IR"/>
        </w:rPr>
        <w:t>.»</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بعدها آملی نیز به نقل این ماجرا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کتاب ابن اسفندیار، یکی از منابع آملی در تاریخ رویان بوده، می توان حدس زد که این مطلب را از تاریخ طبرستان نقل کرده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باید توجه داشت که این داستان به فرض صحت، نمی تواند به معنای دوستی و همراهی امام کاظم علیه السلام با دستگاه خلافت باشد، بلکه امامان شیعه همگی بر لزوم رعایت تقیه تأکید داشتند و می کوشیدند تا تشکل شیعه را به طور پنهانی اداره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از اقدامات علنی علیه دستگاه خلافت دوری می کردند و باعث حفظ و استواری شیعه در طول تاریخ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قیام </w:t>
      </w:r>
      <w:bookmarkStart w:id="687" w:name="pg15475_159484"/>
    </w:p>
    <w:p>
      <w:pPr>
        <w:pStyle w:val="BookText"/>
        <w:rPr/>
      </w:pPr>
      <w:bookmarkEnd w:id="687"/>
      <w:r>
        <w:rPr>
          <w:rFonts w:ascii="IRNazanin" w:hAnsi="IRNazanin" w:eastAsia="IRNazanin"/>
          <w:color w:val="111111"/>
          <w:sz w:val="28"/>
          <w:sz w:val="28"/>
          <w:szCs w:val="28"/>
          <w:rtl w:val="true"/>
          <w:lang w:bidi="fa-IR"/>
        </w:rPr>
        <w:t>فخ مانند بسیاری از قیام های معاصرش را زیدی ها هدایت می کردند و میان شیعه و زیدیه، اختلافات عمیقی به ویژه در مسأله امامت وجود داشت که مانع از پیوستن شیعه به آنها می گردید</w:t>
      </w:r>
      <w:r>
        <w:rPr>
          <w:rFonts w:eastAsia="IRNazanin" w:cs="IRNazanin"/>
          <w:color w:val="111111"/>
          <w:sz w:val="28"/>
          <w:szCs w:val="28"/>
          <w:rtl w:val="true"/>
          <w:lang w:bidi="fa-IR"/>
        </w:rPr>
        <w:t>.</w:t>
      </w:r>
      <w:r>
        <w:rPr>
          <w:rStyle w:val="FootnoteAnchor"/>
          <w:rtl w:val="true"/>
        </w:rPr>
        <w:footnoteReference w:id="685"/>
      </w:r>
    </w:p>
    <w:p>
      <w:pPr>
        <w:pStyle w:val="Heading4"/>
        <w:numPr>
          <w:ilvl w:val="3"/>
          <w:numId w:val="1"/>
        </w:numPr>
        <w:rPr/>
      </w:pPr>
      <w:bookmarkStart w:id="688" w:name="__RefHeading___Toc7718855_2142443653"/>
      <w:bookmarkStart w:id="689" w:name="_Toc259"/>
      <w:bookmarkEnd w:id="688"/>
      <w:r>
        <w:rPr>
          <w:rtl w:val="true"/>
        </w:rPr>
        <w:t xml:space="preserve">امام در دوران هارون </w:t>
      </w:r>
      <w:r>
        <w:rPr>
          <w:rtl w:val="true"/>
        </w:rPr>
        <w:t>(</w:t>
      </w:r>
      <w:r>
        <w:rPr/>
        <w:t>170</w:t>
      </w:r>
      <w:r>
        <w:rPr>
          <w:rtl w:val="true"/>
        </w:rPr>
        <w:t xml:space="preserve">- </w:t>
      </w:r>
      <w:r>
        <w:rPr/>
        <w:t>193</w:t>
      </w:r>
      <w:r>
        <w:rPr>
          <w:rtl w:val="true"/>
        </w:rPr>
        <w:t>ق</w:t>
      </w:r>
      <w:r>
        <w:rPr>
          <w:rtl w:val="true"/>
        </w:rPr>
        <w:t>)</w:t>
      </w:r>
      <w:bookmarkEnd w:id="6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در دوران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rtl w:val="true"/>
          <w:lang w:bidi="fa-IR"/>
        </w:rPr>
        <w:t xml:space="preserve">سیزده سال از عمر شریف امام کاظم علیه السلام تا زمان شهادت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هارون بود و در این زمان نسبتا طولانی، مسائل مختلفی می توانست حساسیت هارون را نسبت به امام برانگیزد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متون مورد بررسی، برخوردهای هارون با امام بیش از سایر خلفا نقل شده و نکات ذیل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جایگاه والای علمی و معنوی امام در حد زیادی آگاه بود تا آن جا که ایشان را شایسته ترین مردم بر جانشینی پیامبر اکرم صلی الله علیه و آله می دانست؛ مانند داستان ملاقات وی با امام در مدینه که مأمون آن را نقل کرده است</w:t>
      </w:r>
      <w:r>
        <w:rPr>
          <w:rFonts w:eastAsia="IRNazanin" w:cs="IRNazanin"/>
          <w:color w:val="111111"/>
          <w:sz w:val="28"/>
          <w:szCs w:val="28"/>
          <w:rtl w:val="true"/>
          <w:lang w:bidi="fa-IR"/>
        </w:rPr>
        <w:t>.</w:t>
      </w:r>
      <w:r>
        <w:rPr>
          <w:rStyle w:val="FootnoteAnchor"/>
          <w:rtl w:val="true"/>
        </w:rPr>
        <w:footnoteReference w:id="687"/>
      </w:r>
    </w:p>
    <w:p>
      <w:pPr>
        <w:pStyle w:val="BookText"/>
        <w:rPr/>
      </w:pPr>
      <w:r>
        <w:rPr>
          <w:rFonts w:ascii="IRNazanin" w:hAnsi="IRNazanin" w:eastAsia="IRNazanin"/>
          <w:color w:val="111111"/>
          <w:sz w:val="28"/>
          <w:sz w:val="28"/>
          <w:szCs w:val="28"/>
          <w:rtl w:val="true"/>
          <w:lang w:bidi="fa-IR"/>
        </w:rPr>
        <w:t>وحشت هارون از زیادی شیعیان آن حضرت و قیام آن ها بر ضد دستگاه خلافت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همان داستان،</w:t>
      </w:r>
      <w:r>
        <w:rPr>
          <w:rStyle w:val="FootnoteAnchor"/>
          <w:rtl w:val="true"/>
        </w:rPr>
        <w:footnoteReference w:id="688"/>
      </w:r>
      <w:r>
        <w:rPr>
          <w:rFonts w:ascii="IRNazanin" w:hAnsi="IRNazanin" w:eastAsia="IRNazanin"/>
          <w:color w:val="111111"/>
          <w:sz w:val="28"/>
          <w:sz w:val="28"/>
          <w:szCs w:val="28"/>
          <w:rtl w:val="true"/>
          <w:lang w:bidi="fa-IR"/>
        </w:rPr>
        <w:t>هارون در پاسخ به سؤال مأمون که از کمی عطای وی به امام شگفت زده شده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مال موفور دهم، به چه ایمن باشم؟ فردا با صد هزار شمشیر از آن شیعه و موالى خود روی به من نهند و درویشی اوست که ما را و شما را سلامت دارد از دستبرد ایشان</w:t>
      </w:r>
      <w:r>
        <w:rPr>
          <w:rFonts w:eastAsia="IRNazanin" w:cs="IRNazanin"/>
          <w:color w:val="111111"/>
          <w:sz w:val="28"/>
          <w:szCs w:val="28"/>
          <w:rtl w:val="true"/>
          <w:lang w:bidi="fa-IR"/>
        </w:rPr>
        <w:t>.»</w:t>
      </w:r>
      <w:r>
        <w:rPr>
          <w:rStyle w:val="FootnoteAnchor"/>
          <w:rtl w:val="true"/>
        </w:rPr>
        <w:footnoteReference w:id="68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از جهات مختلفی مورد حسادت هارون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رابطه نسبی </w:t>
      </w:r>
    </w:p>
    <w:p>
      <w:pPr>
        <w:pStyle w:val="BookText"/>
        <w:rPr/>
      </w:pPr>
      <w:r>
        <w:rPr>
          <w:rFonts w:ascii="IRNazanin" w:hAnsi="IRNazanin" w:eastAsia="IRNazanin"/>
          <w:color w:val="111111"/>
          <w:sz w:val="28"/>
          <w:sz w:val="28"/>
          <w:szCs w:val="28"/>
          <w:rtl w:val="true"/>
          <w:lang w:bidi="fa-IR"/>
        </w:rPr>
        <w:t>نزدیک بین امام کاظم علیه السلام و پیامبر اکرم صلی الله علیه و آله و نیز جایگاه والای علمی و اجتماعی ایشان، حسادت همراه با خشم هارون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امام کاظم علیه السلام رسول خدا صلی الله علیه و آله را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کردند، بر هارون بسیار گران آمد</w:t>
      </w:r>
      <w:r>
        <w:rPr>
          <w:rStyle w:val="FootnoteAnchor"/>
          <w:rtl w:val="true"/>
        </w:rPr>
        <w:footnoteReference w:id="690"/>
      </w:r>
      <w:r>
        <w:rPr>
          <w:rFonts w:ascii="IRNazanin" w:hAnsi="IRNazanin" w:eastAsia="IRNazanin"/>
          <w:color w:val="111111"/>
          <w:sz w:val="28"/>
          <w:sz w:val="28"/>
          <w:szCs w:val="28"/>
          <w:rtl w:val="true"/>
          <w:lang w:bidi="fa-IR"/>
        </w:rPr>
        <w:t>یک بار وقتی امام بر سر قبر رسول خدا صلی الله علیه و آله مشغول نماز بودند هارون بلافاصله دستور دستگیری ایشان را صادر کرد و مأموران حتی اجازه تمام شدن نماز را به حضرت ندادند و به دستور هارون امام را به بصره بردند و به مدت یک سال نزد عیسی بن جعفر بن منصور محبوس بودند</w:t>
      </w:r>
      <w:r>
        <w:rPr>
          <w:rFonts w:eastAsia="IRNazanin" w:cs="IRNazanin"/>
          <w:color w:val="111111"/>
          <w:sz w:val="28"/>
          <w:szCs w:val="28"/>
          <w:rtl w:val="true"/>
          <w:lang w:bidi="fa-IR"/>
        </w:rPr>
        <w:t>.</w:t>
      </w:r>
      <w:r>
        <w:rPr>
          <w:rStyle w:val="FootnoteAnchor"/>
          <w:rtl w:val="true"/>
        </w:rPr>
        <w:footnoteReference w:id="691"/>
      </w:r>
      <w:r>
        <w:rPr>
          <w:rFonts w:ascii="IRNazanin" w:hAnsi="IRNazanin" w:eastAsia="IRNazanin"/>
          <w:color w:val="111111"/>
          <w:sz w:val="28"/>
          <w:sz w:val="28"/>
          <w:szCs w:val="28"/>
          <w:rtl w:val="true"/>
          <w:lang w:bidi="fa-IR"/>
        </w:rPr>
        <w:t xml:space="preserve">یکی از سوالاتی که هارون از امام پرسید، این بود که چرا اهل بیت خود را فرزندان رسول خدا صلی الله علیه و آله می دانند؟ </w:t>
      </w:r>
      <w:r>
        <w:rPr>
          <w:rStyle w:val="FootnoteAnchor"/>
          <w:rtl w:val="true"/>
        </w:rPr>
        <w:footnoteReference w:id="692"/>
      </w:r>
    </w:p>
    <w:p>
      <w:pPr>
        <w:pStyle w:val="BookText"/>
        <w:rPr/>
      </w:pPr>
      <w:r>
        <w:rPr>
          <w:rFonts w:ascii="IRNazanin" w:hAnsi="IRNazanin" w:eastAsia="IRNazanin"/>
          <w:color w:val="111111"/>
          <w:sz w:val="28"/>
          <w:sz w:val="28"/>
          <w:szCs w:val="28"/>
          <w:rtl w:val="true"/>
          <w:lang w:bidi="fa-IR"/>
        </w:rPr>
        <w:t>سعی هارون بر تخریب شخصیت و پایین آوردن جایگاه امام در میان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ساحر و امام کاظم علیه السلام که در فصل قبل به آن اشاره شد</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زیر نظر گرفتن امام و محبوس کردن آن حضرت به مدت طولانی؛</w:t>
      </w:r>
      <w:r>
        <w:rPr>
          <w:rStyle w:val="FootnoteAnchor"/>
          <w:rtl w:val="true"/>
        </w:rPr>
        <w:footnoteReference w:id="694"/>
      </w:r>
      <w:r>
        <w:rPr>
          <w:rFonts w:ascii="IRNazanin" w:hAnsi="IRNazanin" w:eastAsia="IRNazanin"/>
          <w:color w:val="111111"/>
          <w:sz w:val="28"/>
          <w:sz w:val="28"/>
          <w:szCs w:val="28"/>
          <w:rtl w:val="true"/>
          <w:lang w:bidi="fa-IR"/>
        </w:rPr>
        <w:t>هر چند برخی معتقدند امام در زندان محبوس نبودند، بلکه هارون از ترس شیعیان آن حضرت را در خانه ای جای داده و ایشان را زیر نظر داشت و از شکنجه و آزار ایشان خودداری می کرد</w:t>
      </w:r>
      <w:r>
        <w:rPr>
          <w:rFonts w:eastAsia="IRNazanin" w:cs="IRNazanin"/>
          <w:color w:val="111111"/>
          <w:sz w:val="28"/>
          <w:szCs w:val="28"/>
          <w:rtl w:val="true"/>
          <w:lang w:bidi="fa-IR"/>
        </w:rPr>
        <w:t>.</w:t>
      </w:r>
      <w:r>
        <w:rPr>
          <w:rStyle w:val="FootnoteAnchor"/>
          <w:rtl w:val="true"/>
        </w:rPr>
        <w:footnoteReference w:id="695"/>
      </w:r>
    </w:p>
    <w:p>
      <w:pPr>
        <w:pStyle w:val="BookText"/>
        <w:rPr/>
      </w:pPr>
      <w:r>
        <w:rPr>
          <w:rFonts w:ascii="IRNazanin" w:hAnsi="IRNazanin" w:eastAsia="IRNazanin"/>
          <w:color w:val="111111"/>
          <w:sz w:val="28"/>
          <w:sz w:val="28"/>
          <w:szCs w:val="28"/>
          <w:rtl w:val="true"/>
          <w:lang w:bidi="fa-IR"/>
        </w:rPr>
        <w:t>شکنجه و آزار امام علیه السلام در زندان</w:t>
      </w:r>
      <w:r>
        <w:rPr>
          <w:rFonts w:eastAsia="IRNazanin" w:cs="IRNazanin"/>
          <w:color w:val="111111"/>
          <w:sz w:val="28"/>
          <w:szCs w:val="28"/>
          <w:rtl w:val="true"/>
          <w:lang w:bidi="fa-IR"/>
        </w:rPr>
        <w:t>.</w:t>
      </w:r>
      <w:r>
        <w:rPr>
          <w:rStyle w:val="FootnoteAnchor"/>
          <w:rtl w:val="true"/>
        </w:rPr>
        <w:footnoteReference w:id="696"/>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شهادت رساندن آن حضرت</w:t>
      </w:r>
      <w:r>
        <w:rPr>
          <w:rStyle w:val="FootnoteAnchor"/>
          <w:rtl w:val="true"/>
        </w:rPr>
        <w:footnoteReference w:id="697"/>
      </w:r>
      <w:bookmarkStart w:id="690" w:name="pg15475_159486"/>
    </w:p>
    <w:p>
      <w:pPr>
        <w:pStyle w:val="Heading4"/>
        <w:numPr>
          <w:ilvl w:val="3"/>
          <w:numId w:val="1"/>
        </w:numPr>
        <w:rPr/>
      </w:pPr>
      <w:bookmarkStart w:id="691" w:name="__RefHeading___Toc7718857_2142443653"/>
      <w:bookmarkStart w:id="692" w:name="_Toc260"/>
      <w:bookmarkEnd w:id="690"/>
      <w:bookmarkEnd w:id="691"/>
      <w:r>
        <w:rPr>
          <w:rtl w:val="true"/>
        </w:rPr>
        <w:t>رابطه امام و شیعیان</w:t>
      </w:r>
      <w:bookmarkEnd w:id="692"/>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با شیعیان، رابطه ای دوسویه و متقابل داشتند و این از خلال مطالب متون مورد بررسی به راحتی درک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امامت یکی از مسائلی است که امامان و شیعیان به آن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امام وظیفه داشت امام پس از خود را با رعایت اصول امنیتی، به یاران خاص و شیعیان واقعی معرفی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چندین روایت نقل شده که امام صادق علیه السلام فرزندش امام کاظم علیه السلام را پس از خود معرفی کردند</w:t>
      </w:r>
      <w:r>
        <w:rPr>
          <w:rFonts w:eastAsia="IRNazanin" w:cs="IRNazanin"/>
          <w:color w:val="111111"/>
          <w:sz w:val="28"/>
          <w:szCs w:val="28"/>
          <w:rtl w:val="true"/>
          <w:lang w:bidi="fa-IR"/>
        </w:rPr>
        <w:t>.</w:t>
      </w:r>
      <w:r>
        <w:rPr>
          <w:rStyle w:val="FootnoteAnchor"/>
          <w:rtl w:val="true"/>
        </w:rPr>
        <w:footnoteReference w:id="698"/>
      </w:r>
      <w:r>
        <w:rPr>
          <w:rFonts w:ascii="IRNazanin" w:hAnsi="IRNazanin" w:eastAsia="IRNazanin"/>
          <w:color w:val="111111"/>
          <w:sz w:val="28"/>
          <w:sz w:val="28"/>
          <w:szCs w:val="28"/>
          <w:rtl w:val="true"/>
          <w:lang w:bidi="fa-IR"/>
        </w:rPr>
        <w:t>ایشان حتی به یکی از یاران نزدیک فرمان می دهد که به امام کاظم علیه السلام که در آن زمان در مهد بودند، سلام کند و به این ترتیب وی به هم صحبتی جانشین امام صادق علیه السلام نایل آمد</w:t>
      </w:r>
      <w:r>
        <w:rPr>
          <w:rStyle w:val="FootnoteAnchor"/>
          <w:rtl w:val="true"/>
        </w:rPr>
        <w:footnoteReference w:id="699"/>
      </w:r>
      <w:r>
        <w:rPr>
          <w:rFonts w:ascii="IRNazanin" w:hAnsi="IRNazanin" w:eastAsia="IRNazanin"/>
          <w:color w:val="111111"/>
          <w:sz w:val="28"/>
          <w:sz w:val="28"/>
          <w:szCs w:val="28"/>
          <w:rtl w:val="true"/>
          <w:lang w:bidi="fa-IR"/>
        </w:rPr>
        <w:t>و به امامت ایشان یقین حاصل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نیز برای کامل شدن یقین شیعیان، خبرهایی از غیب می دادند؛ مانند پاسخ به سؤالات بدون باز کردن نامه ها، خبر از نیات و افکار افراد و</w:t>
      </w:r>
      <w:r>
        <w:rPr>
          <w:rFonts w:eastAsia="IRNazanin" w:cs="IRNazanin"/>
          <w:color w:val="111111"/>
          <w:sz w:val="28"/>
          <w:szCs w:val="28"/>
          <w:rtl w:val="true"/>
          <w:lang w:bidi="fa-IR"/>
        </w:rPr>
        <w:t>...</w:t>
      </w:r>
      <w:r>
        <w:rPr>
          <w:rStyle w:val="FootnoteAnchor"/>
          <w:rtl w:val="true"/>
        </w:rPr>
        <w:footnoteReference w:id="700"/>
      </w:r>
      <w:r>
        <w:rPr>
          <w:rFonts w:ascii="IRNazanin" w:hAnsi="IRNazanin" w:eastAsia="IRNazanin"/>
          <w:color w:val="111111"/>
          <w:sz w:val="28"/>
          <w:sz w:val="28"/>
          <w:szCs w:val="28"/>
          <w:rtl w:val="true"/>
          <w:lang w:bidi="fa-IR"/>
        </w:rPr>
        <w:t>هرچند با آغاز امامت امام کاظم علیه السلام انشعابات زیادی در شیعه به وجود آمد، با اثبات امامت ایشان کم کم دیگر فرق رونق خود را از دست دادند و روی به اضمحلال نهادند و بر تعداد شیعیان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باعث نگرانی و اضطراب خلفای عباسی به ویژه هارون شد</w:t>
      </w:r>
      <w:r>
        <w:rPr>
          <w:rFonts w:eastAsia="IRNazanin" w:cs="IRNazanin"/>
          <w:color w:val="111111"/>
          <w:sz w:val="28"/>
          <w:szCs w:val="28"/>
          <w:rtl w:val="true"/>
          <w:lang w:bidi="fa-IR"/>
        </w:rPr>
        <w:t>.</w:t>
      </w:r>
      <w:r>
        <w:rPr>
          <w:rStyle w:val="FootnoteAnchor"/>
          <w:rtl w:val="true"/>
        </w:rPr>
        <w:footnoteReference w:id="701"/>
      </w:r>
      <w:r>
        <w:rPr>
          <w:rFonts w:ascii="IRNazanin" w:hAnsi="IRNazanin" w:eastAsia="IRNazanin"/>
          <w:color w:val="111111"/>
          <w:sz w:val="28"/>
          <w:sz w:val="28"/>
          <w:szCs w:val="28"/>
          <w:rtl w:val="true"/>
          <w:lang w:bidi="fa-IR"/>
        </w:rPr>
        <w:t>امام مرجع مراجعات شیعیان بودند و نمایندگانی از جانب پیروان آن حضرت با تحمل سختی ها و خطرات احتمالی، به حضور حضرت می رسیدند و سؤالات خود را از ایشان می پرسیدند و نیز به پرداخت وجوه شرعیه خود مبادرت می نمودند</w:t>
      </w:r>
      <w:r>
        <w:rPr>
          <w:rFonts w:eastAsia="IRNazanin" w:cs="IRNazanin"/>
          <w:color w:val="111111"/>
          <w:sz w:val="28"/>
          <w:szCs w:val="28"/>
          <w:rtl w:val="true"/>
          <w:lang w:bidi="fa-IR"/>
        </w:rPr>
        <w:t>.</w:t>
      </w:r>
      <w:r>
        <w:rPr>
          <w:rStyle w:val="FootnoteAnchor"/>
          <w:rtl w:val="true"/>
        </w:rPr>
        <w:footnoteReference w:id="702"/>
      </w:r>
      <w:bookmarkStart w:id="693" w:name="pg15475_159487"/>
    </w:p>
    <w:p>
      <w:pPr>
        <w:pStyle w:val="BookText"/>
        <w:rPr/>
      </w:pPr>
      <w:bookmarkEnd w:id="693"/>
      <w:r>
        <w:rPr>
          <w:rFonts w:ascii="IRNazanin" w:hAnsi="IRNazanin" w:eastAsia="IRNazanin"/>
          <w:color w:val="111111"/>
          <w:sz w:val="28"/>
          <w:sz w:val="28"/>
          <w:szCs w:val="28"/>
          <w:rtl w:val="true"/>
          <w:lang w:bidi="fa-IR"/>
        </w:rPr>
        <w:t>برخی از یاران امام کاظم علیه السلام مانند علی بن یقطین، با حفظ تقیه و گویا بنا به مصالحی، وارد دستگاه خلافت شدند و البته در ارتباط مستقیم با امام کاظم علیه السلام بودند و امام نیز برای محفوظ ماندن جان آنها، راه کارهایی می دادند</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694" w:name="__RefHeading___Toc7718859_2142443653"/>
      <w:bookmarkStart w:id="695" w:name="_Toc261"/>
      <w:bookmarkEnd w:id="694"/>
      <w:r>
        <w:rPr>
          <w:rtl w:val="true"/>
        </w:rPr>
        <w:t>شهادت</w:t>
      </w:r>
      <w:bookmarkEnd w:id="695"/>
    </w:p>
    <w:p>
      <w:pPr>
        <w:pStyle w:val="BookText"/>
        <w:rPr/>
      </w:pPr>
      <w:r>
        <w:rPr>
          <w:rFonts w:ascii="IRNazanin" w:hAnsi="IRNazanin" w:eastAsia="IRNazanin"/>
          <w:color w:val="111111"/>
          <w:sz w:val="28"/>
          <w:sz w:val="28"/>
          <w:szCs w:val="28"/>
          <w:rtl w:val="true"/>
          <w:lang w:bidi="fa-IR"/>
        </w:rPr>
        <w:t xml:space="preserve">سال شهادت آن حضرت را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Style w:val="FootnoteAnchor"/>
          <w:rtl w:val="true"/>
        </w:rPr>
        <w:footnoteReference w:id="704"/>
      </w:r>
      <w:r>
        <w:rPr>
          <w:rFonts w:ascii="IRNazanin" w:hAnsi="IRNazanin" w:eastAsia="IRNazanin"/>
          <w:color w:val="111111"/>
          <w:sz w:val="28"/>
          <w:sz w:val="28"/>
          <w:szCs w:val="28"/>
          <w:rtl w:val="true"/>
          <w:lang w:bidi="fa-IR"/>
        </w:rPr>
        <w:t>دانسته اند، مصادف با پنجم،</w:t>
      </w:r>
      <w:r>
        <w:rPr>
          <w:rStyle w:val="FootnoteAnchor"/>
          <w:rtl w:val="true"/>
        </w:rPr>
        <w:footnoteReference w:id="705"/>
      </w:r>
      <w:r>
        <w:rPr>
          <w:rFonts w:ascii="IRNazanin" w:hAnsi="IRNazanin" w:eastAsia="IRNazanin"/>
          <w:color w:val="111111"/>
          <w:sz w:val="28"/>
          <w:sz w:val="28"/>
          <w:szCs w:val="28"/>
          <w:rtl w:val="true"/>
          <w:lang w:bidi="fa-IR"/>
        </w:rPr>
        <w:t>هفتم،</w:t>
      </w:r>
      <w:r>
        <w:rPr>
          <w:rStyle w:val="FootnoteAnchor"/>
          <w:rtl w:val="true"/>
        </w:rPr>
        <w:footnoteReference w:id="706"/>
      </w:r>
      <w:r>
        <w:rPr>
          <w:rFonts w:ascii="IRNazanin" w:hAnsi="IRNazanin" w:eastAsia="IRNazanin"/>
          <w:color w:val="111111"/>
          <w:sz w:val="28"/>
          <w:sz w:val="28"/>
          <w:szCs w:val="28"/>
          <w:rtl w:val="true"/>
          <w:lang w:bidi="fa-IR"/>
        </w:rPr>
        <w:t>دهم</w:t>
      </w:r>
      <w:r>
        <w:rPr>
          <w:rStyle w:val="FootnoteAnchor"/>
          <w:rtl w:val="true"/>
        </w:rPr>
        <w:footnoteReference w:id="707"/>
      </w:r>
      <w:r>
        <w:rPr>
          <w:rFonts w:ascii="IRNazanin" w:hAnsi="IRNazanin" w:eastAsia="IRNazanin"/>
          <w:color w:val="111111"/>
          <w:sz w:val="28"/>
          <w:sz w:val="28"/>
          <w:szCs w:val="28"/>
          <w:rtl w:val="true"/>
          <w:lang w:bidi="fa-IR"/>
        </w:rPr>
        <w:t>یا بیست و پنجم</w:t>
      </w:r>
      <w:r>
        <w:rPr>
          <w:rStyle w:val="FootnoteAnchor"/>
          <w:rtl w:val="true"/>
        </w:rPr>
        <w:footnoteReference w:id="708"/>
      </w:r>
      <w:r>
        <w:rPr>
          <w:rFonts w:ascii="IRNazanin" w:hAnsi="IRNazanin" w:eastAsia="IRNazanin"/>
          <w:color w:val="111111"/>
          <w:sz w:val="28"/>
          <w:sz w:val="28"/>
          <w:szCs w:val="28"/>
          <w:rtl w:val="true"/>
          <w:lang w:bidi="fa-IR"/>
        </w:rPr>
        <w:t>رجب یا چهادهم ماه صفر</w:t>
      </w:r>
      <w:r>
        <w:rPr>
          <w:rFonts w:eastAsia="IRNazanin" w:cs="IRNazanin"/>
          <w:color w:val="111111"/>
          <w:sz w:val="28"/>
          <w:szCs w:val="28"/>
          <w:rtl w:val="true"/>
          <w:lang w:bidi="fa-IR"/>
        </w:rPr>
        <w:t>.</w:t>
      </w:r>
      <w:r>
        <w:rPr>
          <w:rStyle w:val="FootnoteAnchor"/>
          <w:rtl w:val="true"/>
        </w:rPr>
        <w:footnoteReference w:id="709"/>
      </w:r>
      <w:r>
        <w:rPr>
          <w:rFonts w:ascii="IRNazanin" w:hAnsi="IRNazanin" w:eastAsia="IRNazanin"/>
          <w:color w:val="111111"/>
          <w:sz w:val="28"/>
          <w:sz w:val="28"/>
          <w:szCs w:val="28"/>
          <w:rtl w:val="true"/>
          <w:lang w:bidi="fa-IR"/>
        </w:rPr>
        <w:t>شاید بیست و پنجم رجب به واقع نزدیک تر باشد، زیرا شیخ صدوق نیز بر همین تاریخ تأکید دارد</w:t>
      </w:r>
      <w:r>
        <w:rPr>
          <w:rFonts w:eastAsia="IRNazanin" w:cs="IRNazanin"/>
          <w:color w:val="111111"/>
          <w:sz w:val="28"/>
          <w:szCs w:val="28"/>
          <w:rtl w:val="true"/>
          <w:lang w:bidi="fa-IR"/>
        </w:rPr>
        <w:t>.</w:t>
      </w:r>
      <w:r>
        <w:rPr>
          <w:rStyle w:val="FootnoteAnchor"/>
          <w:rtl w:val="true"/>
        </w:rPr>
        <w:footnoteReference w:id="710"/>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درباره نحوه شهادت ایشان اقوال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یحیی بن خالد برمکی</w:t>
      </w:r>
      <w:r>
        <w:rPr>
          <w:rStyle w:val="FootnoteAnchor"/>
          <w:rtl w:val="true"/>
        </w:rPr>
        <w:footnoteReference w:id="711"/>
      </w:r>
      <w:r>
        <w:rPr>
          <w:rFonts w:ascii="IRNazanin" w:hAnsi="IRNazanin" w:eastAsia="IRNazanin"/>
          <w:color w:val="111111"/>
          <w:sz w:val="28"/>
          <w:sz w:val="28"/>
          <w:szCs w:val="28"/>
          <w:rtl w:val="true"/>
          <w:lang w:bidi="fa-IR"/>
        </w:rPr>
        <w:t>یا سندی بن شاهک</w:t>
      </w:r>
      <w:r>
        <w:rPr>
          <w:rStyle w:val="FootnoteAnchor"/>
          <w:rtl w:val="true"/>
        </w:rPr>
        <w:footnoteReference w:id="712"/>
      </w:r>
      <w:r>
        <w:rPr>
          <w:rFonts w:ascii="IRNazanin" w:hAnsi="IRNazanin" w:eastAsia="IRNazanin"/>
          <w:color w:val="111111"/>
          <w:sz w:val="28"/>
          <w:sz w:val="28"/>
          <w:szCs w:val="28"/>
          <w:rtl w:val="true"/>
          <w:lang w:bidi="fa-IR"/>
        </w:rPr>
        <w:t>به دستور هارون الرشيد آن حضرت را مسموم کرد و به شهادت رساند</w:t>
      </w:r>
      <w:r>
        <w:rPr>
          <w:rFonts w:eastAsia="IRNazanin" w:cs="IRNazanin"/>
          <w:color w:val="111111"/>
          <w:sz w:val="28"/>
          <w:szCs w:val="28"/>
          <w:rtl w:val="true"/>
          <w:lang w:bidi="fa-IR"/>
        </w:rPr>
        <w:t>.</w:t>
      </w:r>
      <w:r>
        <w:rPr>
          <w:rStyle w:val="FootnoteAnchor"/>
          <w:rtl w:val="true"/>
        </w:rPr>
        <w:footnoteReference w:id="713"/>
      </w:r>
      <w:r>
        <w:rPr>
          <w:rFonts w:ascii="IRNazanin" w:hAnsi="IRNazanin" w:eastAsia="IRNazanin"/>
          <w:color w:val="111111"/>
          <w:sz w:val="28"/>
          <w:sz w:val="28"/>
          <w:szCs w:val="28"/>
          <w:rtl w:val="true"/>
          <w:lang w:bidi="fa-IR"/>
        </w:rPr>
        <w:t>البته هر دو نفر قابل جمع هستند و با توجه به شواهدی که از دشمنی های یحیی بن خالد با امام کاظم علیه السلام</w:t>
      </w:r>
      <w:r>
        <w:rPr>
          <w:rStyle w:val="FootnoteAnchor"/>
          <w:rtl w:val="true"/>
        </w:rPr>
        <w:footnoteReference w:id="714"/>
      </w:r>
      <w:r>
        <w:rPr>
          <w:rFonts w:ascii="IRNazanin" w:hAnsi="IRNazanin" w:eastAsia="IRNazanin"/>
          <w:color w:val="111111"/>
          <w:sz w:val="28"/>
          <w:sz w:val="28"/>
          <w:szCs w:val="28"/>
          <w:rtl w:val="true"/>
          <w:lang w:bidi="fa-IR"/>
        </w:rPr>
        <w:t>در دست است، می توان گفت وی خواسته هارون را توسط سندی بن شاهک به انجام رساند</w:t>
      </w:r>
      <w:r>
        <w:rPr>
          <w:rFonts w:eastAsia="IRNazanin" w:cs="IRNazanin"/>
          <w:color w:val="111111"/>
          <w:sz w:val="28"/>
          <w:szCs w:val="28"/>
          <w:rtl w:val="true"/>
          <w:lang w:bidi="fa-IR"/>
        </w:rPr>
        <w:t>.</w:t>
      </w:r>
      <w:r>
        <w:rPr>
          <w:rStyle w:val="FootnoteAnchor"/>
          <w:rtl w:val="true"/>
        </w:rPr>
        <w:footnoteReference w:id="715"/>
      </w:r>
      <w:bookmarkStart w:id="696" w:name="pg15475_159488"/>
    </w:p>
    <w:p>
      <w:pPr>
        <w:pStyle w:val="BookText"/>
        <w:rPr/>
      </w:pPr>
      <w:bookmarkEnd w:id="696"/>
      <w:r>
        <w:rPr>
          <w:rFonts w:ascii="IRNazanin" w:hAnsi="IRNazanin" w:eastAsia="IRNazanin"/>
          <w:color w:val="111111"/>
          <w:sz w:val="28"/>
          <w:sz w:val="28"/>
          <w:szCs w:val="28"/>
          <w:rtl w:val="true"/>
          <w:lang w:bidi="fa-IR"/>
        </w:rPr>
        <w:t>برخی دیگر معتقدند که به فرمان هارون، سرب گداخته در حلق ایشان ریختند</w:t>
      </w:r>
      <w:r>
        <w:rPr>
          <w:rFonts w:eastAsia="IRNazanin" w:cs="IRNazanin"/>
          <w:color w:val="111111"/>
          <w:sz w:val="28"/>
          <w:szCs w:val="28"/>
          <w:rtl w:val="true"/>
          <w:lang w:bidi="fa-IR"/>
        </w:rPr>
        <w:t>.</w:t>
      </w:r>
      <w:r>
        <w:rPr>
          <w:rStyle w:val="FootnoteAnchor"/>
          <w:rtl w:val="true"/>
        </w:rPr>
        <w:footnoteReference w:id="716"/>
      </w:r>
      <w:r>
        <w:rPr>
          <w:rFonts w:ascii="IRNazanin" w:hAnsi="IRNazanin" w:eastAsia="IRNazanin"/>
          <w:color w:val="111111"/>
          <w:sz w:val="28"/>
          <w:sz w:val="28"/>
          <w:szCs w:val="28"/>
          <w:rtl w:val="true"/>
          <w:lang w:bidi="fa-IR"/>
        </w:rPr>
        <w:t>طبری چندین روایت درباره شهادت حضرت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که هارون وقتی دانست که شیعه، موسی بن جعفر علیهم السلام را امام خود می دانند بیست عدد خرما را مسموم ساخت و برای ایشان فرستاد و ایشان را سوگند داد که آنها را 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جای دیگر فضل بن يحيی برمکی را عامل مسموم کردن حضرت معرفی می کند</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برخی نیز معتقدند که امام موسی کاظم علیه السلام شهید نشده، بلکه به مرگ طبیعی از دنیا رفته است</w:t>
      </w:r>
      <w:r>
        <w:rPr>
          <w:rFonts w:eastAsia="IRNazanin" w:cs="IRNazanin"/>
          <w:color w:val="111111"/>
          <w:sz w:val="28"/>
          <w:szCs w:val="28"/>
          <w:rtl w:val="true"/>
          <w:lang w:bidi="fa-IR"/>
        </w:rPr>
        <w:t>.</w:t>
      </w:r>
      <w:r>
        <w:rPr>
          <w:rStyle w:val="FootnoteAnchor"/>
          <w:rtl w:val="true"/>
        </w:rPr>
        <w:footnoteReference w:id="718"/>
      </w:r>
    </w:p>
    <w:p>
      <w:pPr>
        <w:pStyle w:val="Heading4"/>
        <w:numPr>
          <w:ilvl w:val="3"/>
          <w:numId w:val="1"/>
        </w:numPr>
        <w:rPr/>
      </w:pPr>
      <w:bookmarkStart w:id="697" w:name="__RefHeading___Toc7718861_2142443653"/>
      <w:bookmarkStart w:id="698" w:name="_Toc262"/>
      <w:bookmarkEnd w:id="697"/>
      <w:r>
        <w:rPr>
          <w:rtl w:val="true"/>
        </w:rPr>
        <w:t>ماجرای پس از شهادت</w:t>
      </w:r>
      <w:bookmarkEnd w:id="698"/>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بدن حضرت را پس از شهادت در بازار بغداد</w:t>
      </w:r>
      <w:r>
        <w:rPr>
          <w:rStyle w:val="FootnoteAnchor"/>
          <w:rtl w:val="true"/>
        </w:rPr>
        <w:footnoteReference w:id="719"/>
      </w:r>
      <w:r>
        <w:rPr>
          <w:rFonts w:ascii="Amiri" w:hAnsi="Amiri" w:eastAsia="Amiri" w:cs="Amiri"/>
          <w:color w:val="111111"/>
          <w:sz w:val="28"/>
          <w:sz w:val="28"/>
          <w:szCs w:val="28"/>
          <w:rtl w:val="true"/>
          <w:lang w:bidi="ar-SA"/>
        </w:rPr>
        <w:t xml:space="preserve">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الرياحين</w:t>
      </w:r>
      <w:r>
        <w:rPr>
          <w:rFonts w:eastAsia="Amiri" w:cs="Amiri" w:ascii="Amiri" w:hAnsi="Amiri"/>
          <w:color w:val="111111"/>
          <w:sz w:val="28"/>
          <w:szCs w:val="28"/>
          <w:rtl w:val="true"/>
          <w:lang w:bidi="ar-SA"/>
        </w:rPr>
        <w:t>»</w:t>
      </w:r>
      <w:r>
        <w:rPr>
          <w:rStyle w:val="FootnoteAnchor"/>
          <w:rtl w:val="true"/>
        </w:rPr>
        <w:footnoteReference w:id="720"/>
      </w:r>
      <w:r>
        <w:rPr>
          <w:rFonts w:ascii="IRNazanin" w:hAnsi="IRNazanin" w:eastAsia="IRNazanin"/>
          <w:color w:val="111111"/>
          <w:sz w:val="28"/>
          <w:sz w:val="28"/>
          <w:szCs w:val="28"/>
          <w:rtl w:val="true"/>
          <w:lang w:bidi="fa-IR"/>
        </w:rPr>
        <w:t>در معرض دید همگان قرار دادند و مردم را برای دیدن جنازه ایشان فرا خواندند</w:t>
      </w:r>
      <w:r>
        <w:rPr>
          <w:rFonts w:eastAsia="IRNazanin" w:cs="IRNazanin"/>
          <w:color w:val="111111"/>
          <w:sz w:val="28"/>
          <w:szCs w:val="28"/>
          <w:rtl w:val="true"/>
          <w:lang w:bidi="fa-IR"/>
        </w:rPr>
        <w:t>.</w:t>
      </w:r>
      <w:r>
        <w:rPr>
          <w:rStyle w:val="FootnoteAnchor"/>
          <w:rtl w:val="true"/>
        </w:rPr>
        <w:footnoteReference w:id="721"/>
      </w:r>
      <w:r>
        <w:rPr>
          <w:rFonts w:ascii="IRNazanin" w:hAnsi="IRNazanin" w:eastAsia="IRNazanin"/>
          <w:color w:val="111111"/>
          <w:sz w:val="28"/>
          <w:sz w:val="28"/>
          <w:szCs w:val="28"/>
          <w:rtl w:val="true"/>
          <w:lang w:bidi="fa-IR"/>
        </w:rPr>
        <w:t>منظور هارون از این کار، این بود که مرگ حضرت را طبیعی جلوه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حتی از علما و قضات بر این امر امضا گرفت و کسانی را که حاضر به امضا نشدند شکنجه و اذیت کرد</w:t>
      </w:r>
      <w:r>
        <w:rPr>
          <w:rFonts w:eastAsia="IRNazanin" w:cs="IRNazanin"/>
          <w:color w:val="111111"/>
          <w:sz w:val="28"/>
          <w:szCs w:val="28"/>
          <w:rtl w:val="true"/>
          <w:lang w:bidi="fa-IR"/>
        </w:rPr>
        <w:t>.</w:t>
      </w:r>
      <w:r>
        <w:rPr>
          <w:rStyle w:val="FootnoteAnchor"/>
          <w:rtl w:val="true"/>
        </w:rPr>
        <w:footnoteReference w:id="722"/>
      </w:r>
      <w:r>
        <w:rPr>
          <w:rFonts w:ascii="IRNazanin" w:hAnsi="IRNazanin" w:eastAsia="IRNazanin"/>
          <w:color w:val="111111"/>
          <w:sz w:val="28"/>
          <w:sz w:val="28"/>
          <w:szCs w:val="28"/>
          <w:rtl w:val="true"/>
          <w:lang w:bidi="fa-IR"/>
        </w:rPr>
        <w:t>علت این که هارون نمی خواست شهادت امام كاظم علیه السلام را آشکارا بر عهده بگیرد، ترس از مسلمانان و به ویژه شیعیان و زیاده روی آنها بود</w:t>
      </w:r>
      <w:r>
        <w:rPr>
          <w:rStyle w:val="FootnoteAnchor"/>
          <w:rtl w:val="true"/>
        </w:rPr>
        <w:footnoteReference w:id="723"/>
      </w:r>
      <w:bookmarkStart w:id="699" w:name="pg15475_159489"/>
    </w:p>
    <w:p>
      <w:pPr>
        <w:pStyle w:val="BookText"/>
        <w:rPr/>
      </w:pPr>
      <w:bookmarkEnd w:id="699"/>
      <w:r>
        <w:rPr>
          <w:rFonts w:ascii="IRNazanin" w:hAnsi="IRNazanin" w:eastAsia="IRNazanin"/>
          <w:color w:val="111111"/>
          <w:sz w:val="28"/>
          <w:sz w:val="28"/>
          <w:szCs w:val="28"/>
          <w:rtl w:val="true"/>
          <w:lang w:bidi="fa-IR"/>
        </w:rPr>
        <w:t>یکی دیگر از دلایل این کار، آن است که برخی از شیعیان، به مهدویت آن حضرت معتقد بودند و یا احتمال داشت به مهدویت او اعتقاد پیدا کنند</w:t>
      </w:r>
      <w:r>
        <w:rPr>
          <w:rFonts w:eastAsia="IRNazanin" w:cs="IRNazanin"/>
          <w:color w:val="111111"/>
          <w:sz w:val="28"/>
          <w:szCs w:val="28"/>
          <w:rtl w:val="true"/>
          <w:lang w:bidi="fa-IR"/>
        </w:rPr>
        <w:t>.</w:t>
      </w:r>
      <w:r>
        <w:rPr>
          <w:rStyle w:val="FootnoteAnchor"/>
          <w:rtl w:val="true"/>
        </w:rPr>
        <w:footnoteReference w:id="724"/>
      </w:r>
      <w:r>
        <w:rPr>
          <w:rFonts w:ascii="IRNazanin" w:hAnsi="IRNazanin" w:eastAsia="IRNazanin"/>
          <w:color w:val="111111"/>
          <w:sz w:val="28"/>
          <w:sz w:val="28"/>
          <w:szCs w:val="28"/>
          <w:rtl w:val="true"/>
          <w:lang w:bidi="fa-IR"/>
        </w:rPr>
        <w:t>یحیی بن خالد برمکی دستور داد جنازه حضرت را در معرض دید همگان قرار داده، فریاد بزنند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موسی بن جعفر است که رافضه معتقدند او نمرده است</w:t>
      </w:r>
      <w:r>
        <w:rPr>
          <w:rFonts w:eastAsia="IRNazanin" w:cs="IRNazanin"/>
          <w:color w:val="111111"/>
          <w:sz w:val="28"/>
          <w:szCs w:val="28"/>
          <w:rtl w:val="true"/>
          <w:lang w:bidi="fa-IR"/>
        </w:rPr>
        <w:t>.»</w:t>
      </w:r>
      <w:r>
        <w:rPr>
          <w:rStyle w:val="FootnoteAnchor"/>
          <w:rtl w:val="true"/>
        </w:rPr>
        <w:footnoteReference w:id="725"/>
      </w:r>
      <w:r>
        <w:rPr>
          <w:rFonts w:ascii="IRNazanin" w:hAnsi="IRNazanin" w:eastAsia="IRNazanin"/>
          <w:color w:val="111111"/>
          <w:sz w:val="28"/>
          <w:sz w:val="28"/>
          <w:szCs w:val="28"/>
          <w:rtl w:val="true"/>
          <w:lang w:bidi="fa-IR"/>
        </w:rPr>
        <w:t>او به این وسیله می خواست تا همگان به وفات ایشان یقین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این ماجرا را با اندکی تفاوت این گونه بیان کرده که سندی بن شاهک پس از مسموم ساختن حضرت، هشتاد نفر از اعیان را جمع نمود و در سرایی برد که امام در آن جا محبوس بودند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امیر خیر خواست و ما او را احترام کردیم و جای فراخ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بنگرید وی به مرگ خویش می 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توسعه جا راست است اما در نه خرما مرا زهر دادند و فردا یا پس فردا بمیرم</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غسل حضرت توسط امام 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یاران امام کاظم علیه السلام به نقل روایتی از ایشان می پردازد که در آن امام کاظم علیه السلام بیان می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در ظاهر سندی بن شاهک متصدی غسل دادن من می شود، در واقع این کار توسط امام بعد از من على الرضا علیه السلام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به هنگام غسل دادن، مشاهده کرد که سندی مشغول غسل امام علیه السلام بود اما دست او به امام نمی رسید و علی بن موسی مشغول غسل دادن پدر بودند</w:t>
      </w:r>
      <w:r>
        <w:rPr>
          <w:rFonts w:eastAsia="IRNazanin" w:cs="IRNazanin"/>
          <w:color w:val="111111"/>
          <w:sz w:val="28"/>
          <w:szCs w:val="28"/>
          <w:rtl w:val="true"/>
          <w:lang w:bidi="fa-IR"/>
        </w:rPr>
        <w:t>.</w:t>
      </w:r>
      <w:r>
        <w:rPr>
          <w:rStyle w:val="FootnoteAnchor"/>
          <w:rtl w:val="true"/>
        </w:rPr>
        <w:footnoteReference w:id="727"/>
      </w:r>
    </w:p>
    <w:p>
      <w:pPr>
        <w:pStyle w:val="Heading4"/>
        <w:numPr>
          <w:ilvl w:val="3"/>
          <w:numId w:val="1"/>
        </w:numPr>
        <w:rPr/>
      </w:pPr>
      <w:bookmarkStart w:id="700" w:name="__RefHeading___Toc7718863_2142443653"/>
      <w:bookmarkStart w:id="701" w:name="_Toc263"/>
      <w:bookmarkEnd w:id="700"/>
      <w:r>
        <w:rPr>
          <w:rtl w:val="true"/>
        </w:rPr>
        <w:t>مدفن</w:t>
      </w:r>
      <w:bookmarkEnd w:id="701"/>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مدفن ایشان در جانب غربی</w:t>
      </w:r>
      <w:r>
        <w:rPr>
          <w:rStyle w:val="FootnoteAnchor"/>
          <w:rtl w:val="true"/>
        </w:rPr>
        <w:footnoteReference w:id="728"/>
      </w:r>
      <w:r>
        <w:rPr>
          <w:rFonts w:ascii="IRNazanin" w:hAnsi="IRNazanin" w:eastAsia="IRNazanin"/>
          <w:color w:val="111111"/>
          <w:sz w:val="28"/>
          <w:sz w:val="28"/>
          <w:szCs w:val="28"/>
          <w:rtl w:val="true"/>
          <w:lang w:bidi="fa-IR"/>
        </w:rPr>
        <w:t>شهر بغداد در محله کرخ واقع شده</w:t>
      </w:r>
      <w:r>
        <w:rPr>
          <w:rStyle w:val="FootnoteAnchor"/>
          <w:rtl w:val="true"/>
        </w:rPr>
        <w:footnoteReference w:id="729"/>
      </w:r>
      <w:r>
        <w:rPr>
          <w:rFonts w:ascii="IRNazanin" w:hAnsi="IRNazanin" w:eastAsia="IRNazanin"/>
          <w:color w:val="111111"/>
          <w:sz w:val="28"/>
          <w:sz w:val="28"/>
          <w:szCs w:val="28"/>
          <w:rtl w:val="true"/>
          <w:lang w:bidi="fa-IR"/>
        </w:rPr>
        <w:t xml:space="preserve">که مقابر </w:t>
      </w:r>
      <w:bookmarkStart w:id="702" w:name="pg15475_159490"/>
    </w:p>
    <w:p>
      <w:pPr>
        <w:pStyle w:val="BookText"/>
        <w:rPr/>
      </w:pPr>
      <w:bookmarkEnd w:id="702"/>
      <w:r>
        <w:rPr>
          <w:rFonts w:ascii="IRNazanin" w:hAnsi="IRNazanin" w:eastAsia="IRNazanin"/>
          <w:color w:val="111111"/>
          <w:sz w:val="28"/>
          <w:sz w:val="28"/>
          <w:szCs w:val="28"/>
          <w:rtl w:val="true"/>
          <w:lang w:bidi="fa-IR"/>
        </w:rPr>
        <w:t>قریش در آن قرار داشت</w:t>
      </w:r>
      <w:r>
        <w:rPr>
          <w:rFonts w:eastAsia="IRNazanin" w:cs="IRNazanin"/>
          <w:color w:val="111111"/>
          <w:sz w:val="28"/>
          <w:szCs w:val="28"/>
          <w:rtl w:val="true"/>
          <w:lang w:bidi="fa-IR"/>
        </w:rPr>
        <w:t>.</w:t>
      </w:r>
      <w:r>
        <w:rPr>
          <w:rStyle w:val="FootnoteAnchor"/>
          <w:rtl w:val="true"/>
        </w:rPr>
        <w:footnoteReference w:id="730"/>
      </w:r>
      <w:r>
        <w:rPr>
          <w:rFonts w:ascii="IRNazanin" w:hAnsi="IRNazanin" w:eastAsia="IRNazanin"/>
          <w:color w:val="111111"/>
          <w:sz w:val="28"/>
          <w:sz w:val="28"/>
          <w:szCs w:val="28"/>
          <w:rtl w:val="true"/>
          <w:lang w:bidi="fa-IR"/>
        </w:rPr>
        <w:t>این محل به واسطه امام کاظم علیه السلام و امام جواد علیه السلام بیش از پیش مورد توجه قرار گرفت و بعدها عمادالدوله دیلمی بر مزار ایشان عمارتی زیبا ساخت</w:t>
      </w:r>
      <w:r>
        <w:rPr>
          <w:rStyle w:val="FootnoteAnchor"/>
          <w:rtl w:val="true"/>
        </w:rPr>
        <w:footnoteReference w:id="731"/>
      </w:r>
      <w:r>
        <w:rPr>
          <w:rFonts w:ascii="IRNazanin" w:hAnsi="IRNazanin" w:eastAsia="IRNazanin"/>
          <w:color w:val="111111"/>
          <w:sz w:val="28"/>
          <w:sz w:val="28"/>
          <w:szCs w:val="28"/>
          <w:rtl w:val="true"/>
          <w:lang w:bidi="fa-IR"/>
        </w:rPr>
        <w:t>و با توسعه یافتن محل در زمان مستوفی خود به شهری کوچک بدل شد</w:t>
      </w:r>
      <w:r>
        <w:rPr>
          <w:rFonts w:eastAsia="IRNazanin" w:cs="IRNazanin"/>
          <w:color w:val="111111"/>
          <w:sz w:val="28"/>
          <w:szCs w:val="28"/>
          <w:rtl w:val="true"/>
          <w:lang w:bidi="fa-IR"/>
        </w:rPr>
        <w:t>.</w:t>
      </w:r>
      <w:r>
        <w:rPr>
          <w:rStyle w:val="FootnoteAnchor"/>
          <w:rtl w:val="true"/>
        </w:rPr>
        <w:footnoteReference w:id="732"/>
      </w:r>
    </w:p>
    <w:p>
      <w:pPr>
        <w:pStyle w:val="Heading4"/>
        <w:numPr>
          <w:ilvl w:val="3"/>
          <w:numId w:val="1"/>
        </w:numPr>
        <w:rPr/>
      </w:pPr>
      <w:bookmarkStart w:id="703" w:name="__RefHeading___Toc7718865_2142443653"/>
      <w:bookmarkStart w:id="704" w:name="_Toc264"/>
      <w:bookmarkEnd w:id="703"/>
      <w:r>
        <w:rPr>
          <w:rtl w:val="true"/>
        </w:rPr>
        <w:t>عمر</w:t>
      </w:r>
      <w:bookmarkEnd w:id="704"/>
    </w:p>
    <w:p>
      <w:pPr>
        <w:pStyle w:val="BookText"/>
        <w:rPr/>
      </w:pPr>
      <w:r>
        <w:rPr>
          <w:rFonts w:ascii="IRNazanin" w:hAnsi="IRNazanin" w:eastAsia="IRNazanin"/>
          <w:color w:val="111111"/>
          <w:sz w:val="28"/>
          <w:sz w:val="28"/>
          <w:szCs w:val="28"/>
          <w:rtl w:val="true"/>
          <w:lang w:bidi="fa-IR"/>
        </w:rPr>
        <w:t xml:space="preserve">عمر آن حضرت </w:t>
      </w:r>
      <w:r>
        <w:rPr>
          <w:rFonts w:eastAsia="IRNazanin" w:cs="IRNazanin"/>
          <w:color w:val="111111"/>
          <w:sz w:val="28"/>
          <w:szCs w:val="28"/>
          <w:lang w:bidi="fa-IR"/>
        </w:rPr>
        <w:t>51</w:t>
      </w:r>
      <w:r>
        <w:rPr>
          <w:rFonts w:ascii="IRNazanin" w:hAnsi="IRNazanin" w:eastAsia="IRNazanin"/>
          <w:color w:val="111111"/>
          <w:sz w:val="28"/>
          <w:sz w:val="28"/>
          <w:szCs w:val="28"/>
          <w:lang w:bidi="fa-IR"/>
        </w:rPr>
        <w:t>،</w:t>
      </w:r>
      <w:r>
        <w:rPr>
          <w:rStyle w:val="FootnoteAnchor"/>
        </w:rPr>
        <w:footnoteReference w:id="733"/>
      </w:r>
      <w:r>
        <w:rPr>
          <w:rFonts w:eastAsia="IRNazanin" w:cs="IRNazanin"/>
          <w:color w:val="111111"/>
          <w:sz w:val="28"/>
          <w:szCs w:val="28"/>
          <w:lang w:bidi="fa-IR"/>
        </w:rPr>
        <w:t>54</w:t>
      </w:r>
      <w:r>
        <w:rPr>
          <w:rFonts w:ascii="IRNazanin" w:hAnsi="IRNazanin" w:eastAsia="IRNazanin"/>
          <w:color w:val="111111"/>
          <w:sz w:val="28"/>
          <w:sz w:val="28"/>
          <w:szCs w:val="28"/>
          <w:lang w:bidi="fa-IR"/>
        </w:rPr>
        <w:t>،</w:t>
      </w:r>
      <w:r>
        <w:rPr>
          <w:rStyle w:val="FootnoteAnchor"/>
        </w:rPr>
        <w:footnoteReference w:id="734"/>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w:t>
      </w:r>
      <w:r>
        <w:rPr>
          <w:rStyle w:val="FootnoteAnchor"/>
          <w:rtl w:val="true"/>
        </w:rPr>
        <w:footnoteReference w:id="735"/>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59</w:t>
      </w:r>
      <w:r>
        <w:rPr>
          <w:rStyle w:val="FootnoteAnchor"/>
          <w:rtl w:val="true"/>
        </w:rPr>
        <w:footnoteReference w:id="736"/>
      </w:r>
      <w:r>
        <w:rPr>
          <w:rFonts w:ascii="IRNazanin" w:hAnsi="IRNazanin" w:eastAsia="IRNazanin"/>
          <w:color w:val="111111"/>
          <w:sz w:val="28"/>
          <w:sz w:val="28"/>
          <w:szCs w:val="28"/>
          <w:rtl w:val="true"/>
          <w:lang w:bidi="fa-IR"/>
        </w:rPr>
        <w:t>سال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توجه به رأی اکثریت در تاریخ تولد </w:t>
      </w:r>
      <w:r>
        <w:rPr>
          <w:rFonts w:eastAsia="IRNazanin" w:cs="IRNazanin"/>
          <w:color w:val="111111"/>
          <w:sz w:val="28"/>
          <w:szCs w:val="28"/>
          <w:rtl w:val="true"/>
          <w:lang w:bidi="fa-IR"/>
        </w:rPr>
        <w:t>(</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تاریخ شهادت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ایشان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محاسبه می شود</w:t>
      </w:r>
      <w:r>
        <w:rPr>
          <w:rFonts w:eastAsia="IRNazanin" w:cs="IRNazanin"/>
          <w:color w:val="111111"/>
          <w:sz w:val="28"/>
          <w:szCs w:val="28"/>
          <w:rtl w:val="true"/>
          <w:lang w:bidi="fa-IR"/>
        </w:rPr>
        <w:t>.</w:t>
      </w:r>
    </w:p>
    <w:p>
      <w:pPr>
        <w:pStyle w:val="Heading4"/>
        <w:numPr>
          <w:ilvl w:val="3"/>
          <w:numId w:val="1"/>
        </w:numPr>
        <w:rPr/>
      </w:pPr>
      <w:bookmarkStart w:id="705" w:name="__RefHeading___Toc7718867_2142443653"/>
      <w:bookmarkStart w:id="706" w:name="_Toc265"/>
      <w:bookmarkEnd w:id="705"/>
      <w:r>
        <w:rPr>
          <w:rtl w:val="true"/>
        </w:rPr>
        <w:t>فرزندان</w:t>
      </w:r>
      <w:bookmarkEnd w:id="706"/>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فرزندان آن حضرت را </w:t>
      </w:r>
      <w:r>
        <w:rPr>
          <w:rFonts w:eastAsia="IRNazanin" w:cs="IRNazanin"/>
          <w:color w:val="111111"/>
          <w:sz w:val="28"/>
          <w:szCs w:val="28"/>
          <w:lang w:bidi="fa-IR"/>
        </w:rPr>
        <w:t>37</w:t>
      </w:r>
      <w:r>
        <w:rPr>
          <w:rStyle w:val="FootnoteAnchor"/>
        </w:rPr>
        <w:footnoteReference w:id="737"/>
      </w:r>
      <w:r>
        <w:rPr>
          <w:rFonts w:eastAsia="IRNazanin" w:cs="IRNazanin"/>
          <w:color w:val="111111"/>
          <w:sz w:val="28"/>
          <w:szCs w:val="28"/>
          <w:lang w:bidi="fa-IR"/>
        </w:rPr>
        <w:t>38</w:t>
      </w:r>
      <w:r>
        <w:rPr>
          <w:rFonts w:ascii="IRNazanin" w:hAnsi="IRNazanin" w:eastAsia="IRNazanin"/>
          <w:color w:val="111111"/>
          <w:sz w:val="28"/>
          <w:sz w:val="28"/>
          <w:szCs w:val="28"/>
          <w:lang w:bidi="fa-IR"/>
        </w:rPr>
        <w:t>،</w:t>
      </w:r>
      <w:r>
        <w:rPr>
          <w:rStyle w:val="FootnoteAnchor"/>
        </w:rPr>
        <w:footnoteReference w:id="738"/>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739"/>
      </w:r>
      <w:r>
        <w:rPr>
          <w:rFonts w:eastAsia="Times New Roman" w:cs="Times New Roman" w:ascii="Times New Roman" w:hAnsi="Times New Roman"/>
          <w:color w:val="111111"/>
          <w:sz w:val="28"/>
          <w:szCs w:val="28"/>
          <w:lang w:val="en-US" w:bidi="en-US"/>
        </w:rPr>
        <w:t>47</w:t>
      </w:r>
      <w:r>
        <w:rPr>
          <w:rStyle w:val="FootnoteAnchor"/>
          <w:rtl w:val="true"/>
        </w:rPr>
        <w:footnoteReference w:id="7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w:t>
      </w:r>
      <w:r>
        <w:rPr>
          <w:rStyle w:val="FootnoteAnchor"/>
          <w:rtl w:val="true"/>
        </w:rPr>
        <w:footnoteReference w:id="741"/>
      </w:r>
      <w:r>
        <w:rPr>
          <w:rFonts w:ascii="IRNazanin" w:hAnsi="IRNazanin" w:eastAsia="IRNazanin"/>
          <w:color w:val="111111"/>
          <w:sz w:val="28"/>
          <w:sz w:val="28"/>
          <w:szCs w:val="28"/>
          <w:rtl w:val="true"/>
          <w:lang w:bidi="fa-IR"/>
        </w:rPr>
        <w:t>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دارای پسران و دختران بسیاری بوده اند که نام آنها و برخی سجایای اخلاقی و مدفن آنها نیز در منابع ذکر شده </w:t>
      </w:r>
      <w:bookmarkStart w:id="707" w:name="pg15475_159491"/>
    </w:p>
    <w:p>
      <w:pPr>
        <w:pStyle w:val="BookText"/>
        <w:rPr/>
      </w:pPr>
      <w:bookmarkEnd w:id="70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42"/>
      </w:r>
      <w:r>
        <w:rPr>
          <w:rFonts w:ascii="IRNazanin" w:hAnsi="IRNazanin" w:eastAsia="IRNazanin"/>
          <w:color w:val="111111"/>
          <w:sz w:val="28"/>
          <w:sz w:val="28"/>
          <w:szCs w:val="28"/>
          <w:rtl w:val="true"/>
          <w:lang w:bidi="fa-IR"/>
        </w:rPr>
        <w:t>معروف ترین آن ها از پسران امام علی بن موسی الرضا علیه السلام</w:t>
      </w:r>
      <w:r>
        <w:rPr>
          <w:rStyle w:val="FootnoteAnchor"/>
          <w:rtl w:val="true"/>
        </w:rPr>
        <w:footnoteReference w:id="743"/>
      </w:r>
      <w:r>
        <w:rPr>
          <w:rFonts w:ascii="IRNazanin" w:hAnsi="IRNazanin" w:eastAsia="IRNazanin"/>
          <w:color w:val="111111"/>
          <w:sz w:val="28"/>
          <w:sz w:val="28"/>
          <w:szCs w:val="28"/>
          <w:rtl w:val="true"/>
          <w:lang w:bidi="fa-IR"/>
        </w:rPr>
        <w:t>و از دختران ستی فاطمه علیهاالسلام در قم است</w:t>
      </w:r>
      <w:r>
        <w:rPr>
          <w:rFonts w:eastAsia="IRNazanin" w:cs="IRNazanin"/>
          <w:color w:val="111111"/>
          <w:sz w:val="28"/>
          <w:szCs w:val="28"/>
          <w:rtl w:val="true"/>
          <w:lang w:bidi="fa-IR"/>
        </w:rPr>
        <w:t>.</w:t>
      </w:r>
      <w:r>
        <w:rPr>
          <w:rStyle w:val="FootnoteAnchor"/>
          <w:rtl w:val="true"/>
        </w:rPr>
        <w:footnoteReference w:id="744"/>
      </w:r>
    </w:p>
    <w:p>
      <w:pPr>
        <w:pStyle w:val="Heading4"/>
        <w:numPr>
          <w:ilvl w:val="3"/>
          <w:numId w:val="1"/>
        </w:numPr>
        <w:rPr/>
      </w:pPr>
      <w:bookmarkStart w:id="708" w:name="__RefHeading___Toc7718869_2142443653"/>
      <w:bookmarkStart w:id="709" w:name="_Toc266"/>
      <w:bookmarkEnd w:id="708"/>
      <w:r>
        <w:rPr>
          <w:rtl w:val="true"/>
        </w:rPr>
        <w:t>کرامات</w:t>
      </w:r>
      <w:bookmarkEnd w:id="709"/>
    </w:p>
    <w:p>
      <w:pPr>
        <w:pStyle w:val="BookText"/>
        <w:rPr/>
      </w:pPr>
      <w:r>
        <w:rPr>
          <w:rFonts w:ascii="IRNazanin" w:hAnsi="IRNazanin" w:eastAsia="IRNazanin"/>
          <w:color w:val="111111"/>
          <w:sz w:val="28"/>
          <w:sz w:val="28"/>
          <w:szCs w:val="28"/>
          <w:rtl w:val="true"/>
          <w:lang w:bidi="fa-IR"/>
        </w:rPr>
        <w:t>قسمت عمده کرامات آن حضرت در کتبی نقل شده که در موضوع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مانند راحه الأرواح، مناقب الطاهرین و کتاب نزهه الكرام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کرامات را در چند دسته می توان تقسیم بندی کرد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زنده کردن مردگان به 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کردن گاو بیوه زن</w:t>
      </w:r>
      <w:r>
        <w:rPr>
          <w:rStyle w:val="FootnoteAnchor"/>
          <w:rtl w:val="true"/>
        </w:rPr>
        <w:footnoteReference w:id="745"/>
      </w:r>
      <w:r>
        <w:rPr>
          <w:rFonts w:ascii="IRNazanin" w:hAnsi="IRNazanin" w:eastAsia="IRNazanin"/>
          <w:color w:val="111111"/>
          <w:sz w:val="28"/>
          <w:sz w:val="28"/>
          <w:szCs w:val="28"/>
          <w:rtl w:val="true"/>
          <w:lang w:bidi="fa-IR"/>
        </w:rPr>
        <w:t>و زنده کردن مرکب مرد مغربی که در مسیر حج مرده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با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به خدمت امام آمد و حضرت دعا کردند که حمل بر جفتش آسان گردد</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طی الارض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یکی از زندانیان را به وسیله طی الارض به دیدار خانواده اش در مدینه بردند و حاضر شدن امام بر جنازه زنی به نام شطیطه با دوری مسافت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از علم وافر در کودکی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گفتن به سؤالات ابو حنیفه در کودکی</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جان گرفتن جمادات به اشاره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بلعیده شدن ساحر هارون به </w:t>
      </w:r>
    </w:p>
    <w:p>
      <w:pPr>
        <w:pStyle w:val="BookText"/>
        <w:rPr/>
      </w:pPr>
      <w:r>
        <w:rPr>
          <w:rFonts w:ascii="IRNazanin" w:hAnsi="IRNazanin" w:eastAsia="IRNazanin"/>
          <w:color w:val="111111"/>
          <w:sz w:val="28"/>
          <w:sz w:val="28"/>
          <w:szCs w:val="28"/>
          <w:rtl w:val="true"/>
          <w:lang w:bidi="fa-IR"/>
        </w:rPr>
        <w:t>اشاره حضرت توسط نقش شیری که بر پرده بود</w:t>
      </w:r>
      <w:r>
        <w:rPr>
          <w:rFonts w:eastAsia="IRNazanin" w:cs="IRNazanin"/>
          <w:color w:val="111111"/>
          <w:sz w:val="28"/>
          <w:szCs w:val="28"/>
          <w:rtl w:val="true"/>
          <w:lang w:bidi="fa-IR"/>
        </w:rPr>
        <w:t>.</w:t>
      </w:r>
      <w:r>
        <w:rPr>
          <w:rStyle w:val="FootnoteAnchor"/>
          <w:rtl w:val="true"/>
        </w:rPr>
        <w:footnoteReference w:id="749"/>
      </w:r>
      <w:r>
        <w:rPr>
          <w:rFonts w:ascii="IRNazanin" w:hAnsi="IRNazanin" w:eastAsia="IRNazanin"/>
          <w:color w:val="111111"/>
          <w:sz w:val="28"/>
          <w:sz w:val="28"/>
          <w:szCs w:val="28"/>
          <w:rtl w:val="true"/>
          <w:lang w:bidi="fa-IR"/>
        </w:rPr>
        <w:t>و نیز افعی شدن عصای حضرت در مقابل هارون</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حیوانات از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شدن شیرها برای دفاع از حضرت در مقابل فرستادگان هارون که قصد کشتن ایشان را داشتند</w:t>
      </w:r>
      <w:r>
        <w:rPr>
          <w:rFonts w:eastAsia="IRNazanin" w:cs="IRNazanin"/>
          <w:color w:val="111111"/>
          <w:sz w:val="28"/>
          <w:szCs w:val="28"/>
          <w:rtl w:val="true"/>
          <w:lang w:bidi="fa-IR"/>
        </w:rPr>
        <w:t>.</w:t>
      </w:r>
      <w:r>
        <w:rPr>
          <w:rStyle w:val="FootnoteAnchor"/>
          <w:rtl w:val="true"/>
        </w:rPr>
        <w:footnoteReference w:id="751"/>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گفتن در مهد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زمانی که در مهد بودند با یکی از یاران پدر هم صحبت شدند و از او خواستند تا نام دخترش را عوض نماید</w:t>
      </w:r>
      <w:r>
        <w:rPr>
          <w:rFonts w:eastAsia="IRNazanin" w:cs="IRNazanin"/>
          <w:color w:val="111111"/>
          <w:sz w:val="28"/>
          <w:szCs w:val="28"/>
          <w:rtl w:val="true"/>
          <w:lang w:bidi="fa-IR"/>
        </w:rPr>
        <w:t>.</w:t>
      </w:r>
      <w:r>
        <w:rPr>
          <w:rStyle w:val="FootnoteAnchor"/>
          <w:rtl w:val="true"/>
        </w:rPr>
        <w:footnoteReference w:id="752"/>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نسوختن در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مقابل یکی از برادران که دعوی امامت داشت، دست خود را در آتش فرو بردند و به سلامت خارج کردند و از او خواستند که او هم چنین کند؛ اگر امام باشد دستش در آتش نخواهد سوخت</w:t>
      </w:r>
      <w:r>
        <w:rPr>
          <w:rFonts w:eastAsia="IRNazanin" w:cs="IRNazanin"/>
          <w:color w:val="111111"/>
          <w:sz w:val="28"/>
          <w:szCs w:val="28"/>
          <w:rtl w:val="true"/>
          <w:lang w:bidi="fa-IR"/>
        </w:rPr>
        <w:t xml:space="preserve">. </w:t>
      </w:r>
      <w:r>
        <w:rPr>
          <w:rStyle w:val="FootnoteAnchor"/>
          <w:rtl w:val="true"/>
        </w:rPr>
        <w:footnoteReference w:id="75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توانایی بر عبادات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 توانستند تمام طول شبانه روز را مشغول نماز و رکوع و سجود باشند، بدون این که به خواب روند یا نیازمند تجدید وضو باشند</w:t>
      </w:r>
      <w:r>
        <w:rPr>
          <w:rFonts w:eastAsia="IRNazanin" w:cs="IRNazanin"/>
          <w:color w:val="111111"/>
          <w:sz w:val="28"/>
          <w:szCs w:val="28"/>
          <w:rtl w:val="true"/>
          <w:lang w:bidi="fa-IR"/>
        </w:rPr>
        <w:t>.</w:t>
      </w:r>
      <w:r>
        <w:rPr>
          <w:rStyle w:val="FootnoteAnchor"/>
          <w:rtl w:val="true"/>
        </w:rPr>
        <w:footnoteReference w:id="75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معجزاتی که شقیق در طول سفر حج از آن حضرت مشاهده کرده که تلفیقی از موارد ذکر شده مانند عبادات، طی الارض، خبر از نیات و افکار مردم،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755"/>
      </w:r>
      <w:bookmarkStart w:id="710" w:name="pg15475_159493"/>
    </w:p>
    <w:p>
      <w:pPr>
        <w:pStyle w:val="Heading3"/>
        <w:numPr>
          <w:ilvl w:val="2"/>
          <w:numId w:val="1"/>
        </w:numPr>
        <w:rPr/>
      </w:pPr>
      <w:bookmarkStart w:id="711" w:name="__RefHeading___Toc7718871_2142443653"/>
      <w:bookmarkStart w:id="712" w:name="_Toc267"/>
      <w:bookmarkEnd w:id="710"/>
      <w:bookmarkEnd w:id="711"/>
      <w:r>
        <w:rPr>
          <w:rtl w:val="true"/>
        </w:rPr>
        <w:t>نتیجه</w:t>
      </w:r>
      <w:bookmarkEnd w:id="712"/>
    </w:p>
    <w:p>
      <w:pPr>
        <w:pStyle w:val="BookText"/>
        <w:rPr/>
      </w:pPr>
      <w:r>
        <w:rPr>
          <w:rFonts w:ascii="IRNazanin" w:hAnsi="IRNazanin" w:eastAsia="IRNazanin"/>
          <w:color w:val="111111"/>
          <w:sz w:val="28"/>
          <w:sz w:val="28"/>
          <w:szCs w:val="28"/>
          <w:rtl w:val="true"/>
          <w:lang w:bidi="fa-IR"/>
        </w:rPr>
        <w:t>صرف نظر از تاریخنامه طبری که ذیل حوادث دوران مهدی عباسی طی داستانی از امام کاظم علیه السلام یاد کرده، ائمه نگاری در متون کهن فارسی با نگارش کتاب مجمل التواريخ و القصص در قرن پنجم و ششم هجری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پرداختن به زندگی امامان در متون فارسی در مقایسه با متون عربی، با تأخیر چشم گیر انجام گردید، اما در ادامه با روند رو به رشد و صعودی در سده های بعد همراه بود تا جایی که در قرون بعد، کتاب های مستقلی درباره امامان و فضایل آنها شیعیان به رشته ی تحریر در آمد که از جامعیت و گستردگی خوبی نسبت به آثار پیشین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بررسی متون کهن فارسی نکات زیر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شرح زندگانی امامان را نه فقط در کتب تاریخی می توان جست و جو کرد، بلکه در سایر متون با موضوعاتی چون انساب، کلام، مناقب و فضایل، جغرافیا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امامان علیه السلام آمده؛ هر چند تعداد متون تاریخی که به این امر پرداخته اند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التواريخ و القصص، تاریخ بناکتی، تاریخ طبرستان، تاریخ رویان، ظفرنامه، تاریخ گزیده، تاریخنامه طبری، تاریخ طبرستان و رویان و مازندران، تاریخ قم و تاریخ روضه الصفا، همه متون تاریخی و حاوی مطالبی در مورد امام کاظم علیه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مهم ترین نقاط ضعف در متون کهن فارسی، ارجاع ندادن مطالب به طور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نویسندگان فارسی زبان در ابتدای کتاب، توضیحی در مورد منابع مورد استفاده خود داده اند اما در متن، سند مطالب را نیاورده اند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پرداختن به زندگی امامان، تنها مختص شیعیان نبوده بلکه بسیاری از نویسندگانی که در این عرصه قلم زده اند غیر شیعه اند؛ مانند مستوفی که امامان را حجت خدا بر خلق و شایسته خلافت و جانشینی رسول خدا صلی اللهعلیه و آله می داند و با صراحت به مقام عصمت ایشان معترف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نویسندگان سنی مذهب هم </w:t>
      </w:r>
      <w:bookmarkStart w:id="713" w:name="pg15475_159494"/>
    </w:p>
    <w:p>
      <w:pPr>
        <w:pStyle w:val="BookText"/>
        <w:rPr/>
      </w:pPr>
      <w:bookmarkEnd w:id="713"/>
      <w:r>
        <w:rPr>
          <w:rFonts w:ascii="IRNazanin" w:hAnsi="IRNazanin" w:eastAsia="IRNazanin"/>
          <w:color w:val="111111"/>
          <w:sz w:val="28"/>
          <w:sz w:val="28"/>
          <w:szCs w:val="28"/>
          <w:rtl w:val="true"/>
          <w:lang w:bidi="fa-IR"/>
        </w:rPr>
        <w:t xml:space="preserve">گاه در ذیل فرزندان حضرت على علیه السلام و گاه در ادامه شرح حال خلفا، از امامان یاد نموده و با بیان جملات دعایی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ایشان ادای احترام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هایی بین آثار شیعی و آثار اهل سنت موجود است؛ مثلا در کتب شیعه مانند مناقب الطاهرين و نیز راحه الأرواح، معجزات و خوارق عادت بسیاری از آن حضرت نقل گردیده در حالی که در منابع اهل سنت، فقط به ذکر چند نمونه مختصر اکتفا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بیش تر نویسندگان اهل سنت، معتقدند که حضرت به شهادت نرسیده بلکه به اجل طبیعی از دنیا رفته، در حالی که اکثر نویسندگان شیعه، معتقدند حضرت به دستور هارون مسموم و شهید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بسیاری از اطلاعات مانند نام، کنیه، نام پدر، محل تولد، تاریخ تولد، تاریخ شهادت، مدفن، نام مادر و مدت امامت آن حضرت اختلاف چندانی دیده نمی شود و اکثر منابع، صرف نظر از روز و ماه، در سال آنها مشتر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موجود در متون کهن فارسی، در بسیاری موارد مکمل هم هستند و تضاد چندانی در آنها به چشم نمی خورد</w:t>
      </w:r>
      <w:r>
        <w:rPr>
          <w:rFonts w:eastAsia="IRNazanin" w:cs="IRNazanin"/>
          <w:color w:val="111111"/>
          <w:sz w:val="28"/>
          <w:szCs w:val="28"/>
          <w:rtl w:val="true"/>
          <w:lang w:bidi="fa-IR"/>
        </w:rPr>
        <w:t>.</w:t>
      </w:r>
    </w:p>
    <w:p>
      <w:pPr>
        <w:pStyle w:val="Heading3"/>
        <w:numPr>
          <w:ilvl w:val="2"/>
          <w:numId w:val="1"/>
        </w:numPr>
        <w:rPr/>
      </w:pPr>
      <w:bookmarkStart w:id="714" w:name="__RefHeading___Toc7718873_2142443653"/>
      <w:bookmarkStart w:id="715" w:name="_Toc268"/>
      <w:bookmarkEnd w:id="714"/>
      <w:r>
        <w:rPr>
          <w:rtl w:val="true"/>
        </w:rPr>
        <w:t>منابع</w:t>
      </w:r>
      <w:bookmarkEnd w:id="7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آملی، اولیاء الله، تاریخ رویان، بنیاد فرهنگ ایران،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عنبه، الفصول الفخریه، با تصحیح سید جلال الدین محدث ارموی، انتشارات علمی و فرهنگی،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مهلب بن شادی، مجمل التواريخ و القصص، تصحيح نجم الدین سیف ابادی، آلمان، دوهومونده نیکارهوزن،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اشعری، حسن بن مالک، تاریخ قم، ترجمه حسن بن علی قمی، تصحیح از </w:t>
      </w:r>
    </w:p>
    <w:p>
      <w:pPr>
        <w:pStyle w:val="BookText"/>
        <w:rPr/>
      </w:pPr>
      <w:r>
        <w:rPr>
          <w:rFonts w:ascii="IRNazanin" w:hAnsi="IRNazanin" w:eastAsia="IRNazanin"/>
          <w:color w:val="111111"/>
          <w:sz w:val="28"/>
          <w:sz w:val="28"/>
          <w:szCs w:val="28"/>
          <w:rtl w:val="true"/>
          <w:lang w:bidi="fa-IR"/>
        </w:rPr>
        <w:t xml:space="preserve">محمدرضا انصاری، کتابخانه مرعشی نجفی، چاپ اول،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بلعمی، ابوعلی، تاریخنامه طبری،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با تصحیح محمد روشن،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البرز، چاپ دوم،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بناکتی، داوود بن ابوالفضل، تاریخ بناکتی، تصحيح جعفر شعار، انجمن آثار ملی،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جمال الدين مرتضی محمد بن حسین، نزهه الكرام و بستان العوام، تصحیح محمد شیروانی، چاپخانه میهن،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رسايل خوارزمی، با تصحیح محمد مهدی پور گل، انجمن آثار و مفاخر فرهنگی، </w:t>
      </w:r>
      <w:r>
        <w:rPr>
          <w:rFonts w:eastAsia="IRNazanin" w:cs="IRNazanin"/>
          <w:color w:val="111111"/>
          <w:sz w:val="28"/>
          <w:szCs w:val="28"/>
          <w:rtl w:val="true"/>
          <w:lang w:bidi="fa-IR"/>
        </w:rPr>
        <w:t>.</w:t>
      </w:r>
      <w:r>
        <w:rPr>
          <w:rFonts w:eastAsia="IRNazanin" w:cs="IRNazanin"/>
          <w:color w:val="111111"/>
          <w:sz w:val="28"/>
          <w:szCs w:val="28"/>
          <w:lang w:bidi="fa-IR"/>
        </w:rPr>
        <w:t>1384</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جعفریان، حیات فکری و سیاسی امامان شیعه، انتشارات انصاریان،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شیعی، حسن بن حسین، راحه الارواح و مونس الاشباح، تصحیح حسین درگاهی، معاونت وزارت فرهنگ و ارشاد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عمادالدین حسن بن على، تحفه الابرار في مناقب الائمة الاطهار، تصحیح سید مهدی جهرمی، نشر میراث مکتوب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عمادالدین، مناقب الطاهرین، تحقیق حسین درگاهی،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شیخ عباس، الفوائد الرضوية، تصحیح ناصر باقری بیدهندی، بوستان کتاب، </w:t>
      </w:r>
      <w:r>
        <w:rPr>
          <w:rFonts w:eastAsia="IRNazanin" w:cs="IRNazanin"/>
          <w:color w:val="111111"/>
          <w:sz w:val="28"/>
          <w:szCs w:val="28"/>
          <w:lang w:bidi="fa-IR"/>
        </w:rPr>
        <w:t>1385</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كاتب، بهاء الدين محمد بن حسن بن اسفندیار، تاریخ طبرستان، تصحیح عباس اقبال آشتیانی،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کاشی، مولانا حسن، تاریخ محمدی، به اهتمام رسول جعفریان، بی جا، بی تا</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مرعشی، سیدظهير الدين، تاریخ طبرستان و رویان و مازندران، تصحیح سید محمد حسین تسبیحی،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مطبوعاتی شرق،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مستوفی، حمدالله، تاریخ گزیده، دبیر سیاقی،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چاپ سوم،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حمدالله، ظفرنامه، قسم الاسلامیه، پژوهشگاه علوم انسانی و مطالعات فرهنگی، چاپ اول،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مستوفی، حماد الله، نزهه القلوب، با تصحیح محمد دبیر سیاقی، حدیث امروز، دی ماه </w:t>
      </w:r>
      <w:r>
        <w:rPr>
          <w:rFonts w:eastAsia="IRNazanin" w:cs="IRNazanin"/>
          <w:color w:val="111111"/>
          <w:sz w:val="28"/>
          <w:szCs w:val="28"/>
          <w:rtl w:val="true"/>
          <w:lang w:bidi="fa-IR"/>
        </w:rPr>
        <w:t>.</w:t>
      </w:r>
      <w:r>
        <w:rPr>
          <w:rFonts w:eastAsia="IRNazanin" w:cs="IRNazanin"/>
          <w:color w:val="111111"/>
          <w:sz w:val="28"/>
          <w:szCs w:val="28"/>
          <w:lang w:bidi="fa-IR"/>
        </w:rPr>
        <w:t>1381</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 خواند، تاریخ روضه الصفا، بینا، بی تا، بی جا </w:t>
      </w:r>
      <w:bookmarkStart w:id="716" w:name="pg15475_159497"/>
    </w:p>
    <w:p>
      <w:pPr>
        <w:pStyle w:val="Heading2"/>
        <w:numPr>
          <w:ilvl w:val="1"/>
          <w:numId w:val="1"/>
        </w:numPr>
        <w:rPr/>
      </w:pPr>
      <w:bookmarkStart w:id="717" w:name="__RefHeading___Toc7718875_2142443653"/>
      <w:bookmarkStart w:id="718" w:name="_Toc269"/>
      <w:bookmarkEnd w:id="716"/>
      <w:bookmarkEnd w:id="717"/>
      <w:r>
        <w:rPr>
          <w:rtl w:val="true"/>
        </w:rPr>
        <w:t xml:space="preserve">سیمای امام کاظم علیه السلام در منابع صوفیه </w:t>
      </w:r>
      <w:r>
        <w:rPr>
          <w:rtl w:val="true"/>
        </w:rPr>
        <w:t>(</w:t>
      </w:r>
      <w:r>
        <w:rPr>
          <w:rtl w:val="true"/>
        </w:rPr>
        <w:t>بررسی تطور اخبار امام کاظم علیه السلام در منابع صوفیه از آغاز تا پایان قرن نهم</w:t>
      </w:r>
      <w:r>
        <w:rPr>
          <w:rtl w:val="true"/>
        </w:rPr>
        <w:t xml:space="preserve">) </w:t>
      </w:r>
      <w:r>
        <w:rPr>
          <w:rtl w:val="true"/>
        </w:rPr>
        <w:t>زهرا مقدسی</w:t>
      </w:r>
      <w:bookmarkEnd w:id="718"/>
    </w:p>
    <w:p>
      <w:pPr>
        <w:pStyle w:val="Heading3"/>
        <w:numPr>
          <w:ilvl w:val="2"/>
          <w:numId w:val="1"/>
        </w:numPr>
        <w:rPr/>
      </w:pPr>
      <w:bookmarkStart w:id="719" w:name="__RefHeading___Toc7718877_2142443653"/>
      <w:bookmarkStart w:id="720" w:name="_Toc270"/>
      <w:bookmarkEnd w:id="719"/>
      <w:r>
        <w:rPr>
          <w:rtl w:val="true"/>
        </w:rPr>
        <w:t>چکیده</w:t>
      </w:r>
      <w:bookmarkEnd w:id="720"/>
    </w:p>
    <w:p>
      <w:pPr>
        <w:pStyle w:val="BookText"/>
        <w:rPr/>
      </w:pPr>
      <w:r>
        <w:rPr>
          <w:rFonts w:ascii="IRNazanin" w:hAnsi="IRNazanin" w:eastAsia="IRNazanin"/>
          <w:color w:val="111111"/>
          <w:sz w:val="28"/>
          <w:sz w:val="28"/>
          <w:szCs w:val="28"/>
          <w:rtl w:val="true"/>
          <w:lang w:bidi="fa-IR"/>
        </w:rPr>
        <w:t>جریان تصوف، در ابتدا با زهدگرایی، توجه به آخرت و جدایی از زندگی دنیایی شکل گرفت و به مرور و در اواخر قرن سوم هجری، افکار و عقاید خویش را به صورت مدون عرضه نمود و به عنوان جریانی اجتماعی وارد عرصه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دوران حیات اجتماعی خود، در دوره هایی به مذهب تشیع نزدیک گردید و نماد این نزدیکی، مطرح شدن ائمه به عنوان اولیا و اقطاب صوفیان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با استقبال دانشمندان شیعی مواجه شد؛ زیرا زمینه جذب آنان به مذهب تشیع از این دریچه فراهم می گشت و می توانست مبنا و محور مهمی برای وحدت به شمار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عرصه، متصوفه به امامان شیعه و از جمله امام کاظم علیه السلام، به عنوان نماد زهدگرایی توجه کردند و سخنان آنان در کتب صوفیه بازتاب یافت</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پژوهش، به این سئوال که امام کاظم علیه السلام در چه زمانی وارد منابع صوفیه شد و تا پایان قرن نهم این حضور چه تطور و تغییراتی یافت؟ بررسی این حضور و تغییرات آن، در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متصوفه در دوره زمانی یادشده پی گیری شد و یاد از آن حضرت در این منابع، سه دوره را پشت سر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اول، نامی از امام در منابع نبود؛ دوره دوم از نیمه قرن هفتم </w:t>
      </w:r>
      <w:bookmarkStart w:id="721" w:name="pg15475_159498"/>
    </w:p>
    <w:p>
      <w:pPr>
        <w:pStyle w:val="BookText"/>
        <w:rPr/>
      </w:pPr>
      <w:bookmarkEnd w:id="721"/>
      <w:r>
        <w:rPr>
          <w:rFonts w:ascii="IRNazanin" w:hAnsi="IRNazanin" w:eastAsia="IRNazanin"/>
          <w:color w:val="111111"/>
          <w:sz w:val="28"/>
          <w:sz w:val="28"/>
          <w:szCs w:val="28"/>
          <w:rtl w:val="true"/>
          <w:lang w:bidi="fa-IR"/>
        </w:rPr>
        <w:t>به بعد از امام در برخی منابع در حد ذکر نام یاد می شود و دوره سوم، که از قرن هشتم آغاز می گردد که حضور و حیات امام در این دوره به صورت روشن و با عنوان های مستقل مشاهده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تحولات در حوزه نوشتار، همه از تحولات اجتماعی و مذهبی جامعه متأثر بود که بر دیگر عرصه ها اثر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این نوشتار، برای نشان دادن جریان ها و دیدگاه های صوفیان درباره امام کاظم علیه السلام به مقایسه تطبیقی دو کتاب صوفیانه قرن نهم، یعنی شواهد النبوه اثر خواجه محمد 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سنی غیر متعصب و دوست دار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بزرگان طایفه نقشبندیه، و کتاب فصل الخطاب عبدالرحمان جامی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سرشناسان نقشبندیه، پرداخته ایم که هر دو کتاب زندگانی امام کاظم علیه السلام را گزارش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تصوف، منابع صوفي</w:t>
      </w:r>
      <w:r>
        <w:rPr>
          <w:rFonts w:eastAsia="IRNazanin" w:cs="IRNazanin"/>
          <w:color w:val="111111"/>
          <w:sz w:val="28"/>
          <w:szCs w:val="28"/>
          <w:rtl w:val="true"/>
          <w:lang w:bidi="fa-IR"/>
        </w:rPr>
        <w:t>.</w:t>
      </w:r>
    </w:p>
    <w:p>
      <w:pPr>
        <w:pStyle w:val="Heading3"/>
        <w:numPr>
          <w:ilvl w:val="2"/>
          <w:numId w:val="1"/>
        </w:numPr>
        <w:rPr/>
      </w:pPr>
      <w:bookmarkStart w:id="722" w:name="__RefHeading___Toc7718879_2142443653"/>
      <w:bookmarkStart w:id="723" w:name="_Toc271"/>
      <w:bookmarkEnd w:id="722"/>
      <w:r>
        <w:rPr>
          <w:rtl w:val="true"/>
        </w:rPr>
        <w:t>مقدمه</w:t>
      </w:r>
      <w:bookmarkEnd w:id="723"/>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تصوف در ابتدای شکل گیری خود که تا نیمه دوم قرن سوم هجری ادامه یافت، توجه به زندگی دنیوی و تجمل پرستی را با حقیقت دین داری و خداپرستی مغایر می دانست و به رستگاری در آخرت و بهره مندی از نعمت های اخروی و به خصوص لقای خداوند در بهشت توجه نشان می داد؛ از این رو، متصوفان زهد و کناره گیری از اجتماع را برمی گزیدند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تصوف از قرن سوم به بعد، شکل خاصی به خود گرفت و صوفیان به صورت یک دسته متمایز ظاهر شدند که این دوره را دوره ترویج تصوف می توان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همین دوران، به تدوین روی آوردند و اصول و قوانین تصوف به صورت منظم و مرتب در آمد و مشایخ به نوشتن رساله های کوتاه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نوشتار،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از منابع صوفیه بررسی شده است تا به سیر تطور سیمای امام کاظم علیه السلام در این منابع بپردازیم که تا پایان قرن نهم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دو منبع مهم صوفیه مقایسه و بررسی می گردد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متصوفه خود به مذهب تشیع معتقد نبودند؛ زیرا از دل تسنن؛ برخاستند اما به قدر و عظمت شأن امامان معترف بودند؛ از این رو، خود را به ائمه شیعه متصل کردند و آنان را از مؤسسان طریقت خویش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زاهدان و صوفیان، زهد امامان را می ستودند؛ از این رو آنان را پیشوای زهد و طریقت خود قرار دادند و مبادی اخلاقی خود را از آن بزرگواران اقتباس کردند و اساس تصوف را در ابتدای تأسیس، بر همان مبادی بنا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بدانجا منتهی شد که همه شئون تصوف را از طریق فرزندان امام على علیه السلام به خود آن حضرت نسبت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ارتباط دهی که در ابتدا در حد ذکر سخنان و اقوال امام در کنار سایر مشایخ صوفیه بود، درباره حضرت على علیه السلام بسیار بیشتر از دیگر ائمه بود؛ هم چنان که در منابع از قرن چهارم به بعد، نام حضرت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نوشتار، منابع را معرفی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نیز تلاش صوفیه را در نزدیکی خود به علی بن ابی طالب علیه السلام در بحث خرقه پوشی بیان می کند و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علیه السلام به حسن بصری خرقه پوشانید و بدین طریق او را ملتزم به پیمودن طریقت کرد و جنید نیز از طریق شیوخ خود به ایشان متصل می شود</w:t>
      </w:r>
      <w:r>
        <w:rPr>
          <w:rFonts w:eastAsia="IRNazanin" w:cs="IRNazanin"/>
          <w:color w:val="111111"/>
          <w:sz w:val="28"/>
          <w:szCs w:val="28"/>
          <w:rtl w:val="true"/>
          <w:lang w:bidi="fa-IR"/>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 xml:space="preserve">متصوفه به تدریج، خود را به دیگر ائمه نیز منتسب کردند؛ چنان که كلاباذی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اقوال و احوالات امام زین العابدین علیه السلام، امام باقر علیه السلام و امام صادق علیه السلام بعد از امامان علی و حسن و حسین علیه السلام می پردازد</w:t>
      </w:r>
      <w:r>
        <w:rPr>
          <w:rFonts w:eastAsia="IRNazanin" w:cs="IRNazanin"/>
          <w:color w:val="111111"/>
          <w:sz w:val="28"/>
          <w:szCs w:val="28"/>
          <w:rtl w:val="true"/>
          <w:lang w:bidi="fa-IR"/>
        </w:rPr>
        <w:t>.</w:t>
      </w:r>
      <w:r>
        <w:rPr>
          <w:rStyle w:val="FootnoteAnchor"/>
          <w:rtl w:val="true"/>
        </w:rPr>
        <w:footnoteReference w:id="757"/>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ابتدا منتسب کردن به ائمه، صرفا در خرقه پوشی به دست آنان بود ولی به تدریج در موضوع هدایت شدن و راه یابی و آگاهی بر حقیقت، شریعت و طریقت نیز از طریق ائمه تأكید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آن اسلام آوردن شقيق بلخی و توبه بشر </w:t>
      </w:r>
    </w:p>
    <w:p>
      <w:pPr>
        <w:pStyle w:val="BookText"/>
        <w:rPr/>
      </w:pPr>
      <w:r>
        <w:rPr>
          <w:rFonts w:ascii="IRNazanin" w:hAnsi="IRNazanin" w:eastAsia="IRNazanin"/>
          <w:color w:val="111111"/>
          <w:sz w:val="28"/>
          <w:sz w:val="28"/>
          <w:szCs w:val="28"/>
          <w:rtl w:val="true"/>
          <w:lang w:bidi="fa-IR"/>
        </w:rPr>
        <w:t>حافی به دست امام موسی بن جعفر علیهما السلام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منابعی که ذکر می کنیم، چنین به دست آمد که امام کاظم علیه السلام از قرن هفتم به بعد وارد منابع صوفیه می شوند و متصوفه در این قرن، تنها به بیان سخنان امام در کنار سایر متصوفه نخستین بسنده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حضرت از قرن هشتم به بعد، در منابع صوفی، با یک عنوان مستقل معرفی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صوفیه برای اثبات اتصال بین خود و تشیع می کوشیدند که نمونه آن در بیان ارتباط با امام کاظم علیه السلام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در زمینه ها و بسترهای مناسبی میسر می گشت که برای شیعیان فراهم شده بود؛ مانند شناخته شدن شخصیت امام به عنوان نمونه زهد و یا مطرح شدن شیعه اثناعشری در قرون خاص همانند دوران مغول به ویژه در دوران غازان خان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694</w:t>
      </w:r>
      <w:r>
        <w:rPr>
          <w:rFonts w:eastAsia="IRNazanin" w:cs="IRNazanin"/>
          <w:color w:val="111111"/>
          <w:sz w:val="28"/>
          <w:szCs w:val="28"/>
          <w:rtl w:val="true"/>
          <w:lang w:bidi="fa-IR"/>
        </w:rPr>
        <w:t>-</w:t>
      </w:r>
      <w:r>
        <w:rPr>
          <w:rFonts w:eastAsia="IRNazanin" w:cs="IRNazanin"/>
          <w:color w:val="111111"/>
          <w:sz w:val="28"/>
          <w:szCs w:val="28"/>
          <w:lang w:bidi="fa-IR"/>
        </w:rPr>
        <w:t>703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اولجایتو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703</w:t>
      </w:r>
      <w:r>
        <w:rPr>
          <w:rFonts w:eastAsia="IRNazanin" w:cs="IRNazanin"/>
          <w:color w:val="111111"/>
          <w:sz w:val="28"/>
          <w:szCs w:val="28"/>
          <w:rtl w:val="true"/>
          <w:lang w:bidi="fa-IR"/>
        </w:rPr>
        <w:t xml:space="preserve"> - </w:t>
      </w:r>
      <w:r>
        <w:rPr>
          <w:rFonts w:eastAsia="IRNazanin" w:cs="IRNazanin"/>
          <w:color w:val="111111"/>
          <w:sz w:val="28"/>
          <w:szCs w:val="28"/>
          <w:lang w:bidi="fa-IR"/>
        </w:rPr>
        <w:t>716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شیعه دوازده امامی از نفوذ عظیم برخوردار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احوال، متصوفه خود را به شیعیان نزدیک تر ساختند و امام على علیه السلام را پیشرو همه اقسام معرفت شمردند</w:t>
      </w:r>
      <w:r>
        <w:rPr>
          <w:rFonts w:eastAsia="IRNazanin" w:cs="IRNazanin"/>
          <w:color w:val="111111"/>
          <w:sz w:val="28"/>
          <w:szCs w:val="28"/>
          <w:rtl w:val="true"/>
          <w:lang w:bidi="fa-IR"/>
        </w:rPr>
        <w:t>.</w:t>
      </w:r>
      <w:r>
        <w:rPr>
          <w:rStyle w:val="FootnoteAnchor"/>
          <w:rtl w:val="true"/>
        </w:rPr>
        <w:footnoteReference w:id="758"/>
      </w:r>
      <w:r>
        <w:rPr>
          <w:rFonts w:ascii="IRNazanin" w:hAnsi="IRNazanin" w:eastAsia="IRNazanin"/>
          <w:color w:val="111111"/>
          <w:sz w:val="28"/>
          <w:sz w:val="28"/>
          <w:szCs w:val="28"/>
          <w:rtl w:val="true"/>
          <w:lang w:bidi="fa-IR"/>
        </w:rPr>
        <w:t>چنین رفتاری به سود آنان بود و مقاصد ظاهری و باطنی آنان را تأمین می کرد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دلایل دیگر آن می توان به تلاش برخی از علمای تشیع در نزدیک کردن این دو مشرب دانست؛ هم چنان که میثم بحرانی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پیش قدم شد و نخستین سنگ بنای آن را استوار کرد و در شرح نهج البلاغه، به سخنان امام رنگ صوفيانه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قاضی نورالله شوشتری، شرح نهج البلاغه میثم را بر حکمت و کلام و تصوف مشتمل دانسته است</w:t>
      </w:r>
      <w:r>
        <w:rPr>
          <w:rFonts w:eastAsia="IRNazanin" w:cs="IRNazanin"/>
          <w:color w:val="111111"/>
          <w:sz w:val="28"/>
          <w:szCs w:val="28"/>
          <w:rtl w:val="true"/>
          <w:lang w:bidi="fa-IR"/>
        </w:rPr>
        <w:t>.</w:t>
      </w:r>
      <w:r>
        <w:rPr>
          <w:rStyle w:val="FootnoteAnchor"/>
          <w:rtl w:val="true"/>
        </w:rPr>
        <w:footnoteReference w:id="759"/>
      </w: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شخصیت های شاخص اهل سنت نیز در این مسیر قدم برداشت؛ چنان که در تذکره الخواص، ائمه را با عناوین مستقل معرفی کرده و گویا به سبب چنین نوشتاری، برخی وی را شیعه دانسته اند</w:t>
      </w:r>
      <w:r>
        <w:rPr>
          <w:rFonts w:eastAsia="IRNazanin" w:cs="IRNazanin"/>
          <w:color w:val="111111"/>
          <w:sz w:val="28"/>
          <w:szCs w:val="28"/>
          <w:rtl w:val="true"/>
          <w:lang w:bidi="fa-IR"/>
        </w:rPr>
        <w:t xml:space="preserve">. </w:t>
      </w:r>
      <w:bookmarkStart w:id="724" w:name="pg15475_159501"/>
    </w:p>
    <w:p>
      <w:pPr>
        <w:pStyle w:val="BookText"/>
        <w:rPr/>
      </w:pPr>
      <w:bookmarkEnd w:id="724"/>
      <w:r>
        <w:rPr>
          <w:rFonts w:ascii="IRNazanin" w:hAnsi="IRNazanin" w:eastAsia="IRNazanin"/>
          <w:color w:val="111111"/>
          <w:sz w:val="28"/>
          <w:sz w:val="28"/>
          <w:szCs w:val="28"/>
          <w:rtl w:val="true"/>
          <w:lang w:bidi="fa-IR"/>
        </w:rPr>
        <w:t xml:space="preserve">مقاله حاضر از نظر زمانی، محدود و تا قرن نهم است؛ زیرا با روی کار آمدن صفویان که به تصوف و صوفیه تمایل داشتند و از طرفی منتسب کردن جد این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صفی الدین اردبیلی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و بیان سید بودن آنان، باعث شد در این قرون، به صوفیه و مخصوصا امام کاظم علیه السلام در منابع آنها، توجه بسیاری گردد؛ به همین دلیل، بیش تر به منابع قبل از صفویه پرداختیم تا ریشه انتساب متصوفه به آن حضرت بررسی گردد که آیا از ابتدا انتساب به امام کاظم علیه السلام وجود داشته است؟</w:t>
      </w:r>
    </w:p>
    <w:p>
      <w:pPr>
        <w:pStyle w:val="Heading3"/>
        <w:numPr>
          <w:ilvl w:val="2"/>
          <w:numId w:val="1"/>
        </w:numPr>
        <w:rPr/>
      </w:pPr>
      <w:bookmarkStart w:id="725" w:name="__RefHeading___Toc7718881_2142443653"/>
      <w:bookmarkStart w:id="726" w:name="_Toc272"/>
      <w:bookmarkEnd w:id="725"/>
      <w:r>
        <w:rPr>
          <w:rtl w:val="true"/>
        </w:rPr>
        <w:t>سیر تطور سیمای امام کاظم علیه السلام در منابع صوفيه</w:t>
      </w:r>
      <w:bookmarkEnd w:id="726"/>
    </w:p>
    <w:p>
      <w:pPr>
        <w:pStyle w:val="Heading4"/>
        <w:numPr>
          <w:ilvl w:val="3"/>
          <w:numId w:val="1"/>
        </w:numPr>
        <w:rPr/>
      </w:pPr>
      <w:bookmarkStart w:id="727" w:name="__RefHeading___Toc7718883_2142443653"/>
      <w:bookmarkStart w:id="728" w:name="_Toc273"/>
      <w:bookmarkEnd w:id="727"/>
      <w:r>
        <w:rPr>
          <w:rtl w:val="true"/>
        </w:rPr>
        <w:t>اشاره</w:t>
      </w:r>
      <w:bookmarkEnd w:id="728"/>
    </w:p>
    <w:p>
      <w:pPr>
        <w:pStyle w:val="BookText"/>
        <w:rPr/>
      </w:pPr>
      <w:r>
        <w:rPr>
          <w:rFonts w:ascii="IRNazanin" w:hAnsi="IRNazanin" w:eastAsia="IRNazanin"/>
          <w:color w:val="111111"/>
          <w:sz w:val="28"/>
          <w:sz w:val="28"/>
          <w:szCs w:val="28"/>
          <w:rtl w:val="true"/>
          <w:lang w:bidi="fa-IR"/>
        </w:rPr>
        <w:t>با بررسی های انجام شده در تعدادی از منابع صوفی از آغاز تا پایان قرن نهم، روشن می شود که نام برخی از ائمه در منابع اولیه تصوف نبوده و به تدریج به دلایل مختلف وارد منابع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راه یابی نام امام کاظم علیه السلام را در سه محور می توان تقسیم بندی کرد</w:t>
      </w:r>
      <w:r>
        <w:rPr>
          <w:rFonts w:eastAsia="IRNazanin" w:cs="IRNazanin"/>
          <w:color w:val="111111"/>
          <w:sz w:val="28"/>
          <w:szCs w:val="28"/>
          <w:rtl w:val="true"/>
          <w:lang w:bidi="fa-IR"/>
        </w:rPr>
        <w:t>:</w:t>
      </w:r>
    </w:p>
    <w:p>
      <w:pPr>
        <w:pStyle w:val="Heading4"/>
        <w:numPr>
          <w:ilvl w:val="3"/>
          <w:numId w:val="1"/>
        </w:numPr>
        <w:rPr/>
      </w:pPr>
      <w:bookmarkStart w:id="729" w:name="__RefHeading___Toc7718885_2142443653"/>
      <w:bookmarkStart w:id="730" w:name="_Toc274"/>
      <w:bookmarkEnd w:id="729"/>
      <w:r>
        <w:rPr>
          <w:rtl w:val="true"/>
        </w:rPr>
        <w:t>محور اول</w:t>
      </w:r>
      <w:bookmarkEnd w:id="730"/>
    </w:p>
    <w:p>
      <w:pPr>
        <w:pStyle w:val="Heading5"/>
        <w:numPr>
          <w:ilvl w:val="4"/>
          <w:numId w:val="1"/>
        </w:numPr>
        <w:rPr/>
      </w:pPr>
      <w:bookmarkStart w:id="731" w:name="__RefHeading___Toc7718887_2142443653"/>
      <w:bookmarkStart w:id="732" w:name="_Toc275"/>
      <w:bookmarkEnd w:id="731"/>
      <w:r>
        <w:rPr>
          <w:rtl w:val="true"/>
        </w:rPr>
        <w:t>اشاره</w:t>
      </w:r>
      <w:bookmarkEnd w:id="732"/>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محور اول از منابعی یاد می شود که از امام کاظم علیه السلام یادی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محدوده زمانی این محور از آغاز نگارش و پیدایش کتاب های صوفیانه تا پایان قرن ششم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نام امام تا پایان قرن ششم در منابع صوفیه ادامه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غفلت در برخی از منابع قرن هفتم، هشتم و نهم نیز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منابعی که در ادامه ذکر می شود، از منابع نخستین صوفیه اند که هیچ یادی از امام کاظم علیه السلام نکرده اند و تنها از امام على علیه السلام و برخی ائمه دیگر به صورت گذرا که گاه در حد ذکر نام و یا بیان اقوال آنان در کنار سایر مشایخ خویش است، بسنده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 حلیه الاولياء و تذکره الاولياء هر چند از جمله کتاب های مربوط به محور اول به شمار می آیند، شرح حال برخی ائمه را با عناوین مستقلی درج </w:t>
      </w:r>
      <w:bookmarkStart w:id="733" w:name="pg15475_159502"/>
    </w:p>
    <w:p>
      <w:pPr>
        <w:pStyle w:val="BookText"/>
        <w:rPr/>
      </w:pPr>
      <w:bookmarkEnd w:id="733"/>
      <w:r>
        <w:rPr>
          <w:rFonts w:ascii="IRNazanin" w:hAnsi="IRNazanin" w:eastAsia="IRNazanin"/>
          <w:color w:val="111111"/>
          <w:sz w:val="28"/>
          <w:sz w:val="28"/>
          <w:szCs w:val="28"/>
          <w:rtl w:val="true"/>
          <w:lang w:bidi="fa-IR"/>
        </w:rPr>
        <w:t>کرده اند که به این موارد، ذیل هر کتاب اشاره می شود</w:t>
      </w:r>
      <w:r>
        <w:rPr>
          <w:rFonts w:eastAsia="IRNazanin" w:cs="IRNazanin"/>
          <w:color w:val="111111"/>
          <w:sz w:val="28"/>
          <w:szCs w:val="28"/>
          <w:rtl w:val="true"/>
          <w:lang w:bidi="fa-IR"/>
        </w:rPr>
        <w:t>.</w:t>
      </w:r>
    </w:p>
    <w:p>
      <w:pPr>
        <w:pStyle w:val="Heading5"/>
        <w:numPr>
          <w:ilvl w:val="4"/>
          <w:numId w:val="1"/>
        </w:numPr>
        <w:rPr/>
      </w:pPr>
      <w:bookmarkStart w:id="734" w:name="__RefHeading___Toc7718889_2142443653"/>
      <w:bookmarkStart w:id="735" w:name="_Toc276"/>
      <w:bookmarkEnd w:id="734"/>
      <w:r>
        <w:rPr>
          <w:rtl w:val="true"/>
        </w:rPr>
        <w:t>قرن چهارم</w:t>
      </w:r>
      <w:bookmarkEnd w:id="735"/>
    </w:p>
    <w:p>
      <w:pPr>
        <w:pStyle w:val="BookText"/>
        <w:rPr/>
      </w:pPr>
      <w:r>
        <w:rPr>
          <w:rFonts w:ascii="IRNazanin" w:hAnsi="IRNazanin" w:eastAsia="IRNazanin"/>
          <w:color w:val="111111"/>
          <w:sz w:val="28"/>
          <w:sz w:val="28"/>
          <w:szCs w:val="28"/>
          <w:rtl w:val="true"/>
          <w:lang w:bidi="fa-IR"/>
        </w:rPr>
        <w:t>منابع این قرن به ترتیب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التعرف لمذهب اهل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ابوبکر محمد الكلاباذی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قوت القلوب في معالجة المحبوب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736" w:name="__RefHeading___Toc7718891_2142443653"/>
      <w:bookmarkStart w:id="737" w:name="_Toc277"/>
      <w:bookmarkEnd w:id="736"/>
      <w:r>
        <w:rPr>
          <w:rtl w:val="true"/>
        </w:rPr>
        <w:t>قرن پنجم</w:t>
      </w:r>
      <w:bookmarkEnd w:id="737"/>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عبدالملک بن محمد بن ابراهیم نیشابوری خرکوشی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 تنها به یادی از امام على علیه السلام اکتفا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المقدمة في التصوف و حقيقته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 الرحمان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امام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محمد بن على الباقر علیه السلام و جعفر بن محمد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ابوعبدالرحمان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ابوعبدالرحمان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امام یاد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الصادق علیه السلام، علی بن ابی طالب علیه السلام، و نیز به اسلام آوردن معروف کرخی به دست علی بن موسی الرضا علیه السلام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حلية الاولياء وطبقات الاصفياء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ابونعیم احمد بن عبدالله الأصبهانی </w:t>
      </w:r>
      <w:r>
        <w:rPr>
          <w:rFonts w:eastAsia="IRNazanin" w:cs="IRNazanin"/>
          <w:color w:val="111111"/>
          <w:sz w:val="28"/>
          <w:szCs w:val="28"/>
          <w:rtl w:val="true"/>
          <w:lang w:bidi="fa-IR"/>
        </w:rPr>
        <w:t>(</w:t>
      </w:r>
      <w:r>
        <w:rPr>
          <w:rFonts w:eastAsia="IRNazanin" w:cs="IRNazanin"/>
          <w:color w:val="111111"/>
          <w:sz w:val="28"/>
          <w:szCs w:val="28"/>
          <w:lang w:bidi="fa-IR"/>
        </w:rPr>
        <w:t>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 پنج امام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حسن بن على علیه السلام، زین العابدین علی بن الحسین علیه السلام، محمد بن علي الباقر علیه السلام، جعفر بن محمد الصادق 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التعرف لمذهب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ابراهیم اسماعیل بن محمد مستملی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چهار امام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امام حسن علیه السلام، امام حسین علیه السلام، امام سجاد علیه السلام، امام باقر علیه السلام و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اسرار التوحيد في مقامات الشيخ ابی السعيد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منور بن ابی سعد بن ابی سعید میهنی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اشاره به خرقه پوشی معروف کرخی از دست امام صادق علیه السلام، ائمه را تك تك نام می برد تا پیامبر صلی الله علیه و آله، و آنها را در یک سلسله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بیان سلسله خرقه پوشی ابوالعباس قصاب، نهایتا به دست امام على علیه السلام و پیامبر صلی الله علیه و آله می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المحجوب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عثمان هجویری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 امام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علی بن ابی طالب علیه السلام، امام حسن علیه السلام، امام حسین علیه السلام، امام سجاد علیه السلام، امام باقر علیه السلام و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الرسالة القشیریه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القاسم عبدالکریم بن هوازن القشیری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امام را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علی بن الحسين علیه السلام و امام صادق علیه السلام وی به اسلام آوردن معروف کرخی به دست علی بن موسی الرضا علیه السلام اشاره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منازل السائرین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انصاری هروی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 میدان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الصوفيه خواجه عبدالله انصاری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علی بن ابی طالب علیه السلام، را در کنار سایر مشایخ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اسلام آوردن معروف کرخی به دست علی بن موسی الرضا علیه السلام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اللمع في التصوف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نصر سراج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را با عنوان مستقلی معرفی کرده است</w:t>
      </w:r>
      <w:r>
        <w:rPr>
          <w:rFonts w:eastAsia="IRNazanin" w:cs="IRNazanin"/>
          <w:color w:val="111111"/>
          <w:sz w:val="28"/>
          <w:szCs w:val="28"/>
          <w:rtl w:val="true"/>
          <w:lang w:bidi="fa-IR"/>
        </w:rPr>
        <w:t xml:space="preserve">.) </w:t>
      </w:r>
      <w:bookmarkStart w:id="738" w:name="pg15475_159504"/>
    </w:p>
    <w:p>
      <w:pPr>
        <w:pStyle w:val="BookText"/>
        <w:rPr/>
      </w:pPr>
      <w:bookmarkEnd w:id="738"/>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ابوالحسن خرقانی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اواخر قرن چهارم اوایل قرن پنجم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امير المؤمنین علی علیه السلام را در کنار سایر مشایخ صوفیه آورده است</w:t>
      </w:r>
      <w:r>
        <w:rPr>
          <w:rFonts w:eastAsia="IRNazanin" w:cs="IRNazanin"/>
          <w:color w:val="111111"/>
          <w:sz w:val="28"/>
          <w:szCs w:val="28"/>
          <w:rtl w:val="true"/>
          <w:lang w:bidi="fa-IR"/>
        </w:rPr>
        <w:t>)</w:t>
      </w:r>
    </w:p>
    <w:p>
      <w:pPr>
        <w:pStyle w:val="Heading5"/>
        <w:numPr>
          <w:ilvl w:val="4"/>
          <w:numId w:val="1"/>
        </w:numPr>
        <w:rPr/>
      </w:pPr>
      <w:bookmarkStart w:id="739" w:name="__RefHeading___Toc7718893_2142443653"/>
      <w:bookmarkStart w:id="740" w:name="_Toc278"/>
      <w:bookmarkEnd w:id="739"/>
      <w:r>
        <w:rPr>
          <w:rtl w:val="true"/>
        </w:rPr>
        <w:t>قرن ششم</w:t>
      </w:r>
      <w:bookmarkEnd w:id="740"/>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احیاء العلوم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حامد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امام یاد کرده که گاه به ذکر نام و گاه به برخی سخنان ایشان اکتفا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 طالب علیه السلام، حسن بن على علیه السلام، حسین بن على علیه السلام، محمد بن على علیه السلام، جعفر بن محمد الصادق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کیمیای سعادت غزالی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امام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امام حسن علیه السلام، امام حسین علیه السلام، علی بن الحسین علیه السلام، علی بن موسى الرضا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مناقب الابرار و محاسن الأخيار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نصر بن خميس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چهار امام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حسن بن على علیه السلام، حسین بن على علیه السلام، جعفر بن محمد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اسلام آوردن معروف کرخی را به دست امام رضا علیه السلام می 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روح الارواح في شرح اسماء الملک المفتاح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سمعانی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امام را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امام حسن علیه السلام، امام حسین علیه السلام، امام سجاد علیه السلام و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الصوفيه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اردشير عبادی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امام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امام حسن علیه السلام و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گزیده در اخلاق و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بن محمد خانقاهی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اواخر قرن ششم و اوایل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5"/>
        <w:numPr>
          <w:ilvl w:val="4"/>
          <w:numId w:val="1"/>
        </w:numPr>
        <w:rPr/>
      </w:pPr>
      <w:bookmarkStart w:id="741" w:name="__RefHeading___Toc7718895_2142443653"/>
      <w:bookmarkStart w:id="742" w:name="_Toc279"/>
      <w:bookmarkEnd w:id="741"/>
      <w:r>
        <w:rPr>
          <w:rtl w:val="true"/>
        </w:rPr>
        <w:t>قرن هفتم</w:t>
      </w:r>
      <w:bookmarkEnd w:id="742"/>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فتوحات مکیه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اکبر محيي الدين 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على علیه السلام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فصوص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 امام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و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مرصاد العباد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نجم الدين دایه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على علیه السلام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فخرالدین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 على علیه السلام اشاره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عوارف المعارف شیخ شهاب الدین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امام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حسن بن على علیه السلام و امام محمد 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منهاج السالكين و معراج الطالبين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نجم الدین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الصوفيه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 الدین کبری؛</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تذکره الاولياء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فرید الدین عطار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امام را با عنوان مستقلی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امام باقر علیه السلام، حضرت علی علیه السلام، امام رضا علیه السلام</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آداب المریدین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الدين ابو نجیب سهروردی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اواسط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امام اشاره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امام حسین بن على علیه السلام، امام جعفر صادق علیه السلام</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عبهر العاشقين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روزبهان بقلی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علی بن ابی طالب علیه السلام نام برده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اوحدالدين حامد بن أبي الفخر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دوم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فيه ما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مولانا جلال الدين محمد 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امام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طالب علیه السلام، حسن بن على علیه السلام و حسین بن على علیه السلام</w:t>
      </w:r>
      <w:r>
        <w:rPr>
          <w:rFonts w:eastAsia="IRNazanin" w:cs="IRNazanin"/>
          <w:color w:val="111111"/>
          <w:sz w:val="28"/>
          <w:szCs w:val="28"/>
          <w:rtl w:val="true"/>
          <w:lang w:bidi="fa-IR"/>
        </w:rPr>
        <w:t xml:space="preserve">) </w:t>
      </w:r>
      <w:bookmarkStart w:id="743" w:name="pg15475_159506"/>
    </w:p>
    <w:p>
      <w:pPr>
        <w:pStyle w:val="BookText"/>
        <w:rPr/>
      </w:pPr>
      <w:bookmarkEnd w:id="743"/>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في التصوف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الدين حمویه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نفحه الروح و تحفه الفتوح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مؤيد الدين بن محمود 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على علیه السلام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کشف الحقائق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عبد العزيز بن محمد نسفی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الانسان الكامل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نسفی؛</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منابع السيفيه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الحقائق محمد بن احمد 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على علیه السلام یاد کرده است</w:t>
      </w:r>
      <w:r>
        <w:rPr>
          <w:rFonts w:eastAsia="IRNazanin" w:cs="IRNazanin"/>
          <w:color w:val="111111"/>
          <w:sz w:val="28"/>
          <w:szCs w:val="28"/>
          <w:rtl w:val="true"/>
          <w:lang w:bidi="fa-IR"/>
        </w:rPr>
        <w:t>)</w:t>
      </w:r>
    </w:p>
    <w:p>
      <w:pPr>
        <w:pStyle w:val="Heading5"/>
        <w:numPr>
          <w:ilvl w:val="4"/>
          <w:numId w:val="1"/>
        </w:numPr>
        <w:rPr/>
      </w:pPr>
      <w:bookmarkStart w:id="744" w:name="__RefHeading___Toc7718897_2142443653"/>
      <w:bookmarkStart w:id="745" w:name="_Toc280"/>
      <w:bookmarkEnd w:id="744"/>
      <w:r>
        <w:rPr>
          <w:rtl w:val="true"/>
        </w:rPr>
        <w:t>قرن هشتم</w:t>
      </w:r>
      <w:bookmarkEnd w:id="745"/>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کاشفا لاسرار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عبد الرحمان اسفراینی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علی بن ابیطالب علیه السلام یاد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مناقبالعارفين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افلاکی عارفی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امام حسن علیه السلام، امام حسین علیه السلام و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تحفه الاخوان في خصائص الفتيان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امام حسن علیه السلام، امام حسین علیه السلام، امام علی بن حسین علیه السلام،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ابراهیم ابرقوهي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امام حسین علیه السلام، امام جعفر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دستور الجمهور في مناقب سلطان العارفین ابویزید طيفور احمد بن حسین بن شیخ خرقانی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امام حسین علیه السلام و امام صادق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الطالبين و عده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الدين بن مبارک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 علیه السلام، امام حسین علیه السلام، امام زین العابدین علیه السلام، امام باقر علیه السلام، امام صادق علیه السلام</w:t>
      </w:r>
      <w:r>
        <w:rPr>
          <w:rFonts w:eastAsia="IRNazanin" w:cs="IRNazanin"/>
          <w:color w:val="111111"/>
          <w:sz w:val="28"/>
          <w:szCs w:val="28"/>
          <w:rtl w:val="true"/>
          <w:lang w:bidi="fa-IR"/>
        </w:rPr>
        <w:t xml:space="preserve">) </w:t>
      </w:r>
      <w:bookmarkStart w:id="746" w:name="pg15475_159507"/>
    </w:p>
    <w:p>
      <w:pPr>
        <w:pStyle w:val="BookText"/>
        <w:rPr/>
      </w:pPr>
      <w:bookmarkEnd w:id="746"/>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الرياحين في حكايات الصالحين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اسعد يافعی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امام باقر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انیس الطالبين و عده السالكين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بن مبارک 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امام حسین علیه السلام، امام باقر علیه السلام، امام زین العابدين علیه السلام و امام على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سلك السلوک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ضياء البدن نخشبی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امام صادق علیه السلام، امام حسن علیه السلام، امام حسین علیه السلام، امام علی بن حسین علیه السلام</w:t>
      </w:r>
      <w:r>
        <w:rPr>
          <w:rFonts w:eastAsia="IRNazanin" w:cs="IRNazanin"/>
          <w:color w:val="111111"/>
          <w:sz w:val="28"/>
          <w:szCs w:val="28"/>
          <w:rtl w:val="true"/>
          <w:lang w:bidi="fa-IR"/>
        </w:rPr>
        <w:t>)</w:t>
      </w:r>
    </w:p>
    <w:p>
      <w:pPr>
        <w:pStyle w:val="Heading5"/>
        <w:numPr>
          <w:ilvl w:val="4"/>
          <w:numId w:val="1"/>
        </w:numPr>
        <w:rPr/>
      </w:pPr>
      <w:bookmarkStart w:id="747" w:name="__RefHeading___Toc7718899_2142443653"/>
      <w:bookmarkStart w:id="748" w:name="_Toc281"/>
      <w:bookmarkEnd w:id="747"/>
      <w:r>
        <w:rPr>
          <w:rtl w:val="true"/>
        </w:rPr>
        <w:t>قرن نهم</w:t>
      </w:r>
      <w:bookmarkEnd w:id="748"/>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نفحات الانس من حضرات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عبد الرحمان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امام حسن علیه السلام، امام حسین علیه السلام و امام صادق علیه السلام وی در بیان سلسله شیوخ به امام حسن و امام على علیه السلام و در نهایت به احمد مختار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مسلمان شدن معروف کرخی به دست امام رضا علیه السلام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معدن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سیرت نامه حاجی ناصر الدین عمر مرشدی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عمر مرشدی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تألیف </w:t>
      </w:r>
      <w:r>
        <w:rPr>
          <w:rFonts w:eastAsia="IRNazanin" w:cs="IRNazanin"/>
          <w:color w:val="111111"/>
          <w:sz w:val="28"/>
          <w:szCs w:val="28"/>
          <w:lang w:bidi="fa-IR"/>
        </w:rPr>
        <w:t>869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و امام رضا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فصوص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الدین حسین بن حسن خوارزمی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835</w:t>
      </w:r>
      <w:r>
        <w:rPr>
          <w:rFonts w:eastAsia="IRNazanin" w:cs="IRNazanin"/>
          <w:color w:val="111111"/>
          <w:sz w:val="28"/>
          <w:szCs w:val="28"/>
          <w:rtl w:val="true"/>
          <w:lang w:bidi="fa-IR"/>
        </w:rPr>
        <w:t>-</w:t>
      </w:r>
      <w:r>
        <w:rPr>
          <w:rFonts w:eastAsia="IRNazanin" w:cs="IRNazanin"/>
          <w:color w:val="111111"/>
          <w:sz w:val="28"/>
          <w:szCs w:val="28"/>
          <w:lang w:bidi="fa-IR"/>
        </w:rPr>
        <w:t>838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امام على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ذخیره الملوک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سید علی 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امام حسن علیه السلام، امام حسین علیه السلام و امام زین العابدین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رساله نفس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نوربخش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رسائل جناب شاه نعمت الله ولی 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جواد نوربخش کرمانی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49" w:name="pg15475_159508"/>
    </w:p>
    <w:p>
      <w:pPr>
        <w:pStyle w:val="BookText"/>
        <w:rPr/>
      </w:pPr>
      <w:bookmarkEnd w:id="74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امام حسین علیه السلام و امام على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تسنيم المقربين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محمد تبادکانی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علیه السلام و امام على علیه السلام</w:t>
      </w:r>
      <w:r>
        <w:rPr>
          <w:rFonts w:eastAsia="IRNazanin" w:cs="IRNazanin"/>
          <w:color w:val="111111"/>
          <w:sz w:val="28"/>
          <w:szCs w:val="28"/>
          <w:rtl w:val="true"/>
          <w:lang w:bidi="fa-IR"/>
        </w:rPr>
        <w:t>)</w:t>
      </w:r>
    </w:p>
    <w:p>
      <w:pPr>
        <w:pStyle w:val="Heading4"/>
        <w:numPr>
          <w:ilvl w:val="3"/>
          <w:numId w:val="1"/>
        </w:numPr>
        <w:rPr/>
      </w:pPr>
      <w:bookmarkStart w:id="750" w:name="__RefHeading___Toc7718901_2142443653"/>
      <w:bookmarkStart w:id="751" w:name="_Toc282"/>
      <w:bookmarkEnd w:id="750"/>
      <w:r>
        <w:rPr>
          <w:rtl w:val="true"/>
        </w:rPr>
        <w:t>محور دوم</w:t>
      </w:r>
      <w:bookmarkEnd w:id="751"/>
    </w:p>
    <w:p>
      <w:pPr>
        <w:pStyle w:val="Heading5"/>
        <w:numPr>
          <w:ilvl w:val="4"/>
          <w:numId w:val="1"/>
        </w:numPr>
        <w:rPr/>
      </w:pPr>
      <w:bookmarkStart w:id="752" w:name="__RefHeading___Toc7718903_2142443653"/>
      <w:bookmarkStart w:id="753" w:name="_Toc283"/>
      <w:bookmarkEnd w:id="752"/>
      <w:r>
        <w:rPr>
          <w:rtl w:val="true"/>
        </w:rPr>
        <w:t>اشاره</w:t>
      </w:r>
      <w:bookmarkEnd w:id="753"/>
    </w:p>
    <w:p>
      <w:pPr>
        <w:pStyle w:val="BookText"/>
        <w:rPr/>
      </w:pPr>
      <w:r>
        <w:rPr>
          <w:rFonts w:ascii="IRNazanin" w:hAnsi="IRNazanin" w:eastAsia="IRNazanin"/>
          <w:color w:val="111111"/>
          <w:sz w:val="28"/>
          <w:sz w:val="28"/>
          <w:szCs w:val="28"/>
          <w:rtl w:val="true"/>
          <w:lang w:bidi="fa-IR"/>
        </w:rPr>
        <w:t>در مرحله دوم، به تدریج نام امام کاظم علیه السلام وارد منابع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یاد از امام در منابع صوفیانه از قرن هفتم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منبع، گزارش هایی از امام، در موضوع سلسله نسب و یا بیان مشایخ در خرقه پوشی را منعکس کرده اند که در ادامه به چگونگی آن می پردازیم</w:t>
      </w:r>
      <w:r>
        <w:rPr>
          <w:rFonts w:eastAsia="IRNazanin" w:cs="IRNazanin"/>
          <w:color w:val="111111"/>
          <w:sz w:val="28"/>
          <w:szCs w:val="28"/>
          <w:rtl w:val="true"/>
          <w:lang w:bidi="fa-IR"/>
        </w:rPr>
        <w:t>:</w:t>
      </w:r>
    </w:p>
    <w:p>
      <w:pPr>
        <w:pStyle w:val="Heading5"/>
        <w:numPr>
          <w:ilvl w:val="4"/>
          <w:numId w:val="1"/>
        </w:numPr>
        <w:rPr/>
      </w:pPr>
      <w:bookmarkStart w:id="754" w:name="__RefHeading___Toc7718905_2142443653"/>
      <w:bookmarkStart w:id="755" w:name="_Toc284"/>
      <w:bookmarkEnd w:id="754"/>
      <w:r>
        <w:rPr>
          <w:rtl w:val="true"/>
        </w:rPr>
        <w:t>قرن هفتم</w:t>
      </w:r>
      <w:bookmarkEnd w:id="755"/>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اوراد الاحباب و فصوص الأداب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المفاخر يحيی باخزری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نیمه اول 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امام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امام حسن علیه السلام و امام صادق علیه السلام و در مقدمه کتاب، در بیان خرقه پوشی مشایخ خود نهایت به علی بن موسی الرضا علیه السلام و بعد موسى الكاظم علیه السلام می رسد و به ترتیب ائمه را نام می برد تا به پیامبر صلی الله علیه و آله می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مکاشفات صوفیان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شطحیات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روزبهان بقلی شیرازی </w:t>
      </w:r>
      <w:r>
        <w:rPr>
          <w:rFonts w:eastAsia="IRNazanin" w:cs="IRNazanin"/>
          <w:color w:val="111111"/>
          <w:sz w:val="28"/>
          <w:szCs w:val="28"/>
          <w:rtl w:val="true"/>
          <w:lang w:bidi="fa-IR"/>
        </w:rPr>
        <w:t>(</w:t>
      </w:r>
      <w:r>
        <w:rPr>
          <w:rFonts w:eastAsia="IRNazanin" w:cs="IRNazanin"/>
          <w:color w:val="111111"/>
          <w:sz w:val="28"/>
          <w:szCs w:val="28"/>
          <w:lang w:bidi="fa-IR"/>
        </w:rPr>
        <w:t>606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پنج امام را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على علیه السلام، امام حسن علیه السلام، امام حسین علیه السلام، امام باقر علیه السلام و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ابوتراب نخشبی از صوفیان خراسان در قرن سوم است که بعضی نسبت او را از طریق شقیق بلخی به امام کاظم علیه السلام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مشارق الداری شرح تائيه ابن فارض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الدین سعید فرغانی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شش امام یاد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علیه السلام، امام حسن علیه السلام، امام حسین علیه السلام، امام </w:t>
      </w:r>
      <w:bookmarkStart w:id="756" w:name="pg15475_159509"/>
    </w:p>
    <w:p>
      <w:pPr>
        <w:pStyle w:val="BookText"/>
        <w:rPr/>
      </w:pPr>
      <w:bookmarkEnd w:id="756"/>
      <w:r>
        <w:rPr>
          <w:rFonts w:ascii="IRNazanin" w:hAnsi="IRNazanin" w:eastAsia="IRNazanin"/>
          <w:color w:val="111111"/>
          <w:sz w:val="28"/>
          <w:sz w:val="28"/>
          <w:szCs w:val="28"/>
          <w:rtl w:val="true"/>
          <w:lang w:bidi="fa-IR"/>
        </w:rPr>
        <w:t>زین العابدین علیه السلام، امام باقر علیه السلام و امام صادق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بیان سلسله خرقه پوشی از امام علی علیه السلام تا امام رضا علیه السلام را نام می برد</w:t>
      </w:r>
      <w:r>
        <w:rPr>
          <w:rFonts w:eastAsia="IRNazanin" w:cs="IRNazanin"/>
          <w:color w:val="111111"/>
          <w:sz w:val="28"/>
          <w:szCs w:val="28"/>
          <w:rtl w:val="true"/>
          <w:lang w:bidi="fa-IR"/>
        </w:rPr>
        <w:t>.</w:t>
      </w:r>
    </w:p>
    <w:p>
      <w:pPr>
        <w:pStyle w:val="Heading4"/>
        <w:numPr>
          <w:ilvl w:val="3"/>
          <w:numId w:val="1"/>
        </w:numPr>
        <w:rPr/>
      </w:pPr>
      <w:bookmarkStart w:id="757" w:name="__RefHeading___Toc7718907_2142443653"/>
      <w:bookmarkStart w:id="758" w:name="_Toc285"/>
      <w:bookmarkEnd w:id="757"/>
      <w:r>
        <w:rPr>
          <w:rtl w:val="true"/>
        </w:rPr>
        <w:t>محور سوم</w:t>
      </w:r>
      <w:bookmarkEnd w:id="758"/>
    </w:p>
    <w:p>
      <w:pPr>
        <w:pStyle w:val="Heading5"/>
        <w:numPr>
          <w:ilvl w:val="4"/>
          <w:numId w:val="1"/>
        </w:numPr>
        <w:rPr/>
      </w:pPr>
      <w:bookmarkStart w:id="759" w:name="__RefHeading___Toc7718909_2142443653"/>
      <w:bookmarkStart w:id="760" w:name="_Toc286"/>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در این محور که از قرن هشتم آغاز می شود، شرح حال امام به صورت مستقل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منبع،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منبع در قرن هشتم و دو منبع در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را با عنوان مستقل معرفی کرده اند که در برخی موارد، اسلام آوردن و یا توبه کردن متصوفه هم عصر امام را به دست ایشان دانسته اند همانند اسلام آوردن شقیق بلخی و توبه بشر حافی</w:t>
      </w:r>
    </w:p>
    <w:p>
      <w:pPr>
        <w:pStyle w:val="Heading5"/>
        <w:numPr>
          <w:ilvl w:val="4"/>
          <w:numId w:val="1"/>
        </w:numPr>
        <w:rPr/>
      </w:pPr>
      <w:bookmarkStart w:id="761" w:name="__RefHeading___Toc7718911_2142443653"/>
      <w:bookmarkStart w:id="762" w:name="_Toc287"/>
      <w:bookmarkEnd w:id="761"/>
      <w:r>
        <w:rPr>
          <w:rtl w:val="true"/>
        </w:rPr>
        <w:t>قرن هشتم</w:t>
      </w:r>
      <w:bookmarkEnd w:id="762"/>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المريدين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بن ابراهيم بن سعد الدين حمويه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نیمه اول قرن هشتم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علیه السلام، امام حسین علیه السلام، امام زین العابدين علیه السلام و امام صادق علیه السلام، وی در بیان سلسله خرقه پوشی معروف کرخی، از امام رضا علیه السلام آغاز می کند و ائمه را چنین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موسى الكاظم علیه السلام، امام جعفر صادق علیه السلام، امام محمد باقر، امام زین العابدین، امام على علیه السلام و امام حسین علیه السلام، امام حسن علیه السلام و او از دست امام علی بن ابی طالب علیه السلام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نفائس الفنون في عرايس العيون اثر شمس الدين محمد بن محمود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جمله کتبی است که به متصوفه پرداخته، اما در آن مطالب جامعی در علوم مختلف ادبی، عرفانی، ریاضی، موسیقی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آوری شده که شرحی در موضوعات مختلف است و تنها به متصوفه اختصاص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نویسنده آن شیعی بوده و اطلاعات کمی در مورد امام موسی کاظم علیه السلام داده است</w:t>
      </w:r>
      <w:r>
        <w:rPr>
          <w:rFonts w:eastAsia="IRNazanin" w:cs="IRNazanin"/>
          <w:color w:val="111111"/>
          <w:sz w:val="28"/>
          <w:szCs w:val="28"/>
          <w:rtl w:val="true"/>
          <w:lang w:bidi="fa-IR"/>
        </w:rPr>
        <w:t xml:space="preserve">. </w:t>
      </w:r>
      <w:bookmarkStart w:id="763" w:name="pg15475_159510"/>
    </w:p>
    <w:p>
      <w:pPr>
        <w:pStyle w:val="Heading5"/>
        <w:numPr>
          <w:ilvl w:val="4"/>
          <w:numId w:val="1"/>
        </w:numPr>
        <w:rPr/>
      </w:pPr>
      <w:bookmarkStart w:id="764" w:name="__RefHeading___Toc7718913_2142443653"/>
      <w:bookmarkStart w:id="765" w:name="_Toc288"/>
      <w:bookmarkEnd w:id="763"/>
      <w:bookmarkEnd w:id="764"/>
      <w:r>
        <w:rPr>
          <w:rtl w:val="true"/>
        </w:rPr>
        <w:t>قرن نهم</w:t>
      </w:r>
      <w:bookmarkEnd w:id="765"/>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النبوه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الدين عبد الرحمن جامی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تیتر مستقل به امام کاظم علیه السلام پرداخته و ماجرای ملاقات شقيق بلخی با امام را بیان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محمد پارسا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با تیتر مستقل معرفی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بخش امام کاظم علیه السلام در دو کتاب شواهد النبوه و فصل الخطاب، ابتدا نویسندگان آنها معرفی می گردند</w:t>
      </w:r>
      <w:r>
        <w:rPr>
          <w:rFonts w:eastAsia="IRNazanin" w:cs="IRNazanin"/>
          <w:color w:val="111111"/>
          <w:sz w:val="28"/>
          <w:szCs w:val="28"/>
          <w:rtl w:val="true"/>
          <w:lang w:bidi="fa-IR"/>
        </w:rPr>
        <w:t>:</w:t>
      </w:r>
    </w:p>
    <w:p>
      <w:pPr>
        <w:pStyle w:val="Heading3"/>
        <w:numPr>
          <w:ilvl w:val="2"/>
          <w:numId w:val="1"/>
        </w:numPr>
        <w:rPr/>
      </w:pPr>
      <w:bookmarkStart w:id="766" w:name="__RefHeading___Toc7718915_2142443653"/>
      <w:bookmarkStart w:id="767" w:name="_Toc289"/>
      <w:bookmarkEnd w:id="766"/>
      <w:r>
        <w:rPr>
          <w:rtl w:val="true"/>
        </w:rPr>
        <w:t>خواجه محمد پارسا و عبدالرحمان جامی</w:t>
      </w:r>
      <w:bookmarkEnd w:id="767"/>
    </w:p>
    <w:p>
      <w:pPr>
        <w:pStyle w:val="BookText"/>
        <w:rPr/>
      </w:pPr>
      <w:r>
        <w:rPr>
          <w:rFonts w:ascii="IRNazanin" w:hAnsi="IRNazanin" w:eastAsia="IRNazanin"/>
          <w:color w:val="111111"/>
          <w:sz w:val="28"/>
          <w:sz w:val="28"/>
          <w:szCs w:val="28"/>
          <w:rtl w:val="true"/>
          <w:lang w:bidi="fa-IR"/>
        </w:rPr>
        <w:t>محمدبن محمدبن محمود بخاری</w:t>
      </w:r>
      <w:r>
        <w:rPr>
          <w:rStyle w:val="FootnoteAnchor"/>
          <w:rtl w:val="true"/>
        </w:rPr>
        <w:footnoteReference w:id="760"/>
      </w:r>
      <w:r>
        <w:rPr>
          <w:rFonts w:ascii="IRNazanin" w:hAnsi="IRNazanin" w:eastAsia="IRNazanin"/>
          <w:color w:val="111111"/>
          <w:sz w:val="28"/>
          <w:sz w:val="28"/>
          <w:szCs w:val="28"/>
          <w:rtl w:val="true"/>
          <w:lang w:bidi="fa-IR"/>
        </w:rPr>
        <w:t>مشهور به خواجه پارسا که در آغاز کتاب قدسیه در معرفی خود می 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بنده ضعيف محمد بن محمد الحافظي البخاری</w:t>
      </w:r>
      <w:r>
        <w:rPr>
          <w:rFonts w:eastAsia="IRNazanin" w:cs="IRNazanin"/>
          <w:color w:val="111111"/>
          <w:sz w:val="28"/>
          <w:szCs w:val="28"/>
          <w:rtl w:val="true"/>
          <w:lang w:bidi="fa-IR"/>
        </w:rPr>
        <w:t>...»</w:t>
      </w:r>
      <w:r>
        <w:rPr>
          <w:rStyle w:val="FootnoteAnchor"/>
          <w:rtl w:val="true"/>
        </w:rPr>
        <w:footnoteReference w:id="761"/>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بخارا به دنیا آمد و در سال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سفر حج درگذشت و در قبرستان بقیع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بزرگان طایفه نقشبنديه</w:t>
      </w:r>
      <w:r>
        <w:rPr>
          <w:rStyle w:val="FootnoteAnchor"/>
          <w:rtl w:val="true"/>
        </w:rPr>
        <w:footnoteReference w:id="762"/>
      </w:r>
      <w:r>
        <w:rPr>
          <w:rFonts w:ascii="IRNazanin" w:hAnsi="IRNazanin" w:eastAsia="IRNazanin"/>
          <w:color w:val="111111"/>
          <w:sz w:val="28"/>
          <w:sz w:val="28"/>
          <w:szCs w:val="28"/>
          <w:rtl w:val="true"/>
          <w:lang w:bidi="fa-IR"/>
        </w:rPr>
        <w:t>و یکی از دو جانشین خواجه بهاء الدین نقشبند بود که در نوشته های نقشبندیه، از کرامات و عظمت خواجه محمد و گسترش طریقه او بسیار گفته اند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نورالدین عبدالرحمان 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w:t>
      </w:r>
      <w:r>
        <w:rPr>
          <w:rFonts w:eastAsia="IRNazanin" w:cs="IRNazanin"/>
          <w:color w:val="111111"/>
          <w:sz w:val="28"/>
          <w:szCs w:val="28"/>
          <w:lang w:bidi="fa-IR"/>
        </w:rPr>
        <w:t>898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بزرگترین عرفا و ادبای قرن نهم هجری</w:t>
      </w:r>
      <w:r>
        <w:rPr>
          <w:rStyle w:val="FootnoteAnchor"/>
          <w:rtl w:val="true"/>
        </w:rPr>
        <w:footnoteReference w:id="763"/>
      </w:r>
      <w:r>
        <w:rPr>
          <w:rFonts w:ascii="IRNazanin" w:hAnsi="IRNazanin" w:eastAsia="IRNazanin"/>
          <w:color w:val="111111"/>
          <w:sz w:val="28"/>
          <w:sz w:val="28"/>
          <w:szCs w:val="28"/>
          <w:rtl w:val="true"/>
          <w:lang w:bidi="fa-IR"/>
        </w:rPr>
        <w:t xml:space="preserve">و از جمله شارحان عرفان تئوريك ابن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bookmarkStart w:id="768" w:name="pg15475_159511"/>
    </w:p>
    <w:p>
      <w:pPr>
        <w:pStyle w:val="BookText"/>
        <w:rPr/>
      </w:pPr>
      <w:bookmarkEnd w:id="768"/>
      <w:r>
        <w:rPr>
          <w:rFonts w:ascii="IRNazanin" w:hAnsi="IRNazanin" w:eastAsia="IRNazanin"/>
          <w:color w:val="111111"/>
          <w:sz w:val="28"/>
          <w:sz w:val="28"/>
          <w:szCs w:val="28"/>
          <w:rtl w:val="true"/>
          <w:lang w:bidi="fa-IR"/>
        </w:rPr>
        <w:t>سرشناسان طریقت نقشبندیه به شمار می آید که در همه زمینه های فرهنگی اعم از ادبیات فارسی و عربی، تاریخ و رجال صاحب اثر و نظر است</w:t>
      </w:r>
      <w:r>
        <w:rPr>
          <w:rFonts w:eastAsia="IRNazanin" w:cs="IRNazanin"/>
          <w:color w:val="111111"/>
          <w:sz w:val="28"/>
          <w:szCs w:val="28"/>
          <w:rtl w:val="true"/>
          <w:lang w:bidi="fa-IR"/>
        </w:rPr>
        <w:t>.</w:t>
      </w:r>
      <w:r>
        <w:rPr>
          <w:rStyle w:val="FootnoteAnchor"/>
          <w:rtl w:val="true"/>
        </w:rPr>
        <w:footnoteReference w:id="764"/>
      </w:r>
      <w:r>
        <w:rPr>
          <w:rFonts w:ascii="IRNazanin" w:hAnsi="IRNazanin" w:eastAsia="IRNazanin"/>
          <w:color w:val="111111"/>
          <w:sz w:val="28"/>
          <w:sz w:val="28"/>
          <w:szCs w:val="28"/>
          <w:rtl w:val="true"/>
          <w:lang w:bidi="fa-IR"/>
        </w:rPr>
        <w:t>او شیخ الاسلام دولت تیموری هرات بود</w:t>
      </w:r>
      <w:r>
        <w:rPr>
          <w:rFonts w:eastAsia="IRNazanin" w:cs="IRNazanin"/>
          <w:color w:val="111111"/>
          <w:sz w:val="28"/>
          <w:szCs w:val="28"/>
          <w:rtl w:val="true"/>
          <w:lang w:bidi="fa-IR"/>
        </w:rPr>
        <w:t>.</w:t>
      </w:r>
      <w:r>
        <w:rPr>
          <w:rStyle w:val="FootnoteAnchor"/>
          <w:rtl w:val="true"/>
        </w:rPr>
        <w:footnoteReference w:id="765"/>
      </w:r>
      <w:r>
        <w:rPr>
          <w:rFonts w:ascii="IRNazanin" w:hAnsi="IRNazanin" w:eastAsia="IRNazanin"/>
          <w:color w:val="111111"/>
          <w:sz w:val="28"/>
          <w:sz w:val="28"/>
          <w:szCs w:val="28"/>
          <w:rtl w:val="true"/>
          <w:lang w:bidi="fa-IR"/>
        </w:rPr>
        <w:t>در عصر جامی تشیع رونق گرفت، به گونه ای که نویسندگان سنی مذهب نیز در آثار خود از ائمه یاد کردند و عنوانی را به ایشان اختصاص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ای که در این عصر برخی نویسندگان سنی با مسلک عرفانی دنبال کردند، این بود که نه سنی هستند و نه شیعه و هم سنی هستند و هم شیعه؛ بدین معنا که خواستار جمع میان این مذاهب بودند و در کنار پذیرش خلفای نخست و صحابه کرام، به امامان شیعه نیز احترام گزارده، و ایشان را صاحبان کرامت و خوارق عادات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نیز از این دست نویسندگان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ارادت خاصی به خواجه محمد پارسا داشت</w:t>
      </w:r>
      <w:r>
        <w:rPr>
          <w:rFonts w:eastAsia="IRNazanin" w:cs="IRNazanin"/>
          <w:color w:val="111111"/>
          <w:sz w:val="28"/>
          <w:szCs w:val="28"/>
          <w:rtl w:val="true"/>
          <w:lang w:bidi="fa-IR"/>
        </w:rPr>
        <w:t>.</w:t>
      </w:r>
      <w:r>
        <w:rPr>
          <w:rStyle w:val="FootnoteAnchor"/>
          <w:rtl w:val="true"/>
        </w:rPr>
        <w:footnoteReference w:id="766"/>
      </w:r>
    </w:p>
    <w:p>
      <w:pPr>
        <w:pStyle w:val="Heading3"/>
        <w:numPr>
          <w:ilvl w:val="2"/>
          <w:numId w:val="1"/>
        </w:numPr>
        <w:rPr/>
      </w:pPr>
      <w:bookmarkStart w:id="769" w:name="__RefHeading___Toc7718917_2142443653"/>
      <w:bookmarkStart w:id="770" w:name="_Toc290"/>
      <w:bookmarkEnd w:id="769"/>
      <w:r>
        <w:rPr>
          <w:rtl w:val="true"/>
        </w:rPr>
        <w:t>محتوای دو کتاب</w:t>
      </w:r>
      <w:bookmarkEnd w:id="770"/>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الخطاب، نوشته هایی است در علم تصوف و دقایق طریقه نقشبندیه که متن آن به فارسی و عربی نگارش یافته و در آن، عقاید مشترک شریعت و طریقت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در این کتاب، با علم به قدرت و نفوذ شیعه در منطقه خراسان که در آن عصر دیگر به عنوان یک اقلیت محسوب نمی شد، بلکه از لحاظ اجتماعی قدرت یافته بود، به بحث درباره مسائل و ادعاهای شیعه درباره ولایت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مسأله غیبت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خواجه پارسا با توجه به نام کتاب، می خواهد در این کتاب مسائل اصلی مورد اختلاف میان فرق عامه از یک </w:t>
      </w:r>
    </w:p>
    <w:p>
      <w:pPr>
        <w:pStyle w:val="BookText"/>
        <w:rPr/>
      </w:pPr>
      <w:r>
        <w:rPr>
          <w:rFonts w:ascii="IRNazanin" w:hAnsi="IRNazanin" w:eastAsia="IRNazanin"/>
          <w:color w:val="111111"/>
          <w:sz w:val="28"/>
          <w:sz w:val="28"/>
          <w:szCs w:val="28"/>
          <w:rtl w:val="true"/>
          <w:lang w:bidi="fa-IR"/>
        </w:rPr>
        <w:t xml:space="preserve">سو و عامه با خاصه از دیگر سو را با بهره گیری از معتبر ترین اسناد و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اغلب کتب عامه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فيصله دهد</w:t>
      </w:r>
      <w:r>
        <w:rPr>
          <w:rFonts w:eastAsia="IRNazanin" w:cs="IRNazanin"/>
          <w:color w:val="111111"/>
          <w:sz w:val="28"/>
          <w:szCs w:val="28"/>
          <w:rtl w:val="true"/>
          <w:lang w:bidi="fa-IR"/>
        </w:rPr>
        <w:t>.</w:t>
      </w:r>
      <w:r>
        <w:rPr>
          <w:rStyle w:val="FootnoteAnchor"/>
          <w:rtl w:val="true"/>
        </w:rPr>
        <w:footnoteReference w:id="767"/>
      </w:r>
      <w:r>
        <w:rPr>
          <w:rFonts w:ascii="IRNazanin" w:hAnsi="IRNazanin" w:eastAsia="IRNazanin"/>
          <w:color w:val="111111"/>
          <w:sz w:val="28"/>
          <w:sz w:val="28"/>
          <w:szCs w:val="28"/>
          <w:rtl w:val="true"/>
          <w:lang w:bidi="fa-IR"/>
        </w:rPr>
        <w:t>در این کتاب، علاوه بر احادیث و آثار و شرح مقامات و طبقات صوفیه، بر احوال بسیاری از بزرگان و اولیا می 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شرح حال خلفای راشدین و صحابه پیامبر و شيوخ اهل سنت در این کتاب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خواجه پارسا در این کتاب بخشی را نیز به شرح زندگانی ائمه بر اساس منابع اهل سنت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خواندمیر درباره فصل الخطاب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الخطاب بسیاری از مناقب و مفاخر ائمه اثناعشر اندراج یافته، اما چون سخنانی که مخالف مذهب شیعه است نیز در فصل الخطاب مكتوب گشته، علمای شیعه آن کتاب را منظور نظر التفات نکرده اند</w:t>
      </w:r>
      <w:r>
        <w:rPr>
          <w:rFonts w:eastAsia="IRNazanin" w:cs="IRNazanin"/>
          <w:color w:val="111111"/>
          <w:sz w:val="28"/>
          <w:szCs w:val="28"/>
          <w:rtl w:val="true"/>
          <w:lang w:bidi="fa-IR"/>
        </w:rPr>
        <w:t>.</w:t>
      </w:r>
      <w:r>
        <w:rPr>
          <w:rStyle w:val="FootnoteAnchor"/>
          <w:rtl w:val="true"/>
        </w:rPr>
        <w:footnoteReference w:id="768"/>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جامی شواهد النبوه را که نام کامل آن شواهد النبوة لتقوية يقين اهل الفتوة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امیر علی شیر نوائی وزیر بزرگ سلطان حسین بایقرا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به زبان فارسی تدوین شده و چنان که از نامش پیداست، در صدد اثبات نبوت رسول خدا صلی الله علیه و آله و ارائه شواهد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شواهدی که بر نبوت رسول خدا صلی الله علیه و آله بوده از قبل از ولادت آن حضرت تا بعد از رحلت را گرد آورده و طبقه بندی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ذکر کرامات و معجزات رسول خدا صلی الله علیه و آله به کرامات سه خلیفه نخست پرداخته و در ادامه، کرامات دوازده امام را آورده که امام على علیه السلام اولین ایشان است</w:t>
      </w:r>
      <w:r>
        <w:rPr>
          <w:rFonts w:eastAsia="IRNazanin" w:cs="IRNazanin"/>
          <w:color w:val="111111"/>
          <w:sz w:val="28"/>
          <w:szCs w:val="28"/>
          <w:rtl w:val="true"/>
          <w:lang w:bidi="fa-IR"/>
        </w:rPr>
        <w:t>.</w:t>
      </w:r>
      <w:r>
        <w:rPr>
          <w:rStyle w:val="FootnoteAnchor"/>
          <w:rtl w:val="true"/>
        </w:rPr>
        <w:footnoteReference w:id="769"/>
      </w:r>
      <w:r>
        <w:rPr>
          <w:rFonts w:ascii="IRNazanin" w:hAnsi="IRNazanin" w:eastAsia="IRNazanin"/>
          <w:color w:val="111111"/>
          <w:sz w:val="28"/>
          <w:sz w:val="28"/>
          <w:szCs w:val="28"/>
          <w:rtl w:val="true"/>
          <w:lang w:bidi="fa-IR"/>
        </w:rPr>
        <w:t>کرامات دیگر اصحاب و تابعیان نیز در پی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کرامات ائمه را بر کرامات صحابه و تابعان مقدم کرده، هر چند ائمه پس از امام حسین علیه السلام در شمار صحابه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شواهد النبوه را باید ترکیبی میان دلائل النبوهها و دلائل الامامه ها دانست</w:t>
      </w:r>
      <w:r>
        <w:rPr>
          <w:rFonts w:eastAsia="IRNazanin" w:cs="IRNazanin"/>
          <w:color w:val="111111"/>
          <w:sz w:val="28"/>
          <w:szCs w:val="28"/>
          <w:rtl w:val="true"/>
          <w:lang w:bidi="fa-IR"/>
        </w:rPr>
        <w:t xml:space="preserve">. </w:t>
      </w:r>
      <w:bookmarkStart w:id="771" w:name="pg15475_159513"/>
    </w:p>
    <w:p>
      <w:pPr>
        <w:pStyle w:val="BookText"/>
        <w:rPr/>
      </w:pPr>
      <w:bookmarkEnd w:id="771"/>
      <w:r>
        <w:rPr>
          <w:rFonts w:ascii="IRNazanin" w:hAnsi="IRNazanin" w:eastAsia="IRNazanin"/>
          <w:color w:val="111111"/>
          <w:sz w:val="28"/>
          <w:sz w:val="28"/>
          <w:szCs w:val="28"/>
          <w:rtl w:val="true"/>
          <w:lang w:bidi="fa-IR"/>
        </w:rPr>
        <w:t>جامی ساختار کتاب را بر اساس مذهب خویش، سنی مسلك، نگاشته است؛ بدین معنا که پیش از آذکر کرامات دوازده امام، به کرامات خلفای سه گانه توجه نموده و سپس همان کراماتی را که شیعیان در مورد ائمه نقل می کنند، آورده است</w:t>
      </w:r>
      <w:r>
        <w:rPr>
          <w:rFonts w:eastAsia="IRNazanin" w:cs="IRNazanin"/>
          <w:color w:val="111111"/>
          <w:sz w:val="28"/>
          <w:szCs w:val="28"/>
          <w:rtl w:val="true"/>
          <w:lang w:bidi="fa-IR"/>
        </w:rPr>
        <w:t>.</w:t>
      </w:r>
    </w:p>
    <w:p>
      <w:pPr>
        <w:pStyle w:val="Heading3"/>
        <w:numPr>
          <w:ilvl w:val="2"/>
          <w:numId w:val="1"/>
        </w:numPr>
        <w:rPr/>
      </w:pPr>
      <w:bookmarkStart w:id="772" w:name="__RefHeading___Toc7718919_2142443653"/>
      <w:bookmarkStart w:id="773" w:name="_Toc291"/>
      <w:bookmarkEnd w:id="772"/>
      <w:r>
        <w:rPr>
          <w:rtl w:val="true"/>
        </w:rPr>
        <w:t>مقایسه روایات امام کاظم علیه السلام در دو کتاب</w:t>
      </w:r>
      <w:bookmarkEnd w:id="773"/>
    </w:p>
    <w:p>
      <w:pPr>
        <w:pStyle w:val="Heading4"/>
        <w:numPr>
          <w:ilvl w:val="3"/>
          <w:numId w:val="1"/>
        </w:numPr>
        <w:rPr/>
      </w:pPr>
      <w:bookmarkStart w:id="774" w:name="__RefHeading___Toc7718921_2142443653"/>
      <w:bookmarkStart w:id="775" w:name="_Toc292"/>
      <w:bookmarkEnd w:id="774"/>
      <w:r>
        <w:rPr>
          <w:rtl w:val="true"/>
        </w:rPr>
        <w:t>اشاره</w:t>
      </w:r>
      <w:bookmarkEnd w:id="775"/>
    </w:p>
    <w:p>
      <w:pPr>
        <w:pStyle w:val="BookText"/>
        <w:rPr/>
      </w:pPr>
      <w:r>
        <w:rPr>
          <w:rFonts w:ascii="IRNazanin" w:hAnsi="IRNazanin" w:eastAsia="IRNazanin"/>
          <w:color w:val="111111"/>
          <w:sz w:val="28"/>
          <w:sz w:val="28"/>
          <w:szCs w:val="28"/>
          <w:rtl w:val="true"/>
          <w:lang w:bidi="fa-IR"/>
        </w:rPr>
        <w:t>گونه های روایت دو کتاب، در محورهای ذیل بررسی و مقایسه می شود</w:t>
      </w:r>
      <w:r>
        <w:rPr>
          <w:rFonts w:eastAsia="IRNazanin" w:cs="IRNazanin"/>
          <w:color w:val="111111"/>
          <w:sz w:val="28"/>
          <w:szCs w:val="28"/>
          <w:rtl w:val="true"/>
          <w:lang w:bidi="fa-IR"/>
        </w:rPr>
        <w:t>:</w:t>
      </w:r>
    </w:p>
    <w:p>
      <w:pPr>
        <w:pStyle w:val="Heading4"/>
        <w:numPr>
          <w:ilvl w:val="3"/>
          <w:numId w:val="1"/>
        </w:numPr>
        <w:rPr/>
      </w:pPr>
      <w:bookmarkStart w:id="776" w:name="__RefHeading___Toc7718923_2142443653"/>
      <w:bookmarkStart w:id="777" w:name="_Toc293"/>
      <w:bookmarkEnd w:id="776"/>
      <w:r>
        <w:rPr>
          <w:rtl w:val="true"/>
        </w:rPr>
        <w:t>الف</w:t>
      </w:r>
      <w:r>
        <w:rPr>
          <w:rtl w:val="true"/>
        </w:rPr>
        <w:t>)</w:t>
      </w:r>
      <w:r>
        <w:rPr>
          <w:rtl w:val="true"/>
        </w:rPr>
        <w:t>ساختار کلی روایات</w:t>
      </w:r>
      <w:bookmarkEnd w:id="777"/>
    </w:p>
    <w:p>
      <w:pPr>
        <w:pStyle w:val="BookText"/>
        <w:rPr/>
      </w:pPr>
      <w:r>
        <w:rPr>
          <w:rFonts w:ascii="IRNazanin" w:hAnsi="IRNazanin" w:eastAsia="IRNazanin"/>
          <w:color w:val="111111"/>
          <w:sz w:val="28"/>
          <w:sz w:val="28"/>
          <w:szCs w:val="28"/>
          <w:rtl w:val="true"/>
          <w:lang w:bidi="fa-IR"/>
        </w:rPr>
        <w:t>ساختار کلی روایات در شواهد النبوه ذکر کلیاتی به اختصار از امام کاظم علیه السلام و سپس بیان کرامات و خوارق عادات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جامی از آوردن اسناد پرهیز می کند و گاه در میان متن های فارسی، عبارات عربی را نیز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مورد اندک است؛ در حالی که شیوه خواجه محمد پارسا با جامی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اطلاعات شخصی امام مانند زمان تولد، وفات و فرزندان را شمارش کرده، سپس به شمه ای از مناقب امام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و اثری از ایشان در حوادث تاریخی پی گیر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بیان بندها و متن هایی که در زندگی امام انتخاب می کند، از خود چیزی نمی گوید بلکه بریده هایی از دیگر کتب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بیان مطالب امام کاظم علیه السلام منابع مورد استناد را بیان نمی کند</w:t>
      </w:r>
      <w:r>
        <w:rPr>
          <w:rFonts w:eastAsia="IRNazanin" w:cs="IRNazanin"/>
          <w:color w:val="111111"/>
          <w:sz w:val="28"/>
          <w:szCs w:val="28"/>
          <w:rtl w:val="true"/>
          <w:lang w:bidi="fa-IR"/>
        </w:rPr>
        <w:t>.</w:t>
      </w:r>
    </w:p>
    <w:p>
      <w:pPr>
        <w:pStyle w:val="Heading4"/>
        <w:numPr>
          <w:ilvl w:val="3"/>
          <w:numId w:val="1"/>
        </w:numPr>
        <w:rPr/>
      </w:pPr>
      <w:bookmarkStart w:id="778" w:name="__RefHeading___Toc7718925_2142443653"/>
      <w:bookmarkStart w:id="779" w:name="_Toc294"/>
      <w:bookmarkEnd w:id="778"/>
      <w:r>
        <w:rPr>
          <w:rtl w:val="true"/>
        </w:rPr>
        <w:t>ب</w:t>
      </w:r>
      <w:r>
        <w:rPr>
          <w:rtl w:val="true"/>
        </w:rPr>
        <w:t>)</w:t>
      </w:r>
      <w:r>
        <w:rPr>
          <w:rtl w:val="true"/>
        </w:rPr>
        <w:t>منابع دو کتاب</w:t>
      </w:r>
      <w:bookmarkEnd w:id="77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خواجه محمد، در تدوین روایات مربوط به امام کاظم علیه السلام عینا از منابعی که در اختیار داشته، نقل می کند و در کنار هم می چیند و کمتر به اظهار نظر درباره گزارش ها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بررسی روایات در منابع دیگر، چنین برداشت می شود که وی روایات مربوط به امام را از منابع غیر شیعی مانند المنتظم ابن جوزی</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780" w:name="pg15475_159514"/>
    </w:p>
    <w:p>
      <w:pPr>
        <w:pStyle w:val="BookText"/>
        <w:rPr/>
      </w:pPr>
      <w:bookmarkEnd w:id="780"/>
      <w:r>
        <w:rPr>
          <w:rFonts w:ascii="IRNazanin" w:hAnsi="IRNazanin" w:eastAsia="IRNazanin"/>
          <w:color w:val="111111"/>
          <w:sz w:val="28"/>
          <w:sz w:val="28"/>
          <w:szCs w:val="28"/>
          <w:rtl w:val="true"/>
          <w:lang w:bidi="fa-IR"/>
        </w:rPr>
        <w:t>مرآة الجنان یافعی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جامی با این که در شواهد النبوه، منابعی که از آنان یاد کرده، از اهل سنت است، در بخش زندگانی و نقل کرامات امام احتمالا از کتب نویسندگان شیعی مانند کشف الغمه اربلی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الوری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547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بهره برده؛ زیرا مطالب نقل شده در این کتاب، مشابه همان کراماتی است که در این منابع،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جامی به هیچ عنوان نمی خواسته استفاده خویش از منابع شیعی را آشکار کند تا در موضع اتهام قرار گیرد</w:t>
      </w:r>
      <w:r>
        <w:rPr>
          <w:rFonts w:eastAsia="IRNazanin" w:cs="IRNazanin"/>
          <w:color w:val="111111"/>
          <w:sz w:val="28"/>
          <w:szCs w:val="28"/>
          <w:rtl w:val="true"/>
          <w:lang w:bidi="fa-IR"/>
        </w:rPr>
        <w:t>.</w:t>
      </w:r>
    </w:p>
    <w:p>
      <w:pPr>
        <w:pStyle w:val="Heading4"/>
        <w:numPr>
          <w:ilvl w:val="3"/>
          <w:numId w:val="1"/>
        </w:numPr>
        <w:rPr/>
      </w:pPr>
      <w:bookmarkStart w:id="781" w:name="__RefHeading___Toc7718927_2142443653"/>
      <w:bookmarkStart w:id="782" w:name="_Toc295"/>
      <w:bookmarkEnd w:id="781"/>
      <w:r>
        <w:rPr>
          <w:rtl w:val="true"/>
        </w:rPr>
        <w:t>ج</w:t>
      </w:r>
      <w:r>
        <w:rPr>
          <w:rtl w:val="true"/>
        </w:rPr>
        <w:t>)</w:t>
      </w:r>
      <w:r>
        <w:rPr>
          <w:rtl w:val="true"/>
        </w:rPr>
        <w:t>معرفی امام</w:t>
      </w:r>
      <w:bookmarkEnd w:id="782"/>
    </w:p>
    <w:p>
      <w:pPr>
        <w:pStyle w:val="BookText"/>
        <w:rPr/>
      </w:pPr>
      <w:r>
        <w:rPr>
          <w:rFonts w:ascii="IRNazanin" w:hAnsi="IRNazanin" w:eastAsia="IRNazanin"/>
          <w:color w:val="111111"/>
          <w:sz w:val="28"/>
          <w:sz w:val="28"/>
          <w:szCs w:val="28"/>
          <w:rtl w:val="true"/>
          <w:lang w:bidi="fa-IR"/>
        </w:rPr>
        <w:t>خواجه محمد بدون اشاره به زمان و مکان ولادت امام، با دادن لقب كاظم علیه السلام ایشان را موسى الكاظم بن جعفر الصادق علیه السلام با دو کنیه ابوالحسن و ابو ابراهیم از ائمه اثناعشر امامیه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دو جا از پدر امام نام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ذکر نام امام کاظم علیه السلام و دیگری در بیان سخنی از امام صادق علیه السلام که به برتری امام کاظم علیه السلام بر سایر فرزندان خود اشاره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مادر حضرت را نیز گاه با صفت جاریه و گاه ام ولد، حمیده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بدون ذکر نام همسران، تنها در یک مورد به ام ولد بودن مادر تعدادی از فرزندان اشاره می نماید و در نهایت تعداد فرزندان را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غیر از اطفال، و جمع كل آنها را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فرزندان از دو دختر امام، آمنه و فاطمه نام می برد که مزارشان در مصر و قم است و با بیان حدیثی در ثواب زیارت حضرت فاطمه علیهاالسلام از قول امام رضا علیه السلام، او را بر دیگران برتری می دهد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ولادت امام را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ابواء میان مکه و مدینه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لقب کاظم را به علت حلم و بردباری بسیار ایشان دانسته، با اشاره به فراوانی کنیه های امام، به دو کنیه ابو الحسن و ابو ابراهیم اشاره و امام را با نام موسی بن جعفر یاد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ادامه بدون ذکر مستقلی از نام پدر، مادرشان را با </w:t>
      </w:r>
      <w:bookmarkStart w:id="783" w:name="pg15475_159515"/>
    </w:p>
    <w:p>
      <w:pPr>
        <w:pStyle w:val="BookText"/>
        <w:rPr/>
      </w:pPr>
      <w:bookmarkEnd w:id="783"/>
      <w:r>
        <w:rPr>
          <w:rFonts w:ascii="IRNazanin" w:hAnsi="IRNazanin" w:eastAsia="IRNazanin"/>
          <w:color w:val="111111"/>
          <w:sz w:val="28"/>
          <w:sz w:val="28"/>
          <w:szCs w:val="28"/>
          <w:rtl w:val="true"/>
          <w:lang w:bidi="fa-IR"/>
        </w:rPr>
        <w:t>صفت ام ولد، حمیده بربریه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همسر و فرزندان امام نیز یادی نمی کند</w:t>
      </w:r>
      <w:r>
        <w:rPr>
          <w:rFonts w:eastAsia="IRNazanin" w:cs="IRNazanin"/>
          <w:color w:val="111111"/>
          <w:sz w:val="28"/>
          <w:szCs w:val="28"/>
          <w:rtl w:val="true"/>
          <w:lang w:bidi="fa-IR"/>
        </w:rPr>
        <w:t>.</w:t>
      </w:r>
    </w:p>
    <w:p>
      <w:pPr>
        <w:pStyle w:val="Heading4"/>
        <w:numPr>
          <w:ilvl w:val="3"/>
          <w:numId w:val="1"/>
        </w:numPr>
        <w:rPr/>
      </w:pPr>
      <w:bookmarkStart w:id="784" w:name="__RefHeading___Toc7718929_2142443653"/>
      <w:bookmarkStart w:id="785" w:name="_Toc296"/>
      <w:bookmarkEnd w:id="784"/>
      <w:r>
        <w:rPr>
          <w:rtl w:val="true"/>
        </w:rPr>
        <w:t>د</w:t>
      </w:r>
      <w:r>
        <w:rPr>
          <w:rtl w:val="true"/>
        </w:rPr>
        <w:t>)</w:t>
      </w:r>
      <w:r>
        <w:rPr>
          <w:rtl w:val="true"/>
        </w:rPr>
        <w:t>شهادت امام</w:t>
      </w:r>
      <w:bookmarkEnd w:id="785"/>
    </w:p>
    <w:p>
      <w:pPr>
        <w:pStyle w:val="BookText"/>
        <w:rPr/>
      </w:pPr>
      <w:r>
        <w:rPr>
          <w:rFonts w:ascii="IRNazanin" w:hAnsi="IRNazanin" w:eastAsia="IRNazanin"/>
          <w:color w:val="111111"/>
          <w:sz w:val="28"/>
          <w:sz w:val="28"/>
          <w:szCs w:val="28"/>
          <w:rtl w:val="true"/>
          <w:lang w:bidi="fa-IR"/>
        </w:rPr>
        <w:t xml:space="preserve">خواجه محمد با بیان این که امام کاظم علیه السلام در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هارون وفات یافتند، تربت ایشان را در جانب غربی مدینه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باب التین در مقبره معروف به مقابر قریش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ضمن اشاره به شهرت مقبره امام، بغداد را محل زندانی شدن امام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جامی بر خلاف خواجه پارسا، به نحوه شهادت امام در بغداد در زندان هارون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مسموم شدن توسط یحیی بن خالد برمکی به دستور خليفه اشاره می نماید و در نهایت، پیش بینی امام در مورد نحوه و زمان شهادت خویش را بیان می کند</w:t>
      </w:r>
      <w:r>
        <w:rPr>
          <w:rFonts w:eastAsia="IRNazanin" w:cs="IRNazanin"/>
          <w:color w:val="111111"/>
          <w:sz w:val="28"/>
          <w:szCs w:val="28"/>
          <w:rtl w:val="true"/>
          <w:lang w:bidi="fa-IR"/>
        </w:rPr>
        <w:t>.</w:t>
      </w:r>
    </w:p>
    <w:p>
      <w:pPr>
        <w:pStyle w:val="Heading4"/>
        <w:numPr>
          <w:ilvl w:val="3"/>
          <w:numId w:val="1"/>
        </w:numPr>
        <w:rPr/>
      </w:pPr>
      <w:bookmarkStart w:id="786" w:name="__RefHeading___Toc7718931_2142443653"/>
      <w:bookmarkStart w:id="787" w:name="_Toc297"/>
      <w:bookmarkEnd w:id="786"/>
      <w:r>
        <w:rPr>
          <w:rtl w:val="true"/>
        </w:rPr>
        <w:t>ه</w:t>
      </w:r>
      <w:r>
        <w:rPr>
          <w:rtl w:val="true"/>
        </w:rPr>
        <w:t>)</w:t>
      </w:r>
      <w:r>
        <w:rPr>
          <w:rtl w:val="true"/>
        </w:rPr>
        <w:t>جایگاه امام نزد خلفا</w:t>
      </w:r>
      <w:bookmarkEnd w:id="787"/>
    </w:p>
    <w:p>
      <w:pPr>
        <w:pStyle w:val="BookText"/>
        <w:rPr/>
      </w:pPr>
      <w:r>
        <w:rPr>
          <w:rFonts w:ascii="IRNazanin" w:hAnsi="IRNazanin" w:eastAsia="IRNazanin"/>
          <w:color w:val="111111"/>
          <w:sz w:val="28"/>
          <w:sz w:val="28"/>
          <w:szCs w:val="28"/>
          <w:rtl w:val="true"/>
          <w:lang w:bidi="fa-IR"/>
        </w:rPr>
        <w:t>خواجه محمد سخنی از مأمون به نقل از پدرش، هارون، آورده که در آن هارون، امام را به عنوان حجت و خلیفه خدا بر مردم، و خود را امام جماعت در ظاهر با غلبه و قهر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ادامه، با اعتراف به شایستگی امام برای خلافت و جانشینی پیامبر صلی الله علیه و آله، ایشان را وارث علم انبیا معرفی و به فرزندش سفارش می کند علم درست نزد این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نیز این سخنان را سبب ایجاد حب امام در دل خویش می داند؛ در حالی که جامی هیچ اشاره ای به جایگاه امام در نزد خلفا ندارد</w:t>
      </w:r>
      <w:r>
        <w:rPr>
          <w:rFonts w:eastAsia="IRNazanin" w:cs="IRNazanin"/>
          <w:color w:val="111111"/>
          <w:sz w:val="28"/>
          <w:szCs w:val="28"/>
          <w:rtl w:val="true"/>
          <w:lang w:bidi="fa-IR"/>
        </w:rPr>
        <w:t>.</w:t>
      </w:r>
    </w:p>
    <w:p>
      <w:pPr>
        <w:pStyle w:val="Heading4"/>
        <w:numPr>
          <w:ilvl w:val="3"/>
          <w:numId w:val="1"/>
        </w:numPr>
        <w:rPr/>
      </w:pPr>
      <w:bookmarkStart w:id="788" w:name="__RefHeading___Toc7718933_2142443653"/>
      <w:bookmarkStart w:id="789" w:name="_Toc298"/>
      <w:bookmarkEnd w:id="788"/>
      <w:r>
        <w:rPr>
          <w:rtl w:val="true"/>
        </w:rPr>
        <w:t>و</w:t>
      </w:r>
      <w:r>
        <w:rPr>
          <w:rtl w:val="true"/>
        </w:rPr>
        <w:t>)</w:t>
      </w:r>
      <w:r>
        <w:rPr>
          <w:rtl w:val="true"/>
        </w:rPr>
        <w:t>کرامات امام</w:t>
      </w:r>
      <w:bookmarkEnd w:id="78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خواجه محمد کرامتی از امام ذکر نمی کند و تنها به بیان ماجرای محبوس </w:t>
      </w:r>
    </w:p>
    <w:p>
      <w:pPr>
        <w:pStyle w:val="BookText"/>
        <w:rPr/>
      </w:pPr>
      <w:r>
        <w:rPr>
          <w:rFonts w:ascii="IRNazanin" w:hAnsi="IRNazanin" w:eastAsia="IRNazanin"/>
          <w:color w:val="111111"/>
          <w:sz w:val="28"/>
          <w:sz w:val="28"/>
          <w:szCs w:val="28"/>
          <w:rtl w:val="true"/>
          <w:lang w:bidi="fa-IR"/>
        </w:rPr>
        <w:t>شدن امام در زندان مهدی عباسی و خواب دیدن امام على علیه السلام را که سبب رهایی امام از زندان وی می شود، اکتفا می کند؛ در حالی که جامی، به ذکر هفت کرامت از ایشان می پردازد؛ البته در بیان ماجرای زندانی شدن امام در زندان مهدی با خواجه محمد مشترک است؛ اما در ادامه، هفت کرامات برای امام نوشته؛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شقیق بلخی که در راه سفر حج، کرامات عدیده ای از امام مشاهده کرده و آنها را باز گفته است؛ جامه های فاخر که هارون به علی بن یقطین داد و او به امام هدیه کرد، ولی امام چون می دانستند که هارون به زودی وی را مؤاخذه خواهد کرد، آن جامه را به علی بن یقطین پس فرستادند تا هارون در مواخذه خود موفق نشود؛ دستبند زنی که به رودخانه افتاده بود و با کرامت امام بیرون آمد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های صورت گرفته در دو کتاب شواهد النبوه و فصل الخطاب، به نظر می رسد با توجه به وضعیت زمانی دو نویسنده، سیر نگارش هر دو کتاب با عنوان هایشان همسو بوده؛ چنان که شواهد النبوه ترکیبی از دلائل النبوه ها و دلائل الامامه هاست؛ زیرا به ذکر کرامات امام کاظم علیه السلام در کنار سایر ائمه می پردازد و فصل الخطاب به دنبال فيصله دادن به مسائل اصلی مورد اختلاف میان فرقه عامه از یک سو و عامه با خاصه از دیگر سو، با بهره گیری از معتبر ترین اسناد و کتب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به دنبال این هدف، در کنار مباحث مختلف در این زمینه، بخشی از کتاب را به شرح زندگانی ائمه از جمله امام کاظم علیه السلام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شرح حال زندگی ائمه، احوال شخصی امام کاظم علیه السلام را در حجم اندکی در حد ذكر اخباری از امام و زندانی شدن امام توسط هارون بسنده کرده، در حالی که جامی حجم بیشتری اختصاص داده که ذکر کرامت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دوره زمانی حاکم بر هریک نیز در این سیر نگارش بی تأثیر نبوده است</w:t>
      </w:r>
      <w:r>
        <w:rPr>
          <w:rFonts w:eastAsia="IRNazanin" w:cs="IRNazanin"/>
          <w:color w:val="111111"/>
          <w:sz w:val="28"/>
          <w:szCs w:val="28"/>
          <w:rtl w:val="true"/>
          <w:lang w:bidi="fa-IR"/>
        </w:rPr>
        <w:t xml:space="preserve">. </w:t>
      </w:r>
      <w:bookmarkStart w:id="790" w:name="pg15475_159517"/>
    </w:p>
    <w:p>
      <w:pPr>
        <w:pStyle w:val="Heading3"/>
        <w:numPr>
          <w:ilvl w:val="2"/>
          <w:numId w:val="1"/>
        </w:numPr>
        <w:rPr/>
      </w:pPr>
      <w:bookmarkStart w:id="791" w:name="__RefHeading___Toc7718935_2142443653"/>
      <w:bookmarkStart w:id="792" w:name="_Toc299"/>
      <w:bookmarkEnd w:id="790"/>
      <w:bookmarkEnd w:id="791"/>
      <w:r>
        <w:rPr>
          <w:rtl w:val="true"/>
        </w:rPr>
        <w:t>نتیجه</w:t>
      </w:r>
      <w:bookmarkEnd w:id="792"/>
    </w:p>
    <w:p>
      <w:pPr>
        <w:pStyle w:val="BookText"/>
        <w:rPr/>
      </w:pPr>
      <w:r>
        <w:rPr>
          <w:rFonts w:ascii="IRNazanin" w:hAnsi="IRNazanin" w:eastAsia="IRNazanin"/>
          <w:color w:val="111111"/>
          <w:sz w:val="28"/>
          <w:sz w:val="28"/>
          <w:szCs w:val="28"/>
          <w:rtl w:val="true"/>
          <w:lang w:bidi="fa-IR"/>
        </w:rPr>
        <w:t>شکل گیری ابتدایی جریان تصوف که تا نیمه دوم قرن سوم هجری ادامه یافت، بیشتر به اصل زهدگرایی و جدایی از دنیا توجه داشته است که این امر، کناره گیری از اجتماع را به دنبال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صوفیان به تدریج، از این اصل جدا شدند و شکل خاصی به خود گرفتند که آنها را به صورت دسته ای متمایز در اجتماع معرفی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تحول که دوره حیات اجتماعی جدیدی برای آنان بود، روی آوردن آنها به تدوین کتب و شکل دادن منظم به اصول و قوانین تصوف را موجب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در دوره هایی به مذهب تشیع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این نزدیکی، مطرح شدن ائمه به عنوان اولیا و اقطاب صوفیان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توجه دانشمندان شیعی را موجب گردید؛ زیرا زمینه جذب آنان به مذهب تشیع در این مسیر فراهم شد و این خود می توانست مبنا و محور مهمی برای وحدت به شمار آید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منبع متصوفه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چهارم تا پایان قرن 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روشن ساخت که ائمه و از جمله امام کاظم علیه السلام به مرور حضور پررنگ تری در منابع تصوف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نامی از ایشان در میان نبود، اما از منابع قرن هفتم، ياد از امام كاظم علیه السلام آغاز شد و در قرن هشتم و نهم گسترش یافت و گاه شرح حال امام به مانند یک منبع شیعی گزارش شد و امام به عنوان قطب صوفیان مطرح گردیدند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گذر زمان و تحولات جامعه و از جمله تقویت مذهب شیعه، در این مسیر نقش بسزایی ایفا کرد</w:t>
      </w:r>
      <w:r>
        <w:rPr>
          <w:rFonts w:eastAsia="IRNazanin" w:cs="IRNazanin"/>
          <w:color w:val="111111"/>
          <w:sz w:val="28"/>
          <w:szCs w:val="28"/>
          <w:rtl w:val="true"/>
          <w:lang w:bidi="fa-IR"/>
        </w:rPr>
        <w:t xml:space="preserve">. </w:t>
      </w:r>
      <w:bookmarkStart w:id="793" w:name="pg15475_159518"/>
    </w:p>
    <w:p>
      <w:pPr>
        <w:pStyle w:val="Heading3"/>
        <w:numPr>
          <w:ilvl w:val="2"/>
          <w:numId w:val="1"/>
        </w:numPr>
        <w:rPr/>
      </w:pPr>
      <w:bookmarkStart w:id="794" w:name="__RefHeading___Toc7718937_2142443653"/>
      <w:bookmarkStart w:id="795" w:name="_Toc300"/>
      <w:bookmarkEnd w:id="793"/>
      <w:bookmarkEnd w:id="794"/>
      <w:r>
        <w:rPr>
          <w:rtl w:val="true"/>
        </w:rPr>
        <w:t>منابع</w:t>
      </w:r>
      <w:bookmarkEnd w:id="7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خلدون، عبدالرحمان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ديوان المبتدأ و الخبر في تاريخ العرب و البربر ومن عاصرهم من ذوي الشان الأكبر، تحقيق خليل شهاده، دار الفكر،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الهامی، داوود، موضع تشیع در برابر تصوف در طول تاریخ،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 اسلام،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اسماعيل باشا، هدية العارفين في أسماء المؤلفين وآثار المصنفین، استانبول مطبعة البهية،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 محمد، فصل الخطاب، تصحیح و تعلیقات جليل مسگر نژاد، تهران، چاپ اول،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پارسای بخارائی، خواجه محمد، قدسیه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بهاء الدین نقشبند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و تعليق از احمد طاهری عراقی، کتابخانه طهوری، تهران،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جامی، 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شواهد النبوه، مصحح حسن امین،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 کسری،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نفحات الانس من حضرات القدس، تصحیح و تعلیقات دکتر عابدی،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اطلاعات،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خواند میر، حبیب السير في أخبار افراد البشر، کتاب فروشی خیام، چاپ سوم،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شوشتری، قاضی نورالله </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مجالس المومنین،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كلاباذی، ابوبکر محمد، التعرف لمذهب التصوف، مكتبة الكليات الازهريه، چاپ اول،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ه–</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bookmarkStart w:id="796" w:name="pg15475_159519"/>
    </w:p>
    <w:p>
      <w:pPr>
        <w:pStyle w:val="Heading2"/>
        <w:numPr>
          <w:ilvl w:val="1"/>
          <w:numId w:val="1"/>
        </w:numPr>
        <w:rPr/>
      </w:pPr>
      <w:bookmarkStart w:id="797" w:name="__RefHeading___Toc7718939_2142443653"/>
      <w:bookmarkStart w:id="798" w:name="_Toc301"/>
      <w:bookmarkEnd w:id="796"/>
      <w:bookmarkEnd w:id="797"/>
      <w:r>
        <w:rPr>
          <w:rtl w:val="true"/>
        </w:rPr>
        <w:t>تصویر امام کاظم علیه السلام در متون زهد و ارتباط مشایخ صوفیه با ایشان محمد سوری</w:t>
      </w:r>
      <w:bookmarkEnd w:id="798"/>
    </w:p>
    <w:p>
      <w:pPr>
        <w:pStyle w:val="Heading3"/>
        <w:numPr>
          <w:ilvl w:val="2"/>
          <w:numId w:val="1"/>
        </w:numPr>
        <w:rPr/>
      </w:pPr>
      <w:bookmarkStart w:id="799" w:name="__RefHeading___Toc7718941_2142443653"/>
      <w:bookmarkStart w:id="800" w:name="_Toc302"/>
      <w:bookmarkEnd w:id="799"/>
      <w:r>
        <w:rPr>
          <w:rtl w:val="true"/>
        </w:rPr>
        <w:t>اشاره</w:t>
      </w:r>
      <w:bookmarkEnd w:id="8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تصویر امام کاظم علیه السلام در متون زهد و ارتباط مشایخ صوفیه با ایشان محمد سوری</w:t>
      </w:r>
      <w:r>
        <w:rPr>
          <w:rStyle w:val="FootnoteAnchor"/>
          <w:rtl w:val="true"/>
        </w:rPr>
        <w:footnoteReference w:id="770"/>
      </w:r>
    </w:p>
    <w:p>
      <w:pPr>
        <w:pStyle w:val="Heading3"/>
        <w:numPr>
          <w:ilvl w:val="2"/>
          <w:numId w:val="1"/>
        </w:numPr>
        <w:rPr/>
      </w:pPr>
      <w:bookmarkStart w:id="801" w:name="__RefHeading___Toc7718943_2142443653"/>
      <w:bookmarkStart w:id="802" w:name="_Toc303"/>
      <w:bookmarkEnd w:id="801"/>
      <w:r>
        <w:rPr>
          <w:rtl w:val="true"/>
        </w:rPr>
        <w:t>چکیده</w:t>
      </w:r>
      <w:bookmarkEnd w:id="802"/>
    </w:p>
    <w:p>
      <w:pPr>
        <w:pStyle w:val="BookText"/>
        <w:rPr/>
      </w:pPr>
      <w:r>
        <w:rPr>
          <w:rFonts w:ascii="IRNazanin" w:hAnsi="IRNazanin" w:eastAsia="IRNazanin"/>
          <w:color w:val="111111"/>
          <w:sz w:val="28"/>
          <w:sz w:val="28"/>
          <w:szCs w:val="28"/>
          <w:rtl w:val="true"/>
          <w:lang w:bidi="fa-IR"/>
        </w:rPr>
        <w:t xml:space="preserve">هر چند زمینه شکل گیری طریقت های عرفانی در جهان اسلام، از حدود سده های چهارم و پنجم آغاز شده بود، صورت نهایی این طریقت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بیشتر آنها سلسله طریقتی خود را از طریق امامان شیعه و به ویژه امام رضا علیه السلام تا امام على علیه السلام به رسول خدا صلی الله علیه و آله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سده هفتم و پس از آن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تصویری از امامان و به ویژه امام کاظم علیه السلام در زهد و عرفان اسلامی وجود داشته که به پذیرش ایشان به عنوان اقطاب سلسله های عرفانی انجامیده است؟ آیا با بررسی متون زهد و تصوف اولیه، به نقش امامان در شکل گیری این طریقت ها می توان پی برد؟ هم چنین در برخی از منابع، ادعا شده است که برخی از مشایخ متقدم صوفیه با امام کاظم علیه السلام ارتباط داشته اند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مقاله حاضر، نخست کتابهای زهد را به طور کامل بررسی و به کتاب های متقدم عرفان اشاره کرده و آن گاه میزان صحت و سقم روایات حاکی از ارتباط مشایخ صوفیه با آن حضرت را بر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w:t>
      </w:r>
      <w:bookmarkStart w:id="803" w:name="pg15475_159520"/>
    </w:p>
    <w:p>
      <w:pPr>
        <w:pStyle w:val="BookText"/>
        <w:rPr/>
      </w:pPr>
      <w:bookmarkEnd w:id="803"/>
      <w:r>
        <w:rPr>
          <w:rFonts w:ascii="IRNazanin" w:hAnsi="IRNazanin" w:eastAsia="IRNazanin"/>
          <w:color w:val="111111"/>
          <w:sz w:val="28"/>
          <w:sz w:val="28"/>
          <w:szCs w:val="28"/>
          <w:rtl w:val="true"/>
          <w:lang w:bidi="fa-IR"/>
        </w:rPr>
        <w:t>به این نتیجه می رسد که اولا در کتاب های زهد و عرفان فقط به اختصار از امام على علیه السلام تا امام صادق علیه السلام ياد شده است و از دیگر ائمه و به ویژه امام کاظم علیه السلام مطلقا ذکری در میان نیست؛ ثانيا هرچند دیدار یکی از مشایخ صوفیه، شقیق بلخی، با امام کاظم علیه السلام کم و بیش قابل اثبات است، همین دیدار هم در هیچ یک از متون عرفانی ذکر نشده و عملا در تاریخ عرفان و شکل گیری طریقت های عرفانی تأثیری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فهم چگونگی و چرایی ورود اسامی ائمه به سلسله های عرفانی، مراجعه به متون زهد و تصوف کارگشا نیست و باید به دنبال دلایل دیگری برای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عرفان اسلامی، پیر طریقت، زهد و تصوف، مشایخ صوفیه</w:t>
      </w:r>
      <w:r>
        <w:rPr>
          <w:rFonts w:eastAsia="IRNazanin" w:cs="IRNazanin"/>
          <w:color w:val="111111"/>
          <w:sz w:val="28"/>
          <w:szCs w:val="28"/>
          <w:rtl w:val="true"/>
          <w:lang w:bidi="fa-IR"/>
        </w:rPr>
        <w:t>.</w:t>
      </w:r>
    </w:p>
    <w:p>
      <w:pPr>
        <w:pStyle w:val="Heading3"/>
        <w:numPr>
          <w:ilvl w:val="2"/>
          <w:numId w:val="1"/>
        </w:numPr>
        <w:rPr/>
      </w:pPr>
      <w:bookmarkStart w:id="804" w:name="__RefHeading___Toc7718945_2142443653"/>
      <w:bookmarkStart w:id="805" w:name="_Toc304"/>
      <w:bookmarkEnd w:id="804"/>
      <w:r>
        <w:rPr>
          <w:rtl w:val="true"/>
        </w:rPr>
        <w:t>مقدمه</w:t>
      </w:r>
      <w:bookmarkEnd w:id="805"/>
    </w:p>
    <w:p>
      <w:pPr>
        <w:pStyle w:val="BookText"/>
        <w:rPr/>
      </w:pPr>
      <w:r>
        <w:rPr>
          <w:rFonts w:ascii="IRNazanin" w:hAnsi="IRNazanin" w:eastAsia="IRNazanin"/>
          <w:color w:val="111111"/>
          <w:sz w:val="28"/>
          <w:sz w:val="28"/>
          <w:szCs w:val="28"/>
          <w:rtl w:val="true"/>
          <w:lang w:bidi="fa-IR"/>
        </w:rPr>
        <w:t>در عرفان اسلامی، پیر یا شیخ طریقت نقش بسیار برجسته ای دارد و فرد سالك باید برای پرهیز از گمراهی، همه مراحل سلوك را زیر نظر وی بپیماید و حتی اراده خود را در اراده او محو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تا جایی است که گفته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ليس له شیخٌ فشَيخُهُ الشيطان</w:t>
      </w:r>
      <w:r>
        <w:rPr>
          <w:rFonts w:eastAsia="IRNazanin" w:cs="IRNazanin"/>
          <w:color w:val="111111"/>
          <w:sz w:val="28"/>
          <w:szCs w:val="28"/>
          <w:rtl w:val="true"/>
          <w:lang w:bidi="fa-IR"/>
        </w:rPr>
        <w:t>»</w:t>
      </w:r>
      <w:r>
        <w:rPr>
          <w:rStyle w:val="FootnoteAnchor"/>
          <w:rtl w:val="true"/>
        </w:rPr>
        <w:footnoteReference w:id="771"/>
      </w:r>
      <w:r>
        <w:rPr>
          <w:rFonts w:ascii="IRNazanin" w:hAnsi="IRNazanin" w:eastAsia="IRNazanin"/>
          <w:color w:val="111111"/>
          <w:sz w:val="28"/>
          <w:sz w:val="28"/>
          <w:szCs w:val="28"/>
          <w:rtl w:val="true"/>
          <w:lang w:bidi="fa-IR"/>
        </w:rPr>
        <w:t>عارفان بر این باورند که سلوك طريقت، دانشی رسمی نیست که بتوان خود آموز به آن دست یافت، بلکه پیر، تربیتی معنوی را با نفس پاك خود سینه به سینه به سالك منتقل می کند، همان گونه که خود پیر نیز پیش تر این امور را به همین شیوه فراگرفته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امور باطنی از پیر مانند نقل حدیث پیامبر و امام در علم حدیث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نقل روایت از محدثان، تنها در صورتی اعتبار دارد که سند روایت به پیامبر یا امام برسد، در عرفان نیز سلسله پیران باید به پیامبر برسد تا اعتبار </w:t>
      </w:r>
    </w:p>
    <w:p>
      <w:pPr>
        <w:pStyle w:val="BookText"/>
        <w:rPr/>
      </w:pPr>
      <w:r>
        <w:rPr>
          <w:rFonts w:ascii="IRNazanin" w:hAnsi="IRNazanin" w:eastAsia="IRNazanin"/>
          <w:color w:val="111111"/>
          <w:sz w:val="28"/>
          <w:sz w:val="28"/>
          <w:szCs w:val="28"/>
          <w:rtl w:val="true"/>
          <w:lang w:bidi="fa-IR"/>
        </w:rPr>
        <w:t>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علم حدیث استاد به شاگرد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اجازه نقل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شفاهی یا کتبی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عرفان، پیر به سالك خرقه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طريقت عرفانی در عرفان اسلامی وجود دارد که همه آنها سند خرقه خود را در نهایت به پیامبر صلی الله علیه و آله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نقش امامان شیعه در بیشتر این طریقت ها بسیار پررنگ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سندها عموما به معروف کرخی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ایشان به امام رضا علیه السلام و پدران بزرگوارشان تا امیر مؤمنان و پیامبر می رسد</w:t>
      </w:r>
      <w:r>
        <w:rPr>
          <w:rFonts w:eastAsia="IRNazanin" w:cs="IRNazanin"/>
          <w:color w:val="111111"/>
          <w:sz w:val="28"/>
          <w:szCs w:val="28"/>
          <w:rtl w:val="true"/>
          <w:lang w:bidi="fa-IR"/>
        </w:rPr>
        <w:t xml:space="preserve">. </w:t>
      </w:r>
      <w:r>
        <w:rPr>
          <w:rStyle w:val="FootnoteAnchor"/>
          <w:rtl w:val="true"/>
        </w:rPr>
        <w:footnoteReference w:id="772"/>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شکل گیری نهایی این سندها از نظر تاریخی به حدود سده هفتم هجری بر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پیش از این تاریخ، در متون پرشمار زهد و تصوف، خبری از این گونه سندها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پرسشی مطرح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از نظر واقعیت تاریخی، میان افرادی که در این سلسله ها هستند، رابطه استادی و شاگردی یا مرادی و مریدی وجود داشته است؟ آیا آوردن نام امامان در این سندها دارای پشتوانه فکری و نشانه پیشوایی معنوی ایشان در میان صوفیه است یا این که نوعی ادعای بی دلیل و بر ساخته ذهن صوفیان است؟ در این جا بحث در چرایی ورود نام امامان در سندهای صوفیه نیست؛ زیرا خود بحثی جداگانه می طلبد بلکه بحث در این است که متون کهن زهد و تصوف، چه تصویری از امامان ارائه می کنند و آیا آن تصویر می تواند زمینه ساز ورود نام ایشان در سلسله های صوفیه باشد؟ </w:t>
      </w:r>
    </w:p>
    <w:p>
      <w:pPr>
        <w:pStyle w:val="BookText"/>
        <w:rPr/>
      </w:pPr>
      <w:r>
        <w:rPr>
          <w:rFonts w:ascii="IRNazanin" w:hAnsi="IRNazanin" w:eastAsia="IRNazanin"/>
          <w:color w:val="111111"/>
          <w:sz w:val="28"/>
          <w:sz w:val="28"/>
          <w:szCs w:val="28"/>
          <w:rtl w:val="true"/>
          <w:lang w:bidi="fa-IR"/>
        </w:rPr>
        <w:t xml:space="preserve">نکته دیگر این که شکل گیری عرفان اسلامی با پدیده ای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 امامان و بسیاری از اصحاب و تابعان و تبع تابعان، زندگی زاهدانه ای داشتند و به زهد دعوت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سده نخستین هجری و اوایل سده دوم، دوره زهد محض است؛ یعنی زهدی که هنوز به عرفان تبدیل نشده و ویژگی اصلی آن پشت پا زدن به دنیا، به دلیل بی ارزشی دنیا یا به سبب خوف از عذاب آخرت و تا حدودی رغبت به بهشت و نعمت های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آغاز عصر کتابت و از اواخر سده دوم هجری به بعد، برخی از زهاد که اغلب گرایش حدیثی داشتند، مجموعه روایات زهد آمیز پیامبر و اصحاب و دیگر زهاد را در کتاب هایی گردآوری کردند و نام هایی از قبیل کتاب الزهد یا کتاب الرقائق بر آن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زهد، زمینه پیدایش عرفان را فراهم کرد، کتاب های زهد نیز زمینه ای برای پیدایش ادبیات عرفان و تصوف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مطالبی که در کتاب های زهد وجود دارد، در کتاب های عرفانی مورد اشاره قرار گرفته یا شرح و بسط یافته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عرفان اسلامی که در اواخر سده دوم به تدریج راهش را از زهد جدا کرده و حیثیت جداگانه ای یافته بود، در سده سوم به اوج شکوفایی خود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باعث شد عرفان از زهد متمایز شود، این نکته بود که زهد در خصوص این دنیا تنها جنبه سلبی و نفیی داشت؛ يعنى ترك دنیا در این دنیا و رسیدن به نتیجه و پاداش آن در آخرت؛ ولی نگاه عرفان این بود که بالاترین پاداش آخرت را که همان قرب الهی و شناخت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عرفان با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همین دنیا نصیب فرد کند</w:t>
      </w:r>
      <w:r>
        <w:rPr>
          <w:rFonts w:eastAsia="IRNazanin" w:cs="IRNazanin"/>
          <w:color w:val="111111"/>
          <w:sz w:val="28"/>
          <w:szCs w:val="28"/>
          <w:rtl w:val="true"/>
          <w:lang w:bidi="fa-IR"/>
        </w:rPr>
        <w:t>.</w:t>
      </w:r>
      <w:r>
        <w:rPr>
          <w:rStyle w:val="FootnoteAnchor"/>
          <w:rtl w:val="true"/>
        </w:rPr>
        <w:footnoteReference w:id="773"/>
      </w:r>
      <w:r>
        <w:rPr>
          <w:rFonts w:ascii="IRNazanin" w:hAnsi="IRNazanin" w:eastAsia="IRNazanin"/>
          <w:color w:val="111111"/>
          <w:sz w:val="28"/>
          <w:sz w:val="28"/>
          <w:szCs w:val="28"/>
          <w:rtl w:val="true"/>
          <w:lang w:bidi="fa-IR"/>
        </w:rPr>
        <w:t xml:space="preserve">عارفان بزرگ سده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ذوالنون مصری، سهل تستری و جنید بغدادی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در متون عرفانی بعدی، سرمشق و اسوه عارفان به شمار </w:t>
      </w:r>
    </w:p>
    <w:p>
      <w:pPr>
        <w:pStyle w:val="BookText"/>
        <w:rPr/>
      </w:pPr>
      <w:r>
        <w:rPr>
          <w:rFonts w:ascii="IRNazanin" w:hAnsi="IRNazanin" w:eastAsia="IRNazanin"/>
          <w:color w:val="111111"/>
          <w:sz w:val="28"/>
          <w:sz w:val="28"/>
          <w:szCs w:val="28"/>
          <w:rtl w:val="true"/>
          <w:lang w:bidi="fa-IR"/>
        </w:rPr>
        <w:t>آمده اند و سخنان و حکایات و آموزه های ایشان، خطی مشی عرفان را در سده های بعد تعیین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ادبیات عرفانی از اواخر سده دوم هجری مسیر خود را با نگارش رساله های کوتاه آغاز کرد و در طول سده چهارم، با پیدایش کتاب های جامع عرفانی مانند اللمع نوشته ابونصر سراج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التعرف نوشته ابوبکر کلابادی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قوت القلوب نوشته ابوطالب 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الأسرار نوشته ابوسعد خرگوشی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407/406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کمال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بخش عمده ادبیات عرفانی پس از این دوره تکرار سخنان پیشینیان است و نو آوری خاصی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پرسش گذشته دوباره مطرح می شود که نقش امامان در متون پیش گفته زهد چیست و این متون چه تصویری از ایشان ارائه می کنند؟ آیا این تصویر با نگاهی که در سده های بعد به امامان شده و ایشان را سر سلسله مکاتب عرفانی مطرح کرده سازگار است؟</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تصویر همه امامان در متون زهد، از حوصله يك مقاله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صرفا به نقش امام کاظم علیه السلام در این متون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نوشتار حاضر در دو بخش سامان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نخست کتاب های زهد را به اختصار معرفی می کند و حضور امام کاظم علیه السلام را در آن آثار بر می رسد</w:t>
      </w:r>
      <w:r>
        <w:rPr>
          <w:rFonts w:eastAsia="IRNazanin" w:cs="IRNazanin"/>
          <w:color w:val="111111"/>
          <w:sz w:val="28"/>
          <w:szCs w:val="28"/>
          <w:rtl w:val="true"/>
          <w:lang w:bidi="fa-IR"/>
        </w:rPr>
        <w:t>.</w:t>
      </w:r>
      <w:r>
        <w:rPr>
          <w:rStyle w:val="FootnoteAnchor"/>
          <w:rtl w:val="true"/>
        </w:rPr>
        <w:footnoteReference w:id="774"/>
      </w:r>
      <w:r>
        <w:rPr>
          <w:rFonts w:ascii="IRNazanin" w:hAnsi="IRNazanin" w:eastAsia="IRNazanin"/>
          <w:color w:val="111111"/>
          <w:sz w:val="28"/>
          <w:sz w:val="28"/>
          <w:szCs w:val="28"/>
          <w:rtl w:val="true"/>
          <w:lang w:bidi="fa-IR"/>
        </w:rPr>
        <w:t>در برخی از منابع حدیثی شیعه و سنی، ادعا شده است که تعدادی از مشایخ صوفیه با آن حضرت مرتبط بوده و از ایشان کسب فیض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از چگونگی این ارتباط و میزان صحت آن بحث می شود</w:t>
      </w:r>
      <w:r>
        <w:rPr>
          <w:rFonts w:eastAsia="IRNazanin" w:cs="IRNazanin"/>
          <w:color w:val="111111"/>
          <w:sz w:val="28"/>
          <w:szCs w:val="28"/>
          <w:rtl w:val="true"/>
          <w:lang w:bidi="fa-IR"/>
        </w:rPr>
        <w:t xml:space="preserve">. </w:t>
      </w:r>
      <w:bookmarkStart w:id="806" w:name="pg15475_159524"/>
    </w:p>
    <w:p>
      <w:pPr>
        <w:pStyle w:val="Heading3"/>
        <w:numPr>
          <w:ilvl w:val="2"/>
          <w:numId w:val="1"/>
        </w:numPr>
        <w:rPr/>
      </w:pPr>
      <w:bookmarkStart w:id="807" w:name="__RefHeading___Toc7718947_2142443653"/>
      <w:bookmarkStart w:id="808" w:name="_Toc305"/>
      <w:bookmarkEnd w:id="806"/>
      <w:bookmarkEnd w:id="807"/>
      <w:r>
        <w:rPr>
          <w:rtl w:val="true"/>
        </w:rPr>
        <w:t>متون زهد</w:t>
      </w:r>
      <w:bookmarkEnd w:id="808"/>
    </w:p>
    <w:p>
      <w:pPr>
        <w:pStyle w:val="BookText"/>
        <w:rPr/>
      </w:pPr>
      <w:r>
        <w:rPr>
          <w:rFonts w:ascii="IRNazanin" w:hAnsi="IRNazanin" w:eastAsia="IRNazanin"/>
          <w:color w:val="111111"/>
          <w:sz w:val="28"/>
          <w:sz w:val="28"/>
          <w:szCs w:val="28"/>
          <w:rtl w:val="true"/>
          <w:lang w:bidi="fa-IR"/>
        </w:rPr>
        <w:t>از لابه لای کتاب شناسی ها و فهرست ها و دیگر منابع کهن، حدود صد عنوان کتاب الزهد را می توان شناسایی کرد</w:t>
      </w:r>
      <w:r>
        <w:rPr>
          <w:rStyle w:val="FootnoteAnchor"/>
          <w:rtl w:val="true"/>
        </w:rPr>
        <w:footnoteReference w:id="775"/>
      </w:r>
      <w:r>
        <w:rPr>
          <w:rFonts w:ascii="IRNazanin" w:hAnsi="IRNazanin" w:eastAsia="IRNazanin"/>
          <w:color w:val="111111"/>
          <w:sz w:val="28"/>
          <w:sz w:val="28"/>
          <w:szCs w:val="28"/>
          <w:rtl w:val="true"/>
          <w:lang w:bidi="fa-IR"/>
        </w:rPr>
        <w:t>که بخش اندکی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 بیست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خطی به ما رسیده و تعداد چهارده اثر به صورت چاپی وجود دارد که در بحث حاضر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قدیم ترین کتاب الزهد از زاهد و محدث شیعی ابوحمزه ثابت بن دینار ثمالی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شاگرد امامان چهارم تا ششم است که فقط نامی از آن باقی مانده</w:t>
      </w:r>
      <w:r>
        <w:rPr>
          <w:rStyle w:val="FootnoteAnchor"/>
          <w:rtl w:val="true"/>
        </w:rPr>
        <w:footnoteReference w:id="776"/>
      </w:r>
      <w:r>
        <w:rPr>
          <w:rFonts w:ascii="IRNazanin" w:hAnsi="IRNazanin" w:eastAsia="IRNazanin"/>
          <w:color w:val="111111"/>
          <w:sz w:val="28"/>
          <w:sz w:val="28"/>
          <w:szCs w:val="28"/>
          <w:rtl w:val="true"/>
          <w:lang w:bidi="fa-IR"/>
        </w:rPr>
        <w:t xml:space="preserve">و کتاب الزهد عبدالله بن مبارك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7"/>
      </w:r>
      <w:r>
        <w:rPr>
          <w:rFonts w:ascii="IRNazanin" w:hAnsi="IRNazanin" w:eastAsia="IRNazanin"/>
          <w:color w:val="111111"/>
          <w:sz w:val="28"/>
          <w:sz w:val="28"/>
          <w:szCs w:val="28"/>
          <w:rtl w:val="true"/>
          <w:lang w:bidi="fa-IR"/>
        </w:rPr>
        <w:t>اولین کتابی به شمار می آید که در زهد به صورت کامل به دست ما رسیده است</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کتاب های موجود، به ترتیب تاریخ درگذشت نویسندگان آنها عبارتند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الزهد معافی بن عمران موصلی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8"/>
      </w:r>
      <w:r>
        <w:rPr>
          <w:rFonts w:ascii="IRNazanin" w:hAnsi="IRNazanin" w:eastAsia="IRNazanin"/>
          <w:color w:val="111111"/>
          <w:sz w:val="28"/>
          <w:sz w:val="28"/>
          <w:szCs w:val="28"/>
          <w:rtl w:val="true"/>
          <w:lang w:bidi="fa-IR"/>
        </w:rPr>
        <w:t xml:space="preserve">کتاب الزهد وكيع بن جراح رواسی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79"/>
      </w:r>
      <w:r>
        <w:rPr>
          <w:rFonts w:ascii="IRNazanin" w:hAnsi="IRNazanin" w:eastAsia="IRNazanin"/>
          <w:color w:val="111111"/>
          <w:sz w:val="28"/>
          <w:sz w:val="28"/>
          <w:szCs w:val="28"/>
          <w:rtl w:val="true"/>
          <w:lang w:bidi="fa-IR"/>
        </w:rPr>
        <w:t xml:space="preserve">کتاب الزهد اسد بن موسی اموی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 کوچکی از آن باقی مانده است؛</w:t>
      </w:r>
      <w:r>
        <w:rPr>
          <w:rStyle w:val="FootnoteAnchor"/>
          <w:rtl w:val="true"/>
        </w:rPr>
        <w:footnoteReference w:id="780"/>
      </w:r>
      <w:r>
        <w:rPr>
          <w:rFonts w:ascii="IRNazanin" w:hAnsi="IRNazanin" w:eastAsia="IRNazanin"/>
          <w:color w:val="111111"/>
          <w:sz w:val="28"/>
          <w:sz w:val="28"/>
          <w:szCs w:val="28"/>
          <w:rtl w:val="true"/>
          <w:lang w:bidi="fa-IR"/>
        </w:rPr>
        <w:t xml:space="preserve">كتاب الزهد احمد بن حنبل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1"/>
      </w:r>
      <w:r>
        <w:rPr>
          <w:rFonts w:ascii="Amiri" w:hAnsi="Amiri" w:eastAsia="Amiri" w:cs="Amiri"/>
          <w:color w:val="111111"/>
          <w:sz w:val="28"/>
          <w:sz w:val="28"/>
          <w:szCs w:val="28"/>
          <w:rtl w:val="true"/>
          <w:lang w:bidi="ar-SA"/>
        </w:rPr>
        <w:t xml:space="preserve">كتاب الزهد في الدنيا وما فيها از هناد بن شري 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82"/>
      </w:r>
      <w:r>
        <w:rPr>
          <w:rFonts w:ascii="IRNazanin" w:hAnsi="IRNazanin" w:eastAsia="IRNazanin"/>
          <w:color w:val="111111"/>
          <w:sz w:val="28"/>
          <w:sz w:val="28"/>
          <w:szCs w:val="28"/>
          <w:rtl w:val="true"/>
          <w:lang w:bidi="fa-IR"/>
        </w:rPr>
        <w:t xml:space="preserve">کتاب الزهد </w:t>
      </w:r>
    </w:p>
    <w:p>
      <w:pPr>
        <w:pStyle w:val="BookText"/>
        <w:rPr/>
      </w:pPr>
      <w:r>
        <w:rPr>
          <w:rFonts w:ascii="IRNazanin" w:hAnsi="IRNazanin" w:eastAsia="IRNazanin"/>
          <w:color w:val="111111"/>
          <w:sz w:val="28"/>
          <w:sz w:val="28"/>
          <w:szCs w:val="28"/>
          <w:rtl w:val="true"/>
          <w:lang w:bidi="fa-IR"/>
        </w:rPr>
        <w:t xml:space="preserve">ابو داوود سجستانی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سنن أبي داوود،</w:t>
      </w:r>
      <w:r>
        <w:rPr>
          <w:rStyle w:val="FootnoteAnchor"/>
          <w:rtl w:val="true"/>
        </w:rPr>
        <w:footnoteReference w:id="783"/>
      </w:r>
      <w:r>
        <w:rPr>
          <w:rFonts w:ascii="IRNazanin" w:hAnsi="IRNazanin" w:eastAsia="IRNazanin"/>
          <w:color w:val="111111"/>
          <w:sz w:val="28"/>
          <w:sz w:val="28"/>
          <w:szCs w:val="28"/>
          <w:rtl w:val="true"/>
          <w:lang w:bidi="fa-IR"/>
        </w:rPr>
        <w:t xml:space="preserve">کتاب الزهد ابو حاتم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خلاصه ای از آن موجود است؛</w:t>
      </w:r>
      <w:r>
        <w:rPr>
          <w:rStyle w:val="FootnoteAnchor"/>
          <w:rtl w:val="true"/>
        </w:rPr>
        <w:footnoteReference w:id="784"/>
      </w:r>
      <w:r>
        <w:rPr>
          <w:rFonts w:ascii="IRNazanin" w:hAnsi="IRNazanin" w:eastAsia="IRNazanin"/>
          <w:color w:val="111111"/>
          <w:sz w:val="28"/>
          <w:sz w:val="28"/>
          <w:szCs w:val="28"/>
          <w:rtl w:val="true"/>
          <w:lang w:bidi="fa-IR"/>
        </w:rPr>
        <w:t xml:space="preserve">کتاب الزهد ابن ابی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5"/>
      </w:r>
      <w:r>
        <w:rPr>
          <w:rFonts w:ascii="IRNazanin" w:hAnsi="IRNazanin" w:eastAsia="IRNazanin"/>
          <w:color w:val="111111"/>
          <w:sz w:val="28"/>
          <w:sz w:val="28"/>
          <w:szCs w:val="28"/>
          <w:rtl w:val="true"/>
          <w:lang w:bidi="fa-IR"/>
        </w:rPr>
        <w:t xml:space="preserve">کتاب الزهد ابن ابی عاصم شیبانی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6"/>
      </w:r>
      <w:r>
        <w:rPr>
          <w:rFonts w:ascii="IRNazanin" w:hAnsi="IRNazanin" w:eastAsia="IRNazanin"/>
          <w:color w:val="111111"/>
          <w:sz w:val="28"/>
          <w:sz w:val="28"/>
          <w:szCs w:val="28"/>
          <w:rtl w:val="true"/>
          <w:lang w:bidi="fa-IR"/>
        </w:rPr>
        <w:t xml:space="preserve">معنی الزهد از ابوسعید بن اعرابی 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7"/>
      </w:r>
      <w:r>
        <w:rPr>
          <w:rFonts w:ascii="IRNazanin" w:hAnsi="IRNazanin" w:eastAsia="IRNazanin"/>
          <w:color w:val="111111"/>
          <w:sz w:val="28"/>
          <w:sz w:val="28"/>
          <w:szCs w:val="28"/>
          <w:rtl w:val="true"/>
          <w:lang w:bidi="fa-IR"/>
        </w:rPr>
        <w:t xml:space="preserve">کتاب الفوائد و الزهد و الرقائق و المراثی از جعفر خلدی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کتاب الزهد الكبير ابو بکر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89"/>
      </w:r>
      <w:r>
        <w:rPr>
          <w:rFonts w:ascii="IRNazanin" w:hAnsi="IRNazanin" w:eastAsia="IRNazanin"/>
          <w:color w:val="111111"/>
          <w:sz w:val="28"/>
          <w:sz w:val="28"/>
          <w:szCs w:val="28"/>
          <w:rtl w:val="true"/>
          <w:lang w:bidi="fa-IR"/>
        </w:rPr>
        <w:t xml:space="preserve">کتاب الزهد خطیب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Style w:val="FootnoteAnchor"/>
          <w:rtl w:val="true"/>
        </w:rPr>
        <w:footnoteReference w:id="790"/>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های یادشده، در مجموع بیش از علیه السلام</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و سخن و حکایت را </w:t>
      </w:r>
    </w:p>
    <w:p>
      <w:pPr>
        <w:pStyle w:val="BookText"/>
        <w:rPr/>
      </w:pPr>
      <w:r>
        <w:rPr>
          <w:rFonts w:ascii="IRNazanin" w:hAnsi="IRNazanin" w:eastAsia="IRNazanin"/>
          <w:color w:val="111111"/>
          <w:sz w:val="28"/>
          <w:sz w:val="28"/>
          <w:szCs w:val="28"/>
          <w:rtl w:val="true"/>
          <w:lang w:bidi="fa-IR"/>
        </w:rPr>
        <w:t>شامل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عمده ای از این آثار، احادیث زهد آمیز رسول خدا صلی الله علیه و آله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رسول خدا صلی اللهعلیه و آله از بسیاری از صحابه و تابعان و تبع تابعان و زهاد و صوفیه، سخنانی وجود دارد یا حکایاتی از زندگی زاهدانه ایشان نقل شده، ولی حجم روایاتی که درباره امامان وجود دارد، در مقایسه با برخی دیگر از صحابه و تابعان یا زهاد بسیار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مطالب مربوط به امامان به ده صفحه نمی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کتاب های زهد بر حسب افراد تنظیم شده و اخبار هر فرد در بابی مستقل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ائمه، تنها على بن ابی طالب علیه السلام و على بن الحسین علیه السلام دارای باب مستقل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حجم اخبار این ها با زهاد دیگر اصلا قابل 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ها از علی بن ابی طالب، امام حسن، امام حسین، علی بن الحسین و امام محمدباقر علیه السلام اندك سخنانی نقل شده و گاه احادیثی از پیامبر صلی الله علیه و آله به روایت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سخن یا حکایتی از امام جعفر صادق علیه السلام وجود ندارد و فقط در چند جا ایشان راوی حدیث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شگفت است که کتاب های موجود، حدود سیصد سال از ادبیات زهد را در بر می 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ابن مبارك متوفای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خطیب بغدادی متوفای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مجموع آنها حتی یک کلمه از امام صادق علیه السلام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درک این مطلب، بهتر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به ایشان یا آثار زاهدانه و عارفانه ای که در سده های اخیر به وی نسبت داده اند، از قبیل مصباح الشریعه، می توان داوری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امام کاظم علیه السلام که موضوع سخن ماست، مطلقا هیچ یادی نشده، حال آن که از هم عصران ایشان، از قبیل ابراهیم ادهم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فضیل بن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ده ها و بلکه صدها سخن و حکایت وجود دارد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ادبیات زهد نه تنها از حضور امامان تقریبا بی بهره است، بلکه برخی حکایات مرتبط با ایشان، مثلا در کتاب الزهد ابن مبارك و ابوحاتم رازی، از ذم امامان و </w:t>
      </w:r>
    </w:p>
    <w:p>
      <w:pPr>
        <w:pStyle w:val="BookText"/>
        <w:rPr/>
      </w:pPr>
      <w:r>
        <w:rPr>
          <w:rFonts w:ascii="IRNazanin" w:hAnsi="IRNazanin" w:eastAsia="IRNazanin"/>
          <w:color w:val="111111"/>
          <w:sz w:val="28"/>
          <w:sz w:val="28"/>
          <w:szCs w:val="28"/>
          <w:rtl w:val="true"/>
          <w:lang w:bidi="fa-IR"/>
        </w:rPr>
        <w:t>اثبات برتری دیگر زهاد حکایت می کند</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از کتاب های زهد چنین به دست می آید که اگر فرضا همه مطالب مربوط به امامان شیعه را از این کتاب ها حذف کنیم، هیچ تغییر جدی در این ادبیات رخ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توان گفت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معنویت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برخی پژوهش گران معاصر یاد کرده اند،</w:t>
      </w:r>
      <w:r>
        <w:rPr>
          <w:rStyle w:val="FootnoteAnchor"/>
          <w:rtl w:val="true"/>
        </w:rPr>
        <w:footnoteReference w:id="792"/>
      </w:r>
    </w:p>
    <w:p>
      <w:pPr>
        <w:pStyle w:val="BookText"/>
        <w:rPr/>
      </w:pPr>
      <w:r>
        <w:rPr>
          <w:rFonts w:eastAsia="Times New Roman" w:cs="Times New Roman" w:ascii="Times New Roman" w:hAnsi="Times New Roman"/>
          <w:color w:val="111111"/>
          <w:sz w:val="28"/>
          <w:szCs w:val="28"/>
          <w:lang w:val="en-US" w:bidi="en-US"/>
        </w:rPr>
        <w:t>Cal W. Emst. Following Muhammad: Rethinking Islam in the Contemporary World Islamic Civilization and Muslim Networks. (Chapel Hill: The University of North Carolina Press, 2004), pp. 167-174</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ادبیات زهد هیچ خبری نیست، ولی اگر برای مثال سخنان و حکایات مربوط به حسن بصری یا حتی خلیفه دوم را حذف کنیم، این ادبیات لطمه جدی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مجموع به نظر می رسد که کتاب های موجود زهد هیچ تأثیری در پذیرش ائمه به عنوان اقطاب و حلقه های آغازین سلسله های صوفیه ندارند</w:t>
      </w:r>
      <w:r>
        <w:rPr>
          <w:rFonts w:eastAsia="IRNazanin" w:cs="IRNazanin"/>
          <w:color w:val="111111"/>
          <w:sz w:val="28"/>
          <w:szCs w:val="28"/>
          <w:rtl w:val="true"/>
          <w:lang w:bidi="fa-IR"/>
        </w:rPr>
        <w:t>.</w:t>
      </w:r>
      <w:bookmarkStart w:id="809" w:name="pg15475_159529"/>
    </w:p>
    <w:p>
      <w:pPr>
        <w:pStyle w:val="Heading3"/>
        <w:numPr>
          <w:ilvl w:val="2"/>
          <w:numId w:val="1"/>
        </w:numPr>
        <w:rPr/>
      </w:pPr>
      <w:bookmarkStart w:id="810" w:name="__RefHeading___Toc7718949_2142443653"/>
      <w:bookmarkStart w:id="811" w:name="_Toc306"/>
      <w:bookmarkEnd w:id="809"/>
      <w:bookmarkEnd w:id="810"/>
      <w:r>
        <w:rPr>
          <w:rtl w:val="true"/>
        </w:rPr>
        <w:t>ارتباط مشایخ صوفیه با امام کاظم علیه السلام</w:t>
      </w:r>
      <w:bookmarkEnd w:id="811"/>
    </w:p>
    <w:p>
      <w:pPr>
        <w:pStyle w:val="BookText"/>
        <w:rPr/>
      </w:pPr>
      <w:r>
        <w:rPr>
          <w:rFonts w:ascii="IRNazanin" w:hAnsi="IRNazanin" w:eastAsia="IRNazanin"/>
          <w:color w:val="111111"/>
          <w:sz w:val="28"/>
          <w:sz w:val="28"/>
          <w:szCs w:val="28"/>
          <w:rtl w:val="true"/>
          <w:lang w:bidi="fa-IR"/>
        </w:rPr>
        <w:t xml:space="preserve">در کتاب های کهن عرفان و تصوف درباره ارتباط سه تن از مشایخ صوفیه،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شقيق بلخی و معروف کرخی و بشر حافی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کاظم علیه السلام مطلقا ذکری به میان نیامده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دیدار شفیق بلخی با آن حضرت، نخست در برخی منابع حدیثی شیعه و سنی مطرح شده و بعدها به متون عرفاني متأخر نیز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این مسأله پیش تر در پژوهشی مستقل بررسی شده،</w:t>
      </w:r>
      <w:r>
        <w:rPr>
          <w:rStyle w:val="FootnoteAnchor"/>
          <w:rtl w:val="true"/>
        </w:rPr>
        <w:footnoteReference w:id="793"/>
      </w:r>
    </w:p>
    <w:p>
      <w:pPr>
        <w:pStyle w:val="BookText"/>
        <w:rPr/>
      </w:pPr>
      <w:r>
        <w:rPr>
          <w:rFonts w:eastAsia="Times New Roman" w:cs="Times New Roman" w:ascii="Times New Roman" w:hAnsi="Times New Roman"/>
          <w:color w:val="111111"/>
          <w:sz w:val="28"/>
          <w:szCs w:val="28"/>
          <w:lang w:val="en-US" w:bidi="en-US"/>
        </w:rPr>
        <w:t>Hamid Algar. "Imām Mūsā al-Kazim and Sufi Tradition", Islamic Culture An English Quarterly, Published by The Islamic Culture Board, Hyderabad-India, Volume LXIV, No. 1, January 1990, pp. 1-14</w:t>
      </w:r>
    </w:p>
    <w:p>
      <w:pPr>
        <w:pStyle w:val="BookText"/>
        <w:rPr/>
      </w:pPr>
      <w:r>
        <w:rPr>
          <w:rFonts w:ascii="IRNazanin" w:hAnsi="IRNazanin" w:eastAsia="IRNazanin"/>
          <w:color w:val="111111"/>
          <w:sz w:val="28"/>
          <w:sz w:val="28"/>
          <w:szCs w:val="28"/>
          <w:rtl w:val="true"/>
          <w:lang w:bidi="fa-IR"/>
        </w:rPr>
        <w:t>در ادامه به ذکر خلاصه ای از آن بسنده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 نام</w:t>
      </w:r>
      <w:r>
        <w:rPr>
          <w:rFonts w:eastAsia="IRNazanin" w:cs="IRNazanin"/>
          <w:color w:val="111111"/>
          <w:sz w:val="28"/>
          <w:szCs w:val="28"/>
          <w:rtl w:val="true"/>
          <w:lang w:bidi="fa-IR"/>
        </w:rPr>
        <w:t>»</w:t>
      </w:r>
      <w:r>
        <w:rPr>
          <w:rStyle w:val="FootnoteAnchor"/>
          <w:rtl w:val="true"/>
        </w:rPr>
        <w:footnoteReference w:id="794"/>
      </w:r>
      <w:r>
        <w:rPr>
          <w:rFonts w:ascii="IRNazanin" w:hAnsi="IRNazanin" w:eastAsia="IRNazanin"/>
          <w:color w:val="111111"/>
          <w:sz w:val="28"/>
          <w:sz w:val="28"/>
          <w:szCs w:val="28"/>
          <w:rtl w:val="true"/>
          <w:lang w:bidi="fa-IR"/>
        </w:rPr>
        <w:t xml:space="preserve">پسر صوفی بزرگ حاتم اصم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نقل کرده است که شقيق بلخی به من گفت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سفر حج به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قادسیه توقف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مردم انداختم که با لباس ها و چادرهای گوناگون بودند و هر کس به فراخور حال خود به این سفر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اینها برای زیارت تو راه افتاده اند، پس نا امیدشان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افسار چهارپایم در دستم بود و دنبال جایی می گشتم که دور از مردم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جوانی زیبارو و سبزه فام را دیدم که سیمای بندگی داشت و نشانه سجده میان دو چشمانش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جامه ای پشمینه روی </w:t>
      </w:r>
    </w:p>
    <w:p>
      <w:pPr>
        <w:pStyle w:val="BookText"/>
        <w:rPr/>
      </w:pPr>
      <w:r>
        <w:rPr>
          <w:rFonts w:ascii="IRNazanin" w:hAnsi="IRNazanin" w:eastAsia="IRNazanin"/>
          <w:color w:val="111111"/>
          <w:sz w:val="28"/>
          <w:sz w:val="28"/>
          <w:szCs w:val="28"/>
          <w:rtl w:val="true"/>
          <w:lang w:bidi="fa-IR"/>
        </w:rPr>
        <w:t>لباسهایش پوشیده بود و کفشی عربی به پا داشت و تنها، در جایی دور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از صوفيه اهل توکل است که می خواهد در مسیر سربار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نزدش می روم و سرزنشش می کنم که دست از این کارها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نزدیکش شدم و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اجْتَنِبُوا کَثِیراً مِّنَ الظَّنِّ إِنَّ بَعْضَ الظَّنِّ إِثْمٌ وَلَا تَجَسَّسُوا</w:t>
      </w:r>
      <w:r>
        <w:rPr>
          <w:rFonts w:eastAsia="IRNazanin" w:cs="IRNazanin"/>
          <w:color w:val="111111"/>
          <w:sz w:val="28"/>
          <w:szCs w:val="28"/>
          <w:rtl w:val="true"/>
          <w:lang w:bidi="fa-IR"/>
        </w:rPr>
        <w:t>).</w:t>
      </w:r>
      <w:r>
        <w:rPr>
          <w:rStyle w:val="FootnoteAnchor"/>
          <w:rtl w:val="true"/>
        </w:rPr>
        <w:footnoteReference w:id="795"/>
      </w:r>
      <w:r>
        <w:rPr>
          <w:rFonts w:ascii="IRNazanin" w:hAnsi="IRNazanin" w:eastAsia="IRNazanin"/>
          <w:color w:val="111111"/>
          <w:sz w:val="28"/>
          <w:sz w:val="28"/>
          <w:szCs w:val="28"/>
          <w:rtl w:val="true"/>
          <w:lang w:bidi="fa-IR"/>
        </w:rPr>
        <w:t>و از من دور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راز مرا آشکار کرد و از آنچه در دل داشتم سخن گفت و نامم را برد و این کارها جز از ولی حقیقی خداوند ساخته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او حلالیت بطلبم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شتابان به دنبالش رفتم ولی پیدایش نکردم و از نظرم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دوباره جوان را دیدم که بر تلی از رمل نماز می خواند و لرزه بر همه اعضا و جوارحش افتاده بود و از خوف خدا اشك از دیدگانش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نزدش بروم و حلالیت بخواهم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مرا دید،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شقیق،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إِنِّی لَغَفَّارٌ لِمَن تَابَ وَآمَنَ وَ عَمِلَ صَالِحا ثُمَّ اهْتَدَی</w:t>
      </w:r>
      <w:r>
        <w:rPr>
          <w:rFonts w:eastAsia="IRNazanin" w:cs="IRNazanin"/>
          <w:color w:val="111111"/>
          <w:sz w:val="28"/>
          <w:szCs w:val="28"/>
          <w:rtl w:val="true"/>
          <w:lang w:bidi="fa-IR"/>
        </w:rPr>
        <w:t>).</w:t>
      </w:r>
      <w:r>
        <w:rPr>
          <w:rStyle w:val="FootnoteAnchor"/>
          <w:rtl w:val="true"/>
        </w:rPr>
        <w:footnoteReference w:id="796"/>
      </w:r>
      <w:r>
        <w:rPr>
          <w:rFonts w:ascii="IRNazanin" w:hAnsi="IRNazanin" w:eastAsia="IRNazanin"/>
          <w:color w:val="111111"/>
          <w:sz w:val="28"/>
          <w:sz w:val="28"/>
          <w:szCs w:val="28"/>
          <w:rtl w:val="true"/>
          <w:lang w:bidi="fa-IR"/>
        </w:rPr>
        <w:t>این را گفت و از نظرم پنهان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مرد باید از ابدال باشد؛ زیرا دو بار ضمیر مرا خواند و اگر نزد خدا ارج و قربی نداشت نمی توانست ضمیر مرا بخواند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را سر چاه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 مشکش را از آب پر کند، ولی مشك در چاه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چشم هایش را به آسمان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تویی که مرا سیراب می کنی و با طعام نیرو و قوت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همین مشك ندارم، پس محرومم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دیدم که آب چاه بالا آمد تا جایی که بر زمین جاری شد و جوان مشکش را گرفت و پر کرد و با آن وضو ساخت و چند رکعت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طرف تلی از رمل سفید </w:t>
      </w:r>
    </w:p>
    <w:p>
      <w:pPr>
        <w:pStyle w:val="BookText"/>
        <w:rPr/>
      </w:pPr>
      <w:r>
        <w:rPr>
          <w:rFonts w:ascii="IRNazanin" w:hAnsi="IRNazanin" w:eastAsia="IRNazanin"/>
          <w:color w:val="111111"/>
          <w:sz w:val="28"/>
          <w:sz w:val="28"/>
          <w:szCs w:val="28"/>
          <w:rtl w:val="true"/>
          <w:lang w:bidi="fa-IR"/>
        </w:rPr>
        <w:t>رفت و مشك را با رمل پر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مشك را تکان داد و از آن نوشيد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 بینی؟ رمل را به سویق</w:t>
      </w:r>
      <w:r>
        <w:rPr>
          <w:rStyle w:val="FootnoteAnchor"/>
          <w:rtl w:val="true"/>
        </w:rPr>
        <w:footnoteReference w:id="797"/>
      </w:r>
      <w:r>
        <w:rPr>
          <w:rFonts w:ascii="IRNazanin" w:hAnsi="IRNazanin" w:eastAsia="IRNazanin"/>
          <w:color w:val="111111"/>
          <w:sz w:val="28"/>
          <w:sz w:val="28"/>
          <w:szCs w:val="28"/>
          <w:rtl w:val="true"/>
          <w:lang w:bidi="fa-IR"/>
        </w:rPr>
        <w:t>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نزدیکش رفتم 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نعمت خدا به من هم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شقیق، نعمت های خداوند پیوسته بر ما اهل بیت می بارد و دستان او بر ما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پروردگارت گمان نيك ببر زیرا او صاحب گمان نیك را ناامید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را گرفتم و نوشیدم؛ سویق و شکر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چیزی از آن گواراتر و خوشبو تر ننوشیده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سیر شدم و هم سیراب و تا چند روز میلی به آب و غذا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 را به او برگرداندم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از نظرم پنهان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دیگر جوان را پس از مراسم حج در مکه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خاموشی شب کنار خانه خدا با خضوع و خشوع و اشك و آه نماز و قرآن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صبح شد و نماز صبح را به جای آورد و هفت بار طواف کرد و از مسجد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شدم که لباسش با آنچه در سفر بود تفاوت دارد و مریدان اطرافش را گرفته اند و بر او سلام می کنند و سؤالهای مختلف می 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اطرافیانش پرسیدم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جوان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ابو ابراهيم عالم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ابراهیم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موسی بن جعفر بن محمد بن علی بن حسین بن علی بن ابی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مسائل در غیر از خاندان رسول اتفاق می افتاد تعجب می کردم</w:t>
      </w:r>
      <w:r>
        <w:rPr>
          <w:rFonts w:eastAsia="IRNazanin" w:cs="IRNazanin"/>
          <w:color w:val="111111"/>
          <w:sz w:val="28"/>
          <w:szCs w:val="28"/>
          <w:rtl w:val="true"/>
          <w:lang w:bidi="fa-IR"/>
        </w:rPr>
        <w:t>.»</w:t>
      </w:r>
      <w:r>
        <w:rPr>
          <w:rStyle w:val="FootnoteAnchor"/>
          <w:rtl w:val="true"/>
        </w:rPr>
        <w:footnoteReference w:id="798"/>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میان منابع شیعه، کهن ترین روایت از این حکایت، در دو کتاب دلائل الإمامه و نوادر المعجزات</w:t>
      </w:r>
      <w:r>
        <w:rPr>
          <w:rStyle w:val="FootnoteAnchor"/>
          <w:rtl w:val="true"/>
        </w:rPr>
        <w:footnoteReference w:id="799"/>
      </w:r>
      <w:r>
        <w:rPr>
          <w:rFonts w:ascii="IRNazanin" w:hAnsi="IRNazanin" w:eastAsia="IRNazanin"/>
          <w:color w:val="111111"/>
          <w:sz w:val="28"/>
          <w:sz w:val="28"/>
          <w:szCs w:val="28"/>
          <w:rtl w:val="true"/>
          <w:lang w:bidi="fa-IR"/>
        </w:rPr>
        <w:t xml:space="preserve">نوشته ابو جعفر محمد بن جریر بن رستم طبری 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طبری سوم مشهور است، آمده و از آنجا با اندك </w:t>
      </w:r>
    </w:p>
    <w:p>
      <w:pPr>
        <w:pStyle w:val="BookText"/>
        <w:rPr/>
      </w:pPr>
      <w:r>
        <w:rPr>
          <w:rFonts w:ascii="IRNazanin" w:hAnsi="IRNazanin" w:eastAsia="IRNazanin"/>
          <w:color w:val="111111"/>
          <w:sz w:val="28"/>
          <w:sz w:val="28"/>
          <w:szCs w:val="28"/>
          <w:rtl w:val="true"/>
          <w:lang w:bidi="fa-IR"/>
        </w:rPr>
        <w:t xml:space="preserve">اختلاف در دیگر منابع شیعی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بحارالأنوار</w:t>
      </w:r>
      <w:r>
        <w:rPr>
          <w:rStyle w:val="FootnoteAnchor"/>
          <w:rtl w:val="true"/>
        </w:rPr>
        <w:footnoteReference w:id="800"/>
      </w:r>
      <w:r>
        <w:rPr>
          <w:rFonts w:ascii="IRNazanin" w:hAnsi="IRNazanin" w:eastAsia="IRNazanin"/>
          <w:color w:val="111111"/>
          <w:sz w:val="28"/>
          <w:sz w:val="28"/>
          <w:szCs w:val="28"/>
          <w:rtl w:val="true"/>
          <w:lang w:bidi="fa-IR"/>
        </w:rPr>
        <w:t>و مدینه المعاجز</w:t>
      </w:r>
      <w:r>
        <w:rPr>
          <w:rStyle w:val="FootnoteAnchor"/>
          <w:rtl w:val="true"/>
        </w:rPr>
        <w:footnoteReference w:id="8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در میان منابع اهل سنت، قاضی حسن بن عبدالرحمان رامهرمزی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نخستین کسی است که این حکایت را در کتاب کرامات الأولياء که امروزه مفقود شده،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دیگر از قبیل در صفة الصفوه</w:t>
      </w:r>
      <w:r>
        <w:rPr>
          <w:rStyle w:val="FootnoteAnchor"/>
          <w:rtl w:val="true"/>
        </w:rPr>
        <w:footnoteReference w:id="802"/>
      </w:r>
      <w:r>
        <w:rPr>
          <w:rFonts w:ascii="IRNazanin" w:hAnsi="IRNazanin" w:eastAsia="IRNazanin"/>
          <w:color w:val="111111"/>
          <w:sz w:val="28"/>
          <w:sz w:val="28"/>
          <w:szCs w:val="28"/>
          <w:rtl w:val="true"/>
          <w:lang w:bidi="fa-IR"/>
        </w:rPr>
        <w:t xml:space="preserve">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کشف الغمه</w:t>
      </w:r>
      <w:r>
        <w:rPr>
          <w:rStyle w:val="FootnoteAnchor"/>
          <w:rtl w:val="true"/>
        </w:rPr>
        <w:footnoteReference w:id="803"/>
      </w:r>
      <w:r>
        <w:rPr>
          <w:rFonts w:ascii="IRNazanin" w:hAnsi="IRNazanin" w:eastAsia="IRNazanin"/>
          <w:color w:val="111111"/>
          <w:sz w:val="28"/>
          <w:sz w:val="28"/>
          <w:szCs w:val="28"/>
          <w:rtl w:val="true"/>
          <w:lang w:bidi="fa-IR"/>
        </w:rPr>
        <w:t xml:space="preserve">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تذکره الخواص</w:t>
      </w:r>
      <w:r>
        <w:rPr>
          <w:rStyle w:val="FootnoteAnchor"/>
          <w:rtl w:val="true"/>
        </w:rPr>
        <w:footnoteReference w:id="804"/>
      </w:r>
      <w:r>
        <w:rPr>
          <w:rFonts w:ascii="IRNazanin" w:hAnsi="IRNazanin" w:eastAsia="IRNazanin"/>
          <w:color w:val="111111"/>
          <w:sz w:val="28"/>
          <w:sz w:val="28"/>
          <w:szCs w:val="28"/>
          <w:rtl w:val="true"/>
          <w:lang w:bidi="fa-IR"/>
        </w:rPr>
        <w:t xml:space="preserve">سبط ابن الجوزی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الفصول المهمة</w:t>
      </w:r>
      <w:r>
        <w:rPr>
          <w:rStyle w:val="FootnoteAnchor"/>
          <w:rtl w:val="true"/>
        </w:rPr>
        <w:footnoteReference w:id="805"/>
      </w:r>
      <w:r>
        <w:rPr>
          <w:rFonts w:ascii="IRNazanin" w:hAnsi="IRNazanin" w:eastAsia="IRNazanin"/>
          <w:color w:val="111111"/>
          <w:sz w:val="28"/>
          <w:sz w:val="28"/>
          <w:szCs w:val="28"/>
          <w:rtl w:val="true"/>
          <w:lang w:bidi="fa-IR"/>
        </w:rPr>
        <w:t xml:space="preserve">ابن صباغ مالکی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در نهایت به رامهرمزی می رسند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دیدار شفیق بلخی با امام کاظم علیه السلام دو نکته در خور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این که آیا از نظر تاریخ امکان چنین دیداری وجود دارد؟ ابن تیمیه 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است که اصل دیدار را زیر سؤال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 در دروه منصور دوانیقی در مدینه سکونت داشته اند و هیچ گزارشی از سفر ایشان به عراق در دست نیست؛ زیرا حضرت اولین بار در زمان مهدی عباسی به بغداد فراخوانده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امام با آن شهرت و عظمت، هیچ گاه تنها و غریب مسافرت نمی کردند</w:t>
      </w:r>
      <w:r>
        <w:rPr>
          <w:rFonts w:eastAsia="IRNazanin" w:cs="IRNazanin"/>
          <w:color w:val="111111"/>
          <w:sz w:val="28"/>
          <w:szCs w:val="28"/>
          <w:rtl w:val="true"/>
          <w:lang w:bidi="fa-IR"/>
        </w:rPr>
        <w:t>.</w:t>
      </w:r>
      <w:r>
        <w:rPr>
          <w:rStyle w:val="FootnoteAnchor"/>
          <w:rtl w:val="true"/>
        </w:rPr>
        <w:footnoteReference w:id="806"/>
      </w:r>
      <w:r>
        <w:rPr>
          <w:rFonts w:ascii="IRNazanin" w:hAnsi="IRNazanin" w:eastAsia="IRNazanin"/>
          <w:color w:val="111111"/>
          <w:sz w:val="28"/>
          <w:sz w:val="28"/>
          <w:szCs w:val="28"/>
          <w:rtl w:val="true"/>
          <w:lang w:bidi="fa-IR"/>
        </w:rPr>
        <w:t>با این حال، احتمال صحت این داستان بسیار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سال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قمری جوانی بیست و يك ساله بوده اند و با توجه به اختلافات شیعیان پس از شهادت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بر سر امام بعدی، هنوز موقعیت آن حضرت در میان شیعیان و شهرت ایشان در میان عامه مسلمانان آن چنان تثبیت نشده بود که نتوانند به تنهایی سفر </w:t>
      </w:r>
      <w:bookmarkStart w:id="812" w:name="pg15475_159533"/>
    </w:p>
    <w:p>
      <w:pPr>
        <w:pStyle w:val="BookText"/>
        <w:rPr/>
      </w:pPr>
      <w:bookmarkEnd w:id="812"/>
      <w:r>
        <w:rPr>
          <w:rFonts w:ascii="IRNazanin" w:hAnsi="IRNazanin" w:eastAsia="IRNazanin"/>
          <w:color w:val="111111"/>
          <w:sz w:val="28"/>
          <w:sz w:val="28"/>
          <w:szCs w:val="28"/>
          <w:rtl w:val="true"/>
          <w:lang w:bidi="fa-IR"/>
        </w:rPr>
        <w:t>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شواهدی وجود دارد که امام در دوره منصور نیز سفر یا سفرهایی به بغداد داشته اند</w:t>
      </w:r>
      <w:r>
        <w:rPr>
          <w:rFonts w:eastAsia="IRNazanin" w:cs="IRNazanin"/>
          <w:color w:val="111111"/>
          <w:sz w:val="28"/>
          <w:szCs w:val="28"/>
          <w:rtl w:val="true"/>
          <w:lang w:bidi="fa-IR"/>
        </w:rPr>
        <w:t>.</w:t>
      </w:r>
      <w:r>
        <w:rPr>
          <w:rStyle w:val="FootnoteAnchor"/>
          <w:rtl w:val="true"/>
        </w:rPr>
        <w:footnoteReference w:id="807"/>
      </w:r>
    </w:p>
    <w:p>
      <w:pPr>
        <w:pStyle w:val="BookText"/>
        <w:rPr/>
      </w:pPr>
      <w:r>
        <w:rPr>
          <w:rFonts w:ascii="IRNazanin" w:hAnsi="IRNazanin" w:eastAsia="IRNazanin"/>
          <w:color w:val="111111"/>
          <w:sz w:val="28"/>
          <w:sz w:val="28"/>
          <w:szCs w:val="28"/>
          <w:rtl w:val="true"/>
          <w:lang w:bidi="fa-IR"/>
        </w:rPr>
        <w:t>نکته دوم درباره دیدار شفیق بلخی با امام کاظم علیه السلام این است که چرا در منابع صوفيه هیچ خبری از این دیدار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شقیق بلخی به تعبیر مورخ بزرگ صوفیه ابوعبدالرحمان سلمی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مشاهیر مشایخ خراسان و اولین کسی است که در شهرهای خراسان از علم احوال سخن گفت و استاد حاتم اصم و شاگرد ابراهیم ادهم است</w:t>
      </w:r>
      <w:r>
        <w:rPr>
          <w:rFonts w:eastAsia="IRNazanin" w:cs="IRNazanin"/>
          <w:color w:val="111111"/>
          <w:sz w:val="28"/>
          <w:szCs w:val="28"/>
          <w:rtl w:val="true"/>
          <w:lang w:bidi="fa-IR"/>
        </w:rPr>
        <w:t>.»</w:t>
      </w:r>
      <w:r>
        <w:rPr>
          <w:rStyle w:val="FootnoteAnchor"/>
          <w:rtl w:val="true"/>
        </w:rPr>
        <w:footnoteReference w:id="808"/>
      </w:r>
      <w:r>
        <w:rPr>
          <w:rFonts w:ascii="IRNazanin" w:hAnsi="IRNazanin" w:eastAsia="IRNazanin"/>
          <w:color w:val="111111"/>
          <w:sz w:val="28"/>
          <w:sz w:val="28"/>
          <w:szCs w:val="28"/>
          <w:rtl w:val="true"/>
          <w:lang w:bidi="fa-IR"/>
        </w:rPr>
        <w:t>اخبار مربوط به شقیق در بیشتر منابع صوفيه ذكر شده و اگر ملاقات او با امام در میان صوفیه شهرت داشت، بی شك باید در منابع صوفیه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می توان نتیجه گرفت که بر فرض صحت این ملاقات، صوفیه عموما از آن آگاه نبوده اند و طبعا درباره نگاه خود به اهل بیت از آن تأثیری نپذیرفته اند</w:t>
      </w:r>
      <w:r>
        <w:rPr>
          <w:rFonts w:eastAsia="IRNazanin" w:cs="IRNazanin"/>
          <w:color w:val="111111"/>
          <w:sz w:val="28"/>
          <w:szCs w:val="28"/>
          <w:rtl w:val="true"/>
          <w:lang w:bidi="fa-IR"/>
        </w:rPr>
        <w:t>.</w:t>
      </w:r>
      <w:r>
        <w:rPr>
          <w:rStyle w:val="FootnoteAnchor"/>
          <w:rtl w:val="true"/>
        </w:rPr>
        <w:footnoteReference w:id="809"/>
      </w:r>
    </w:p>
    <w:p>
      <w:pPr>
        <w:pStyle w:val="Heading3"/>
        <w:numPr>
          <w:ilvl w:val="2"/>
          <w:numId w:val="1"/>
        </w:numPr>
        <w:rPr/>
      </w:pPr>
      <w:bookmarkStart w:id="813" w:name="__RefHeading___Toc7718951_2142443653"/>
      <w:bookmarkStart w:id="814" w:name="_Toc307"/>
      <w:bookmarkEnd w:id="813"/>
      <w:r>
        <w:rPr>
          <w:rtl w:val="true"/>
        </w:rPr>
        <w:t>نتیجه</w:t>
      </w:r>
      <w:bookmarkEnd w:id="81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مقدمه، نخست از اهمیت شیخ و پیر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عرفان اسلامی و نقش بی بدیل وی در سلوك عرفانی سخن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خاطرنشان کردیم که در همه طریقت های عرفانی که از حدود سدۀ هفتم هجری به تدریج تأسیس شده اند، سلسله پیران یا اقطاب عرفان در نهایت به رسول خدا صلی الله علیه و آله می رسد و در بیشتر این طريقتها امامان شیعه، دست کم از امام رضا علیه السلام تا امام على علیه السلام، حلقه وصل </w:t>
      </w:r>
    </w:p>
    <w:p>
      <w:pPr>
        <w:pStyle w:val="BookText"/>
        <w:rPr/>
      </w:pPr>
      <w:r>
        <w:rPr>
          <w:rFonts w:ascii="IRNazanin" w:hAnsi="IRNazanin" w:eastAsia="IRNazanin"/>
          <w:color w:val="111111"/>
          <w:sz w:val="28"/>
          <w:sz w:val="28"/>
          <w:szCs w:val="28"/>
          <w:rtl w:val="true"/>
          <w:lang w:bidi="fa-IR"/>
        </w:rPr>
        <w:t>مشایخ صوفیه به پیامبر صلی الله علیه و آله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این سؤال را مطرح کردیم که متون باقی مانده از زهد و عرفان اسلامی در دوره نخستین، چه تصویری از امامان و به ویژه از امام کاظم علیه السلام ارائه می کنند و آیا این تصویر می تواند به پذیرش ایشان به عنوان اقطاب تصوف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بعدی این است که خارج از متون زهد و عرفان، درباره برخی از مشایخ عرفان ادعا شده که با امام کاظم علیه السلام ارتباط داشته و از ایشان کسب فیض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بخش مربوط به متون زهد، با بررسی تك تك آثار باقی مانده از دوره زهد و مرور بیش از </w:t>
      </w:r>
      <w:r>
        <w:rPr>
          <w:rFonts w:eastAsia="IRNazanin" w:cs="IRNazanin"/>
          <w:color w:val="111111"/>
          <w:sz w:val="28"/>
          <w:szCs w:val="28"/>
          <w:lang w:bidi="fa-IR"/>
        </w:rPr>
        <w:t>8500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و حکایت، به این نتیجه رسیدیم که امامان، در نگاه زهاد، هیچ جایگاه برجسته ای نداشته اند و از امام کاظم علیه السلام و امامان پس از ایشان مطلقا در این آثار یاد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مربوط به ارتباط مشایخ صوفیه با امام کاظم علیه السلام از دیدار شقیق بلخی با ایشان، به نقل از کتاب های حدیثی شیعه و سنی به تفصیل یاد کردیم و به این نتیجه رسیدیم که احتمالا این حکایت درست به نظر می رسد از نظر تاریخی نیز احتمال وقوع آن بسیار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آثار عرفان و تصوف هیچ بازتابی از این دیدار وجود ندارد و از این رو، تأثیری در نوع نگاه عارفان به امام نداشته است</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نه از متون زهد و عرفان و نه از حکایاتی که درباره ارتباط برخی مشایخ صوفیه با امام کاظم علیه السلام و دیگر ائمه در کتاب های غیر عرفانی روایت شده است، نمی توان به این مسأله رسید که ائمه جایگاه خاصی در عرفان اسلامی داشته اند، تا آنجا که بتوان ایشان را واسطه انتقال معنویت از رسول خدا صلی الله علیه و آله به مشایخ صوفیه به شمار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بررسی تحولاتی که در سده های هفتم به بعد، به پذیرش ائمه به عنوان اقطاب عرفان انجامید باید دنبال دلایل دیگری بود</w:t>
      </w:r>
      <w:r>
        <w:rPr>
          <w:rFonts w:eastAsia="IRNazanin" w:cs="IRNazanin"/>
          <w:color w:val="111111"/>
          <w:sz w:val="28"/>
          <w:szCs w:val="28"/>
          <w:rtl w:val="true"/>
          <w:lang w:bidi="fa-IR"/>
        </w:rPr>
        <w:t xml:space="preserve">. </w:t>
      </w:r>
      <w:bookmarkStart w:id="815" w:name="pg15475_159535"/>
    </w:p>
    <w:p>
      <w:pPr>
        <w:pStyle w:val="Heading3"/>
        <w:numPr>
          <w:ilvl w:val="2"/>
          <w:numId w:val="1"/>
        </w:numPr>
        <w:rPr/>
      </w:pPr>
      <w:bookmarkStart w:id="816" w:name="__RefHeading___Toc7718953_2142443653"/>
      <w:bookmarkStart w:id="817" w:name="_Toc308"/>
      <w:bookmarkEnd w:id="815"/>
      <w:bookmarkEnd w:id="816"/>
      <w:r>
        <w:rPr>
          <w:rtl w:val="true"/>
        </w:rPr>
        <w:t>منابع</w:t>
      </w:r>
      <w:bookmarkEnd w:id="8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دنیا، ابو بكر عبدالله بن محمد قرشی اموی بغدادی حنبلی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الزهد، تصحيح ياسين محمد سواس،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ابن کثیر، چاپ اول، </w:t>
      </w:r>
      <w:r>
        <w:rPr>
          <w:rFonts w:eastAsia="IRNazanin" w:cs="IRNazanin"/>
          <w:color w:val="111111"/>
          <w:sz w:val="28"/>
          <w:szCs w:val="28"/>
          <w:lang w:bidi="fa-IR"/>
        </w:rPr>
        <w:t>1999/1420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ابی عاصم، ابوبکر احمد بن عمرو شیبانی </w:t>
      </w:r>
      <w:r>
        <w:rPr>
          <w:rFonts w:eastAsia="IRNazanin" w:cs="IRNazanin"/>
          <w:color w:val="111111"/>
          <w:sz w:val="28"/>
          <w:szCs w:val="28"/>
          <w:rtl w:val="true"/>
          <w:lang w:bidi="fa-IR"/>
        </w:rPr>
        <w:t>(</w:t>
      </w:r>
      <w:r>
        <w:rPr>
          <w:rFonts w:eastAsia="IRNazanin" w:cs="IRNazanin"/>
          <w:color w:val="111111"/>
          <w:sz w:val="28"/>
          <w:szCs w:val="28"/>
          <w:lang w:bidi="fa-IR"/>
        </w:rPr>
        <w:t>206</w:t>
      </w:r>
      <w:r>
        <w:rPr>
          <w:rFonts w:eastAsia="IRNazanin" w:cs="IRNazanin"/>
          <w:color w:val="111111"/>
          <w:sz w:val="28"/>
          <w:szCs w:val="28"/>
          <w:rtl w:val="true"/>
          <w:lang w:bidi="fa-IR"/>
        </w:rPr>
        <w:t>-</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فيه ذكر الدنيا والزهد فيها والصمت وحفظ اللسان والعزله، تصحیح عبد العلي عبد الحميد اعظمی ازهری، بمبئي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الدار السلفيه، چاپ اول، </w:t>
      </w:r>
      <w:r>
        <w:rPr>
          <w:rFonts w:eastAsia="IRNazanin" w:cs="IRNazanin"/>
          <w:color w:val="111111"/>
          <w:sz w:val="28"/>
          <w:szCs w:val="28"/>
          <w:lang w:bidi="fa-IR"/>
        </w:rPr>
        <w:t>1983/1403</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تیمیه حرانی، ابو العباس احمد بن عبد الحليم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منهاج السنه النبويه في نقض كلام الشيعه القدریه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محمد رشاد سالم،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چاپ اول، </w:t>
      </w:r>
      <w:r>
        <w:rPr>
          <w:rFonts w:eastAsia="IRNazanin" w:cs="IRNazanin"/>
          <w:color w:val="111111"/>
          <w:sz w:val="28"/>
          <w:szCs w:val="28"/>
          <w:rtl w:val="true"/>
          <w:lang w:bidi="fa-IR"/>
        </w:rPr>
        <w:t>.</w:t>
      </w:r>
      <w:r>
        <w:rPr>
          <w:rFonts w:eastAsia="IRNazanin" w:cs="IRNazanin"/>
          <w:color w:val="111111"/>
          <w:sz w:val="28"/>
          <w:szCs w:val="28"/>
          <w:lang w:bidi="fa-IR"/>
        </w:rPr>
        <w:t>1986/1406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جوزی، جمال الدین ابوالفرج عبدالرحمان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صفة الصفوه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عبدالرحمان لادقي و حياه شيحا لادقی،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المعرفه، چاپ اول، </w:t>
      </w:r>
      <w:r>
        <w:rPr>
          <w:rFonts w:eastAsia="IRNazanin" w:cs="IRNazanin"/>
          <w:color w:val="111111"/>
          <w:sz w:val="28"/>
          <w:szCs w:val="28"/>
          <w:rtl w:val="true"/>
          <w:lang w:bidi="fa-IR"/>
        </w:rPr>
        <w:t>.</w:t>
      </w:r>
      <w:r>
        <w:rPr>
          <w:rFonts w:eastAsia="IRNazanin" w:cs="IRNazanin"/>
          <w:color w:val="111111"/>
          <w:sz w:val="28"/>
          <w:szCs w:val="28"/>
          <w:lang w:bidi="fa-IR"/>
        </w:rPr>
        <w:t>1995/1415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علی بن محمد بن احمد مالکی مکی </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الفصول المهمة في معرفه أحوال الأئمه،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الأضواء، چاپ سوم، </w:t>
      </w:r>
      <w:r>
        <w:rPr>
          <w:rFonts w:eastAsia="IRNazanin" w:cs="IRNazanin"/>
          <w:color w:val="111111"/>
          <w:sz w:val="28"/>
          <w:szCs w:val="28"/>
          <w:lang w:bidi="fa-IR"/>
        </w:rPr>
        <w:t>1988/1409</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ابوداوود سجستانی، سلیمان بن اشعث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الزهد لأبی داوود السجستانی روایه ابن الأعرابي عنه، تصحيح ياسر إبراهيم محمد و غنیم عباس غنیم،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المشكاه ، چاپ اول، </w:t>
      </w:r>
      <w:r>
        <w:rPr>
          <w:rFonts w:eastAsia="IRNazanin" w:cs="IRNazanin"/>
          <w:color w:val="111111"/>
          <w:sz w:val="28"/>
          <w:szCs w:val="28"/>
          <w:lang w:bidi="fa-IR"/>
        </w:rPr>
        <w:t>1993/1414</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ابوسعید بن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فيه معنى الزهد والمقالات وصفه الزاهدين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تصحیح خدیجه محمد کامل،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دار الكتب المصريه، </w:t>
      </w:r>
      <w:r>
        <w:rPr>
          <w:rFonts w:eastAsia="IRNazanin" w:cs="IRNazanin"/>
          <w:color w:val="111111"/>
          <w:sz w:val="28"/>
          <w:szCs w:val="28"/>
          <w:lang w:bidi="fa-IR"/>
        </w:rPr>
        <w:t>1998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الزهد، تصحیح محمد عبد السلام شاهین،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چاپ اول، </w:t>
      </w:r>
      <w:r>
        <w:rPr>
          <w:rFonts w:eastAsia="IRNazanin" w:cs="IRNazanin"/>
          <w:color w:val="111111"/>
          <w:sz w:val="28"/>
          <w:szCs w:val="28"/>
          <w:lang w:bidi="fa-IR"/>
        </w:rPr>
        <w:t>1999/1420</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محمد جلال شرف،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النهضة العربيه،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فضائل أمير المؤمنين علي بن أبي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حسن حمید سنيد،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المجمع العالمي لأهل البيت </w:t>
      </w:r>
      <w:r>
        <w:rPr>
          <w:rFonts w:eastAsia="IRNazanin" w:cs="IRNazanin"/>
          <w:color w:val="111111"/>
          <w:sz w:val="28"/>
          <w:szCs w:val="28"/>
          <w:rtl w:val="true"/>
          <w:lang w:bidi="fa-IR"/>
        </w:rPr>
        <w:t xml:space="preserve">: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بی جا، بینا، بیتا</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اسفراینی، نورالدين عبد الرحمان کسرقی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كاشف الاسرار به انضمام پاسخ به چند پرسش رساله در روش سلوك و خلوت نشینی، تصحیح هرمان لندلت، 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مؤسسه مطالعات اسلامی دانشگاه مک گیل،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اسد بن موسی، ابوسعید قرشی اموی مروانی مصری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الزهد، تصحیح ابو اسحاق حويني اثری، دسوق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مكتبه الوعى الاسلامی، چاپ اول، </w:t>
      </w:r>
      <w:r>
        <w:rPr>
          <w:rFonts w:eastAsia="IRNazanin" w:cs="IRNazanin"/>
          <w:color w:val="111111"/>
          <w:sz w:val="28"/>
          <w:szCs w:val="28"/>
          <w:lang w:bidi="fa-IR"/>
        </w:rPr>
        <w:t>1993/1413</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تصحیح بسام عبدالوهاب جابی،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 الإسلامي، </w:t>
      </w:r>
      <w:r>
        <w:rPr>
          <w:rFonts w:eastAsia="IRNazanin" w:cs="IRNazanin"/>
          <w:color w:val="111111"/>
          <w:sz w:val="28"/>
          <w:szCs w:val="28"/>
          <w:rtl w:val="true"/>
          <w:lang w:bidi="fa-IR"/>
        </w:rPr>
        <w:t>.</w:t>
      </w:r>
      <w:r>
        <w:rPr>
          <w:rFonts w:eastAsia="IRNazanin" w:cs="IRNazanin"/>
          <w:color w:val="111111"/>
          <w:sz w:val="28"/>
          <w:szCs w:val="28"/>
          <w:lang w:bidi="fa-IR"/>
        </w:rPr>
        <w:t>1999/1420</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رودولف لزینسکی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Rudolf Leszynski</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 در </w:t>
      </w:r>
      <w:r>
        <w:rPr>
          <w:rFonts w:eastAsia="Times New Roman" w:cs="Times New Roman" w:ascii="Times New Roman" w:hAnsi="Times New Roman"/>
          <w:color w:val="111111"/>
          <w:sz w:val="28"/>
          <w:szCs w:val="28"/>
          <w:lang w:val="en-US" w:bidi="en-US"/>
        </w:rPr>
        <w:t>Mohammedanische Traditionen Uber das Jingste Gericht</w:t>
      </w:r>
      <w:r>
        <w:rPr>
          <w:rFonts w:ascii="IRNazanin" w:hAnsi="IRNazanin" w:eastAsia="IRNazanin"/>
          <w:color w:val="111111"/>
          <w:sz w:val="28"/>
          <w:sz w:val="28"/>
          <w:szCs w:val="28"/>
          <w:rtl w:val="true"/>
          <w:lang w:bidi="fa-IR"/>
        </w:rPr>
        <w:t>، برلین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ماکس شمر سوف، </w:t>
      </w:r>
      <w:r>
        <w:rPr>
          <w:rFonts w:eastAsia="IRNazanin" w:cs="IRNazanin"/>
          <w:color w:val="111111"/>
          <w:sz w:val="28"/>
          <w:szCs w:val="28"/>
          <w:lang w:bidi="fa-IR"/>
        </w:rPr>
        <w:t>1909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الگار، حامد،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 و اخبار اهل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آزرمیدخت مشایخ فریدنی، معارف، دوره دهم،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انصاری قمی،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توضیحاتی درباره روایت ملاقات شقیق بلخی با 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معارف، دوره یازدهم،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اهوازی، حسین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الزهد، تصحیح غلامرضا عرفانیان،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سید ابوالفضل حسینیان، چاپ دوم، </w:t>
      </w:r>
      <w:r>
        <w:rPr>
          <w:rFonts w:eastAsia="IRNazanin" w:cs="IRNazanin"/>
          <w:color w:val="111111"/>
          <w:sz w:val="28"/>
          <w:szCs w:val="28"/>
          <w:lang w:bidi="fa-IR"/>
        </w:rPr>
        <w:t>1361/1402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بحرانی، سیدهاشم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مدينه المعاجز، بی جا، بینا،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بیهقی، ابو بکر احمد بن حسین خسروجردی خراسانی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كتاب الزهد الكبير، تصحيح عامر احمد حیدر،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الجنان و مؤسسه الكتب الثقافيه، چاپ اول، </w:t>
      </w:r>
      <w:r>
        <w:rPr>
          <w:rFonts w:eastAsia="IRNazanin" w:cs="IRNazanin"/>
          <w:color w:val="111111"/>
          <w:sz w:val="28"/>
          <w:szCs w:val="28"/>
          <w:lang w:bidi="fa-IR"/>
        </w:rPr>
        <w:t>1987/1408</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پورجوادی، نصر الله، رؤیت ماه در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تاریخ مسأله لقاءالله در کلام و تصوف،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چاپ اول،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خطیب بغدادی، ابوبکر احمد بن على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المنتخب من كتاب الزهد </w:t>
      </w:r>
    </w:p>
    <w:p>
      <w:pPr>
        <w:pStyle w:val="BookText"/>
        <w:rPr/>
      </w:pPr>
      <w:r>
        <w:rPr>
          <w:rFonts w:ascii="IRNazanin" w:hAnsi="IRNazanin" w:eastAsia="IRNazanin"/>
          <w:color w:val="111111"/>
          <w:sz w:val="28"/>
          <w:sz w:val="28"/>
          <w:szCs w:val="28"/>
          <w:rtl w:val="true"/>
          <w:lang w:bidi="fa-IR"/>
        </w:rPr>
        <w:t>والرقائق ويليه للمؤلف طرق حديث عبد الله بن عمر عن النبي في ترائي الهلال، تصحیح عامر حسن صبری،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الإسلامیة، چاپ اول، </w:t>
      </w:r>
      <w:r>
        <w:rPr>
          <w:rFonts w:eastAsia="IRNazanin" w:cs="IRNazanin"/>
          <w:color w:val="111111"/>
          <w:sz w:val="28"/>
          <w:szCs w:val="28"/>
          <w:lang w:bidi="fa-IR"/>
        </w:rPr>
        <w:t>2000/1420</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خلدی، ابو محمد جعفر بن محمد بن نصير خواص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الفوائد والزهد والرقائق والمراثی، تصحیح مجدی فتحی السید، طنطا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الصحابه للتراث، </w:t>
      </w:r>
      <w:r>
        <w:rPr>
          <w:rFonts w:eastAsia="IRNazanin" w:cs="IRNazanin"/>
          <w:color w:val="111111"/>
          <w:sz w:val="28"/>
          <w:szCs w:val="28"/>
          <w:rtl w:val="true"/>
          <w:lang w:bidi="fa-IR"/>
        </w:rPr>
        <w:t>.</w:t>
      </w:r>
      <w:r>
        <w:rPr>
          <w:rFonts w:eastAsia="IRNazanin" w:cs="IRNazanin"/>
          <w:color w:val="111111"/>
          <w:sz w:val="28"/>
          <w:szCs w:val="28"/>
          <w:lang w:bidi="fa-IR"/>
        </w:rPr>
        <w:t>1989/1409</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رازی، ابو حاتم محمد بن ادریس بن منذر بن داوود بن مهران حنظلی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الزهد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تصحيح منذر سليم محمود دومی،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اطلس، چاپ اول، </w:t>
      </w:r>
      <w:r>
        <w:rPr>
          <w:rFonts w:eastAsia="IRNazanin" w:cs="IRNazanin"/>
          <w:color w:val="111111"/>
          <w:sz w:val="28"/>
          <w:szCs w:val="28"/>
          <w:lang w:bidi="fa-IR"/>
        </w:rPr>
        <w:t>2000/1421</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تذکره الخواص المعروف بتذکره خواص الأمه في خصائص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مكتبه نينوى الحديثه،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سزگین، فؤاد، تاريخ التراث العربی،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ترجمه محمود فهمي حجازی و دیگران،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جامعة الإمام محمد بن سعود الإسلاميه، </w:t>
      </w:r>
      <w:r>
        <w:rPr>
          <w:rFonts w:eastAsia="IRNazanin" w:cs="IRNazanin"/>
          <w:color w:val="111111"/>
          <w:sz w:val="28"/>
          <w:szCs w:val="28"/>
          <w:lang w:bidi="fa-IR"/>
        </w:rPr>
        <w:t>1991/1411</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سلمی، ابوعبدالرحمان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طبقات الصوفية، تصحيح نورالدین شریبه،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الخانجی، چاپ سوم، </w:t>
      </w:r>
      <w:r>
        <w:rPr>
          <w:rFonts w:eastAsia="IRNazanin" w:cs="IRNazanin"/>
          <w:color w:val="111111"/>
          <w:sz w:val="28"/>
          <w:szCs w:val="28"/>
          <w:lang w:bidi="fa-IR"/>
        </w:rPr>
        <w:t>1986/1406</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ابونصر سراج الدین، عبث الخلف بكتب السلف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أخطاء الدكتور تقی الدین الندوي في تحقيق كتاب الزهد للإمام البيهقي رحمه الله تعالى الذي نال به شهاده الدكتوراه،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المحدث محمد زكريا الكاندهلوی، چاپ اول، </w:t>
      </w:r>
      <w:r>
        <w:rPr>
          <w:rFonts w:eastAsia="IRNazanin" w:cs="IRNazanin"/>
          <w:color w:val="111111"/>
          <w:sz w:val="28"/>
          <w:szCs w:val="28"/>
          <w:lang w:bidi="fa-IR"/>
        </w:rPr>
        <w:t>1999/1420</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طبری آملی، ابوجعفر محمد بن جریر 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اواخر قرن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الإمامه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للمطبوعات، چاپ دوم، </w:t>
      </w:r>
      <w:r>
        <w:rPr>
          <w:rFonts w:eastAsia="IRNazanin" w:cs="IRNazanin"/>
          <w:color w:val="111111"/>
          <w:sz w:val="28"/>
          <w:szCs w:val="28"/>
          <w:lang w:bidi="fa-IR"/>
        </w:rPr>
        <w:t>1988/1408</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نوادر المعجزات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بی تا</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مبارك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الزهد والرقائق</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 تصحیح احمد فرید، 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المعراج الدوليه، چاپ اول، </w:t>
      </w:r>
      <w:r>
        <w:rPr>
          <w:rFonts w:eastAsia="IRNazanin" w:cs="IRNazanin"/>
          <w:color w:val="111111"/>
          <w:sz w:val="28"/>
          <w:szCs w:val="28"/>
          <w:lang w:bidi="fa-IR"/>
        </w:rPr>
        <w:t>1995/1415</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عبدالله بن مبارك 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الزهد ويليه كتاب الرقائق، تصحیح حبیب الرحمان اعظمی،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العلميه، بی تا</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کلینی، ابوجعفر محمد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تصحیح محمدحسین </w:t>
      </w:r>
    </w:p>
    <w:p>
      <w:pPr>
        <w:pStyle w:val="BookText"/>
        <w:rPr/>
      </w:pPr>
      <w:r>
        <w:rPr>
          <w:rFonts w:ascii="IRNazanin" w:hAnsi="IRNazanin" w:eastAsia="IRNazanin"/>
          <w:color w:val="111111"/>
          <w:sz w:val="28"/>
          <w:sz w:val="28"/>
          <w:szCs w:val="28"/>
          <w:rtl w:val="true"/>
          <w:lang w:bidi="fa-IR"/>
        </w:rPr>
        <w:t xml:space="preserve">درایتی، قم، دار الحديث، چاپ اول </w:t>
      </w:r>
      <w:r>
        <w:rPr>
          <w:rFonts w:eastAsia="IRNazanin" w:cs="IRNazanin"/>
          <w:color w:val="111111"/>
          <w:sz w:val="28"/>
          <w:szCs w:val="28"/>
          <w:lang w:bidi="fa-IR"/>
        </w:rPr>
        <w:t>1387/1430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 الأنوار الجامعة لدرر أخبار الأئمة الأطهار،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إحياء التراث العربی، چاپ سوم، </w:t>
      </w:r>
      <w:r>
        <w:rPr>
          <w:rFonts w:eastAsia="IRNazanin" w:cs="IRNazanin"/>
          <w:color w:val="111111"/>
          <w:sz w:val="28"/>
          <w:szCs w:val="28"/>
          <w:lang w:bidi="fa-IR"/>
        </w:rPr>
        <w:t>1983/1403</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طباطبایی، سید حسین، میراث مکتوب شيعه از سه قرن نخستین هجری، دفتر اول، ترجمه سیدعلی قرایی و رسول جعفریان،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تخصصی تاریخ اسلام و ایران، چاپ اول،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معافی بن عمران ازدی موصلی، کتاب الزهد، دراسه و تحقیق و 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ابوحارث عامر حسن صبری،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البشائر الإسلامیه، چاپ اول، </w:t>
      </w:r>
      <w:r>
        <w:rPr>
          <w:rFonts w:eastAsia="IRNazanin" w:cs="IRNazanin"/>
          <w:color w:val="111111"/>
          <w:sz w:val="28"/>
          <w:szCs w:val="28"/>
          <w:lang w:bidi="fa-IR"/>
        </w:rPr>
        <w:t>1999/1420</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وكيع بن جراح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الزهد،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تصحيح عبد الرحمان بن عبدالجبار فریوائی،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الدار،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1984/1404</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هناد بن سری بن مصعب تمیمی دارمی 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الزهد،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تصحيح عبد الرحمان بن عبد الجبار فریوائی، کویت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الخلفاء للكتاب الإسلامی، چاپ اول، </w:t>
      </w:r>
      <w:r>
        <w:rPr>
          <w:rFonts w:eastAsia="IRNazanin" w:cs="IRNazanin"/>
          <w:color w:val="111111"/>
          <w:sz w:val="28"/>
          <w:szCs w:val="28"/>
          <w:lang w:bidi="fa-IR"/>
        </w:rPr>
        <w:t>1985/1406</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Algar, Hamid. "Imām Mūsā al-Kādim and Sufi Tradition", Islamic Culture: An English Quarterly, Published by The Islamic Culture Board, Hyderabad-India, Volume LXIV, No</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January 1990, pp. 1-14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Ernst, Carl W. Following Muhammad: Rethinking Islam in the Contemporary World Islamic Civilization and Muslim Networks. Chapel Hill: The University of North Carolina Press, 2004</w:t>
      </w:r>
      <w:r>
        <w:rPr>
          <w:rFonts w:eastAsia="Times New Roman" w:cs="Times New Roman" w:ascii="Times New Roman" w:hAnsi="Times New Roman"/>
          <w:color w:val="111111"/>
          <w:sz w:val="28"/>
          <w:szCs w:val="28"/>
          <w:rtl w:val="true"/>
          <w:lang w:val="en-US" w:bidi="en-US"/>
        </w:rPr>
        <w:t>.</w:t>
      </w:r>
      <w:bookmarkStart w:id="818" w:name="pg15475_159539"/>
    </w:p>
    <w:p>
      <w:pPr>
        <w:pStyle w:val="Heading2"/>
        <w:numPr>
          <w:ilvl w:val="1"/>
          <w:numId w:val="1"/>
        </w:numPr>
        <w:rPr/>
      </w:pPr>
      <w:bookmarkStart w:id="819" w:name="__RefHeading___Toc7718955_2142443653"/>
      <w:bookmarkStart w:id="820" w:name="_Toc309"/>
      <w:bookmarkEnd w:id="818"/>
      <w:bookmarkEnd w:id="819"/>
      <w:r>
        <w:rPr>
          <w:rtl w:val="true"/>
        </w:rPr>
        <w:t>شخصیت امام کاظم علیه السلام در آثار خاورشناسان سیدقاسم رزاقی موسوی</w:t>
      </w:r>
      <w:bookmarkEnd w:id="820"/>
    </w:p>
    <w:p>
      <w:pPr>
        <w:pStyle w:val="Heading3"/>
        <w:numPr>
          <w:ilvl w:val="2"/>
          <w:numId w:val="1"/>
        </w:numPr>
        <w:rPr/>
      </w:pPr>
      <w:bookmarkStart w:id="821" w:name="__RefHeading___Toc7718957_2142443653"/>
      <w:bookmarkStart w:id="822" w:name="_Toc310"/>
      <w:bookmarkEnd w:id="821"/>
      <w:r>
        <w:rPr>
          <w:rtl w:val="true"/>
        </w:rPr>
        <w:t>اشاره</w:t>
      </w:r>
      <w:bookmarkEnd w:id="8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شخصیت امام کاظم علیه السلام در آثار خاورشناسان سیدقاسم رزاقی موسوی</w:t>
      </w:r>
      <w:r>
        <w:rPr>
          <w:rStyle w:val="FootnoteAnchor"/>
          <w:rtl w:val="true"/>
        </w:rPr>
        <w:footnoteReference w:id="810"/>
      </w:r>
    </w:p>
    <w:p>
      <w:pPr>
        <w:pStyle w:val="Heading3"/>
        <w:numPr>
          <w:ilvl w:val="2"/>
          <w:numId w:val="1"/>
        </w:numPr>
        <w:rPr/>
      </w:pPr>
      <w:bookmarkStart w:id="823" w:name="__RefHeading___Toc7718959_2142443653"/>
      <w:bookmarkStart w:id="824" w:name="_Toc311"/>
      <w:bookmarkEnd w:id="823"/>
      <w:r>
        <w:rPr>
          <w:rtl w:val="true"/>
        </w:rPr>
        <w:t>چکیده</w:t>
      </w:r>
      <w:bookmarkEnd w:id="824"/>
    </w:p>
    <w:p>
      <w:pPr>
        <w:pStyle w:val="BookText"/>
        <w:rPr/>
      </w:pPr>
      <w:r>
        <w:rPr>
          <w:rFonts w:ascii="IRNazanin" w:hAnsi="IRNazanin" w:eastAsia="IRNazanin"/>
          <w:color w:val="111111"/>
          <w:sz w:val="28"/>
          <w:sz w:val="28"/>
          <w:szCs w:val="28"/>
          <w:rtl w:val="true"/>
          <w:lang w:bidi="fa-IR"/>
        </w:rPr>
        <w:t>دیر زمانی است که خاورشناسان، مطالعات درباره اسلام را، با انگیزه های مختلفی انجام می دهند، اما پژوهش دانشگاهی و روشمند غربیان درباره شیعه، به کمتر از یک قرن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پژوهی غربیان، در دهه های اخیر رشد چشمگیری داشته، اما امامت پژوهی آنها چندان رونقی نداشته و به چند مقاله دائره المعارفی و برخی کتاب ها درباره تاریخ تشیع منحصر است که به مناسبت از ائمه شیعه بحث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و تبیین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دایره المعارف اسلام ليدن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اتان کلبرگ تألیف کرده و هم چنین بخش مربوط به امام کاظم علیه السلام از کتاب مذهب شیعه دونالدسون و کتاب تشيع هاینس هالم، محور اصلی مقاله حاضر را شکل می دهد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مطالب این سه شیعه پژوه غربی، تصویری نسبتأ جامع از دوران زندگی امام از تولد تا شهادت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مسأله جانشینی امام و پیدایش اختلاف میان شیعیان و شکل گیری فرقه های متعدد، مشکلات اجتماعی و سیاسی عصر امام، تقابل امام با خلفا و دستگیری های متعدد امام توسط آنها، بررسی اقوال متعدد در منابع درباره شهادت امام و پیامدهای آن و بررسی علل پیدایش فرقه واقفيه بعد از شهادت امام، از نکات مثبت </w:t>
      </w:r>
      <w:bookmarkStart w:id="825" w:name="pg15475_159540"/>
    </w:p>
    <w:p>
      <w:pPr>
        <w:pStyle w:val="BookText"/>
        <w:rPr/>
      </w:pPr>
      <w:bookmarkEnd w:id="825"/>
      <w:r>
        <w:rPr>
          <w:rFonts w:ascii="IRNazanin" w:hAnsi="IRNazanin" w:eastAsia="IRNazanin"/>
          <w:color w:val="111111"/>
          <w:sz w:val="28"/>
          <w:sz w:val="28"/>
          <w:szCs w:val="28"/>
          <w:rtl w:val="true"/>
          <w:lang w:bidi="fa-IR"/>
        </w:rPr>
        <w:t>پژوهش های غربیان درباره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بررسی نحوه تعامل أمام با فرقه ها، قیام های علویان در این دوره و مواضع امام، نبود بررسی جامع مواضع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امام و نحوه تعامل با خلفا و دگرگونی های آن، چگونگی ارتباط شیعیان با امام و هدایت گری آنان و اوضاع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دوره و نقش آفرینی امام در این عرصه، از نکاتی است که خاورشناسان درباره زندگی امام کاظم علیه السلام به آن توجه نکرده اند و در این مقاله بر این نقاط ضعف تأکید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خاورشناسان، دونالدسون، اتان کلبرگ، هاینس هالم</w:t>
      </w:r>
    </w:p>
    <w:p>
      <w:pPr>
        <w:pStyle w:val="Heading3"/>
        <w:numPr>
          <w:ilvl w:val="2"/>
          <w:numId w:val="1"/>
        </w:numPr>
        <w:rPr/>
      </w:pPr>
      <w:bookmarkStart w:id="826" w:name="__RefHeading___Toc7718961_2142443653"/>
      <w:bookmarkStart w:id="827" w:name="_Toc312"/>
      <w:bookmarkEnd w:id="826"/>
      <w:r>
        <w:rPr>
          <w:rtl w:val="true"/>
        </w:rPr>
        <w:t>مقدمه</w:t>
      </w:r>
      <w:bookmarkEnd w:id="827"/>
    </w:p>
    <w:p>
      <w:pPr>
        <w:pStyle w:val="BookText"/>
        <w:rPr/>
      </w:pPr>
      <w:r>
        <w:rPr>
          <w:rFonts w:ascii="IRNazanin" w:hAnsi="IRNazanin" w:eastAsia="IRNazanin"/>
          <w:color w:val="111111"/>
          <w:sz w:val="28"/>
          <w:sz w:val="28"/>
          <w:szCs w:val="28"/>
          <w:rtl w:val="true"/>
          <w:lang w:bidi="fa-IR"/>
        </w:rPr>
        <w:t>امامت پژوهی غربیان در جهت شیعه پژوهی آنها سابقه چندانی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 ترین مطلب درباره امامان شیعه به شکل اختصاصی و مطالعه علمی آن را در مقالات دایره المعارف اسلام یا در کتاب مذهب شیعه دونالدسون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 های اولیه درباره شیعه و مقالات درباره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معرفی شیعه و معتقدات شیعی، بیشتر بر اساس منابع اهل سنت صورت گرفته که از اشکالات محتوایی خالی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دهه های اخیر، با توجه به تغییر رویکرد غربیان در پژوهش های شیعه پژوهانه و تأکید بر استفاده از منابع شیعی، این ضعف کمتر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دستاوردهای اخیر این مطالعات به دلیل جزئی بودن، پرداختن به موضوعات چالشی و بهره مندی از شیوه های جدید پژوهشی، نتایج مفید و چشم گیری درباره تاریخ زندگانی ائمه و نقش آفرینی آنان در بردارد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هفتمین امام شیعیان دوازده امامی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زندگی آن امام با مسائلی رو به رو بود که شیعیان را با وضعیت جدیدی مواجه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انشعاب جدید در شیعه و ایجاد فرقه جدید اسماعیلیه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معتقدان به امامت اسماعیل فرزند </w:t>
      </w:r>
    </w:p>
    <w:p>
      <w:pPr>
        <w:pStyle w:val="BookText"/>
        <w:rPr/>
      </w:pPr>
      <w:r>
        <w:rPr>
          <w:rFonts w:ascii="IRNazanin" w:hAnsi="IRNazanin" w:eastAsia="IRNazanin"/>
          <w:color w:val="111111"/>
          <w:sz w:val="28"/>
          <w:sz w:val="28"/>
          <w:szCs w:val="28"/>
          <w:rtl w:val="true"/>
          <w:lang w:bidi="fa-IR"/>
        </w:rPr>
        <w:t>بزرگتر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 ترین مسائل اجتماعی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خاورشناسان که موضوعات مختلف مربوط به اسلام را از نگاه برون دینی و به صورت روشمند مطالعه نمودند، شخصیت امام کاظم علیه السلام و مسائل مربوط به دوره آن حضرت را نیز در محورهای مختلف آن بررسی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جایگاه خاورشناسان در مراکز علمی و مرجعیت علمی آثار آن ها در این مراکز، بررسی این پژوهش ها با هدف آشنایی با دیدگاه آنان درباره امامان شیعه و دست یابی به دستاوردهای علمی این پژوهش ها و هم چنین نقد آن از منظر اندیشه وران شیعی،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نوشتار، به بررسی پژوهش های شیعه پژوهان غربی درباره امام کاظم علیه السلام و زندگی آن حضرت می پردازد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گستردگی آثار خاورشناسان درباره شیعه در دهه های اخیر، به ویژه پس از انقلاب اسلامی ایران که رشد چشمگیری داشته است، آثار مربوط به امامان شیعه، چندان وفور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خاورشناسان درباره امامان و مسائل مربوط به دوره زندگی آنها، در مقالات دائره المعارف اسلام، برخی کتاب های مربوط به شیعه و تک نگاری های انجام شده،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امام هفتم به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اتان کلبرگ در دائره المعارف اسلام ليدن چاپ دوم، کتاب مذهب شیعه از دونالدسون که در فصل های مختلف به تاریخ شیعه و زندگی امامان از جمله در فصل چهاردهم به امام کاظم علیه السلام می پردازد و مقاله حامد الگار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 واحادیث صوفیه در 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مقالات متعددی در موضوعات دیگر تدوین شده که به مناسبت از امام کاظم علیه السلام نیز ذکری به میان آمده؛ مانند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صاحب فخ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هادی عباسی</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برخی کتاب های دیگر که به مباحث کلی مربوط به تاریخ تشیع می پردازند، بحث کوتاهی درباره زندگانی امامان داشته؛ از جمله کتاب تشيع هاینس هالم، مقدمه ای بر اسلام شیعی مو جان مومن، تشیع در مسیر تاریخ از حسین محمد جعفری</w:t>
      </w:r>
      <w:r>
        <w:rPr>
          <w:rFonts w:eastAsia="IRNazanin" w:cs="IRNazanin"/>
          <w:color w:val="111111"/>
          <w:sz w:val="28"/>
          <w:szCs w:val="28"/>
          <w:rtl w:val="true"/>
          <w:lang w:bidi="fa-IR"/>
        </w:rPr>
        <w:t xml:space="preserve">. </w:t>
      </w:r>
      <w:bookmarkStart w:id="828" w:name="pg15475_159542"/>
    </w:p>
    <w:p>
      <w:pPr>
        <w:pStyle w:val="Heading3"/>
        <w:numPr>
          <w:ilvl w:val="2"/>
          <w:numId w:val="1"/>
        </w:numPr>
        <w:rPr/>
      </w:pPr>
      <w:bookmarkStart w:id="829" w:name="__RefHeading___Toc7718963_2142443653"/>
      <w:bookmarkStart w:id="830" w:name="_Toc313"/>
      <w:bookmarkEnd w:id="828"/>
      <w:bookmarkEnd w:id="829"/>
      <w:r>
        <w:rPr>
          <w:rtl w:val="true"/>
        </w:rPr>
        <w:t>امامان شیعه در دایره المعارف اسلام</w:t>
      </w:r>
      <w:bookmarkEnd w:id="830"/>
    </w:p>
    <w:p>
      <w:pPr>
        <w:pStyle w:val="BookText"/>
        <w:rPr/>
      </w:pPr>
      <w:r>
        <w:rPr>
          <w:rFonts w:ascii="IRNazanin" w:hAnsi="IRNazanin" w:eastAsia="IRNazanin"/>
          <w:color w:val="111111"/>
          <w:sz w:val="28"/>
          <w:sz w:val="28"/>
          <w:szCs w:val="28"/>
          <w:rtl w:val="true"/>
          <w:lang w:bidi="fa-IR"/>
        </w:rPr>
        <w:t>تدوین مدخل های امامان شیعه در دائره المعارف اسلام، یکی از عرصه های مطالعات شیعی در غرب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پیشینه تدوین دائرة المعارف های کوچک و بزرگ اسلامی در زبان انگلیسی، به اندکی بیش از صد سال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مجموعه دائره المعارفی از دانستنی های اسلامی در زبان انگلیسی فرهنگ اسلام است که تامس پاتریک هیوز، کشیش، شرق شناس و اسلام شناس انگلیسی آمریکایی تبار در هندوستان در سال </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گام های آغازین دائرة المعارف اسلام</w:t>
      </w:r>
      <w:r>
        <w:rPr>
          <w:rStyle w:val="FootnoteAnchor"/>
          <w:rtl w:val="true"/>
        </w:rPr>
        <w:footnoteReference w:id="811"/>
      </w:r>
      <w:r>
        <w:rPr>
          <w:rFonts w:ascii="IRNazanin" w:hAnsi="IRNazanin" w:eastAsia="IRNazanin"/>
          <w:color w:val="111111"/>
          <w:sz w:val="28"/>
          <w:sz w:val="28"/>
          <w:szCs w:val="28"/>
          <w:rtl w:val="true"/>
          <w:lang w:bidi="fa-IR"/>
        </w:rPr>
        <w:t>از اواخر قرن نوزدهم میلادی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الیدن هلند که در قرون جدید همواره از مراکز برجسته مطالعات اسلامی و شرقی بوده، در سال </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همکاری اتحادیه بین المللی آکادمی ها و نیز آکادمی سلطنتی هلند، برنامه هایی را برای تدوین هم زمان و توأمان سه نشر یکسان انگلیسی، فرانسوی و آلمانی، از یک دائره المعارف جدی و مفصل اسلام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انگلیسی آن که حاصل بیش از دو قرن تحقیق در مطالعات اسلامی بوده، در فاصله سالهای </w:t>
      </w:r>
      <w:r>
        <w:rPr>
          <w:rFonts w:eastAsia="IRNazanin" w:cs="IRNazanin"/>
          <w:color w:val="111111"/>
          <w:sz w:val="28"/>
          <w:szCs w:val="28"/>
          <w:lang w:bidi="fa-IR"/>
        </w:rPr>
        <w:t>1913</w:t>
      </w:r>
      <w:r>
        <w:rPr>
          <w:rFonts w:eastAsia="IRNazanin" w:cs="IRNazanin"/>
          <w:color w:val="111111"/>
          <w:sz w:val="28"/>
          <w:szCs w:val="28"/>
          <w:rtl w:val="true"/>
          <w:lang w:bidi="fa-IR"/>
        </w:rPr>
        <w:t>-</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 در چهار جلد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این مجموعه، همراه با اصلاحات زیادی در سال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 نظر یوزف شاخت، لوی پروونسال کرامرز و گیب آغاز گردید و نخستین مجموعه آن در سال </w:t>
      </w:r>
      <w:r>
        <w:rPr>
          <w:rFonts w:eastAsia="IRNazanin" w:cs="IRNazanin"/>
          <w:color w:val="111111"/>
          <w:sz w:val="28"/>
          <w:szCs w:val="28"/>
          <w:lang w:bidi="fa-IR"/>
        </w:rPr>
        <w:t>1954</w:t>
      </w:r>
      <w:r>
        <w:rPr>
          <w:rFonts w:ascii="IRNazanin" w:hAnsi="IRNazanin" w:eastAsia="IRNazanin"/>
          <w:color w:val="111111"/>
          <w:sz w:val="28"/>
          <w:sz w:val="28"/>
          <w:szCs w:val="28"/>
          <w:rtl w:val="true"/>
          <w:lang w:bidi="fa-IR"/>
        </w:rPr>
        <w:t>م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جدیدترین فرهنگ ها و دائره المعارف های اسلامی در زبان انگلیسی، به این موارد می توان اشاره داشت؛ </w:t>
      </w:r>
      <w:r>
        <w:rPr>
          <w:rStyle w:val="FootnoteAnchor"/>
          <w:rtl w:val="true"/>
        </w:rPr>
        <w:footnoteReference w:id="812"/>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دائرة المعارف موجز اسلام</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831" w:name="pg15475_159543"/>
    </w:p>
    <w:p>
      <w:pPr>
        <w:pStyle w:val="BookText"/>
        <w:rPr/>
      </w:pPr>
      <w:bookmarkEnd w:id="831"/>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کوتاه شده اسلام</w:t>
      </w:r>
      <w:r>
        <w:rPr>
          <w:rStyle w:val="FootnoteAnchor"/>
          <w:rtl w:val="true"/>
        </w:rPr>
        <w:footnoteReference w:id="813"/>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عمومی اسلام</w:t>
      </w:r>
      <w:r>
        <w:rPr>
          <w:rStyle w:val="FootnoteAnchor"/>
          <w:rtl w:val="true"/>
        </w:rPr>
        <w:footnoteReference w:id="81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دائره المعارف جهان اسلام در دوران جدید آکسفورد</w:t>
      </w:r>
      <w:r>
        <w:rPr>
          <w:rFonts w:eastAsia="IRNazanin" w:cs="IRNazanin"/>
          <w:color w:val="111111"/>
          <w:sz w:val="28"/>
          <w:szCs w:val="28"/>
          <w:rtl w:val="true"/>
          <w:lang w:bidi="fa-IR"/>
        </w:rPr>
        <w:t>.</w:t>
      </w:r>
      <w:r>
        <w:rPr>
          <w:rStyle w:val="FootnoteAnchor"/>
          <w:rtl w:val="true"/>
        </w:rPr>
        <w:footnoteReference w:id="815"/>
      </w:r>
    </w:p>
    <w:p>
      <w:pPr>
        <w:pStyle w:val="BookText"/>
        <w:rPr/>
      </w:pPr>
      <w:r>
        <w:rPr>
          <w:rFonts w:ascii="IRNazanin" w:hAnsi="IRNazanin" w:eastAsia="IRNazanin"/>
          <w:color w:val="111111"/>
          <w:sz w:val="28"/>
          <w:sz w:val="28"/>
          <w:szCs w:val="28"/>
          <w:rtl w:val="true"/>
          <w:lang w:bidi="fa-IR"/>
        </w:rPr>
        <w:t xml:space="preserve">از میان مقالات دائره المعارف های یادشده تنها می توان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المعارف اسلام را نام برد که مستقیم به زندگی آن حضرت می پردازد</w:t>
      </w:r>
      <w:r>
        <w:rPr>
          <w:rFonts w:eastAsia="IRNazanin" w:cs="IRNazanin"/>
          <w:color w:val="111111"/>
          <w:sz w:val="28"/>
          <w:szCs w:val="28"/>
          <w:rtl w:val="true"/>
          <w:lang w:bidi="fa-IR"/>
        </w:rPr>
        <w:t>.</w:t>
      </w:r>
    </w:p>
    <w:p>
      <w:pPr>
        <w:pStyle w:val="Heading3"/>
        <w:numPr>
          <w:ilvl w:val="2"/>
          <w:numId w:val="1"/>
        </w:numPr>
        <w:rPr/>
      </w:pPr>
      <w:bookmarkStart w:id="832" w:name="__RefHeading___Toc7718965_2142443653"/>
      <w:bookmarkStart w:id="833" w:name="_Toc314"/>
      <w:bookmarkEnd w:id="832"/>
      <w:r>
        <w:rPr>
          <w:rtl w:val="true"/>
        </w:rPr>
        <w:t>حیات فردی امام کاظم علیه السلام در آثار خاورشناسان</w:t>
      </w:r>
      <w:bookmarkEnd w:id="833"/>
    </w:p>
    <w:p>
      <w:pPr>
        <w:pStyle w:val="Heading4"/>
        <w:numPr>
          <w:ilvl w:val="3"/>
          <w:numId w:val="1"/>
        </w:numPr>
        <w:rPr/>
      </w:pPr>
      <w:bookmarkStart w:id="834" w:name="__RefHeading___Toc7718967_2142443653"/>
      <w:bookmarkStart w:id="835" w:name="_Toc315"/>
      <w:bookmarkEnd w:id="834"/>
      <w:r>
        <w:rPr>
          <w:rtl w:val="true"/>
        </w:rPr>
        <w:t>معرفی اولیه امام</w:t>
      </w:r>
      <w:bookmarkEnd w:id="83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المعارف اسلام</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EL2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که به معرفی و بررسی ابعاد زندگانی حضرت پرداخته، اتان کلبرگ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 xml:space="preserve">م متولد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تحصیلات خود را در یکی از دانشگاه های رژیم صهیونیستی و دانشگاه آکسفورد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پایان نامه دکتری او در دانشگاه آکسفورد، نگرش تشیع امامی به صحابه پیامبر صلی الله علیه و آله</w:t>
      </w:r>
      <w:r>
        <w:rPr>
          <w:rStyle w:val="FootnoteAnchor"/>
          <w:rtl w:val="true"/>
        </w:rPr>
        <w:footnoteReference w:id="816"/>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و نظریات و تاریخ شیعه و به ویژه تشیع امامی، زمینه اصلی تحقیقاتی کلبرگ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استاد زبان و ادبیات عرب مؤسسه مطالعات آسیایی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افریقایی دانشکده انسان شناسی دانشگاه عبري اورشلیم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کتابخانه ابن طاووس و احوال آثار او، مشهورترین پژوهش شیعی او به شمار می آید که به فارسی نیز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هم 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 و فقه در تشیع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مدخل های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سجاد علیه السلام و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بن عقیل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 بن صرد خزاعی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الاسلام 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دائره المعارف اسلام را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پس از ذكر القاب امام چون ابو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ابوابراهيم، ابوعلى و عبد صالح، تاریخ دقیق ولادت امام را هفتم صفر سال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745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دیگر تاریخ های ذکر شده درباره ولادت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ذی الحجه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سپس به مادر امام اشاره می کند که نام ایشان حمیده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صاعد بربریه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اندلسيه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ولد بود که از یک برده فروش بربر خریداری شد و غالبا از او با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پاک شده یاد می کنند</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دونالدسون</w:t>
      </w:r>
      <w:r>
        <w:rPr>
          <w:rStyle w:val="FootnoteAnchor"/>
          <w:rtl w:val="true"/>
        </w:rPr>
        <w:footnoteReference w:id="817"/>
      </w:r>
      <w:r>
        <w:rPr>
          <w:rFonts w:ascii="IRNazanin" w:hAnsi="IRNazanin" w:eastAsia="IRNazanin"/>
          <w:color w:val="111111"/>
          <w:sz w:val="28"/>
          <w:sz w:val="28"/>
          <w:szCs w:val="28"/>
          <w:rtl w:val="true"/>
          <w:lang w:bidi="fa-IR"/>
        </w:rPr>
        <w:t xml:space="preserve">در کتاب مذهب شیعه خود کمی مفصل تر به معرفی اولیه امام </w:t>
      </w:r>
      <w:bookmarkStart w:id="836" w:name="pg15475_159545"/>
    </w:p>
    <w:p>
      <w:pPr>
        <w:pStyle w:val="BookText"/>
        <w:rPr/>
      </w:pPr>
      <w:bookmarkEnd w:id="836"/>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تطبیق تاریخی، ولادت امام را در میان نزاع امویان و عباسیان دانسته و اشاره می کند که امام در هنگام حکومت ابو العباس سفاح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خلیفه 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چهار 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دونالدسون در ادامه با تطبيق دوره های حکمرانان عباسی با حیات امام، بیان می دارد که امام به مدت بیست سال تحت تربیت پدر قرار داشتند که ده سال قبل از پایان حکومت طولانی منصور شهید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وی احتمال شهادت امام به وسیله سم را نیز مطرح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خلفای دوره زندگانی امام را به این شرح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پایانی خلافت منصور، ده سال حکومت مهدی، یک سال و چند ماه حکومت هادی و حدود دوازده سال از حکومت هارون الرشید</w:t>
      </w:r>
      <w:r>
        <w:rPr>
          <w:rFonts w:eastAsia="IRNazanin" w:cs="IRNazanin"/>
          <w:color w:val="111111"/>
          <w:sz w:val="28"/>
          <w:szCs w:val="28"/>
          <w:rtl w:val="true"/>
          <w:lang w:bidi="fa-IR"/>
        </w:rPr>
        <w:t>.</w:t>
      </w:r>
      <w:r>
        <w:rPr>
          <w:rStyle w:val="FootnoteAnchor"/>
          <w:rtl w:val="true"/>
        </w:rPr>
        <w:footnoteReference w:id="818"/>
      </w:r>
      <w:r>
        <w:rPr>
          <w:rFonts w:ascii="IRNazanin" w:hAnsi="IRNazanin" w:eastAsia="IRNazanin"/>
          <w:color w:val="111111"/>
          <w:sz w:val="28"/>
          <w:sz w:val="28"/>
          <w:szCs w:val="28"/>
          <w:rtl w:val="true"/>
          <w:lang w:bidi="fa-IR"/>
        </w:rPr>
        <w:t>وی نیز به کنیز بربری و ام ولد بودن مادر امام اشاره داشته و او را در این زمینه با خیزان همسر بانفوذ مهدی عباسی همانند می داند</w:t>
      </w:r>
      <w:r>
        <w:rPr>
          <w:rFonts w:eastAsia="IRNazanin" w:cs="IRNazanin"/>
          <w:color w:val="111111"/>
          <w:sz w:val="28"/>
          <w:szCs w:val="28"/>
          <w:rtl w:val="true"/>
          <w:lang w:bidi="fa-IR"/>
        </w:rPr>
        <w:t>.</w:t>
      </w:r>
      <w:r>
        <w:rPr>
          <w:rStyle w:val="FootnoteAnchor"/>
          <w:rtl w:val="true"/>
        </w:rPr>
        <w:footnoteReference w:id="819"/>
      </w:r>
    </w:p>
    <w:p>
      <w:pPr>
        <w:pStyle w:val="Heading4"/>
        <w:numPr>
          <w:ilvl w:val="3"/>
          <w:numId w:val="1"/>
        </w:numPr>
        <w:rPr/>
      </w:pPr>
      <w:bookmarkStart w:id="837" w:name="__RefHeading___Toc7718969_2142443653"/>
      <w:bookmarkStart w:id="838" w:name="_Toc316"/>
      <w:bookmarkEnd w:id="837"/>
      <w:r>
        <w:rPr>
          <w:rtl w:val="true"/>
        </w:rPr>
        <w:t>اعقاب امام کاظم علیه السلام</w:t>
      </w:r>
      <w:bookmarkEnd w:id="838"/>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کلبرگ فرزندان امام را بر اساس منابع، بین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شصت نفر متغیر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روایات، هیجده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روایتی اشاره می کند که امام 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به دلایلی که توضیح داده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ازدواج دخترانش را ممنوع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ام سلمه که در مصر با قاسم بن محمد بن جعفر بن محمد ازدواج کرد، اما بقیه ازدواج نکردند</w:t>
      </w:r>
      <w:r>
        <w:rPr>
          <w:rFonts w:eastAsia="IRNazanin" w:cs="IRNazanin"/>
          <w:color w:val="111111"/>
          <w:sz w:val="28"/>
          <w:szCs w:val="28"/>
          <w:rtl w:val="true"/>
          <w:lang w:bidi="fa-IR"/>
        </w:rPr>
        <w:t>.</w:t>
      </w:r>
      <w:r>
        <w:rPr>
          <w:rStyle w:val="FootnoteAnchor"/>
          <w:rtl w:val="true"/>
        </w:rPr>
        <w:footnoteReference w:id="820"/>
      </w:r>
      <w:r>
        <w:rPr>
          <w:rFonts w:ascii="IRNazanin" w:hAnsi="IRNazanin" w:eastAsia="IRNazanin"/>
          <w:color w:val="111111"/>
          <w:sz w:val="28"/>
          <w:sz w:val="28"/>
          <w:szCs w:val="28"/>
          <w:rtl w:val="true"/>
          <w:lang w:bidi="fa-IR"/>
        </w:rPr>
        <w:t xml:space="preserve">وی به نقل از کتاب جوهره الهی آورده است که اعقاب امام کاظم علیه السلام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موسوی</w:t>
      </w:r>
      <w:r>
        <w:rPr>
          <w:rFonts w:eastAsia="IRNazanin" w:cs="IRNazanin"/>
          <w:color w:val="111111"/>
          <w:sz w:val="28"/>
          <w:szCs w:val="28"/>
          <w:rtl w:val="true"/>
          <w:lang w:bidi="fa-IR"/>
        </w:rPr>
        <w:t xml:space="preserve">» </w:t>
      </w:r>
      <w:bookmarkStart w:id="839" w:name="pg15475_159546"/>
    </w:p>
    <w:p>
      <w:pPr>
        <w:pStyle w:val="BookText"/>
        <w:rPr/>
      </w:pPr>
      <w:bookmarkEnd w:id="839"/>
      <w:r>
        <w:rPr>
          <w:rFonts w:ascii="IRNazanin" w:hAnsi="IRNazanin" w:eastAsia="IRNazanin"/>
          <w:color w:val="111111"/>
          <w:sz w:val="28"/>
          <w:sz w:val="28"/>
          <w:szCs w:val="28"/>
          <w:rtl w:val="true"/>
          <w:lang w:bidi="fa-IR"/>
        </w:rPr>
        <w:t xml:space="preserve">معروفند، امروزه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سادات ایران را تشکیل می دهند</w:t>
      </w:r>
      <w:r>
        <w:rPr>
          <w:rFonts w:eastAsia="IRNazanin" w:cs="IRNazanin"/>
          <w:color w:val="111111"/>
          <w:sz w:val="28"/>
          <w:szCs w:val="28"/>
          <w:rtl w:val="true"/>
          <w:lang w:bidi="fa-IR"/>
        </w:rPr>
        <w:t>.</w:t>
      </w:r>
      <w:r>
        <w:rPr>
          <w:rStyle w:val="FootnoteAnchor"/>
          <w:rtl w:val="true"/>
        </w:rPr>
        <w:footnoteReference w:id="821"/>
      </w:r>
    </w:p>
    <w:p>
      <w:pPr>
        <w:pStyle w:val="Heading3"/>
        <w:numPr>
          <w:ilvl w:val="2"/>
          <w:numId w:val="1"/>
        </w:numPr>
        <w:rPr/>
      </w:pPr>
      <w:bookmarkStart w:id="840" w:name="__RefHeading___Toc7718971_2142443653"/>
      <w:bookmarkStart w:id="841" w:name="_Toc317"/>
      <w:bookmarkEnd w:id="840"/>
      <w:r>
        <w:rPr>
          <w:rtl w:val="true"/>
        </w:rPr>
        <w:t xml:space="preserve">حیات علمی </w:t>
      </w:r>
      <w:r>
        <w:rPr>
          <w:rtl w:val="true"/>
        </w:rPr>
        <w:t xml:space="preserve">- </w:t>
      </w:r>
      <w:r>
        <w:rPr>
          <w:rtl w:val="true"/>
        </w:rPr>
        <w:t>فرهنگی امام کاظم علیه السلام در آثار خاورشناسان</w:t>
      </w:r>
      <w:bookmarkEnd w:id="841"/>
    </w:p>
    <w:p>
      <w:pPr>
        <w:pStyle w:val="Heading4"/>
        <w:numPr>
          <w:ilvl w:val="3"/>
          <w:numId w:val="1"/>
        </w:numPr>
        <w:rPr/>
      </w:pPr>
      <w:bookmarkStart w:id="842" w:name="__RefHeading___Toc7718973_2142443653"/>
      <w:bookmarkStart w:id="843" w:name="_Toc318"/>
      <w:bookmarkEnd w:id="842"/>
      <w:r>
        <w:rPr>
          <w:rtl w:val="true"/>
        </w:rPr>
        <w:t>خاورشناسان و جایگاه اخلاقی امام</w:t>
      </w:r>
      <w:bookmarkEnd w:id="843"/>
    </w:p>
    <w:p>
      <w:pPr>
        <w:pStyle w:val="BookText"/>
        <w:rPr/>
      </w:pPr>
      <w:r>
        <w:rPr>
          <w:rFonts w:ascii="IRNazanin" w:hAnsi="IRNazanin" w:eastAsia="IRNazanin"/>
          <w:color w:val="111111"/>
          <w:sz w:val="28"/>
          <w:sz w:val="28"/>
          <w:szCs w:val="28"/>
          <w:rtl w:val="true"/>
          <w:lang w:bidi="fa-IR"/>
        </w:rPr>
        <w:t>از مسائل مهم درباره زندگی امام کاظم علیه السلام مقامات اخلاقی و عرفانی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از نگاه خاورشناسان به ویژه کلبرگ دور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درباره مقام عرفانی امام آورده که امام کاظم علیه السلام به سبب زهد و تقوا معروف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ملاقات شقیق بن ابراهیم بلخی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امام در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قادسیه، جمله او در وصف امام را آورده که امام مردی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الابدال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822"/>
      </w:r>
      <w:r>
        <w:rPr>
          <w:rFonts w:ascii="IRNazanin" w:hAnsi="IRNazanin" w:eastAsia="IRNazanin"/>
          <w:color w:val="111111"/>
          <w:sz w:val="28"/>
          <w:sz w:val="28"/>
          <w:szCs w:val="28"/>
          <w:rtl w:val="true"/>
          <w:lang w:bidi="fa-IR"/>
        </w:rPr>
        <w:t>نویسنده هم چنین به زهد، کرامات و خوارق عادات منسوب به امام از جمله سخن گفتن در گهواره، آشنا بودن به زبان پرندگان و حیوانات و تمام زبان های انسانها را ذکر می کند</w:t>
      </w:r>
      <w:r>
        <w:rPr>
          <w:rFonts w:eastAsia="IRNazanin" w:cs="IRNazanin"/>
          <w:color w:val="111111"/>
          <w:sz w:val="28"/>
          <w:szCs w:val="28"/>
          <w:rtl w:val="true"/>
          <w:lang w:bidi="fa-IR"/>
        </w:rPr>
        <w:t>.</w:t>
      </w:r>
      <w:r>
        <w:rPr>
          <w:rStyle w:val="FootnoteAnchor"/>
          <w:rtl w:val="true"/>
        </w:rPr>
        <w:footnoteReference w:id="823"/>
      </w:r>
      <w:r>
        <w:rPr>
          <w:rFonts w:ascii="IRNazanin" w:hAnsi="IRNazanin" w:eastAsia="IRNazanin"/>
          <w:color w:val="111111"/>
          <w:sz w:val="28"/>
          <w:sz w:val="28"/>
          <w:szCs w:val="28"/>
          <w:rtl w:val="true"/>
          <w:lang w:bidi="fa-IR"/>
        </w:rPr>
        <w:t xml:space="preserve">در ادامه با استناد به مقاله حامد الگار، به ارتباط امام با صوفیان معروف دوره خود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کرخی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815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 حافی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841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w:t>
      </w:r>
      <w:r>
        <w:rPr>
          <w:rFonts w:eastAsia="IRNazanin" w:cs="IRNazanin"/>
          <w:color w:val="111111"/>
          <w:sz w:val="28"/>
          <w:szCs w:val="28"/>
          <w:rtl w:val="true"/>
          <w:lang w:bidi="fa-IR"/>
        </w:rPr>
        <w:t>.</w:t>
      </w:r>
      <w:r>
        <w:rPr>
          <w:rStyle w:val="FootnoteAnchor"/>
          <w:rtl w:val="true"/>
        </w:rPr>
        <w:footnoteReference w:id="824"/>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دونالدسون درباره شخصیت امام آورده است که طبعی آرام و حلیم داشتند و به کاظم و ابوصالح ملقب گردیده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تصویر تمایل حضرت به امور دینی و عبادی، روایتی نقل می کند که بر اساس آن یک روز هنگام غروب، امام وارد مسجد النبی شدند و به سجده ای رفتند که از سر شب تا صبح فردا 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درباره وصف ابن خلکان درباره سخاوت و بخشندگی حضرت، آورده که </w:t>
      </w:r>
    </w:p>
    <w:p>
      <w:pPr>
        <w:pStyle w:val="BookText"/>
        <w:rPr/>
      </w:pPr>
      <w:r>
        <w:rPr>
          <w:rFonts w:ascii="IRNazanin" w:hAnsi="IRNazanin" w:eastAsia="IRNazanin"/>
          <w:color w:val="111111"/>
          <w:sz w:val="28"/>
          <w:sz w:val="28"/>
          <w:szCs w:val="28"/>
          <w:rtl w:val="true"/>
          <w:lang w:bidi="fa-IR"/>
        </w:rPr>
        <w:t>وفتی از مردی رنج دیده برایش سخن گفت، امام کیسه ای محتوی هزار دینار به او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معمولا دویست، سیصد و یا چهارصد دینار را در کیسه هایی می نهادند و در مدينه تقسیم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همین بخشندگی، موجب سوء ظن مهدی عباسی به ایشان شده باشد</w:t>
      </w:r>
      <w:r>
        <w:rPr>
          <w:rFonts w:eastAsia="IRNazanin" w:cs="IRNazanin"/>
          <w:color w:val="111111"/>
          <w:sz w:val="28"/>
          <w:szCs w:val="28"/>
          <w:rtl w:val="true"/>
          <w:lang w:bidi="fa-IR"/>
        </w:rPr>
        <w:t>.</w:t>
      </w:r>
      <w:r>
        <w:rPr>
          <w:rStyle w:val="FootnoteAnchor"/>
          <w:rtl w:val="true"/>
        </w:rPr>
        <w:footnoteReference w:id="825"/>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دونالدسون هم چنین به مسأله کرامات و فضایل منسوب به امام پرداخته و اولین کرامت از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منسوب به امام را جریان ادعای امامت از سوی عبد الله می داند که امام دستور دادند هیزم جمع کرده، آتش زدند و خود به میان آتش رفتند و اتفاقی نیفتاد، سپس از عبدالله خواستند که اگر حقیقتا می پندارد امام است، همین کار را انجام دهد که رنگ چهره عبد الله تغییر می کند و از آن مجلس خارج می شود</w:t>
      </w:r>
      <w:r>
        <w:rPr>
          <w:rFonts w:eastAsia="IRNazanin" w:cs="IRNazanin"/>
          <w:color w:val="111111"/>
          <w:sz w:val="28"/>
          <w:szCs w:val="28"/>
          <w:rtl w:val="true"/>
          <w:lang w:bidi="fa-IR"/>
        </w:rPr>
        <w:t>.</w:t>
      </w:r>
      <w:r>
        <w:rPr>
          <w:rStyle w:val="FootnoteAnchor"/>
          <w:rtl w:val="true"/>
        </w:rPr>
        <w:footnoteReference w:id="826"/>
      </w:r>
      <w:r>
        <w:rPr>
          <w:rFonts w:ascii="IRNazanin" w:hAnsi="IRNazanin" w:eastAsia="IRNazanin"/>
          <w:color w:val="111111"/>
          <w:sz w:val="28"/>
          <w:sz w:val="28"/>
          <w:szCs w:val="28"/>
          <w:rtl w:val="true"/>
          <w:lang w:bidi="fa-IR"/>
        </w:rPr>
        <w:t>وی به کرامت دیگر امام اشاره می کند که در آن امام صادق علیه السلام به يعقوب بن سراج فرمودند تا به مولایش امام کاظم علیه السلام سلام گوید؛ يعقوب چنین کرد و امام از او خواستند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نامی را که دیروز برای دخترت برگزیدی تغییر بده، زیرا خدا را خشمگین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علیه السلام نیز از يعقوب می 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بدانچه موسی فرمود عمل کن که به صلاح توست</w:t>
      </w:r>
      <w:r>
        <w:rPr>
          <w:rFonts w:eastAsia="IRNazanin" w:cs="IRNazanin"/>
          <w:color w:val="111111"/>
          <w:sz w:val="28"/>
          <w:szCs w:val="28"/>
          <w:rtl w:val="true"/>
          <w:lang w:bidi="fa-IR"/>
        </w:rPr>
        <w:t>».</w:t>
      </w:r>
      <w:r>
        <w:rPr>
          <w:rStyle w:val="FootnoteAnchor"/>
          <w:rtl w:val="true"/>
        </w:rPr>
        <w:footnoteReference w:id="827"/>
      </w:r>
      <w:r>
        <w:rPr>
          <w:rFonts w:ascii="IRNazanin" w:hAnsi="IRNazanin" w:eastAsia="IRNazanin"/>
          <w:color w:val="111111"/>
          <w:sz w:val="28"/>
          <w:sz w:val="28"/>
          <w:szCs w:val="28"/>
          <w:rtl w:val="true"/>
          <w:lang w:bidi="fa-IR"/>
        </w:rPr>
        <w:t>در ادامه به کراماتی از امام در شفای مردم اشاره می کند که یک بار امام زنی را دیدند که چند کودک دور او حلقه زده، می گرید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گاوی که معاش ما از او بوده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دو رکعت نماز به جای آوردند و آنگاه انگشت مبارکشان را برگاو نهادند، پس گاو زنده شد و برخاست، زن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بنگرید ای ن عیسی بن مریم است</w:t>
      </w:r>
      <w:r>
        <w:rPr>
          <w:rFonts w:eastAsia="IRNazanin" w:cs="IRNazanin"/>
          <w:color w:val="111111"/>
          <w:sz w:val="28"/>
          <w:szCs w:val="28"/>
          <w:rtl w:val="true"/>
          <w:lang w:bidi="fa-IR"/>
        </w:rPr>
        <w:t>.»</w:t>
      </w:r>
      <w:r>
        <w:rPr>
          <w:rStyle w:val="FootnoteAnchor"/>
          <w:rtl w:val="true"/>
        </w:rPr>
        <w:footnoteReference w:id="828"/>
      </w:r>
      <w:bookmarkStart w:id="844" w:name="pg15475_159548"/>
    </w:p>
    <w:p>
      <w:pPr>
        <w:pStyle w:val="Heading4"/>
        <w:numPr>
          <w:ilvl w:val="3"/>
          <w:numId w:val="1"/>
        </w:numPr>
        <w:rPr/>
      </w:pPr>
      <w:bookmarkStart w:id="845" w:name="__RefHeading___Toc7718975_2142443653"/>
      <w:bookmarkStart w:id="846" w:name="_Toc319"/>
      <w:bookmarkEnd w:id="844"/>
      <w:bookmarkEnd w:id="845"/>
      <w:r>
        <w:rPr>
          <w:rtl w:val="true"/>
        </w:rPr>
        <w:t>خاورشناسان و مقام علمی امام</w:t>
      </w:r>
      <w:bookmarkEnd w:id="846"/>
    </w:p>
    <w:p>
      <w:pPr>
        <w:pStyle w:val="BookText"/>
        <w:rPr/>
      </w:pPr>
      <w:r>
        <w:rPr>
          <w:rFonts w:ascii="IRNazanin" w:hAnsi="IRNazanin" w:eastAsia="IRNazanin"/>
          <w:color w:val="111111"/>
          <w:sz w:val="28"/>
          <w:sz w:val="28"/>
          <w:szCs w:val="28"/>
          <w:rtl w:val="true"/>
          <w:lang w:bidi="fa-IR"/>
        </w:rPr>
        <w:t>مقام علمی امامان شیعه، از نگاه خاورشناسان دور نمانده و می توان به اهمیت این موضوع در آثارشان اشاره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کلبرگ در این مقاله، به دو مورد از توانمندی علمی امام می 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مجادله امام در جوانی با ابوحنیفه که با سکوت ابو حنيفه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موفقیت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یافت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 گوی امام با مسیحیانی که برای مباحثه درباره مسائل دینی نزد امام آمدند و در نهایت به اسلام گرویدند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کلبرگ در بخش های پایانی مقاله، به ارتباط غلات با امام پرداخته، نقش امام در میان غالات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پرورش اندیشه های غلو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اهمیت بیان می کند</w:t>
      </w:r>
      <w:r>
        <w:rPr>
          <w:rFonts w:eastAsia="IRNazanin" w:cs="IRNazanin"/>
          <w:color w:val="111111"/>
          <w:sz w:val="28"/>
          <w:szCs w:val="28"/>
          <w:rtl w:val="true"/>
          <w:lang w:bidi="fa-IR"/>
        </w:rPr>
        <w:t>.</w:t>
      </w:r>
      <w:r>
        <w:rPr>
          <w:rStyle w:val="FootnoteAnchor"/>
          <w:rtl w:val="true"/>
        </w:rPr>
        <w:footnoteReference w:id="829"/>
      </w:r>
      <w:r>
        <w:rPr>
          <w:rFonts w:ascii="IRNazanin" w:hAnsi="IRNazanin" w:eastAsia="IRNazanin"/>
          <w:color w:val="111111"/>
          <w:sz w:val="28"/>
          <w:sz w:val="28"/>
          <w:szCs w:val="28"/>
          <w:rtl w:val="true"/>
          <w:lang w:bidi="fa-IR"/>
        </w:rPr>
        <w:t xml:space="preserve">در این زمینه، به ملاقات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بن عمر جعفی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امام در زندان بغداد و مراقبت از او پرداخته، ادعا می کند که امام کاظم علیه السلام او را پدر دوم خویش نامید</w:t>
      </w:r>
      <w:r>
        <w:rPr>
          <w:rFonts w:eastAsia="IRNazanin" w:cs="IRNazanin"/>
          <w:color w:val="111111"/>
          <w:sz w:val="28"/>
          <w:szCs w:val="28"/>
          <w:rtl w:val="true"/>
          <w:lang w:bidi="fa-IR"/>
        </w:rPr>
        <w:t>.</w:t>
      </w:r>
      <w:r>
        <w:rPr>
          <w:rStyle w:val="FootnoteAnchor"/>
          <w:rtl w:val="true"/>
        </w:rPr>
        <w:footnoteReference w:id="830"/>
      </w:r>
      <w:r>
        <w:rPr>
          <w:rFonts w:ascii="IRNazanin" w:hAnsi="IRNazanin" w:eastAsia="IRNazanin"/>
          <w:color w:val="111111"/>
          <w:sz w:val="28"/>
          <w:sz w:val="28"/>
          <w:szCs w:val="28"/>
          <w:rtl w:val="true"/>
          <w:lang w:bidi="fa-IR"/>
        </w:rPr>
        <w:t>هم چنین ادعای عارف کوفی، محمد بن بشیر، بنیان گذار بشیریه را مطرح می کند که به الوهیت امام معتقد بود و ادعا می کرد امام کاظم علیه السلام نمرده، بلکه غایب شده و با عنوان مهدی باز خواهد گشت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در پایان، به جایگاه علمی امام نزد اهل سنت پرداخته، اشاره می کند که نویسندگان اهل سنت عموما امام را یکی از راویان موثق می دانند، اما معتقدند امام روایات اندکی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اشاره می کند که اثری به نام مسند موسی كاظم علیه السلام نوشته ابوبکر محمدبن عبدالله شافعی بزاز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 xml:space="preserve">. </w:t>
      </w:r>
      <w:bookmarkStart w:id="847" w:name="pg15475_159549"/>
    </w:p>
    <w:p>
      <w:pPr>
        <w:pStyle w:val="BookText"/>
        <w:rPr/>
      </w:pPr>
      <w:bookmarkEnd w:id="847"/>
      <w:r>
        <w:rPr>
          <w:rFonts w:ascii="IRNazanin" w:hAnsi="IRNazanin" w:eastAsia="IRNazanin"/>
          <w:color w:val="111111"/>
          <w:sz w:val="28"/>
          <w:sz w:val="28"/>
          <w:szCs w:val="28"/>
          <w:rtl w:val="true"/>
          <w:lang w:bidi="fa-IR"/>
        </w:rPr>
        <w:t>البته آثار علمی منتسب به امام در میان شیعیان زیاد است که کلبرگ به برخی از آنان مانند، مناجات، پاسخ به پرسش های شرعی، وصيه فی العقل خطاب به هشام بن حکم و غیره اشاره می کند</w:t>
      </w:r>
      <w:r>
        <w:rPr>
          <w:rFonts w:eastAsia="IRNazanin" w:cs="IRNazanin"/>
          <w:color w:val="111111"/>
          <w:sz w:val="28"/>
          <w:szCs w:val="28"/>
          <w:rtl w:val="true"/>
          <w:lang w:bidi="fa-IR"/>
        </w:rPr>
        <w:t>.</w:t>
      </w:r>
      <w:r>
        <w:rPr>
          <w:rStyle w:val="FootnoteAnchor"/>
          <w:rtl w:val="true"/>
        </w:rPr>
        <w:footnoteReference w:id="831"/>
      </w:r>
      <w:r>
        <w:rPr>
          <w:rFonts w:ascii="IRNazanin" w:hAnsi="IRNazanin" w:eastAsia="IRNazanin"/>
          <w:color w:val="111111"/>
          <w:sz w:val="28"/>
          <w:sz w:val="28"/>
          <w:szCs w:val="28"/>
          <w:rtl w:val="true"/>
          <w:lang w:bidi="fa-IR"/>
        </w:rPr>
        <w:t>این خاورشناسان، در بررسی جایگاه علمی امام، به مناظرات امام و نقش آفرینی علمی آن حضرت نپرداخته اند که انتظار می رفت به نقش و جایگاه علمی امام بیشتر پرداخته می شد</w:t>
      </w:r>
      <w:r>
        <w:rPr>
          <w:rFonts w:eastAsia="IRNazanin" w:cs="IRNazanin"/>
          <w:color w:val="111111"/>
          <w:sz w:val="28"/>
          <w:szCs w:val="28"/>
          <w:rtl w:val="true"/>
          <w:lang w:bidi="fa-IR"/>
        </w:rPr>
        <w:t>.</w:t>
      </w:r>
    </w:p>
    <w:p>
      <w:pPr>
        <w:pStyle w:val="Heading3"/>
        <w:numPr>
          <w:ilvl w:val="2"/>
          <w:numId w:val="1"/>
        </w:numPr>
        <w:rPr/>
      </w:pPr>
      <w:bookmarkStart w:id="848" w:name="__RefHeading___Toc7718977_2142443653"/>
      <w:bookmarkStart w:id="849" w:name="_Toc320"/>
      <w:bookmarkEnd w:id="848"/>
      <w:r>
        <w:rPr>
          <w:rtl w:val="true"/>
        </w:rPr>
        <w:t xml:space="preserve">حیات اجتماعی </w:t>
      </w:r>
      <w:r>
        <w:rPr>
          <w:rtl w:val="true"/>
        </w:rPr>
        <w:t xml:space="preserve">- </w:t>
      </w:r>
      <w:r>
        <w:rPr>
          <w:rtl w:val="true"/>
        </w:rPr>
        <w:t>سیاسی امام کاظم علیه السلام در آثار خاورشناسان</w:t>
      </w:r>
      <w:bookmarkEnd w:id="849"/>
    </w:p>
    <w:p>
      <w:pPr>
        <w:pStyle w:val="Heading4"/>
        <w:numPr>
          <w:ilvl w:val="3"/>
          <w:numId w:val="1"/>
        </w:numPr>
        <w:rPr/>
      </w:pPr>
      <w:bookmarkStart w:id="850" w:name="__RefHeading___Toc7718979_2142443653"/>
      <w:bookmarkStart w:id="851" w:name="_Toc321"/>
      <w:bookmarkEnd w:id="850"/>
      <w:r>
        <w:rPr>
          <w:rtl w:val="true"/>
        </w:rPr>
        <w:t>اشاره</w:t>
      </w:r>
      <w:bookmarkEnd w:id="851"/>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اذعان کلبرگ، از سال های نخستین زندگی امام کاظم علیه السلام اطلاع زیادی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نقل از ویلفرد مادلونگ، با استناد به اثری از ناصر اطروش زیدی مذهب </w:t>
      </w:r>
      <w:r>
        <w:rPr>
          <w:rFonts w:eastAsia="IRNazanin" w:cs="IRNazanin"/>
          <w:color w:val="111111"/>
          <w:sz w:val="28"/>
          <w:szCs w:val="28"/>
          <w:rtl w:val="true"/>
          <w:lang w:bidi="fa-IR"/>
        </w:rPr>
        <w:t>(</w:t>
      </w:r>
      <w:r>
        <w:rPr>
          <w:rFonts w:eastAsia="IRNazanin" w:cs="IRNazanin"/>
          <w:color w:val="111111"/>
          <w:sz w:val="28"/>
          <w:szCs w:val="28"/>
          <w:lang w:bidi="fa-IR"/>
        </w:rPr>
        <w:t>304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حضور امام در قيام محمدبن عبد الله عليه عباسیان در سال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قمری</w:t>
      </w:r>
      <w:r>
        <w:rPr>
          <w:rFonts w:eastAsia="IRNazanin" w:cs="IRNazanin"/>
          <w:color w:val="111111"/>
          <w:sz w:val="28"/>
          <w:szCs w:val="28"/>
          <w:rtl w:val="true"/>
          <w:lang w:bidi="fa-IR"/>
        </w:rPr>
        <w:t>(</w:t>
      </w:r>
      <w:r>
        <w:rPr>
          <w:rFonts w:eastAsia="IRNazanin" w:cs="IRNazanin"/>
          <w:color w:val="111111"/>
          <w:sz w:val="28"/>
          <w:szCs w:val="28"/>
          <w:lang w:bidi="fa-IR"/>
        </w:rPr>
        <w:t>762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می سازد </w:t>
      </w:r>
      <w:r>
        <w:rPr>
          <w:rStyle w:val="FootnoteAnchor"/>
          <w:rtl w:val="true"/>
        </w:rPr>
        <w:footnoteReference w:id="832"/>
      </w:r>
      <w:r>
        <w:rPr>
          <w:rFonts w:ascii="IRNazanin" w:hAnsi="IRNazanin" w:eastAsia="IRNazanin"/>
          <w:color w:val="111111"/>
          <w:sz w:val="28"/>
          <w:sz w:val="28"/>
          <w:szCs w:val="28"/>
          <w:rtl w:val="true"/>
          <w:lang w:bidi="fa-IR"/>
        </w:rPr>
        <w:t>و ادعا می کند که این مطلب در منابع اسلامی مانند مقاتل الطالبين نيز آمده است</w:t>
      </w:r>
      <w:r>
        <w:rPr>
          <w:rFonts w:eastAsia="IRNazanin" w:cs="IRNazanin"/>
          <w:color w:val="111111"/>
          <w:sz w:val="28"/>
          <w:szCs w:val="28"/>
          <w:rtl w:val="true"/>
          <w:lang w:bidi="fa-IR"/>
        </w:rPr>
        <w:t xml:space="preserve">. </w:t>
      </w:r>
      <w:r>
        <w:rPr>
          <w:rStyle w:val="FootnoteAnchor"/>
          <w:rtl w:val="true"/>
        </w:rPr>
        <w:footnoteReference w:id="833"/>
      </w:r>
      <w:r>
        <w:rPr>
          <w:rFonts w:ascii="IRNazanin" w:hAnsi="IRNazanin" w:eastAsia="IRNazanin"/>
          <w:color w:val="111111"/>
          <w:sz w:val="28"/>
          <w:sz w:val="28"/>
          <w:szCs w:val="28"/>
          <w:rtl w:val="true"/>
          <w:lang w:bidi="fa-IR"/>
        </w:rPr>
        <w:t>دونالدسون به حکایتی از مواجهه امام با هارون اشاره می کند که صلابت امام و استفاده از موقعیت ها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 یک بار هنگامی که رشید و امام کنار مزار پیامبر بودند، خلیفه از پاسخ مناسبی که امام بدو دادند رنجيد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قصد نشان دادن خویشاوندی اش با پیامبر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رسول خدا، ای عموزاده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چون به مزار نگریست،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با این سخن دستپاچه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ای ابوالحسن، چنین فخری از آن توست</w:t>
      </w:r>
      <w:r>
        <w:rPr>
          <w:rFonts w:eastAsia="IRNazanin" w:cs="IRNazanin"/>
          <w:color w:val="111111"/>
          <w:sz w:val="28"/>
          <w:szCs w:val="28"/>
          <w:rtl w:val="true"/>
          <w:lang w:bidi="fa-IR"/>
        </w:rPr>
        <w:t>.»</w:t>
      </w:r>
      <w:r>
        <w:rPr>
          <w:rStyle w:val="FootnoteAnchor"/>
          <w:rtl w:val="true"/>
        </w:rPr>
        <w:footnoteReference w:id="834"/>
      </w:r>
      <w:bookmarkStart w:id="852" w:name="pg15475_159550"/>
    </w:p>
    <w:p>
      <w:pPr>
        <w:pStyle w:val="Heading4"/>
        <w:numPr>
          <w:ilvl w:val="3"/>
          <w:numId w:val="1"/>
        </w:numPr>
        <w:rPr/>
      </w:pPr>
      <w:bookmarkStart w:id="853" w:name="__RefHeading___Toc7718981_2142443653"/>
      <w:bookmarkStart w:id="854" w:name="_Toc322"/>
      <w:bookmarkEnd w:id="852"/>
      <w:bookmarkEnd w:id="853"/>
      <w:r>
        <w:rPr>
          <w:rtl w:val="true"/>
        </w:rPr>
        <w:t>جانشینی امام از نگاه خاورشناسان</w:t>
      </w:r>
      <w:bookmarkEnd w:id="854"/>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اختلاف بر سر جانشینی امام صادق علیه السلام و انشعاب های ناشی از آن در جامعه شیعی، در پژوهش های محققان و هم چنین خاورشناسان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دونالدسون متأثر از منابع اسماعیلی، معتقد است که امام صادق علیه السلام اسماعیل فرزند ارشدشان را به جانشینی خود در امامت برگزیدند، ولی مرگ او قبل از پدر، تمام شیعیان را اندوهگین نمود و این مسأله ای بود که تضارب آراء بسیاری در ماهیت امامت را باعث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ادامه، به پیدایش دو فرقه اسماعیلیه و اعتقاد آنان پرداخته،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اسماعیلیه مرگ اسماعیل را منکر شدند و گمان بردند که اسماعیل غایب شده و بر خواهد گشت و خداوند او را تا زمان ظهورش نهان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دیگر مرگ او را پذیرفته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 که به اندیشه توقف امامت ظاهری با مرگ اسماعیل یا پسرش معتقدند به سبعيه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مشهورند</w:t>
      </w:r>
      <w:r>
        <w:rPr>
          <w:rFonts w:eastAsia="IRNazanin" w:cs="IRNazanin"/>
          <w:color w:val="111111"/>
          <w:sz w:val="28"/>
          <w:szCs w:val="28"/>
          <w:rtl w:val="true"/>
          <w:lang w:bidi="fa-IR"/>
        </w:rPr>
        <w:t>.</w:t>
      </w:r>
      <w:r>
        <w:rPr>
          <w:rStyle w:val="FootnoteAnchor"/>
          <w:rtl w:val="true"/>
        </w:rPr>
        <w:footnoteReference w:id="835"/>
      </w:r>
      <w:r>
        <w:rPr>
          <w:rFonts w:ascii="IRNazanin" w:hAnsi="IRNazanin" w:eastAsia="IRNazanin"/>
          <w:color w:val="111111"/>
          <w:sz w:val="28"/>
          <w:sz w:val="28"/>
          <w:szCs w:val="28"/>
          <w:rtl w:val="true"/>
          <w:lang w:bidi="fa-IR"/>
        </w:rPr>
        <w:t>وی اعتقاد امامیه در این زمینه را چنین معرفی کرده است که امام صادق علیه السلام در حالی که پسر ارشدشان اسماعیل را به جانشینی خویش برگزیده بودند، چون وی را دائم الخمر یافتند، فرزند چهارمشان موسی علیه السلام را به امامت پس از خود برگزیدند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36"/>
      </w:r>
    </w:p>
    <w:p>
      <w:pPr>
        <w:pStyle w:val="BookText"/>
        <w:rPr/>
      </w:pPr>
      <w:r>
        <w:rPr>
          <w:rFonts w:ascii="IRNazanin" w:hAnsi="IRNazanin" w:eastAsia="IRNazanin"/>
          <w:color w:val="111111"/>
          <w:sz w:val="28"/>
          <w:sz w:val="28"/>
          <w:szCs w:val="28"/>
          <w:rtl w:val="true"/>
          <w:lang w:bidi="fa-IR"/>
        </w:rPr>
        <w:t xml:space="preserve">و به نقل از ابن خلدون،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منبعث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اقدام، شکاف عمیقی را در شیعه به وجود آورد و فرق و طوایف متنوعی پدید آمدند</w:t>
      </w:r>
      <w:r>
        <w:rPr>
          <w:rFonts w:eastAsia="IRNazanin" w:cs="IRNazanin"/>
          <w:color w:val="111111"/>
          <w:sz w:val="28"/>
          <w:szCs w:val="28"/>
          <w:rtl w:val="true"/>
          <w:lang w:bidi="fa-IR"/>
        </w:rPr>
        <w:t xml:space="preserve">. </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 xml:space="preserve">کلبرگ نیز در این باره معتقد است، اسماعیل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که به جانشینی او تعیین شده بود،</w:t>
      </w:r>
      <w:r>
        <w:rPr>
          <w:rStyle w:val="FootnoteAnchor"/>
          <w:rtl w:val="true"/>
        </w:rPr>
        <w:footnoteReference w:id="838"/>
      </w:r>
      <w:r>
        <w:rPr>
          <w:rFonts w:ascii="IRNazanin" w:hAnsi="IRNazanin" w:eastAsia="IRNazanin"/>
          <w:color w:val="111111"/>
          <w:sz w:val="28"/>
          <w:sz w:val="28"/>
          <w:szCs w:val="28"/>
          <w:rtl w:val="true"/>
          <w:lang w:bidi="fa-IR"/>
        </w:rPr>
        <w:t>پیش از پدرش درگذشت و پسر دوم امام صادق علیه السلام ، به نام عبد الله، مدت کوتاهی پس از پدرش وفات کرد و هیچ فرزند پسری از امام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هردو پیروانی داشتند که اسماعیلیه نخستین و فطحیه را شکل دادند</w:t>
      </w:r>
      <w:r>
        <w:rPr>
          <w:rFonts w:eastAsia="IRNazanin" w:cs="IRNazanin"/>
          <w:color w:val="111111"/>
          <w:sz w:val="28"/>
          <w:szCs w:val="28"/>
          <w:rtl w:val="true"/>
          <w:lang w:bidi="fa-IR"/>
        </w:rPr>
        <w:t>.</w:t>
      </w:r>
      <w:r>
        <w:rPr>
          <w:rStyle w:val="FootnoteAnchor"/>
          <w:rtl w:val="true"/>
        </w:rPr>
        <w:footnoteReference w:id="839"/>
      </w:r>
      <w:r>
        <w:rPr>
          <w:rFonts w:ascii="IRNazanin" w:hAnsi="IRNazanin" w:eastAsia="IRNazanin"/>
          <w:color w:val="111111"/>
          <w:sz w:val="28"/>
          <w:sz w:val="28"/>
          <w:szCs w:val="28"/>
          <w:rtl w:val="true"/>
          <w:lang w:bidi="fa-IR"/>
        </w:rPr>
        <w:t xml:space="preserve">وی همچنین گروه دیگری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سميطيه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سمیطیه، شمیطیه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نیز نام می برد که به امامت محمد فرزند دیگر امام صادق علیه السلام معتقد بودند</w:t>
      </w:r>
      <w:r>
        <w:rPr>
          <w:rFonts w:eastAsia="IRNazanin" w:cs="IRNazanin"/>
          <w:color w:val="111111"/>
          <w:sz w:val="28"/>
          <w:szCs w:val="28"/>
          <w:rtl w:val="true"/>
          <w:lang w:bidi="fa-IR"/>
        </w:rPr>
        <w:t>.</w:t>
      </w:r>
      <w:r>
        <w:rPr>
          <w:rStyle w:val="FootnoteAnchor"/>
          <w:rtl w:val="true"/>
        </w:rPr>
        <w:footnoteReference w:id="840"/>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ادامه، به اعتقاد شیعیان اثناعشریه پرداخته،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اعتقاد اثناعشریه،</w:t>
      </w:r>
      <w:r>
        <w:rPr>
          <w:rStyle w:val="FootnoteAnchor"/>
          <w:rtl w:val="true"/>
        </w:rPr>
        <w:footnoteReference w:id="841"/>
      </w:r>
      <w:r>
        <w:rPr>
          <w:rFonts w:ascii="IRNazanin" w:hAnsi="IRNazanin" w:eastAsia="IRNazanin"/>
          <w:color w:val="111111"/>
          <w:sz w:val="28"/>
          <w:sz w:val="28"/>
          <w:szCs w:val="28"/>
          <w:rtl w:val="true"/>
          <w:lang w:bidi="fa-IR"/>
        </w:rPr>
        <w:t xml:space="preserve">امام کاظم علیه السلام در سنین کودکی توسط پدرش به عنوان امام بعدی معرفی شده بود </w:t>
      </w:r>
      <w:r>
        <w:rPr>
          <w:rStyle w:val="FootnoteAnchor"/>
          <w:rtl w:val="true"/>
        </w:rPr>
        <w:footnoteReference w:id="842"/>
      </w:r>
      <w:r>
        <w:rPr>
          <w:rFonts w:ascii="IRNazanin" w:hAnsi="IRNazanin" w:eastAsia="IRNazanin"/>
          <w:color w:val="111111"/>
          <w:sz w:val="28"/>
          <w:sz w:val="28"/>
          <w:szCs w:val="28"/>
          <w:rtl w:val="true"/>
          <w:lang w:bidi="fa-IR"/>
        </w:rPr>
        <w:t>و برخی شیعیان چون هشام بن حکم از امامت ایشان، حمایت می کردند</w:t>
      </w:r>
      <w:r>
        <w:rPr>
          <w:rFonts w:eastAsia="IRNazanin" w:cs="IRNazanin"/>
          <w:color w:val="111111"/>
          <w:sz w:val="28"/>
          <w:szCs w:val="28"/>
          <w:rtl w:val="true"/>
          <w:lang w:bidi="fa-IR"/>
        </w:rPr>
        <w:t>.</w:t>
      </w:r>
      <w:r>
        <w:rPr>
          <w:rStyle w:val="FootnoteAnchor"/>
          <w:rtl w:val="true"/>
        </w:rPr>
        <w:footnoteReference w:id="843"/>
      </w:r>
      <w:r>
        <w:rPr>
          <w:rFonts w:ascii="IRNazanin" w:hAnsi="IRNazanin" w:eastAsia="IRNazanin"/>
          <w:color w:val="111111"/>
          <w:sz w:val="28"/>
          <w:sz w:val="28"/>
          <w:szCs w:val="28"/>
          <w:rtl w:val="true"/>
          <w:lang w:bidi="fa-IR"/>
        </w:rPr>
        <w:t xml:space="preserve">اگرچه برخی دیگر از شیعیان تا مدتی از پذیرش این امر خودداری </w:t>
      </w:r>
      <w:bookmarkStart w:id="855" w:name="pg15475_159552"/>
    </w:p>
    <w:p>
      <w:pPr>
        <w:pStyle w:val="BookText"/>
        <w:rPr/>
      </w:pPr>
      <w:bookmarkEnd w:id="855"/>
      <w:r>
        <w:rPr>
          <w:rFonts w:ascii="IRNazanin" w:hAnsi="IRNazanin" w:eastAsia="IRNazanin"/>
          <w:color w:val="111111"/>
          <w:sz w:val="28"/>
          <w:sz w:val="28"/>
          <w:szCs w:val="28"/>
          <w:rtl w:val="true"/>
          <w:lang w:bidi="fa-IR"/>
        </w:rPr>
        <w:t>ورزیدند</w:t>
      </w:r>
      <w:r>
        <w:rPr>
          <w:rFonts w:eastAsia="IRNazanin" w:cs="IRNazanin"/>
          <w:color w:val="111111"/>
          <w:sz w:val="28"/>
          <w:szCs w:val="28"/>
          <w:rtl w:val="true"/>
          <w:lang w:bidi="fa-IR"/>
        </w:rPr>
        <w:t>.</w:t>
      </w:r>
      <w:r>
        <w:rPr>
          <w:rStyle w:val="FootnoteAnchor"/>
          <w:rtl w:val="true"/>
        </w:rPr>
        <w:footnoteReference w:id="844"/>
      </w:r>
      <w:r>
        <w:rPr>
          <w:rFonts w:ascii="IRNazanin" w:hAnsi="IRNazanin" w:eastAsia="IRNazanin"/>
          <w:color w:val="111111"/>
          <w:sz w:val="28"/>
          <w:sz w:val="28"/>
          <w:szCs w:val="28"/>
          <w:rtl w:val="true"/>
          <w:lang w:bidi="fa-IR"/>
        </w:rPr>
        <w:t xml:space="preserve">اقدام منصور خلیفه عباسی، پس از دریافت خبر شهادت امام صادق علیه السلام ، و اعزام جاسوسانی به مدینه برای کشف هویت جانشین حقیقی امام و کشتن وی، از نگاه کلبرگ مخفی نمانده و ضمن اشاره به این اقدام، تصریح می کند که با تدبیر و پیش بینی امام صادق علیه السلام ، در معرفی پنج جانشین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جمله خود منصور و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دسیسه خليفه نقش بر آب شد</w:t>
      </w:r>
      <w:r>
        <w:rPr>
          <w:rFonts w:eastAsia="IRNazanin" w:cs="IRNazanin"/>
          <w:color w:val="111111"/>
          <w:sz w:val="28"/>
          <w:szCs w:val="28"/>
          <w:rtl w:val="true"/>
          <w:lang w:bidi="fa-IR"/>
        </w:rPr>
        <w:t>.</w:t>
      </w:r>
      <w:r>
        <w:rPr>
          <w:rStyle w:val="FootnoteAnchor"/>
          <w:rtl w:val="true"/>
        </w:rPr>
        <w:footnoteReference w:id="845"/>
      </w:r>
    </w:p>
    <w:p>
      <w:pPr>
        <w:pStyle w:val="Heading4"/>
        <w:numPr>
          <w:ilvl w:val="3"/>
          <w:numId w:val="1"/>
        </w:numPr>
        <w:rPr/>
      </w:pPr>
      <w:bookmarkStart w:id="856" w:name="__RefHeading___Toc7718983_2142443653"/>
      <w:bookmarkStart w:id="857" w:name="_Toc323"/>
      <w:bookmarkEnd w:id="856"/>
      <w:r>
        <w:rPr>
          <w:rtl w:val="true"/>
        </w:rPr>
        <w:t>سیاست امام و عملکرد خلفای عباسی</w:t>
      </w:r>
      <w:bookmarkEnd w:id="857"/>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اعتقاد کلبرگ امام کاظم علیه السلام به سیاست سکوت وفادار ماندند و همانند پدر، به نشر عقاید و اصول شیعه در میان شاگردانشان پرداختند، اما از آزار و اذیت عباسیان در امان نماندند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نخست به دستور مهدی عباسی، بازداشت و به زندان بغداد برده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کوتاهی، به دلیل رؤیایی که در آن على بن ابی طالب بر مهدی ظاهر شدند و به سبب دستگیری امام کاظم علیه السلام بر او عتاب فرمود، آزاد شدند</w:t>
      </w:r>
      <w:r>
        <w:rPr>
          <w:rFonts w:eastAsia="IRNazanin" w:cs="IRNazanin"/>
          <w:color w:val="111111"/>
          <w:sz w:val="28"/>
          <w:szCs w:val="28"/>
          <w:rtl w:val="true"/>
          <w:lang w:bidi="fa-IR"/>
        </w:rPr>
        <w:t>.</w:t>
      </w:r>
      <w:r>
        <w:rPr>
          <w:rStyle w:val="FootnoteAnchor"/>
          <w:rtl w:val="true"/>
        </w:rPr>
        <w:footnoteReference w:id="846"/>
      </w:r>
      <w:r>
        <w:rPr>
          <w:rFonts w:ascii="IRNazanin" w:hAnsi="IRNazanin" w:eastAsia="IRNazanin"/>
          <w:color w:val="111111"/>
          <w:sz w:val="28"/>
          <w:sz w:val="28"/>
          <w:szCs w:val="28"/>
          <w:rtl w:val="true"/>
          <w:lang w:bidi="fa-IR"/>
        </w:rPr>
        <w:t xml:space="preserve">نویسنده با بررسی تطبیقی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تاریخی منابع، بنابر روایتی که امام پس از انتقال به بغداد زیر نظر مسیب بن زهیر ضَبّی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بیان می دارد که تاریخ دستگیری امام نمی توانسته بین سالهای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سال های ولایت مسیب بر خراسان باشد، اگرچه بنابر روایت </w:t>
      </w:r>
    </w:p>
    <w:p>
      <w:pPr>
        <w:pStyle w:val="BookText"/>
        <w:rPr/>
      </w:pPr>
      <w:r>
        <w:rPr>
          <w:rFonts w:ascii="IRNazanin" w:hAnsi="IRNazanin" w:eastAsia="IRNazanin"/>
          <w:color w:val="111111"/>
          <w:sz w:val="28"/>
          <w:sz w:val="28"/>
          <w:szCs w:val="28"/>
          <w:rtl w:val="true"/>
          <w:lang w:bidi="fa-IR"/>
        </w:rPr>
        <w:t xml:space="preserve">کم اعتبارتری، سال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سال انتصاب مسیب در مقام والی است</w:t>
      </w:r>
      <w:r>
        <w:rPr>
          <w:rFonts w:eastAsia="IRNazanin" w:cs="IRNazanin"/>
          <w:color w:val="111111"/>
          <w:sz w:val="28"/>
          <w:szCs w:val="28"/>
          <w:rtl w:val="true"/>
          <w:lang w:bidi="fa-IR"/>
        </w:rPr>
        <w:t xml:space="preserve">. </w:t>
      </w:r>
      <w:r>
        <w:rPr>
          <w:rStyle w:val="FootnoteAnchor"/>
          <w:rtl w:val="true"/>
        </w:rPr>
        <w:footnoteReference w:id="847"/>
      </w:r>
      <w:r>
        <w:rPr>
          <w:rFonts w:ascii="IRNazanin" w:hAnsi="IRNazanin" w:eastAsia="IRNazanin"/>
          <w:color w:val="111111"/>
          <w:sz w:val="28"/>
          <w:sz w:val="28"/>
          <w:szCs w:val="28"/>
          <w:rtl w:val="true"/>
          <w:lang w:bidi="fa-IR"/>
        </w:rPr>
        <w:t>بر این اساس به نظر کلبرگ، دوره حبس امام کاظم علیه السلام كوتاه بود</w:t>
      </w:r>
      <w:r>
        <w:rPr>
          <w:rFonts w:eastAsia="IRNazanin" w:cs="IRNazanin"/>
          <w:color w:val="111111"/>
          <w:sz w:val="28"/>
          <w:szCs w:val="28"/>
          <w:rtl w:val="true"/>
          <w:lang w:bidi="fa-IR"/>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نویسنده دستگیری دیگر امام را پس از سرکوبی قیام حسین بن علی صاحب فخ،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امام، از قیام حمایت نکردند، از جانب هادی عباسی، به برانگیختن قیام متهم شدند و خلیفه نقشه قتل ایشان را در سر داشت که قاضی ابویوسف يعقوب بن ابراهیم او را از این تصمیم منصرف کرد و کمی بعد هادی در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استناد به مهج الدعوات ابن طاووس، اشاره می کند که دعای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شکرانه این رهایی، از امام هادی علیه السلام ، به جامانده است</w:t>
      </w:r>
      <w:r>
        <w:rPr>
          <w:rFonts w:eastAsia="IRNazanin" w:cs="IRNazanin"/>
          <w:color w:val="111111"/>
          <w:sz w:val="28"/>
          <w:szCs w:val="28"/>
          <w:rtl w:val="true"/>
          <w:lang w:bidi="fa-IR"/>
        </w:rPr>
        <w:t>.</w:t>
      </w:r>
      <w:r>
        <w:rPr>
          <w:rStyle w:val="FootnoteAnchor"/>
          <w:rtl w:val="true"/>
        </w:rPr>
        <w:footnoteReference w:id="849"/>
      </w:r>
      <w:r>
        <w:rPr>
          <w:rFonts w:ascii="IRNazanin" w:hAnsi="IRNazanin" w:eastAsia="IRNazanin"/>
          <w:color w:val="111111"/>
          <w:sz w:val="28"/>
          <w:sz w:val="28"/>
          <w:szCs w:val="28"/>
          <w:rtl w:val="true"/>
          <w:lang w:bidi="fa-IR"/>
        </w:rPr>
        <w:t xml:space="preserve">وی به درستی اشاره می کند که تا زمان به قدرت رسیدن هارون، امام در مدينه ماندند و هارون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786</w:t>
      </w:r>
      <w:r>
        <w:rPr>
          <w:rFonts w:eastAsia="IRNazanin" w:cs="IRNazanin"/>
          <w:color w:val="111111"/>
          <w:sz w:val="28"/>
          <w:szCs w:val="28"/>
          <w:rtl w:val="true"/>
          <w:lang w:bidi="fa-IR"/>
        </w:rPr>
        <w:t>-</w:t>
      </w:r>
      <w:r>
        <w:rPr>
          <w:rFonts w:eastAsia="IRNazanin" w:cs="IRNazanin"/>
          <w:color w:val="111111"/>
          <w:sz w:val="28"/>
          <w:szCs w:val="28"/>
          <w:lang w:bidi="fa-IR"/>
        </w:rPr>
        <w:t>809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نه سال از خلافتش، امام کاظم علیه السلام را زندانی کرد</w:t>
      </w:r>
      <w:r>
        <w:rPr>
          <w:rFonts w:eastAsia="IRNazanin" w:cs="IRNazanin"/>
          <w:color w:val="111111"/>
          <w:sz w:val="28"/>
          <w:szCs w:val="28"/>
          <w:rtl w:val="true"/>
          <w:lang w:bidi="fa-IR"/>
        </w:rPr>
        <w:t>.</w:t>
      </w:r>
      <w:r>
        <w:rPr>
          <w:rStyle w:val="FootnoteAnchor"/>
          <w:rtl w:val="true"/>
        </w:rPr>
        <w:footnoteReference w:id="850"/>
      </w:r>
      <w:r>
        <w:rPr>
          <w:rFonts w:ascii="IRNazanin" w:hAnsi="IRNazanin" w:eastAsia="IRNazanin"/>
          <w:color w:val="111111"/>
          <w:sz w:val="28"/>
          <w:sz w:val="28"/>
          <w:szCs w:val="28"/>
          <w:rtl w:val="true"/>
          <w:lang w:bidi="fa-IR"/>
        </w:rPr>
        <w:t>دونالدسون نیز به بی مهری های هارون نسبت به امام اشاره داشته، بیان می دارد که در دوران خلافت هارون، امام کاظم علیه السلام پیوسته در معرض سوءظن و بی مهری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کلبرگ نقل قول های متفاوتی درباره علت بی مهری و دستگیری امام ذکر می کند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 یک روایت، هارون پس از آشنایی با دیدگاه های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شاگرد برجسته امام صادق علیه السلام و صحابی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دیدگاه ها را خطرناک دید، فرمان دستگیری امام را صادر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روایتی دیگر، امام قربانی توطئه دربار عباسیان به ویژه یحیی بن خالد برمکی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این روایات، هنگامی که هارون، پسر خویش </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امین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مراقبت جعفر بن محمد اشعث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787</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788</w:t>
      </w:r>
      <w:r>
        <w:rPr>
          <w:rFonts w:ascii="IRNazanin" w:hAnsi="IRNazanin" w:eastAsia="IRNazanin"/>
          <w:color w:val="111111"/>
          <w:sz w:val="28"/>
          <w:sz w:val="28"/>
          <w:szCs w:val="28"/>
          <w:rtl w:val="true"/>
          <w:lang w:bidi="fa-IR"/>
        </w:rPr>
        <w:t xml:space="preserve">م ریاست دیوان خاتم را بر عهده داشت و بعدا تا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790</w:t>
      </w:r>
      <w:r>
        <w:rPr>
          <w:rFonts w:ascii="IRNazanin" w:hAnsi="IRNazanin" w:eastAsia="IRNazanin"/>
          <w:color w:val="111111"/>
          <w:sz w:val="28"/>
          <w:sz w:val="28"/>
          <w:szCs w:val="28"/>
          <w:rtl w:val="true"/>
          <w:lang w:bidi="fa-IR"/>
        </w:rPr>
        <w:t>م والی خراسان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وزیر هارون یعنی یحیی بن خالد برمکی بیم آن داشت که پسر هارون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خلیفه شود و جعفر بن محمد ترقی کند و بدین سان موقعیت ممتاز برامکه به خطر خواهد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یحیی تصمیم گرفت با افشای روابط جعفر با علویان، او را بی اعتبار سازد و برای این منظور از کمک برادرزاده و راز دار امام کاظم علیه السلام یعنی محمد یا علی بن اسماعیل بن جعفر بهره برد که اطلاعاتی را درباره شبکه مالی علویان به یحیی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درباره شیعه بودن جعفر، ارتباط او با امام و حتی ارسال هدایایی از سراسر جهان برای امام، به هارون گزارش داد</w:t>
      </w:r>
      <w:r>
        <w:rPr>
          <w:rFonts w:eastAsia="IRNazanin" w:cs="IRNazanin"/>
          <w:color w:val="111111"/>
          <w:sz w:val="28"/>
          <w:szCs w:val="28"/>
          <w:rtl w:val="true"/>
          <w:lang w:bidi="fa-IR"/>
        </w:rPr>
        <w:t>.</w:t>
      </w:r>
      <w:r>
        <w:rPr>
          <w:rStyle w:val="FootnoteAnchor"/>
          <w:rtl w:val="true"/>
        </w:rPr>
        <w:footnoteReference w:id="85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روایات دیگر، به خلیفه خبر رسید که مردم به امامت امام کاظم علیه السلام معتقدند و او قصد دارد عليه هارون شورش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کلبرگ به منابع این روایات اشاره نکرده، فقط بر اساس اطلاعات خود این احتمالات را مطرح ساخته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در ادامه، اشاره می کند که هارون از فرصت زیارت مکه و مدینه برای انجام دادن عمره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ماه رجب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سپتامبر – اکتبر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 xml:space="preserve">م یا رمضان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دسامبر </w:t>
      </w:r>
      <w:r>
        <w:rPr>
          <w:rFonts w:eastAsia="IRNazanin" w:cs="IRNazanin"/>
          <w:color w:val="111111"/>
          <w:sz w:val="28"/>
          <w:szCs w:val="28"/>
          <w:lang w:bidi="fa-IR"/>
        </w:rPr>
        <w:t>795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برای انجام دادن حج تمتع سال </w:t>
      </w:r>
      <w:r>
        <w:rPr>
          <w:rFonts w:eastAsia="IRNazanin" w:cs="IRNazanin"/>
          <w:color w:val="111111"/>
          <w:sz w:val="28"/>
          <w:szCs w:val="28"/>
          <w:rtl w:val="true"/>
          <w:lang w:bidi="fa-IR"/>
        </w:rPr>
        <w:t>(</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796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نمود و دستور دستگیری امام را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برخی منابع، امام را مستقیما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برخی دیگر از روایات موثق تر، ابتدا امام را به بصره بردند و یک سال زیر نظر والی شهر عیسی بن جعفر بن منصور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اجرای دستور هارون مبنی بر قتل امام سر پیچید و امام را به بغداد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آن جا تحویل فضل بن ربیع شدند که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سمت حاجب، منصوب شده بود و با امام رفتاری محترمانه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که در این </w:t>
      </w:r>
      <w:bookmarkStart w:id="858" w:name="pg15475_159555"/>
    </w:p>
    <w:p>
      <w:pPr>
        <w:pStyle w:val="BookText"/>
        <w:rPr/>
      </w:pPr>
      <w:bookmarkEnd w:id="858"/>
      <w:r>
        <w:rPr>
          <w:rFonts w:ascii="IRNazanin" w:hAnsi="IRNazanin" w:eastAsia="IRNazanin"/>
          <w:color w:val="111111"/>
          <w:sz w:val="28"/>
          <w:sz w:val="28"/>
          <w:szCs w:val="28"/>
          <w:rtl w:val="true"/>
          <w:lang w:bidi="fa-IR"/>
        </w:rPr>
        <w:t>مدت هارون نیز به دلیل خوابی که دیده بود، مدتی امام را آزاد ساخت اما بار دیگر ایشان را دستگیر کرد و به فضل بن ربیع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هالم از دیگر خاورشناسان شیعه پژوه، درباره وضعیت سیاسی دوره امام و سیاست های خلفا، معتقد است، گسترش روزافزون شیعیان در عراق که عمدتا پیرامون خاندان حسینی گرد می آمدند، موجب اضطراب عباسیان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آنان با اقدامی احتیاطی، تمام مدعیان بالقوه حکومت را به دربار آوردند و تحت مراقبت حبس مانند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اعتقاد هالم، نخستین کسی که با این سرنوشت روبه رو شد امام موسی بن جعفر علیه السلام بود</w:t>
      </w:r>
      <w:r>
        <w:rPr>
          <w:rFonts w:eastAsia="IRNazanin" w:cs="IRNazanin"/>
          <w:color w:val="111111"/>
          <w:sz w:val="28"/>
          <w:szCs w:val="28"/>
          <w:rtl w:val="true"/>
          <w:lang w:bidi="fa-IR"/>
        </w:rPr>
        <w:t xml:space="preserve">. </w:t>
      </w:r>
      <w:r>
        <w:rPr>
          <w:rStyle w:val="FootnoteAnchor"/>
          <w:rtl w:val="true"/>
        </w:rPr>
        <w:footnoteReference w:id="852"/>
      </w:r>
      <w:r>
        <w:rPr>
          <w:rFonts w:ascii="IRNazanin" w:hAnsi="IRNazanin" w:eastAsia="IRNazanin"/>
          <w:color w:val="111111"/>
          <w:sz w:val="28"/>
          <w:sz w:val="28"/>
          <w:szCs w:val="28"/>
          <w:rtl w:val="true"/>
          <w:lang w:bidi="fa-IR"/>
        </w:rPr>
        <w:t xml:space="preserve">وی نیز اشاره می کند که هارون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793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حج، امام را همراه خود به عراق برد و در بصره و سپس در بغداد زیر نظر گرفت</w:t>
      </w:r>
      <w:r>
        <w:rPr>
          <w:rFonts w:eastAsia="IRNazanin" w:cs="IRNazanin"/>
          <w:color w:val="111111"/>
          <w:sz w:val="28"/>
          <w:szCs w:val="28"/>
          <w:rtl w:val="true"/>
          <w:lang w:bidi="fa-IR"/>
        </w:rPr>
        <w:t xml:space="preserve">. </w:t>
      </w:r>
      <w:r>
        <w:rPr>
          <w:rStyle w:val="FootnoteAnchor"/>
          <w:rtl w:val="true"/>
        </w:rPr>
        <w:footnoteReference w:id="853"/>
      </w:r>
    </w:p>
    <w:p>
      <w:pPr>
        <w:pStyle w:val="BookText"/>
        <w:rPr/>
      </w:pPr>
      <w:r>
        <w:rPr>
          <w:rFonts w:ascii="IRNazanin" w:hAnsi="IRNazanin" w:eastAsia="IRNazanin"/>
          <w:color w:val="111111"/>
          <w:sz w:val="28"/>
          <w:sz w:val="28"/>
          <w:szCs w:val="28"/>
          <w:rtl w:val="true"/>
          <w:lang w:bidi="fa-IR"/>
        </w:rPr>
        <w:t>امام در مدت حضورش در بغداد، می توانستند با برخی پیروان ارتباط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افراد على بن يقطين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در دوران خلافت سه خلیفه مهدی، هادی و هارون، منصب های مهم داشت و امام از او خواستند با پذیرش مسؤلیت و همکاری با دستگاه خلافت، از نفوذ خود برای کمک به شیعیان و حل مشکل آنان استفاده نماید</w:t>
      </w:r>
      <w:r>
        <w:rPr>
          <w:rFonts w:eastAsia="IRNazanin" w:cs="IRNazanin"/>
          <w:color w:val="111111"/>
          <w:sz w:val="28"/>
          <w:szCs w:val="28"/>
          <w:rtl w:val="true"/>
          <w:lang w:bidi="fa-IR"/>
        </w:rPr>
        <w:t xml:space="preserve">. </w:t>
      </w:r>
      <w:r>
        <w:rPr>
          <w:rStyle w:val="FootnoteAnchor"/>
          <w:rtl w:val="true"/>
        </w:rPr>
        <w:footnoteReference w:id="854"/>
      </w:r>
      <w:r>
        <w:rPr>
          <w:rFonts w:ascii="IRNazanin" w:hAnsi="IRNazanin" w:eastAsia="IRNazanin"/>
          <w:color w:val="111111"/>
          <w:sz w:val="28"/>
          <w:sz w:val="28"/>
          <w:szCs w:val="28"/>
          <w:rtl w:val="true"/>
          <w:lang w:bidi="fa-IR"/>
        </w:rPr>
        <w:t xml:space="preserve">کلبرگ معتقد است، علی بن یقطین هم چون یک مأمور مالی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علیه السلام عمل می کرد و هدایای با ارزشی برای امام می فرستاد</w:t>
      </w:r>
      <w:r>
        <w:rPr>
          <w:rFonts w:eastAsia="IRNazanin" w:cs="IRNazanin"/>
          <w:color w:val="111111"/>
          <w:sz w:val="28"/>
          <w:szCs w:val="28"/>
          <w:rtl w:val="true"/>
          <w:lang w:bidi="fa-IR"/>
        </w:rPr>
        <w:t>.</w:t>
      </w:r>
      <w:r>
        <w:rPr>
          <w:rStyle w:val="FootnoteAnchor"/>
          <w:rtl w:val="true"/>
        </w:rPr>
        <w:footnoteReference w:id="855"/>
      </w:r>
    </w:p>
    <w:p>
      <w:pPr>
        <w:pStyle w:val="Heading4"/>
        <w:numPr>
          <w:ilvl w:val="3"/>
          <w:numId w:val="1"/>
        </w:numPr>
        <w:rPr/>
      </w:pPr>
      <w:bookmarkStart w:id="859" w:name="__RefHeading___Toc7718985_2142443653"/>
      <w:bookmarkStart w:id="860" w:name="_Toc324"/>
      <w:bookmarkEnd w:id="859"/>
      <w:r>
        <w:rPr>
          <w:rtl w:val="true"/>
        </w:rPr>
        <w:t>شهادت امام و پیامدهای آن</w:t>
      </w:r>
      <w:bookmarkEnd w:id="860"/>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اقوال متفاوتی درباره چگونگی شهادت امام نیز،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هالم بدون اشاره </w:t>
      </w:r>
    </w:p>
    <w:p>
      <w:pPr>
        <w:pStyle w:val="BookText"/>
        <w:rPr/>
      </w:pPr>
      <w:r>
        <w:rPr>
          <w:rFonts w:ascii="IRNazanin" w:hAnsi="IRNazanin" w:eastAsia="IRNazanin"/>
          <w:color w:val="111111"/>
          <w:sz w:val="28"/>
          <w:sz w:val="28"/>
          <w:szCs w:val="28"/>
          <w:rtl w:val="true"/>
          <w:lang w:bidi="fa-IR"/>
        </w:rPr>
        <w:t xml:space="preserve">به چگونگی شهادت، احتمال مسمومیت به دستور هارون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می کند</w:t>
      </w:r>
      <w:r>
        <w:rPr>
          <w:rFonts w:eastAsia="IRNazanin" w:cs="IRNazanin"/>
          <w:color w:val="111111"/>
          <w:sz w:val="28"/>
          <w:szCs w:val="28"/>
          <w:rtl w:val="true"/>
          <w:lang w:bidi="fa-IR"/>
        </w:rPr>
        <w:t>.</w:t>
      </w:r>
      <w:r>
        <w:rPr>
          <w:rStyle w:val="FootnoteAnchor"/>
          <w:rtl w:val="true"/>
        </w:rPr>
        <w:footnoteReference w:id="856"/>
      </w:r>
      <w:r>
        <w:rPr>
          <w:rFonts w:ascii="IRNazanin" w:hAnsi="IRNazanin" w:eastAsia="IRNazanin"/>
          <w:color w:val="111111"/>
          <w:sz w:val="28"/>
          <w:sz w:val="28"/>
          <w:szCs w:val="28"/>
          <w:rtl w:val="true"/>
          <w:lang w:bidi="fa-IR"/>
        </w:rPr>
        <w:t>اما کلبرگ با بررسی تفصیلی، دیدگاه های مختلف را بیان کرده، معتقد است که هارون پس از اطلاع از وضعیت مناسب و آرام امام، در نامه ای برای فضل دستور قتل امام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برخی روایات، فضل با سرپیچی از انجام دادن این دستور، یکصد ضربه شلاق خورد و امام به رئیس نظمیه یعنی سندی بن شاهک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پدربزرگ کشاجم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داده شد و او با دادن رطب مسموم، امام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مسمومیت امام را به فضل نسبت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گزارش سوم، حضرت را درون فرشی پیچیدند و آن قدر لگدکوب کردند تا به شهادت رسیدند</w:t>
      </w:r>
      <w:r>
        <w:rPr>
          <w:rFonts w:eastAsia="IRNazanin" w:cs="IRNazanin"/>
          <w:color w:val="111111"/>
          <w:sz w:val="28"/>
          <w:szCs w:val="28"/>
          <w:rtl w:val="true"/>
          <w:lang w:bidi="fa-IR"/>
        </w:rPr>
        <w:t xml:space="preserve">. </w:t>
      </w:r>
      <w:r>
        <w:rPr>
          <w:rStyle w:val="FootnoteAnchor"/>
          <w:rtl w:val="true"/>
        </w:rPr>
        <w:footnoteReference w:id="857"/>
      </w:r>
      <w:r>
        <w:rPr>
          <w:rFonts w:ascii="IRNazanin" w:hAnsi="IRNazanin" w:eastAsia="IRNazanin"/>
          <w:color w:val="111111"/>
          <w:sz w:val="28"/>
          <w:sz w:val="28"/>
          <w:szCs w:val="28"/>
          <w:rtl w:val="true"/>
          <w:lang w:bidi="fa-IR"/>
        </w:rPr>
        <w:t>کلبرگ اشاره می کند که طبری، وفات امام را بدون توضیح ذکر کرده که تلویحا حکایت از آن دارد که ایشان به علل طبیعی در گذشته اند</w:t>
      </w:r>
      <w:r>
        <w:rPr>
          <w:rFonts w:eastAsia="IRNazanin" w:cs="IRNazanin"/>
          <w:color w:val="111111"/>
          <w:sz w:val="28"/>
          <w:szCs w:val="28"/>
          <w:rtl w:val="true"/>
          <w:lang w:bidi="fa-IR"/>
        </w:rPr>
        <w:t>.</w:t>
      </w:r>
      <w:r>
        <w:rPr>
          <w:rStyle w:val="FootnoteAnchor"/>
          <w:rtl w:val="true"/>
        </w:rPr>
        <w:footnoteReference w:id="858"/>
      </w:r>
      <w:r>
        <w:rPr>
          <w:rFonts w:ascii="IRNazanin" w:hAnsi="IRNazanin" w:eastAsia="IRNazanin"/>
          <w:color w:val="111111"/>
          <w:sz w:val="28"/>
          <w:sz w:val="28"/>
          <w:szCs w:val="28"/>
          <w:rtl w:val="true"/>
          <w:lang w:bidi="fa-IR"/>
        </w:rPr>
        <w:t>این دیدگاه غالب نویسندگان اهل سنت است که پژوهش گران جدید نیز به آن توجه کرده اند</w:t>
      </w:r>
      <w:r>
        <w:rPr>
          <w:rFonts w:eastAsia="IRNazanin" w:cs="IRNazanin"/>
          <w:color w:val="111111"/>
          <w:sz w:val="28"/>
          <w:szCs w:val="28"/>
          <w:rtl w:val="true"/>
          <w:lang w:bidi="fa-IR"/>
        </w:rPr>
        <w:t>.</w:t>
      </w:r>
      <w:r>
        <w:rPr>
          <w:rStyle w:val="FootnoteAnchor"/>
          <w:rtl w:val="true"/>
        </w:rPr>
        <w:footnoteReference w:id="859"/>
      </w:r>
    </w:p>
    <w:p>
      <w:pPr>
        <w:pStyle w:val="BookText"/>
        <w:rPr/>
      </w:pPr>
      <w:r>
        <w:rPr>
          <w:rFonts w:eastAsia="Times New Roman" w:cs="Times New Roman" w:ascii="Times New Roman" w:hAnsi="Times New Roman"/>
          <w:color w:val="111111"/>
          <w:sz w:val="28"/>
          <w:szCs w:val="28"/>
          <w:lang w:val="en-US" w:bidi="en-US"/>
        </w:rPr>
        <w:t>A. Clot, Haroun al- Rachid et le temps de Mille et Une Unite, Paris 1986, 91.. EL2</w:t>
      </w:r>
    </w:p>
    <w:p>
      <w:pPr>
        <w:pStyle w:val="BookText"/>
        <w:rPr/>
      </w:pPr>
      <w:r>
        <w:rPr>
          <w:rFonts w:ascii="IRNazanin" w:hAnsi="IRNazanin" w:eastAsia="IRNazanin"/>
          <w:color w:val="111111"/>
          <w:sz w:val="28"/>
          <w:sz w:val="28"/>
          <w:szCs w:val="28"/>
          <w:rtl w:val="true"/>
          <w:lang w:bidi="fa-IR"/>
        </w:rPr>
        <w:t xml:space="preserve">کلبرگ تاریخ شهادت امام را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آگوست یا سپتامبر </w:t>
      </w:r>
      <w:r>
        <w:rPr>
          <w:rFonts w:eastAsia="IRNazanin" w:cs="IRNazanin"/>
          <w:color w:val="111111"/>
          <w:sz w:val="28"/>
          <w:szCs w:val="28"/>
          <w:lang w:bidi="fa-IR"/>
        </w:rPr>
        <w:t>799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احتمالات دیگر را نیز بر اساس منابع،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797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182</w:t>
      </w:r>
      <w:r>
        <w:rPr>
          <w:rFonts w:eastAsia="IRNazanin" w:cs="IRNazanin"/>
          <w:color w:val="111111"/>
          <w:sz w:val="28"/>
          <w:szCs w:val="28"/>
          <w:rtl w:val="true"/>
          <w:lang w:bidi="fa-IR"/>
        </w:rPr>
        <w:t>(</w:t>
      </w:r>
      <w:r>
        <w:rPr>
          <w:rFonts w:eastAsia="IRNazanin" w:cs="IRNazanin"/>
          <w:color w:val="111111"/>
          <w:sz w:val="28"/>
          <w:szCs w:val="28"/>
          <w:lang w:bidi="fa-IR"/>
        </w:rPr>
        <w:t>798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آگوست </w:t>
      </w:r>
      <w:r>
        <w:rPr>
          <w:rFonts w:eastAsia="IRNazanin" w:cs="IRNazanin"/>
          <w:color w:val="111111"/>
          <w:sz w:val="28"/>
          <w:szCs w:val="28"/>
          <w:lang w:bidi="fa-IR"/>
        </w:rPr>
        <w:t>800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804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مقابر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غرب بغداد به فاصله سه مایلی دفن نمودند که امروزه به عنوان یکی از چهار مکان مذهبی مقدس شیعیان در کنار نجف، کربلا و سامرا به شمار می آید</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861" w:name="pg15475_159557"/>
    </w:p>
    <w:p>
      <w:pPr>
        <w:pStyle w:val="BookText"/>
        <w:rPr/>
      </w:pPr>
      <w:bookmarkEnd w:id="861"/>
      <w:r>
        <w:rPr>
          <w:rFonts w:ascii="IRNazanin" w:hAnsi="IRNazanin" w:eastAsia="IRNazanin"/>
          <w:color w:val="111111"/>
          <w:sz w:val="28"/>
          <w:sz w:val="28"/>
          <w:szCs w:val="28"/>
          <w:rtl w:val="true"/>
          <w:lang w:bidi="fa-IR"/>
        </w:rPr>
        <w:t>مقبره امام بارها در دوره های مختلف عباسیان و به ویژه در دوره صفویان تجدید بنا شد</w:t>
      </w:r>
      <w:r>
        <w:rPr>
          <w:rFonts w:eastAsia="IRNazanin" w:cs="IRNazanin"/>
          <w:color w:val="111111"/>
          <w:sz w:val="28"/>
          <w:szCs w:val="28"/>
          <w:rtl w:val="true"/>
          <w:lang w:bidi="fa-IR"/>
        </w:rPr>
        <w:t>.</w:t>
      </w:r>
      <w:r>
        <w:rPr>
          <w:rStyle w:val="FootnoteAnchor"/>
          <w:rtl w:val="true"/>
        </w:rPr>
        <w:footnoteReference w:id="860"/>
      </w:r>
    </w:p>
    <w:p>
      <w:pPr>
        <w:pStyle w:val="Heading4"/>
        <w:numPr>
          <w:ilvl w:val="3"/>
          <w:numId w:val="1"/>
        </w:numPr>
        <w:rPr/>
      </w:pPr>
      <w:bookmarkStart w:id="862" w:name="__RefHeading___Toc7718987_2142443653"/>
      <w:bookmarkStart w:id="863" w:name="_Toc325"/>
      <w:bookmarkEnd w:id="862"/>
      <w:r>
        <w:rPr>
          <w:rtl w:val="true"/>
        </w:rPr>
        <w:t>خاورشناسان و شبهه علم امام به شهادت</w:t>
      </w:r>
      <w:bookmarkEnd w:id="863"/>
    </w:p>
    <w:p>
      <w:pPr>
        <w:pStyle w:val="BookText"/>
        <w:rPr/>
      </w:pPr>
      <w:r>
        <w:rPr>
          <w:rFonts w:ascii="IRNazanin" w:hAnsi="IRNazanin" w:eastAsia="IRNazanin"/>
          <w:color w:val="111111"/>
          <w:sz w:val="28"/>
          <w:sz w:val="28"/>
          <w:szCs w:val="28"/>
          <w:rtl w:val="true"/>
          <w:lang w:bidi="fa-IR"/>
        </w:rPr>
        <w:t>به عقیده کلبرگ، آنچه درباره چگونگی شهادت امام کاظم علیه السلام در منابع شیعی آمده، متکلمان امامی را با شبهه ای کلامی مواجه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امام از همه چیز آگاه بوده و پیشاپیش زمان و چگونگی مرگش را می دانسته و با این حال هیچ کاری برای جلوگیری از مرگ خود نکرده، آیا می توان گفت که او معین بر قتل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معين على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r>
        <w:rPr>
          <w:rStyle w:val="FootnoteAnchor"/>
          <w:rtl w:val="true"/>
        </w:rPr>
        <w:footnoteReference w:id="861"/>
      </w:r>
      <w:r>
        <w:rPr>
          <w:rFonts w:ascii="IRNazanin" w:hAnsi="IRNazanin" w:eastAsia="IRNazanin"/>
          <w:color w:val="111111"/>
          <w:sz w:val="28"/>
          <w:sz w:val="28"/>
          <w:szCs w:val="28"/>
          <w:rtl w:val="true"/>
          <w:lang w:bidi="fa-IR"/>
        </w:rPr>
        <w:t>بدین ترتیب، وی سعی دارد تا مسأله علم امام در کلام شیعی را به چالش کشانده، با نقل پاسخ های مجمل و اغلب غیر قانع کننده از جانب شیعیان، این مسأله را مبهم جلوه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در بررسی پاسخ متکلمان شیعه به این شبهه، سه پاسخ را در منابع گرد آورده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پاسخ ها که منسوب به امام رضا علیه السلام است این که؛ امام کاظم علیه السلام از وفات قریب الوقوع خویش آگاه بودند و پیش بینی های لازم را انجام دادند، اما در لحظه حساس، خداوند ایشان را در این مسأله دچار فراموشی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ألقى على قلبه النسيان</w:t>
      </w:r>
      <w:r>
        <w:rPr>
          <w:rFonts w:eastAsia="IRNazanin" w:cs="IRNazanin"/>
          <w:color w:val="111111"/>
          <w:sz w:val="28"/>
          <w:szCs w:val="28"/>
          <w:rtl w:val="true"/>
          <w:lang w:bidi="fa-IR"/>
        </w:rPr>
        <w:t>).</w:t>
      </w:r>
      <w:r>
        <w:rPr>
          <w:rStyle w:val="FootnoteAnchor"/>
          <w:rtl w:val="true"/>
        </w:rPr>
        <w:footnoteReference w:id="862"/>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روایتی دیگر فضل بن یحیی برمکی، سه روز پیاپی برای امام کاظم میوه مسموم آورد، اما امام به آن دست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چهارم امام این چنین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الهی </w:t>
      </w:r>
    </w:p>
    <w:p>
      <w:pPr>
        <w:pStyle w:val="BookText"/>
        <w:rPr/>
      </w:pPr>
      <w:r>
        <w:rPr>
          <w:rFonts w:ascii="IRNazanin" w:hAnsi="IRNazanin" w:eastAsia="IRNazanin"/>
          <w:color w:val="111111"/>
          <w:sz w:val="28"/>
          <w:sz w:val="28"/>
          <w:szCs w:val="28"/>
          <w:rtl w:val="true"/>
          <w:lang w:bidi="fa-IR"/>
        </w:rPr>
        <w:t>تو می دانی که اگر پیش از امروز خورده بودم، به هلاکت خویش کمک کرده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میوه را خوردند و بیمار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امام توجهی نکردند، اما با اصرار طبیب، سرانجام کف دست خود را که بر اثر سم به سبزی گراییده بود، به وی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طبیب به عباسیان گفت که امام آگاه است که ایشان را مسموم کرده اند</w:t>
      </w:r>
      <w:r>
        <w:rPr>
          <w:rFonts w:eastAsia="IRNazanin" w:cs="IRNazanin"/>
          <w:color w:val="111111"/>
          <w:sz w:val="28"/>
          <w:szCs w:val="28"/>
          <w:rtl w:val="true"/>
          <w:lang w:bidi="fa-IR"/>
        </w:rPr>
        <w:t>.</w:t>
      </w:r>
      <w:r>
        <w:rPr>
          <w:rStyle w:val="FootnoteAnchor"/>
          <w:rtl w:val="true"/>
        </w:rPr>
        <w:footnoteReference w:id="863"/>
      </w:r>
      <w:r>
        <w:rPr>
          <w:rFonts w:ascii="IRNazanin" w:hAnsi="IRNazanin" w:eastAsia="IRNazanin"/>
          <w:color w:val="111111"/>
          <w:sz w:val="28"/>
          <w:sz w:val="28"/>
          <w:szCs w:val="28"/>
          <w:rtl w:val="true"/>
          <w:lang w:bidi="fa-IR"/>
        </w:rPr>
        <w:t>معنای ضمنی این مطلب آن است که امام تاریخ دقیق شهادتشان را می دانستند و با وجود علم به آن، نوشیدن زهر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کلبرگ در ادامه، گرد آوردن هشتاد نفر از بزرگان بغداد توسط سندی بن شاهک و گرفتن شهادت از آنان مبنی بر رفتار مناسب با امام را آورده که امام در پایان آن دیدار خبر می دهند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مسموم دادند؛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آثار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پریده و بیمار خواهم شد و پس فردا خواهم مرد</w:t>
      </w:r>
      <w:r>
        <w:rPr>
          <w:rFonts w:eastAsia="IRNazanin" w:cs="IRNazanin"/>
          <w:color w:val="111111"/>
          <w:sz w:val="28"/>
          <w:szCs w:val="28"/>
          <w:rtl w:val="true"/>
          <w:lang w:bidi="fa-IR"/>
        </w:rPr>
        <w:t>.»</w:t>
      </w:r>
      <w:r>
        <w:rPr>
          <w:rStyle w:val="FootnoteAnchor"/>
          <w:rtl w:val="true"/>
        </w:rPr>
        <w:footnoteReference w:id="864"/>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تفسیری دیگر، امام در انتخاب آزاد نبودند و زیر فشار، خرماهای مسموم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کلبرگ با ذکر برخی اقوال شیعی، شهادت امام کاظم علیه السلام را نتیجه مستقیم رفتار اشتباه جامعه اش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نقل از کلینی آورده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از شیعیان عصبانی بود و به امام فرمود که بین قربانی شدن خود برای حفظ شیعیان و یا کشته شدن شیعیان یکی را برگزیند، امام نیز خواستند تا به قیمت زندگی خود، از شیعیان حمایت کنند </w:t>
      </w:r>
      <w:r>
        <w:rPr>
          <w:rStyle w:val="FootnoteAnchor"/>
          <w:rtl w:val="true"/>
        </w:rPr>
        <w:footnoteReference w:id="865"/>
      </w:r>
      <w:r>
        <w:rPr>
          <w:rFonts w:ascii="IRNazanin" w:hAnsi="IRNazanin" w:eastAsia="IRNazanin"/>
          <w:color w:val="111111"/>
          <w:sz w:val="28"/>
          <w:sz w:val="28"/>
          <w:szCs w:val="28"/>
          <w:rtl w:val="true"/>
          <w:lang w:bidi="fa-IR"/>
        </w:rPr>
        <w:t>علامه مجلسی نیز در مرأة العقول، از خشم خدا نسبت به شیعه به دلیل نافرمانی و وفا نداشتن نسبت به امام سخن می گوید وعامل آن را ترک تقیه توسط شیعیان می داند که موجب آشکار شدن هویت امام برای عموم و در نهایت دستگیری امام شد</w:t>
      </w:r>
      <w:r>
        <w:rPr>
          <w:rFonts w:eastAsia="IRNazanin" w:cs="IRNazanin"/>
          <w:color w:val="111111"/>
          <w:sz w:val="28"/>
          <w:szCs w:val="28"/>
          <w:rtl w:val="true"/>
          <w:lang w:bidi="fa-IR"/>
        </w:rPr>
        <w:t>.»</w:t>
      </w:r>
      <w:r>
        <w:rPr>
          <w:rStyle w:val="FootnoteAnchor"/>
          <w:rtl w:val="true"/>
        </w:rPr>
        <w:footnoteReference w:id="866"/>
      </w: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w:t>
      </w:r>
      <w:bookmarkStart w:id="864" w:name="pg15475_159559"/>
    </w:p>
    <w:p>
      <w:pPr>
        <w:pStyle w:val="BookText"/>
        <w:rPr/>
      </w:pPr>
      <w:bookmarkEnd w:id="864"/>
      <w:r>
        <w:rPr>
          <w:rFonts w:ascii="IRNazanin" w:hAnsi="IRNazanin" w:eastAsia="IRNazanin"/>
          <w:color w:val="111111"/>
          <w:sz w:val="28"/>
          <w:sz w:val="28"/>
          <w:szCs w:val="28"/>
          <w:rtl w:val="true"/>
          <w:lang w:bidi="fa-IR"/>
        </w:rPr>
        <w:t>امام، نمایندگان هاشمیان، طالبیان و دیگر سرشناسان بغداد را گرد آورد و پوشش از چهره امام كنار زد و آنان را وادار ساخت که تصدیق کنند هیچ نشانه ای از قتل و جنایت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پیکر امام را غسل داده، کفن کردند و در قبرستان اشراف عرب در شمال غربی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 شونیزی یا مقابر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التيبن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به نام کاظمیه معروف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گردیدند</w:t>
      </w:r>
      <w:r>
        <w:rPr>
          <w:rFonts w:eastAsia="IRNazanin" w:cs="IRNazanin"/>
          <w:color w:val="111111"/>
          <w:sz w:val="28"/>
          <w:szCs w:val="28"/>
          <w:rtl w:val="true"/>
          <w:lang w:bidi="fa-IR"/>
        </w:rPr>
        <w:t>.</w:t>
      </w:r>
      <w:r>
        <w:rPr>
          <w:rStyle w:val="FootnoteAnchor"/>
          <w:rtl w:val="true"/>
        </w:rPr>
        <w:footnoteReference w:id="867"/>
      </w:r>
      <w:r>
        <w:rPr>
          <w:rFonts w:ascii="IRNazanin" w:hAnsi="IRNazanin" w:eastAsia="IRNazanin"/>
          <w:color w:val="111111"/>
          <w:sz w:val="28"/>
          <w:sz w:val="28"/>
          <w:szCs w:val="28"/>
          <w:rtl w:val="true"/>
          <w:lang w:bidi="fa-IR"/>
        </w:rPr>
        <w:t>هالم نیز به محل دفن امام در قبرستان مربوط به اشراف عرب در شمال بغداد اشاره کرده که مزار آن حضرت و آرامگاه نوه اش را شیعیان زیارت می کنند و حرم کاظمین یکی از بزرگ ترین زیارتگاه های شیعیان در عراق است</w:t>
      </w:r>
      <w:r>
        <w:rPr>
          <w:rStyle w:val="FootnoteAnchor"/>
          <w:rtl w:val="true"/>
        </w:rPr>
        <w:footnoteReference w:id="868"/>
      </w:r>
    </w:p>
    <w:p>
      <w:pPr>
        <w:pStyle w:val="Heading4"/>
        <w:numPr>
          <w:ilvl w:val="3"/>
          <w:numId w:val="1"/>
        </w:numPr>
        <w:rPr/>
      </w:pPr>
      <w:bookmarkStart w:id="865" w:name="__RefHeading___Toc7718989_2142443653"/>
      <w:bookmarkStart w:id="866" w:name="_Toc326"/>
      <w:bookmarkEnd w:id="865"/>
      <w:r>
        <w:rPr>
          <w:rtl w:val="true"/>
        </w:rPr>
        <w:t>انشعاب شیعیان پس از شهادت امام</w:t>
      </w:r>
      <w:bookmarkEnd w:id="866"/>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موضوعات مطرح در مقاله، انشعابی است که با شهادت امام در میان شیعه ایجاد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کلبرگ در این زمینه آورده که وفات امام، به ایجاد شاخه خاصی از شیعه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شیعیان، وفات حضرت را انکار کردند و معتقد شدند که ایشان غایب گشته و به عنوان مهدی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آن جهت که امامت را در این امام تمام شده تلقی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شدند و بر سر انتقال امامت به فرزندشان به مجادله برخاستند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اشاره می کند که آنان هم چنین به صورتی توهین آمیز،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ممطوره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مخفف کلاب ممطوره، یعنی </w:t>
      </w:r>
    </w:p>
    <w:p>
      <w:pPr>
        <w:pStyle w:val="BookText"/>
        <w:rPr/>
      </w:pPr>
      <w:r>
        <w:rPr>
          <w:rFonts w:ascii="IRNazanin" w:hAnsi="IRNazanin" w:eastAsia="IRNazanin"/>
          <w:color w:val="111111"/>
          <w:sz w:val="28"/>
          <w:sz w:val="28"/>
          <w:szCs w:val="28"/>
          <w:rtl w:val="true"/>
          <w:lang w:bidi="fa-IR"/>
        </w:rPr>
        <w:t>سگ های خیس شده در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کلبرگ در بررسی بیشتر مساله واقفیه آورده که بسیاری از واقفیان کوفی بودند و در متون خاصی از نظریه غیبت امام هفتم دفاع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ترین آنان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محمد بن سماعی صيرفی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w:t>
      </w:r>
      <w:r>
        <w:rPr>
          <w:rFonts w:eastAsia="IRNazanin" w:cs="IRNazanin"/>
          <w:color w:val="111111"/>
          <w:sz w:val="28"/>
          <w:szCs w:val="28"/>
          <w:lang w:bidi="fa-IR"/>
        </w:rPr>
        <w:t>876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هالم نیز در این زمینه معتقد است که شهادت امام هفتم، به ظهور شعبه جداگانه ای از تشیع انجامید که در تعالیم آن، تعدادی از ویژگی های اساسی تشیع دوازده امامی بعدی رو به تکامل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واقفیه را کسانی معرفی می کند که عقیده داشتند امام کاظم علیه السلام وفات نیافته، بلکه غایب شده و در انتظار مراجعتش به عنوان مهدی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واقفیه را قدیم ترین نمونه شیعه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که در اواخر قرن سوم قمری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اثناعشری در هم آمیختند که از الگوی واقفیه در غیبت آخرین امام اقتباس نمودند</w:t>
      </w:r>
      <w:r>
        <w:rPr>
          <w:rFonts w:eastAsia="IRNazanin" w:cs="IRNazanin"/>
          <w:color w:val="111111"/>
          <w:sz w:val="28"/>
          <w:szCs w:val="28"/>
          <w:rtl w:val="true"/>
          <w:lang w:bidi="fa-IR"/>
        </w:rPr>
        <w:t>.</w:t>
      </w:r>
      <w:r>
        <w:rPr>
          <w:rStyle w:val="FootnoteAnchor"/>
          <w:rtl w:val="true"/>
        </w:rPr>
        <w:footnoteReference w:id="869"/>
      </w:r>
      <w:r>
        <w:rPr>
          <w:rFonts w:ascii="IRNazanin" w:hAnsi="IRNazanin" w:eastAsia="IRNazanin"/>
          <w:color w:val="111111"/>
          <w:sz w:val="28"/>
          <w:sz w:val="28"/>
          <w:szCs w:val="28"/>
          <w:rtl w:val="true"/>
          <w:lang w:bidi="fa-IR"/>
        </w:rPr>
        <w:t>کلبرگ این تحلیل را نپذیرفته و معتقد است آموزه اثناعشری درباره غیبت صغرا و کبرا و مهدویت، نمی تواند خاستگاه واقفی داشته باشد</w:t>
      </w:r>
      <w:r>
        <w:rPr>
          <w:rFonts w:eastAsia="IRNazanin" w:cs="IRNazanin"/>
          <w:color w:val="111111"/>
          <w:sz w:val="28"/>
          <w:szCs w:val="28"/>
          <w:rtl w:val="true"/>
          <w:lang w:bidi="fa-IR"/>
        </w:rPr>
        <w:t xml:space="preserve">. </w:t>
      </w:r>
      <w:r>
        <w:rPr>
          <w:rStyle w:val="FootnoteAnchor"/>
          <w:rtl w:val="true"/>
        </w:rPr>
        <w:footnoteReference w:id="870"/>
      </w:r>
      <w:r>
        <w:rPr>
          <w:rFonts w:ascii="IRNazanin" w:hAnsi="IRNazanin" w:eastAsia="IRNazanin"/>
          <w:color w:val="111111"/>
          <w:sz w:val="28"/>
          <w:sz w:val="28"/>
          <w:szCs w:val="28"/>
          <w:rtl w:val="true"/>
          <w:lang w:bidi="fa-IR"/>
        </w:rPr>
        <w:t>به اعتقاد وی، این انشعاب احتمالا به دلیل ملاحظات مالی و نه دینی روی داده؛ زیرا امام وکلایی در مناطق مختلف داشتند و پس از شهادت ایشان، برخی از آنان حاضر نشدند پولهایی را که در اختیار داشتند، به امام رضا علیه السلام تحویل دهند؛ از این رو امام کاظم علیه السلام را آخرین امام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بن يونس، علی بن حمزه بطائنی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در اختیار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زیادبن مروان القندی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70/000</w:t>
      </w:r>
      <w:r>
        <w:rPr>
          <w:rFonts w:ascii="IRNazanin" w:hAnsi="IRNazanin" w:eastAsia="IRNazanin"/>
          <w:color w:val="111111"/>
          <w:sz w:val="28"/>
          <w:sz w:val="28"/>
          <w:szCs w:val="28"/>
          <w:rtl w:val="true"/>
          <w:lang w:bidi="fa-IR"/>
        </w:rPr>
        <w:t>دینار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عثمان بن عیسی رواسی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علاوه بر مبالغ زیادی پول پنج یا شش کنیز داشت که با پول امام خریداری کرده بود</w:t>
      </w:r>
      <w:r>
        <w:rPr>
          <w:rFonts w:eastAsia="IRNazanin" w:cs="IRNazanin"/>
          <w:color w:val="111111"/>
          <w:sz w:val="28"/>
          <w:szCs w:val="28"/>
          <w:rtl w:val="true"/>
          <w:lang w:bidi="fa-IR"/>
        </w:rPr>
        <w:t>).</w:t>
      </w:r>
      <w:r>
        <w:rPr>
          <w:rStyle w:val="FootnoteAnchor"/>
          <w:rtl w:val="true"/>
        </w:rPr>
        <w:footnoteReference w:id="871"/>
      </w:r>
      <w:bookmarkStart w:id="867" w:name="pg15475_159561"/>
    </w:p>
    <w:p>
      <w:pPr>
        <w:pStyle w:val="Heading3"/>
        <w:numPr>
          <w:ilvl w:val="2"/>
          <w:numId w:val="1"/>
        </w:numPr>
        <w:rPr/>
      </w:pPr>
      <w:bookmarkStart w:id="868" w:name="__RefHeading___Toc7718991_2142443653"/>
      <w:bookmarkStart w:id="869" w:name="_Toc327"/>
      <w:bookmarkEnd w:id="867"/>
      <w:bookmarkEnd w:id="868"/>
      <w:r>
        <w:rPr>
          <w:rtl w:val="true"/>
        </w:rPr>
        <w:t>نتیجه</w:t>
      </w:r>
      <w:bookmarkEnd w:id="869"/>
    </w:p>
    <w:p>
      <w:pPr>
        <w:pStyle w:val="BookText"/>
        <w:rPr/>
      </w:pPr>
      <w:r>
        <w:rPr>
          <w:rFonts w:ascii="IRNazanin" w:hAnsi="IRNazanin" w:eastAsia="IRNazanin"/>
          <w:color w:val="111111"/>
          <w:sz w:val="28"/>
          <w:sz w:val="28"/>
          <w:szCs w:val="28"/>
          <w:rtl w:val="true"/>
          <w:lang w:bidi="fa-IR"/>
        </w:rPr>
        <w:t xml:space="preserve">پژوهش های خاورشناسان درباره امامان علیهم السلام در مقایسه با حجم مطالعات شیعی آنان، اندک است و موضوعات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و فرقه های شیعی، حجم بیش تری از آثار آنان درباره شیعه را به خود اختصاص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پژوهی خاورشناسان را باید در مدخل های ائمه در دائره المعارف اسلام یا موضوعات مرتبط با امامان در دائره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مهدویت، نجف، کربلا، بغداد، مشهد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کتاب ها درباره تاریخ تشیع مانند مذهب شیعه دونالدسون، تشیع هاینس هالم، تشیع در مسیر تاریخ از حسین محمد جعفری منحصر دانست که به مناسبت از زندگی هر امامی بحث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پژوهش ها با بررسی زندگی امام کاظم علیه السلام از ولادت تا شهادت و پیامدهای آن، در صدد ارائه تصویر کاملی از زندگی امام بودند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گستره مطالعات و مراجعه به منابع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مقاله کلبرگ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ویژگی مثبت این پژوهش ها به ویژه پژوهش های 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مراجعات و گستردگی آن، توجه به برخی مسائل مهم این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مسائلی مانند بحث درباره اصل امامت امام کاظم علیه السلام که پس از شهادت امام صادق علیه السلام با چالش های برخی شیعیان مواجه بود و به پیدایش فرقه های اسماعیلیه، سميليه، فطحیه و ناووسیه انجامید، برخی فضایل اخلاقی و کرامات امام، قیام حسین بن علی صاحب فخ، دستگیری های متعدد امام و بررسی دلایل این موضوع، علی بن یقطین و مجوز همکاری او با دستگاه خلافت از سوی امام، بررسی اقوال متعدد در منابع درباره شهادت امام و پیامدهای آن و بررسی علل پیدایش فرقه واقفيه بعد از شهادت امام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این، خاورشناسان در بررسی شخصیت امام کاظم علیه السلام و وقایع دوره امامت ایشان که طولانی ترین دوره امامان شیعه به شمار می آید، چندان موفق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امام و شیعیان، با جریان های متعددی مواجه بودند که خاورشناسان آن گونه که باید به آن توجه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این جریان ها، پیامدهای انشعاب جدید در میان شیعیان و پیدایش فرقه دوره و مواضع امام، بررسی جامع مواضع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امام و نحوه تعامل با خلفا و دگرگونی های آن، چگونگی ارتباط شیعیان با امام و هدایت گری آنان، اوضاع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فرهنگی دوره و نقش آفرینی امام در این عرصه و غیره از جمله مسائل مهم عصر آن حضرت به شمار می آید که یا اصلا خاورشناسان به آن توجه نداشته یا نتوانسته اند همه ابعاد آن مسائل را به تصویر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حیات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امام، با تعابیر بلندی توسط امامان پیشین یا علمای مختلف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علم العلما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امام صادق علیه السلام </w:t>
      </w:r>
      <w:r>
        <w:rPr>
          <w:rStyle w:val="FootnoteAnchor"/>
          <w:rtl w:val="true"/>
        </w:rPr>
        <w:footnoteReference w:id="87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 ترین اهل زمانش</w:t>
      </w:r>
      <w:r>
        <w:rPr>
          <w:rFonts w:eastAsia="IRNazanin" w:cs="IRNazanin"/>
          <w:color w:val="111111"/>
          <w:sz w:val="28"/>
          <w:szCs w:val="28"/>
          <w:rtl w:val="true"/>
          <w:lang w:bidi="fa-IR"/>
        </w:rPr>
        <w:t>»</w:t>
      </w:r>
      <w:r>
        <w:rPr>
          <w:rStyle w:val="FootnoteAnchor"/>
          <w:rtl w:val="true"/>
        </w:rPr>
        <w:footnoteReference w:id="873"/>
      </w:r>
      <w:r>
        <w:rPr>
          <w:rFonts w:ascii="IRNazanin" w:hAnsi="IRNazanin" w:eastAsia="IRNazanin"/>
          <w:color w:val="111111"/>
          <w:sz w:val="28"/>
          <w:sz w:val="28"/>
          <w:szCs w:val="28"/>
          <w:rtl w:val="true"/>
          <w:lang w:bidi="fa-IR"/>
        </w:rPr>
        <w:t>و غیره مواجهیم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فردی به یقین باید در جامع بودن و در ارتباط با شیعیانش، نکات و هدایت گری هایی داشته باشد که در این نوشته ها مشاهده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شیوه رهبری امام، اجازه به برخی اصحاب خاص در همکاری با حکومت با هدف حمایت از نیازمندان شیعی مانند علی بن يقطين </w:t>
      </w:r>
      <w:r>
        <w:rPr>
          <w:rStyle w:val="FootnoteAnchor"/>
          <w:rtl w:val="true"/>
        </w:rPr>
        <w:footnoteReference w:id="874"/>
      </w:r>
      <w:r>
        <w:rPr>
          <w:rFonts w:ascii="IRNazanin" w:hAnsi="IRNazanin" w:eastAsia="IRNazanin"/>
          <w:color w:val="111111"/>
          <w:sz w:val="28"/>
          <w:sz w:val="28"/>
          <w:szCs w:val="28"/>
          <w:rtl w:val="true"/>
          <w:lang w:bidi="fa-IR"/>
        </w:rPr>
        <w:t>و در مقابل نهی برخی دیگر از اصحاب که همکاری آنها سودی برای شیعیان نداشت، از شیوه های راهبردی امام در هدایت شیعیان است که خاورشناسان به آن توجه نداشته اند</w:t>
      </w:r>
      <w:r>
        <w:rPr>
          <w:rFonts w:eastAsia="IRNazanin" w:cs="IRNazanin"/>
          <w:color w:val="111111"/>
          <w:sz w:val="28"/>
          <w:szCs w:val="28"/>
          <w:rtl w:val="true"/>
          <w:lang w:bidi="fa-IR"/>
        </w:rPr>
        <w:t xml:space="preserve">. </w:t>
      </w:r>
      <w:bookmarkStart w:id="870" w:name="pg15475_159563"/>
    </w:p>
    <w:p>
      <w:pPr>
        <w:pStyle w:val="Heading3"/>
        <w:numPr>
          <w:ilvl w:val="2"/>
          <w:numId w:val="1"/>
        </w:numPr>
        <w:rPr/>
      </w:pPr>
      <w:bookmarkStart w:id="871" w:name="__RefHeading___Toc7718993_2142443653"/>
      <w:bookmarkStart w:id="872" w:name="_Toc328"/>
      <w:bookmarkEnd w:id="870"/>
      <w:bookmarkEnd w:id="871"/>
      <w:r>
        <w:rPr>
          <w:rtl w:val="true"/>
        </w:rPr>
        <w:t>منابع</w:t>
      </w:r>
      <w:bookmarkEnd w:id="8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 الدين ابو الحسن، الكامل فی التاريخ،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صباغ مالکی، علی بن محمد، الفصول المهمة فی معرفه الائمه، بی جا، بی نا، بی تا</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الفرج على بن الحسين الأصفهانی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الطالبيين، تحقیق سید احمد صقر،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 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اسعدی، مرتضی، دائره المعارف های اسلامی در زبان انگلیسی، کیهان فرهنگی، خرداد و تیر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حرانی، حسین ابن شعبه، تحف العقول،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خصیبی، حسین بن 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الهدایه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البلاغ،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خویی، سید ابو القاسم، معجم رجال الحدیث و تفصیل طبقات الرواه، چاپ پنجم،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بن حسین بن بابویه، عیون اخبار الرضا علیه السلام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اختیار معرفه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دونالدسون، مذهب شیعه، ترجمه دکتر عباس احمدوند، نسخه قبل از انتشار،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صفار قمی، ابو جعفر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بصائر الدرجات فی فضائل آلی محمد صلی الله علیه و آله،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مفید، الإرشاد فی معرفة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امین الاسلام ابو على فضل بن حسن، اعلام الوری باعلام الهدی،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الكتب الاسلامیه، بی تا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 جعفر محمد بن جریر، تاریخ الامم و الملوک،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الاستقامه،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دلائل الامامه،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الذخائر للمطبوعات، افست از روی چاپ 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الحميد ابن ابی الحدید معتزلی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خلدون، مقدمه ابن خلدون،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آیت الله مرعشی نجفی،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الکتب الاسلامیه، چاپ چهارم،</w:t>
      </w:r>
      <w:r>
        <w:rPr>
          <w:rFonts w:eastAsia="IRNazanin" w:cs="IRNazanin"/>
          <w:color w:val="111111"/>
          <w:sz w:val="28"/>
          <w:szCs w:val="28"/>
          <w:lang w:bidi="fa-IR"/>
        </w:rPr>
        <w:t>1365</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 الانوار،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رجال النجاشی،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هالم، هاینس، تشیع، ترجمه محمد تقی اکبری،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ادیان، چاپ اول،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یعقوبی، احمد بن ابی یعقوب، تاریخ یعقوبی، ترجمه محمد ابراهیم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علمی فرهنگی، چاپ ششم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 لاتین</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Encyclopedia of Islam(EL2)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 Kohlberg, Musa al- Kazim, EL2, P647: H.Algar, Imam Musa al-Kazim and Sufi Tradition, in Islamic Culture, xiv[1990]</w:t>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W. Madelung, A treatise of the Sharif al Mortada on the Legality of working for government, in BSOAS, xlii[1980]</w:t>
      </w:r>
      <w:r>
        <w:rPr>
          <w:rFonts w:eastAsia="Times New Roman" w:cs="Times New Roman" w:ascii="Times New Roman" w:hAnsi="Times New Roman"/>
          <w:color w:val="111111"/>
          <w:sz w:val="28"/>
          <w:szCs w:val="28"/>
          <w:rtl w:val="true"/>
          <w:lang w:val="en-US" w:bidi="en-US"/>
        </w:rPr>
        <w:t xml:space="preserve">. </w:t>
      </w:r>
      <w:bookmarkStart w:id="873" w:name="pg15475_159565"/>
    </w:p>
    <w:p>
      <w:pPr>
        <w:pStyle w:val="Heading2"/>
        <w:numPr>
          <w:ilvl w:val="1"/>
          <w:numId w:val="1"/>
        </w:numPr>
        <w:rPr/>
      </w:pPr>
      <w:bookmarkStart w:id="874" w:name="__RefHeading___Toc7718995_2142443653"/>
      <w:bookmarkStart w:id="875" w:name="_Toc329"/>
      <w:bookmarkEnd w:id="873"/>
      <w:bookmarkEnd w:id="874"/>
      <w:r>
        <w:rPr>
          <w:rtl w:val="true"/>
        </w:rPr>
        <w:t xml:space="preserve">مناسبات امام کاظم علیه السلام با ایرانیان </w:t>
      </w:r>
      <w:r>
        <w:rPr>
          <w:rtl w:val="true"/>
        </w:rPr>
        <w:t>(</w:t>
      </w:r>
      <w:r>
        <w:rPr>
          <w:rtl w:val="true"/>
        </w:rPr>
        <w:t>با تکیه بر برمکیان</w:t>
      </w:r>
      <w:r>
        <w:rPr>
          <w:rtl w:val="true"/>
        </w:rPr>
        <w:t>)</w:t>
      </w:r>
      <w:r>
        <w:rPr>
          <w:rtl w:val="true"/>
        </w:rPr>
        <w:t>سیدمحمود سامانی</w:t>
      </w:r>
      <w:bookmarkEnd w:id="875"/>
    </w:p>
    <w:p>
      <w:pPr>
        <w:pStyle w:val="Heading3"/>
        <w:numPr>
          <w:ilvl w:val="2"/>
          <w:numId w:val="1"/>
        </w:numPr>
        <w:rPr/>
      </w:pPr>
      <w:bookmarkStart w:id="876" w:name="__RefHeading___Toc7718997_2142443653"/>
      <w:bookmarkStart w:id="877" w:name="_Toc330"/>
      <w:bookmarkEnd w:id="876"/>
      <w:r>
        <w:rPr>
          <w:rtl w:val="true"/>
        </w:rPr>
        <w:t>اشاره</w:t>
      </w:r>
      <w:bookmarkEnd w:id="8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سیدمحمود سامانی</w:t>
      </w:r>
    </w:p>
    <w:p>
      <w:pPr>
        <w:pStyle w:val="Heading3"/>
        <w:numPr>
          <w:ilvl w:val="2"/>
          <w:numId w:val="1"/>
        </w:numPr>
        <w:rPr/>
      </w:pPr>
      <w:bookmarkStart w:id="878" w:name="__RefHeading___Toc7718999_2142443653"/>
      <w:bookmarkStart w:id="879" w:name="_Toc331"/>
      <w:bookmarkEnd w:id="878"/>
      <w:r>
        <w:rPr>
          <w:rtl w:val="true"/>
        </w:rPr>
        <w:t>چکیده</w:t>
      </w:r>
      <w:bookmarkEnd w:id="879"/>
    </w:p>
    <w:p>
      <w:pPr>
        <w:pStyle w:val="BookText"/>
        <w:rPr/>
      </w:pPr>
      <w:r>
        <w:rPr>
          <w:rFonts w:ascii="IRNazanin" w:hAnsi="IRNazanin" w:eastAsia="IRNazanin"/>
          <w:color w:val="111111"/>
          <w:sz w:val="28"/>
          <w:sz w:val="28"/>
          <w:szCs w:val="28"/>
          <w:rtl w:val="true"/>
          <w:lang w:bidi="fa-IR"/>
        </w:rPr>
        <w:t xml:space="preserve">فرایند و چگونگی مناسبات هر یک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ایرانیان، از مباحث مهم و اساسی در تاریخ ایران دوره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امام کاظم علیه السلام نیز به رغم محدویت های بسیار، با شیعیان ساکن در ایران و نیز ایرانیان ساکن در عراق مانند کوفه و بغداد از طرق مختلف ارتباط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حاضر، این مهم را در محورهایی چون مناسبات امام با ایرانیان در مدینه، عراق و نیز به طور خاص مناسبات آن حضرت با برمکیان بررسی و واکاوی می کند و به این پرسش پاسخ می دهد که مناسبات امام کاظم علیه السلام با ایرانیان چگونه بود؟ تحقیق حاضر به دلیل نگاه خاص و ریز به موضوع و گزارش اجمالی از سیر مناسبات امام کاظم علیه السلام با ایرانیان، می تواند برای شیفتگان آن حضرت مفید تلقی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ایرانیان، برمکیان، سازمان وکالت</w:t>
      </w:r>
    </w:p>
    <w:p>
      <w:pPr>
        <w:pStyle w:val="Heading3"/>
        <w:numPr>
          <w:ilvl w:val="2"/>
          <w:numId w:val="1"/>
        </w:numPr>
        <w:rPr/>
      </w:pPr>
      <w:bookmarkStart w:id="880" w:name="__RefHeading___Toc7719001_2142443653"/>
      <w:bookmarkStart w:id="881" w:name="_Toc332"/>
      <w:bookmarkEnd w:id="880"/>
      <w:r>
        <w:rPr>
          <w:rtl w:val="true"/>
        </w:rPr>
        <w:t>مقدمه</w:t>
      </w:r>
      <w:bookmarkEnd w:id="881"/>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عصر امام کاظم علیه السلام ، برخی از ایرانیان کم و بیش با مذهب شیعه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یافته و به تشیع امامی از گونه اعتقادی آن روی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w:t>
      </w:r>
      <w:bookmarkStart w:id="882" w:name="pg15475_159566"/>
    </w:p>
    <w:p>
      <w:pPr>
        <w:pStyle w:val="BookText"/>
        <w:rPr/>
      </w:pPr>
      <w:bookmarkEnd w:id="882"/>
      <w:r>
        <w:rPr>
          <w:rFonts w:ascii="IRNazanin" w:hAnsi="IRNazanin" w:eastAsia="IRNazanin"/>
          <w:color w:val="111111"/>
          <w:sz w:val="28"/>
          <w:sz w:val="28"/>
          <w:szCs w:val="28"/>
          <w:rtl w:val="true"/>
          <w:lang w:bidi="fa-IR"/>
        </w:rPr>
        <w:t>طبیعی بود که مناسباتی میان آن حضرت و پیروان ایشان در ایران برقرار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مناسبات امام با ایرانیان، بنا به دلایل و موانعی، چندان گسترده نبود و موقعیت زمانی خاص، داشتن روابط نزدیک را ایجاب نمی کرد؛ هر چند در مقایسه با دوران امامان قبلی، ارتباط آن حضرت گسترده تر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که اصل رابطه مسلم است، در منابع، اخباری دال بر ارتباط کم تر منعکس شده که برخی از دلایل آن را چنین می توان بر شمرد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محدودیت های سیاسی و تحت کنترل قرار داشتن فعالیت های امام توسط دستگاه خلافت، همواره مانع از انتشار اخبار مربوط به آن حضرت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راهبرد تقیه و شیوه های پنهانی مبارزه که در جهت حفظ امام و شیعیان از فشار حاکمیت بود، عامل مؤثری در نبود اخبار در منابع تاریخی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تقیه ایجاب می کرد بخش های عمده زندگی برخی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علوم و معارف قرآن که به یارانشان آموخته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در پرده خفا باقی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محدود شدن ارتباط شیعیان پس از شهادت هر امام، به دلیل مشکلاتی که پیش می آمد، موجب می شد تا به طور معمول، ارتباط شیعیان با امام بعدی بسیار محدود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وکلای امام قبلی هم که در سرزمین های اسلامی حضور داشتند، برقراری ارتباطشان با امام با دشواری هایی مواجه می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سری بودن دستگاه وکالت و تشکیلات و اقتضای چنین روشی، موجب شد تا اطلاعات زیادی از آن در دسترس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راه نیز از دیگر عوامل کمی روابط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در برخی منابع، اطلاعات اندکی از روابط امام با ایرانیان انعکاس یافته است</w:t>
      </w:r>
      <w:r>
        <w:rPr>
          <w:rFonts w:eastAsia="IRNazanin" w:cs="IRNazanin"/>
          <w:color w:val="111111"/>
          <w:sz w:val="28"/>
          <w:szCs w:val="28"/>
          <w:rtl w:val="true"/>
          <w:lang w:bidi="fa-IR"/>
        </w:rPr>
        <w:t>.</w:t>
      </w:r>
    </w:p>
    <w:p>
      <w:pPr>
        <w:pStyle w:val="Heading3"/>
        <w:numPr>
          <w:ilvl w:val="2"/>
          <w:numId w:val="1"/>
        </w:numPr>
        <w:rPr/>
      </w:pPr>
      <w:bookmarkStart w:id="883" w:name="__RefHeading___Toc7719003_2142443653"/>
      <w:bookmarkStart w:id="884" w:name="_Toc333"/>
      <w:bookmarkEnd w:id="883"/>
      <w:r>
        <w:rPr>
          <w:rtl w:val="true"/>
        </w:rPr>
        <w:t>مفاهيم</w:t>
      </w:r>
      <w:bookmarkEnd w:id="88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مناسبات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را ارتباط داشتن با یک دیگر معنا کرده اند</w:t>
      </w:r>
      <w:r>
        <w:rPr>
          <w:rFonts w:eastAsia="IRNazanin" w:cs="IRNazanin"/>
          <w:color w:val="111111"/>
          <w:sz w:val="28"/>
          <w:szCs w:val="28"/>
          <w:rtl w:val="true"/>
          <w:lang w:bidi="fa-IR"/>
        </w:rPr>
        <w:t>.</w:t>
      </w:r>
      <w:r>
        <w:rPr>
          <w:rStyle w:val="FootnoteAnchor"/>
          <w:rtl w:val="true"/>
        </w:rPr>
        <w:footnoteReference w:id="875"/>
      </w:r>
      <w:r>
        <w:rPr>
          <w:rFonts w:ascii="IRNazanin" w:hAnsi="IRNazanin" w:eastAsia="IRNazanin"/>
          <w:color w:val="111111"/>
          <w:sz w:val="28"/>
          <w:sz w:val="28"/>
          <w:szCs w:val="28"/>
          <w:rtl w:val="true"/>
          <w:lang w:bidi="fa-IR"/>
        </w:rPr>
        <w:t xml:space="preserve">به عمل متقابل و </w:t>
      </w:r>
      <w:bookmarkStart w:id="885" w:name="pg15475_159567"/>
    </w:p>
    <w:p>
      <w:pPr>
        <w:pStyle w:val="BookText"/>
        <w:rPr/>
      </w:pPr>
      <w:bookmarkEnd w:id="885"/>
      <w:r>
        <w:rPr>
          <w:rFonts w:ascii="IRNazanin" w:hAnsi="IRNazanin" w:eastAsia="IRNazanin"/>
          <w:color w:val="111111"/>
          <w:sz w:val="28"/>
          <w:sz w:val="28"/>
          <w:szCs w:val="28"/>
          <w:rtl w:val="true"/>
          <w:lang w:bidi="fa-IR"/>
        </w:rPr>
        <w:t>تأثیر متقابل نیز گفته اند</w:t>
      </w:r>
      <w:r>
        <w:rPr>
          <w:rFonts w:eastAsia="IRNazanin" w:cs="IRNazanin"/>
          <w:color w:val="111111"/>
          <w:sz w:val="28"/>
          <w:szCs w:val="28"/>
          <w:rtl w:val="true"/>
          <w:lang w:bidi="fa-IR"/>
        </w:rPr>
        <w:t>.</w:t>
      </w:r>
      <w:r>
        <w:rPr>
          <w:rStyle w:val="FootnoteAnchor"/>
          <w:rtl w:val="true"/>
        </w:rPr>
        <w:footnoteReference w:id="876"/>
      </w:r>
      <w:r>
        <w:rPr>
          <w:rFonts w:ascii="IRNazanin" w:hAnsi="IRNazanin" w:eastAsia="IRNazanin"/>
          <w:color w:val="111111"/>
          <w:sz w:val="28"/>
          <w:sz w:val="28"/>
          <w:szCs w:val="28"/>
          <w:rtl w:val="true"/>
          <w:lang w:bidi="fa-IR"/>
        </w:rPr>
        <w:t>تبادل و داد و ستد و معامله نیز از دیگر معانی آن است</w:t>
      </w:r>
      <w:r>
        <w:rPr>
          <w:rFonts w:eastAsia="IRNazanin" w:cs="IRNazanin"/>
          <w:color w:val="111111"/>
          <w:sz w:val="28"/>
          <w:szCs w:val="28"/>
          <w:rtl w:val="true"/>
          <w:lang w:bidi="fa-IR"/>
        </w:rPr>
        <w:t xml:space="preserve">. </w:t>
      </w:r>
      <w:r>
        <w:rPr>
          <w:rStyle w:val="FootnoteAnchor"/>
          <w:rtl w:val="true"/>
        </w:rPr>
        <w:footnoteReference w:id="877"/>
      </w:r>
      <w:r>
        <w:rPr>
          <w:rFonts w:ascii="IRNazanin" w:hAnsi="IRNazanin" w:eastAsia="IRNazanin"/>
          <w:color w:val="111111"/>
          <w:sz w:val="28"/>
          <w:sz w:val="28"/>
          <w:szCs w:val="28"/>
          <w:rtl w:val="true"/>
          <w:lang w:bidi="fa-IR"/>
        </w:rPr>
        <w:t>در این پژوهش، از واژه مناسبات به جای تعامل و ارتباط استفاده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مطالب و چارچوب این مقاله که پس از کاوش بسیار در منابع مختلف فراهم شد، در چند محور مناسبات امام کاظم علیه السلام با ایرانیان در مدینه، عراق و مناسبات با برمکیان، تنظیم شده و در نوع خود، حداقل در ساختار و شکل ارائه، کاری نو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پژوهش، سعی شده تا تصویری در حد بضاعت از مناسبات یکی از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ایرانیان عرضه شود و علی رغم کاستی هایش، دریچه ای را برای ورود به بحث ها و پژوهش های جدید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اصلی فرا روی،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مناسبات امام کاظم علیه السلام با ایرانیان چگونه بود؟ از پرسش های فرعی به موارد زیر می توان اشاره کرد</w:t>
      </w:r>
    </w:p>
    <w:p>
      <w:pPr>
        <w:pStyle w:val="BookText"/>
        <w:rPr/>
      </w:pPr>
      <w:r>
        <w:rPr>
          <w:rFonts w:ascii="IRNazanin" w:hAnsi="IRNazanin" w:eastAsia="IRNazanin"/>
          <w:color w:val="111111"/>
          <w:sz w:val="28"/>
          <w:sz w:val="28"/>
          <w:szCs w:val="28"/>
          <w:rtl w:val="true"/>
          <w:lang w:bidi="fa-IR"/>
        </w:rPr>
        <w:t>مراكز حضور ایرانیان هوادار امام و نیز نمایندگان و وکلای آن حضرت در ایران چه کسانی بودند؟ روابط برمکیان با امام کاظم علیه السلام چگونه بود؟ اصحاب و یاران ایرانی حضرت کدام اند؟</w:t>
      </w:r>
    </w:p>
    <w:p>
      <w:pPr>
        <w:pStyle w:val="BookText"/>
        <w:rPr/>
      </w:pPr>
      <w:r>
        <w:rPr>
          <w:rFonts w:ascii="IRNazanin" w:hAnsi="IRNazanin" w:eastAsia="IRNazanin"/>
          <w:color w:val="111111"/>
          <w:sz w:val="28"/>
          <w:sz w:val="28"/>
          <w:szCs w:val="28"/>
          <w:rtl w:val="true"/>
          <w:lang w:bidi="fa-IR"/>
        </w:rPr>
        <w:t>فرضیه مقاله آن است که مناسبات امام کاظم علیه السلام با ایرانیان گسترده نبوده است</w:t>
      </w:r>
      <w:r>
        <w:rPr>
          <w:rFonts w:eastAsia="IRNazanin" w:cs="IRNazanin"/>
          <w:color w:val="111111"/>
          <w:sz w:val="28"/>
          <w:szCs w:val="28"/>
          <w:rtl w:val="true"/>
          <w:lang w:bidi="fa-IR"/>
        </w:rPr>
        <w:t>.</w:t>
      </w:r>
    </w:p>
    <w:p>
      <w:pPr>
        <w:pStyle w:val="Heading3"/>
        <w:numPr>
          <w:ilvl w:val="2"/>
          <w:numId w:val="1"/>
        </w:numPr>
        <w:rPr/>
      </w:pPr>
      <w:bookmarkStart w:id="886" w:name="__RefHeading___Toc7719005_2142443653"/>
      <w:bookmarkStart w:id="887" w:name="_Toc334"/>
      <w:bookmarkEnd w:id="886"/>
      <w:r>
        <w:rPr>
          <w:rtl w:val="true"/>
        </w:rPr>
        <w:t>تحلیلی بر کمیت روابط</w:t>
      </w:r>
      <w:bookmarkEnd w:id="887"/>
    </w:p>
    <w:p>
      <w:pPr>
        <w:pStyle w:val="Heading4"/>
        <w:numPr>
          <w:ilvl w:val="3"/>
          <w:numId w:val="1"/>
        </w:numPr>
        <w:rPr/>
      </w:pPr>
      <w:bookmarkStart w:id="888" w:name="__RefHeading___Toc7719007_2142443653"/>
      <w:bookmarkStart w:id="889" w:name="_Toc335"/>
      <w:bookmarkEnd w:id="888"/>
      <w:r>
        <w:rPr>
          <w:rtl w:val="true"/>
        </w:rPr>
        <w:t>اشاره</w:t>
      </w:r>
      <w:bookmarkEnd w:id="889"/>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ارتباط امام کاظم علیه السلام با ایرانیان از این رو گسترده نبود که از زمان امام صادق علیه السلام ، به سبب اقدامات و کنترل شدید دستگاه حکومتی بنی عباس نسبت به هواداران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عملا امکان و ارتباط ایرانیان با امامان با مشکل مواجه بود از این رو، رابطه شیعیان با ائمه، بیش تر غیر مستقیم، با واسطه و از طریق مکاتبات و از کانال سازمان وکالت صورت می گرفت که هنوز ساماندهی و کانالیزه شدن آن ادامه </w:t>
      </w:r>
      <w:bookmarkStart w:id="890" w:name="pg15475_159568"/>
    </w:p>
    <w:p>
      <w:pPr>
        <w:pStyle w:val="BookText"/>
        <w:rPr/>
      </w:pPr>
      <w:bookmarkEnd w:id="890"/>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عباسی برای محدود کردن روابط امامان با هوادارانشان، به دستگیری، حبس، شکنجه و کشتار شیعیان و هواداران ایشان می پرداختند؛ اما با این حال کسی نمی تواند منکر نفوذ گسترده امامان در جهان اسلام آن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افزایش روزافزون شیعیان و گسترش چشم گیر معارف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نقاط مختلف و از سویی فضای اختناق، بیانگر تشکیلات کار آمد و منسجم و با مدیریتی آگاهانه است؛ تشکیلاتی که توانست در اوج اختناق و موج فزاینده تبلیغاتی دستگاه خلافت، ضمن نگاه داشتن روابط عاطفی و پیوندهای دینی بین شیعیان و امامان در مرزهای عقیدتی و فکری، شیعه را از بین فرقه های مختلف و اندیشه دینی تسنن حفظ کرده، هویت آن را در همه دوران سخت تهاجم فکری و فرهنگی صیانت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مناسبات امام کاظم علیه السلام با شیعیان از این رو در وضعیت دشواری قرار داشت که دوره امامت آن حضرت، هم زمان با تثبیت حاکمیت عباسی و در عین حال با قیام های متعدد علویان بر ضد عباسیان مصادف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دستگاه خلافت نسبت به شیعیان سخت گیری فوق العاده ای داشتند</w:t>
      </w:r>
      <w:r>
        <w:rPr>
          <w:rFonts w:eastAsia="IRNazanin" w:cs="IRNazanin"/>
          <w:color w:val="111111"/>
          <w:sz w:val="28"/>
          <w:szCs w:val="28"/>
          <w:rtl w:val="true"/>
          <w:lang w:bidi="fa-IR"/>
        </w:rPr>
        <w:t>.</w:t>
      </w:r>
    </w:p>
    <w:p>
      <w:pPr>
        <w:pStyle w:val="Heading4"/>
        <w:numPr>
          <w:ilvl w:val="3"/>
          <w:numId w:val="1"/>
        </w:numPr>
        <w:rPr/>
      </w:pPr>
      <w:bookmarkStart w:id="891" w:name="__RefHeading___Toc7719009_2142443653"/>
      <w:bookmarkStart w:id="892" w:name="_Toc336"/>
      <w:bookmarkEnd w:id="891"/>
      <w:r>
        <w:rPr>
          <w:rtl w:val="true"/>
        </w:rPr>
        <w:t>الف مناسبات امام کاظم علیه السلام با ایرانیان در مدینه</w:t>
      </w:r>
      <w:bookmarkEnd w:id="892"/>
    </w:p>
    <w:p>
      <w:pPr>
        <w:pStyle w:val="Heading5"/>
        <w:numPr>
          <w:ilvl w:val="4"/>
          <w:numId w:val="1"/>
        </w:numPr>
        <w:rPr/>
      </w:pPr>
      <w:bookmarkStart w:id="893" w:name="__RefHeading___Toc7719011_2142443653"/>
      <w:bookmarkStart w:id="894" w:name="_Toc337"/>
      <w:bookmarkEnd w:id="893"/>
      <w:r>
        <w:rPr>
          <w:rtl w:val="true"/>
        </w:rPr>
        <w:t>اشاره</w:t>
      </w:r>
      <w:bookmarkEnd w:id="894"/>
    </w:p>
    <w:p>
      <w:pPr>
        <w:pStyle w:val="BookText"/>
        <w:rPr/>
      </w:pPr>
      <w:r>
        <w:rPr>
          <w:rFonts w:ascii="IRNazanin" w:hAnsi="IRNazanin" w:eastAsia="IRNazanin"/>
          <w:color w:val="111111"/>
          <w:sz w:val="28"/>
          <w:sz w:val="28"/>
          <w:szCs w:val="28"/>
          <w:rtl w:val="true"/>
          <w:lang w:bidi="fa-IR"/>
        </w:rPr>
        <w:t xml:space="preserve">سالهای آغازین امامت آن حضرت، از حساس ترین دوره ها و دشوارترین آزمون ها برای شیعیان بود؛ زیرا شدت اختناق از زمان منصور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علویان، به ویژه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عظمت فراوانی در جامعه کسب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سردرگمی خاصی میان برخی شیعیان نسبت به رهبری آینده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و جذب شیعیان آن حضرت از طرف بعضی از فرزندان امام که به ناحق داعيه امامت داشتند و بهره گیری آنان از فرصت به دست آمده، مزید علت بود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پراکندگی شیعیان در اقصی نقاط جهان اسلام، مشکل دیگری بود؛ زیرا آنان </w:t>
      </w:r>
    </w:p>
    <w:p>
      <w:pPr>
        <w:pStyle w:val="BookText"/>
        <w:rPr/>
      </w:pPr>
      <w:r>
        <w:rPr>
          <w:rFonts w:ascii="IRNazanin" w:hAnsi="IRNazanin" w:eastAsia="IRNazanin"/>
          <w:color w:val="111111"/>
          <w:sz w:val="28"/>
          <w:sz w:val="28"/>
          <w:szCs w:val="28"/>
          <w:rtl w:val="true"/>
          <w:lang w:bidi="fa-IR"/>
        </w:rPr>
        <w:t>در شهرهای دور و نزدیک زندگی می کردند و کسب اطمینان درباره امام واقعی برایشان کار دشواری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 به دلایل سیاسی و بنا به مصالحی، چند نفر را به عنوان وصی خود انتخاب کرده بودند</w:t>
      </w:r>
      <w:r>
        <w:rPr>
          <w:rFonts w:eastAsia="IRNazanin" w:cs="IRNazanin"/>
          <w:color w:val="111111"/>
          <w:sz w:val="28"/>
          <w:szCs w:val="28"/>
          <w:rtl w:val="true"/>
          <w:lang w:bidi="fa-IR"/>
        </w:rPr>
        <w:t>.</w:t>
      </w:r>
      <w:r>
        <w:rPr>
          <w:rStyle w:val="FootnoteAnchor"/>
          <w:rtl w:val="true"/>
        </w:rPr>
        <w:footnoteReference w:id="878"/>
      </w:r>
      <w:r>
        <w:rPr>
          <w:rFonts w:ascii="IRNazanin" w:hAnsi="IRNazanin" w:eastAsia="IRNazanin"/>
          <w:color w:val="111111"/>
          <w:sz w:val="28"/>
          <w:sz w:val="28"/>
          <w:szCs w:val="28"/>
          <w:rtl w:val="true"/>
          <w:lang w:bidi="fa-IR"/>
        </w:rPr>
        <w:t>بنابراین، شروع امامت حضرت کاظم علیه السلام ، بسیار حساس و آگاهی از آن برای قاطبه شیعیان امامی و تثبیت امامت آن حضرت، مستلزم گذر زمان بود که با تدابیر امام و خواص از شیعه سامان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طول ده سال اول امامتش در زمان خلافت منصور عباسی، در مدینه به شدت تحت مراقبت قرار داشتند و جاسوسانی بر آن حضرت گمارده شده بودند که رفت و آمدها را زیر نظر داشتند و یاران امام را دستگیر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به نقلی، امام یک بار مجبور شدند به غاری در شام پناهنده شوند</w:t>
      </w:r>
      <w:r>
        <w:rPr>
          <w:rFonts w:eastAsia="IRNazanin" w:cs="IRNazanin"/>
          <w:color w:val="111111"/>
          <w:sz w:val="28"/>
          <w:szCs w:val="28"/>
          <w:rtl w:val="true"/>
          <w:lang w:bidi="fa-IR"/>
        </w:rPr>
        <w:t>.</w:t>
      </w:r>
      <w:r>
        <w:rPr>
          <w:rStyle w:val="FootnoteAnchor"/>
          <w:rtl w:val="true"/>
        </w:rPr>
        <w:footnoteReference w:id="879"/>
      </w:r>
    </w:p>
    <w:p>
      <w:pPr>
        <w:pStyle w:val="BookText"/>
        <w:rPr/>
      </w:pPr>
      <w:r>
        <w:rPr>
          <w:rFonts w:ascii="IRNazanin" w:hAnsi="IRNazanin" w:eastAsia="IRNazanin"/>
          <w:color w:val="111111"/>
          <w:sz w:val="28"/>
          <w:sz w:val="28"/>
          <w:szCs w:val="28"/>
          <w:rtl w:val="true"/>
          <w:lang w:bidi="fa-IR"/>
        </w:rPr>
        <w:t xml:space="preserve">امام کاظم علیه السلام در دوران مهدی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ویژه در سال های اولیه خلافت او که اندکی وضع بهتر شده بود، از فرصت به دست آمده استفاده کردند و به بازپروری و سازماندهی شیعیان پرداختند</w:t>
      </w:r>
      <w:r>
        <w:rPr>
          <w:rFonts w:eastAsia="IRNazanin" w:cs="IRNazanin"/>
          <w:color w:val="111111"/>
          <w:sz w:val="28"/>
          <w:szCs w:val="28"/>
          <w:rtl w:val="true"/>
          <w:lang w:bidi="fa-IR"/>
        </w:rPr>
        <w:t>.</w:t>
      </w:r>
      <w:r>
        <w:rPr>
          <w:rStyle w:val="FootnoteAnchor"/>
          <w:rtl w:val="true"/>
        </w:rPr>
        <w:footnoteReference w:id="880"/>
      </w:r>
      <w:r>
        <w:rPr>
          <w:rFonts w:ascii="IRNazanin" w:hAnsi="IRNazanin" w:eastAsia="IRNazanin"/>
          <w:color w:val="111111"/>
          <w:sz w:val="28"/>
          <w:sz w:val="28"/>
          <w:szCs w:val="28"/>
          <w:rtl w:val="true"/>
          <w:lang w:bidi="fa-IR"/>
        </w:rPr>
        <w:t>با وجود این، بخشش های آن حضرت، خلیفه عباسی را به وحشت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احتمال می داد که آن حضرت وجوه جمع آوری شده از شیعیان در اقصی نقاط جهان اسلام را برای سازمان دادن و تقویت شیعیان مصرف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امام را به بغداد فراخواند و بازداشت کرد، اما پس از آن به سبب خوابی که دیده بود، امام را آزاد نمود </w:t>
      </w:r>
      <w:r>
        <w:rPr>
          <w:rStyle w:val="FootnoteAnchor"/>
          <w:rtl w:val="true"/>
        </w:rPr>
        <w:footnoteReference w:id="881"/>
      </w:r>
      <w:r>
        <w:rPr>
          <w:rFonts w:ascii="IRNazanin" w:hAnsi="IRNazanin" w:eastAsia="IRNazanin"/>
          <w:color w:val="111111"/>
          <w:sz w:val="28"/>
          <w:sz w:val="28"/>
          <w:szCs w:val="28"/>
          <w:rtl w:val="true"/>
          <w:lang w:bidi="fa-IR"/>
        </w:rPr>
        <w:t>و از ایشان تعهد گرفت که بر خلیفه وقت و فرزندان او خروج نکند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هادی علیه السلام </w:t>
      </w:r>
      <w:r>
        <w:rPr>
          <w:rFonts w:eastAsia="IRNazanin" w:cs="IRNazanin"/>
          <w:color w:val="111111"/>
          <w:sz w:val="28"/>
          <w:szCs w:val="28"/>
          <w:rtl w:val="true"/>
          <w:lang w:bidi="fa-IR"/>
        </w:rPr>
        <w:t>(</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مسلحانه و آشکار علویان همانند واقعه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به رهبری حسین بن علی حسنی، هراس عباسیان از شکل گیری یک جریان قوی علوی را سبب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 آنان به جریان فکری مخالف، افزایش بیش تری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 امام کاظم علیه السلام به شدت سیاست تقیه را پیشه کردند و از هر نوع افشای اسرار و روابط با شیعیان و آشکار نمودن آیین و امور عبادی و مذهبی شیعه، سخت جلوگیری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جایی که حتی گاه در احادیث منقول از حضرت، نام ایشان حذف و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تا از انتساب آشکار روایت به امام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نیز توصیه می کردند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کسی از شیعیان به حدی از رشد عقلانی رسیده که بتواند با بردباری اسرار ولایت را نگاه دارد، امامت مرا با او در میان گذارید و گرنه چنین نکنید</w:t>
      </w:r>
      <w:r>
        <w:rPr>
          <w:rFonts w:eastAsia="IRNazanin" w:cs="IRNazanin"/>
          <w:color w:val="111111"/>
          <w:sz w:val="28"/>
          <w:szCs w:val="28"/>
          <w:rtl w:val="true"/>
          <w:lang w:bidi="fa-IR"/>
        </w:rPr>
        <w:t>.»</w:t>
      </w:r>
      <w:r>
        <w:rPr>
          <w:rStyle w:val="FootnoteAnchor"/>
          <w:rtl w:val="true"/>
        </w:rPr>
        <w:footnoteReference w:id="882"/>
      </w:r>
      <w:r>
        <w:rPr>
          <w:rFonts w:ascii="IRNazanin" w:hAnsi="IRNazanin" w:eastAsia="IRNazanin"/>
          <w:color w:val="111111"/>
          <w:sz w:val="28"/>
          <w:sz w:val="28"/>
          <w:szCs w:val="28"/>
          <w:rtl w:val="true"/>
          <w:lang w:bidi="fa-IR"/>
        </w:rPr>
        <w:t>با توجه به چنین فضای خفقان، آن حضرت با دنبال کردن برنامه علمی پدر، شکوفایی مکتب اهل بیت را حفظ کردند</w:t>
      </w:r>
      <w:r>
        <w:rPr>
          <w:rFonts w:eastAsia="IRNazanin" w:cs="IRNazanin"/>
          <w:color w:val="111111"/>
          <w:sz w:val="28"/>
          <w:szCs w:val="28"/>
          <w:rtl w:val="true"/>
          <w:lang w:bidi="fa-IR"/>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گفتنی است، مشی امامان شیعه که عملا حرکت در مسیری فرهنگی بود، از شدت برخورد عباسیان با آنها می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دقیقا تقیه را به همین معنا به کار می بردند و هر نوع تشكل درونی را در پرده تقیه حفظ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تشکل نیز نوعی ارتباط علمی و امامتی بود و طرح توطئه سیاسی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میزان نیز مورد قبول حکومت نبود؛ زیرا آنها این قبیل مسائل را مقدمه اقدامات سیاسی گسترده بعدی می دیدند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حقیقت ارتباط امام و شیعیان و نیز تعیین وکیل می توانست وسیله ای برای مقاصد سیاسی در جهت براندازی حکومت و جایگزینی حکومت جدید باشد؛ کاری که خود عباسیان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تهدیدی که هارون از ناحیه امام برای حکومت خویش احساس می کرد سبب شد تا سخت مراقب امام باشد</w:t>
      </w:r>
      <w:r>
        <w:rPr>
          <w:rFonts w:eastAsia="IRNazanin" w:cs="IRNazanin"/>
          <w:color w:val="111111"/>
          <w:sz w:val="28"/>
          <w:szCs w:val="28"/>
          <w:rtl w:val="true"/>
          <w:lang w:bidi="fa-IR"/>
        </w:rPr>
        <w:t>.</w:t>
      </w:r>
      <w:r>
        <w:rPr>
          <w:rStyle w:val="FootnoteAnchor"/>
          <w:rtl w:val="true"/>
        </w:rPr>
        <w:footnoteReference w:id="884"/>
      </w:r>
      <w:bookmarkStart w:id="895" w:name="pg15475_159571"/>
    </w:p>
    <w:p>
      <w:pPr>
        <w:pStyle w:val="BookText"/>
        <w:rPr/>
      </w:pPr>
      <w:bookmarkEnd w:id="895"/>
      <w:r>
        <w:rPr>
          <w:rFonts w:ascii="IRNazanin" w:hAnsi="IRNazanin" w:eastAsia="IRNazanin"/>
          <w:color w:val="111111"/>
          <w:sz w:val="28"/>
          <w:sz w:val="28"/>
          <w:szCs w:val="28"/>
          <w:rtl w:val="true"/>
          <w:lang w:bidi="fa-IR"/>
        </w:rPr>
        <w:t>امام کاظم علیه السلام در تداوم سیاست تقیه پدرشان، همانند ایشان و بلکه گسترده تربا شیعیان ارتباط داشتند و به وسیله پیک های مخصوص، دستورهای خود را به یاران ابلاغ می کردند</w:t>
      </w:r>
      <w:r>
        <w:rPr>
          <w:rFonts w:eastAsia="IRNazanin" w:cs="IRNazanin"/>
          <w:color w:val="111111"/>
          <w:sz w:val="28"/>
          <w:szCs w:val="28"/>
          <w:rtl w:val="true"/>
          <w:lang w:bidi="fa-IR"/>
        </w:rPr>
        <w:t>.</w:t>
      </w:r>
      <w:r>
        <w:rPr>
          <w:rStyle w:val="FootnoteAnchor"/>
          <w:rtl w:val="true"/>
        </w:rPr>
        <w:footnoteReference w:id="885"/>
      </w:r>
      <w:r>
        <w:rPr>
          <w:rFonts w:ascii="IRNazanin" w:hAnsi="IRNazanin" w:eastAsia="IRNazanin"/>
          <w:color w:val="111111"/>
          <w:sz w:val="28"/>
          <w:sz w:val="28"/>
          <w:szCs w:val="28"/>
          <w:rtl w:val="true"/>
          <w:lang w:bidi="fa-IR"/>
        </w:rPr>
        <w:t>آن حضرت با جدیت به گسترش سازمان وکالت پرداختند تا ارتباط های شیعیان با امام گسسته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روشن بر گستردگی و افزایش فعالیت سازمان وکالت در عصر امام کاظم علیه السلام ، افزایش وجوهات دریافتی از مناطق گوناگون است؛ چنان که گزارش های فراوانی از توزیع اموال و وجوه زیاد امام بین شیعیان و مستمندان مسلمان وجود دارد</w:t>
      </w:r>
      <w:r>
        <w:rPr>
          <w:rFonts w:eastAsia="IRNazanin" w:cs="IRNazanin"/>
          <w:color w:val="111111"/>
          <w:sz w:val="28"/>
          <w:szCs w:val="28"/>
          <w:rtl w:val="true"/>
          <w:lang w:bidi="fa-IR"/>
        </w:rPr>
        <w:t>.</w:t>
      </w:r>
      <w:r>
        <w:rPr>
          <w:rStyle w:val="FootnoteAnchor"/>
          <w:rtl w:val="true"/>
        </w:rPr>
        <w:footnoteReference w:id="886"/>
      </w:r>
    </w:p>
    <w:p>
      <w:pPr>
        <w:pStyle w:val="BookText"/>
        <w:rPr/>
      </w:pPr>
      <w:r>
        <w:rPr>
          <w:rFonts w:ascii="IRNazanin" w:hAnsi="IRNazanin" w:eastAsia="IRNazanin"/>
          <w:color w:val="111111"/>
          <w:sz w:val="28"/>
          <w:sz w:val="28"/>
          <w:szCs w:val="28"/>
          <w:rtl w:val="true"/>
          <w:lang w:bidi="fa-IR"/>
        </w:rPr>
        <w:t>از کانون های شیعی در ایران که امام کاظم علیه السلام با آنها ارتباط داشت، می توان از قم، نیشابور، بیهق وری نام برد</w:t>
      </w:r>
      <w:r>
        <w:rPr>
          <w:rFonts w:eastAsia="IRNazanin" w:cs="IRNazanin"/>
          <w:color w:val="111111"/>
          <w:sz w:val="28"/>
          <w:szCs w:val="28"/>
          <w:rtl w:val="true"/>
          <w:lang w:bidi="fa-IR"/>
        </w:rPr>
        <w:t>.</w:t>
      </w:r>
    </w:p>
    <w:p>
      <w:pPr>
        <w:pStyle w:val="Heading5"/>
        <w:numPr>
          <w:ilvl w:val="4"/>
          <w:numId w:val="1"/>
        </w:numPr>
        <w:rPr/>
      </w:pPr>
      <w:bookmarkStart w:id="896" w:name="__RefHeading___Toc7719013_2142443653"/>
      <w:bookmarkStart w:id="897" w:name="_Toc338"/>
      <w:bookmarkEnd w:id="896"/>
      <w:r>
        <w:rPr>
          <w:rtl w:val="true"/>
        </w:rPr>
        <w:t>نیشابور</w:t>
      </w:r>
      <w:bookmarkEnd w:id="897"/>
    </w:p>
    <w:p>
      <w:pPr>
        <w:pStyle w:val="BookText"/>
        <w:rPr/>
      </w:pPr>
      <w:r>
        <w:rPr>
          <w:rFonts w:ascii="IRNazanin" w:hAnsi="IRNazanin" w:eastAsia="IRNazanin"/>
          <w:color w:val="111111"/>
          <w:sz w:val="28"/>
          <w:sz w:val="28"/>
          <w:szCs w:val="28"/>
          <w:rtl w:val="true"/>
          <w:lang w:bidi="fa-IR"/>
        </w:rPr>
        <w:t>از آمار و ارقام شیعیان این شهر که مرکزیتی در خراسان داشت، اطلاع دقیقی در دست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استقبال گسترده مردم نیشابور از امام رضا علیه السلام در مسیر حرکت به مرو و نیز ارتباط برخی از شخصیت های شاخص این شهر با برخی از یاران امام کاظم علیه السلام مانند خلیل پدر فضل بن شاذان که از نزدیکان يونس بن عبدالرحمان صحابی امام هفتم و هشتم بود، مؤید وجود پیروان اهل بیت در نیشابور است</w:t>
      </w:r>
      <w:r>
        <w:rPr>
          <w:rFonts w:eastAsia="IRNazanin" w:cs="IRNazanin"/>
          <w:color w:val="111111"/>
          <w:sz w:val="28"/>
          <w:szCs w:val="28"/>
          <w:rtl w:val="true"/>
          <w:lang w:bidi="fa-IR"/>
        </w:rPr>
        <w:t>.</w:t>
      </w:r>
      <w:r>
        <w:rPr>
          <w:rStyle w:val="FootnoteAnchor"/>
          <w:rtl w:val="true"/>
        </w:rPr>
        <w:footnoteReference w:id="887"/>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هایی حاکی از ارتباط امام کاظم علیه السلام با شیعیان آن شهر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على بن راشد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شیعیان نیشابور گرد هم آمدند و محمد بن علی نیشابوری را به عنوان نماینده خود برگزیدند و سی هزار دینار و پنجاه هزار درهم و مقداری لباس به او دادند که نزد امام هفتم به مدینه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اموال </w:t>
      </w:r>
      <w:bookmarkStart w:id="898" w:name="pg15475_159572"/>
    </w:p>
    <w:p>
      <w:pPr>
        <w:pStyle w:val="BookText"/>
        <w:rPr/>
      </w:pPr>
      <w:bookmarkEnd w:id="898"/>
      <w:r>
        <w:rPr>
          <w:rFonts w:ascii="IRNazanin" w:hAnsi="IRNazanin" w:eastAsia="IRNazanin"/>
          <w:color w:val="111111"/>
          <w:sz w:val="28"/>
          <w:sz w:val="28"/>
          <w:szCs w:val="28"/>
          <w:rtl w:val="true"/>
          <w:lang w:bidi="fa-IR"/>
        </w:rPr>
        <w:t>را با پرسش هایی که نوشته بودند تا امام بدانان پاسخ دهد، در اختیار محمد بن على قرار دادند و او آنان را به مدینه نزد امام برد</w:t>
      </w:r>
      <w:r>
        <w:rPr>
          <w:rFonts w:eastAsia="IRNazanin" w:cs="IRNazanin"/>
          <w:color w:val="111111"/>
          <w:sz w:val="28"/>
          <w:szCs w:val="28"/>
          <w:rtl w:val="true"/>
          <w:lang w:bidi="fa-IR"/>
        </w:rPr>
        <w:t>.</w:t>
      </w:r>
      <w:r>
        <w:rPr>
          <w:rStyle w:val="FootnoteAnchor"/>
          <w:rtl w:val="true"/>
        </w:rPr>
        <w:footnoteReference w:id="888"/>
      </w:r>
    </w:p>
    <w:p>
      <w:pPr>
        <w:pStyle w:val="BookText"/>
        <w:rPr/>
      </w:pPr>
      <w:r>
        <w:rPr>
          <w:rFonts w:ascii="IRNazanin" w:hAnsi="IRNazanin" w:eastAsia="IRNazanin"/>
          <w:color w:val="111111"/>
          <w:sz w:val="28"/>
          <w:sz w:val="28"/>
          <w:szCs w:val="28"/>
          <w:rtl w:val="true"/>
          <w:lang w:bidi="fa-IR"/>
        </w:rPr>
        <w:t>آنچه موجب انعکاس و برجستگی این خبر در منابع شده و آن را با آب و تاب تعریف کرده اند، آن است که در میان کسانی که اموالی برای امام کاظم علیه السلام فرستادند، زنی از اهل نیشابور به نام شطیطه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تنها یک درهم و پارچه ای از کتان آورد که به دست خود تهیه کرده بود و به اندازه چهار درهم ارزش داشت و می خواست تا به دست امام رسانده شود و حضرت توجه ویژه ای بدان نشان دادند</w:t>
      </w:r>
      <w:r>
        <w:rPr>
          <w:rFonts w:eastAsia="IRNazanin" w:cs="IRNazanin"/>
          <w:color w:val="111111"/>
          <w:sz w:val="28"/>
          <w:szCs w:val="28"/>
          <w:rtl w:val="true"/>
          <w:lang w:bidi="fa-IR"/>
        </w:rPr>
        <w:t>.</w:t>
      </w:r>
      <w:r>
        <w:rPr>
          <w:rStyle w:val="FootnoteAnchor"/>
          <w:rtl w:val="true"/>
        </w:rPr>
        <w:footnoteReference w:id="889"/>
      </w:r>
    </w:p>
    <w:p>
      <w:pPr>
        <w:pStyle w:val="Heading5"/>
        <w:numPr>
          <w:ilvl w:val="4"/>
          <w:numId w:val="1"/>
        </w:numPr>
        <w:rPr/>
      </w:pPr>
      <w:bookmarkStart w:id="899" w:name="__RefHeading___Toc7719015_2142443653"/>
      <w:bookmarkStart w:id="900" w:name="_Toc339"/>
      <w:bookmarkEnd w:id="899"/>
      <w:r>
        <w:rPr>
          <w:rtl w:val="true"/>
        </w:rPr>
        <w:t>بيهق</w:t>
      </w:r>
      <w:bookmarkEnd w:id="900"/>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بیهق نام قدیم ناحیه ای در غرب خراسان است که سبزوار، شهر عمده آن به شمار می آمد</w:t>
      </w:r>
      <w:r>
        <w:rPr>
          <w:rFonts w:eastAsia="IRNazanin" w:cs="IRNazanin"/>
          <w:color w:val="111111"/>
          <w:sz w:val="28"/>
          <w:szCs w:val="28"/>
          <w:rtl w:val="true"/>
          <w:lang w:bidi="fa-IR"/>
        </w:rPr>
        <w:t xml:space="preserve">. </w:t>
      </w:r>
      <w:r>
        <w:rPr>
          <w:rStyle w:val="FootnoteAnchor"/>
          <w:rtl w:val="true"/>
        </w:rPr>
        <w:footnoteReference w:id="890"/>
      </w:r>
      <w:r>
        <w:rPr>
          <w:rFonts w:ascii="IRNazanin" w:hAnsi="IRNazanin" w:eastAsia="IRNazanin"/>
          <w:color w:val="111111"/>
          <w:sz w:val="28"/>
          <w:sz w:val="28"/>
          <w:szCs w:val="28"/>
          <w:rtl w:val="true"/>
          <w:lang w:bidi="fa-IR"/>
        </w:rPr>
        <w:t>مهاجرت سادات از ری و نیشابور به این شهر، از دلایل رشد تشیع بیهق بوده است</w:t>
      </w:r>
      <w:r>
        <w:rPr>
          <w:rFonts w:eastAsia="IRNazanin" w:cs="IRNazanin"/>
          <w:color w:val="111111"/>
          <w:sz w:val="28"/>
          <w:szCs w:val="28"/>
          <w:rtl w:val="true"/>
          <w:lang w:bidi="fa-IR"/>
        </w:rPr>
        <w:t>.</w:t>
      </w:r>
      <w:r>
        <w:rPr>
          <w:rStyle w:val="FootnoteAnchor"/>
          <w:rtl w:val="true"/>
        </w:rPr>
        <w:footnoteReference w:id="891"/>
      </w:r>
      <w:r>
        <w:rPr>
          <w:rFonts w:ascii="IRNazanin" w:hAnsi="IRNazanin" w:eastAsia="IRNazanin"/>
          <w:color w:val="111111"/>
          <w:sz w:val="28"/>
          <w:sz w:val="28"/>
          <w:szCs w:val="28"/>
          <w:rtl w:val="true"/>
          <w:lang w:bidi="fa-IR"/>
        </w:rPr>
        <w:t>مهاجرت علویان طبرستان و حضور برخی از اصحاب هواخواه ائمه در آن شهر که گرایش های شیعی داشتند نیز در این امر مؤثر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به شیعه بودن بیش تر مردم آن اشاره دارد</w:t>
      </w:r>
      <w:r>
        <w:rPr>
          <w:rFonts w:eastAsia="IRNazanin" w:cs="IRNazanin"/>
          <w:color w:val="111111"/>
          <w:sz w:val="28"/>
          <w:szCs w:val="28"/>
          <w:rtl w:val="true"/>
          <w:lang w:bidi="fa-IR"/>
        </w:rPr>
        <w:t xml:space="preserve">. </w:t>
      </w:r>
      <w:r>
        <w:rPr>
          <w:rStyle w:val="FootnoteAnchor"/>
          <w:rtl w:val="true"/>
        </w:rPr>
        <w:footnoteReference w:id="892"/>
      </w:r>
      <w:r>
        <w:rPr>
          <w:rFonts w:ascii="IRNazanin" w:hAnsi="IRNazanin" w:eastAsia="IRNazanin"/>
          <w:color w:val="111111"/>
          <w:sz w:val="28"/>
          <w:sz w:val="28"/>
          <w:szCs w:val="28"/>
          <w:rtl w:val="true"/>
          <w:lang w:bidi="fa-IR"/>
        </w:rPr>
        <w:t>بنابر گزارش برخی از تاریخ های محلی، قنبر غلام امام على علیه السلام در بیهق ساکن گردید و مسجدی در این منطقه به نام فرزند او شاذان بن قنبر ساخته شد</w:t>
      </w:r>
      <w:r>
        <w:rPr>
          <w:rFonts w:eastAsia="IRNazanin" w:cs="IRNazanin"/>
          <w:color w:val="111111"/>
          <w:sz w:val="28"/>
          <w:szCs w:val="28"/>
          <w:rtl w:val="true"/>
          <w:lang w:bidi="fa-IR"/>
        </w:rPr>
        <w:t>.</w:t>
      </w:r>
      <w:r>
        <w:rPr>
          <w:rStyle w:val="FootnoteAnchor"/>
          <w:rtl w:val="true"/>
        </w:rPr>
        <w:footnoteReference w:id="893"/>
      </w:r>
      <w:r>
        <w:rPr>
          <w:rFonts w:ascii="IRNazanin" w:hAnsi="IRNazanin" w:eastAsia="IRNazanin"/>
          <w:color w:val="111111"/>
          <w:sz w:val="28"/>
          <w:sz w:val="28"/>
          <w:szCs w:val="28"/>
          <w:rtl w:val="true"/>
          <w:lang w:bidi="fa-IR"/>
        </w:rPr>
        <w:t>به گزارش حاکم نیشابوری، تربت قنبر در فرت آباد بیهق قرار دارد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IRNazanin" w:hAnsi="IRNazanin" w:eastAsia="IRNazanin"/>
          <w:color w:val="111111"/>
          <w:sz w:val="28"/>
          <w:sz w:val="28"/>
          <w:szCs w:val="28"/>
          <w:rtl w:val="true"/>
          <w:lang w:bidi="fa-IR"/>
        </w:rPr>
        <w:t>سادات علوی بسیاری به نیشابور و بیهق مهاجرت کردند؛ مانند سادات حسینی آلزباره از نسل امام علی بن الحسين علیه السلام که بعدها به منصب نقابت نیز دست یافتند</w:t>
      </w:r>
      <w:r>
        <w:rPr>
          <w:rFonts w:eastAsia="IRNazanin" w:cs="IRNazanin"/>
          <w:color w:val="111111"/>
          <w:sz w:val="28"/>
          <w:szCs w:val="28"/>
          <w:rtl w:val="true"/>
          <w:lang w:bidi="fa-IR"/>
        </w:rPr>
        <w:t>.</w:t>
      </w:r>
      <w:r>
        <w:rPr>
          <w:rStyle w:val="FootnoteAnchor"/>
          <w:rtl w:val="true"/>
        </w:rPr>
        <w:footnoteReference w:id="895"/>
      </w:r>
      <w:r>
        <w:rPr>
          <w:rFonts w:ascii="IRNazanin" w:hAnsi="IRNazanin" w:eastAsia="IRNazanin"/>
          <w:color w:val="111111"/>
          <w:sz w:val="28"/>
          <w:sz w:val="28"/>
          <w:szCs w:val="28"/>
          <w:rtl w:val="true"/>
          <w:lang w:bidi="fa-IR"/>
        </w:rPr>
        <w:t>از میان این خاندان، علمایی برخاستند که ابو محمد العلوی از آن جمله است</w:t>
      </w:r>
      <w:r>
        <w:rPr>
          <w:rFonts w:eastAsia="IRNazanin" w:cs="IRNazanin"/>
          <w:color w:val="111111"/>
          <w:sz w:val="28"/>
          <w:szCs w:val="28"/>
          <w:rtl w:val="true"/>
          <w:lang w:bidi="fa-IR"/>
        </w:rPr>
        <w:t>.</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 xml:space="preserve">شواهدی وجود دارد که از ارتباط برخی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اهل بیهق و استمرار آن در عصر امام کاظم علیه السلام حکایت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راوندی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از شیعیان خراسان، فردی را از میان خودشان که مکنی به ابوجعفر بود، همراه اموال و کالاهایی که متعلق به مقام امامت بود و هم چنین تعدادی مسأله و نیز پرسش هایی از باب استشاره، به مدینه فرستادند تا وی ضمن تحويل اموال، پاسخ مسائل و مشاورات را نیز دریافت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رسیدن به کوفه و حضور در جمع شیعیان، اطلاع یافت که امام صادق علیه السلام رحلت کرده و امامت به فرزند بزرگ ایشان، امام کاظم علیه السلام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سمت مدینه حرکت کرد و در آنجا با ادعای كذب امامت توسط عبدالله بن جعفرالصادق علیه السلام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مراحلی موفق به ملاقات با امام کاظم شد و پس از آن که حضرت مشخصات اموال را بیان می دارند، با یقین به امامت آن جناب، آنها را تحویل می دهد</w:t>
      </w:r>
      <w:r>
        <w:rPr>
          <w:rFonts w:eastAsia="IRNazanin" w:cs="IRNazanin"/>
          <w:color w:val="111111"/>
          <w:sz w:val="28"/>
          <w:szCs w:val="28"/>
          <w:rtl w:val="true"/>
          <w:lang w:bidi="fa-IR"/>
        </w:rPr>
        <w:t>.»</w:t>
      </w:r>
      <w:r>
        <w:rPr>
          <w:rStyle w:val="FootnoteAnchor"/>
          <w:rtl w:val="true"/>
        </w:rPr>
        <w:footnoteReference w:id="897"/>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نقلی، عبدالله حمدویه بیهقی مورد وثوق امام کاظم علیه السلام </w:t>
      </w:r>
      <w:r>
        <w:rPr>
          <w:rStyle w:val="FootnoteAnchor"/>
          <w:rtl w:val="true"/>
        </w:rPr>
        <w:footnoteReference w:id="898"/>
      </w:r>
      <w:r>
        <w:rPr>
          <w:rFonts w:ascii="IRNazanin" w:hAnsi="IRNazanin" w:eastAsia="IRNazanin"/>
          <w:color w:val="111111"/>
          <w:sz w:val="28"/>
          <w:sz w:val="28"/>
          <w:szCs w:val="28"/>
          <w:rtl w:val="true"/>
          <w:lang w:bidi="fa-IR"/>
        </w:rPr>
        <w:t>و به موجب روایاتی، از اصحاب امام رضا علیه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سخن شیخ طوسی، عبدالله با وکیل امام هفتم در ارتباط بود و آن حضرت طی نامه ای به او، دستور دادند تا اموال جمع آوری شده را به ابراهیم بن عبده وكيل جديد تحویل دهد</w:t>
      </w:r>
      <w:r>
        <w:rPr>
          <w:rFonts w:eastAsia="IRNazanin" w:cs="IRNazanin"/>
          <w:color w:val="111111"/>
          <w:sz w:val="28"/>
          <w:szCs w:val="28"/>
          <w:rtl w:val="true"/>
          <w:lang w:bidi="fa-IR"/>
        </w:rPr>
        <w:t xml:space="preserve">. </w:t>
      </w:r>
      <w:r>
        <w:rPr>
          <w:rStyle w:val="FootnoteAnchor"/>
          <w:rtl w:val="true"/>
        </w:rPr>
        <w:footnoteReference w:id="899"/>
      </w:r>
      <w:r>
        <w:rPr>
          <w:rFonts w:ascii="IRNazanin" w:hAnsi="IRNazanin" w:eastAsia="IRNazanin"/>
          <w:color w:val="111111"/>
          <w:sz w:val="28"/>
          <w:sz w:val="28"/>
          <w:szCs w:val="28"/>
          <w:rtl w:val="true"/>
          <w:lang w:bidi="fa-IR"/>
        </w:rPr>
        <w:t xml:space="preserve">این </w:t>
      </w:r>
      <w:bookmarkStart w:id="901" w:name="pg15475_159574"/>
    </w:p>
    <w:p>
      <w:pPr>
        <w:pStyle w:val="BookText"/>
        <w:rPr/>
      </w:pPr>
      <w:bookmarkEnd w:id="901"/>
      <w:r>
        <w:rPr>
          <w:rFonts w:ascii="IRNazanin" w:hAnsi="IRNazanin" w:eastAsia="IRNazanin"/>
          <w:color w:val="111111"/>
          <w:sz w:val="28"/>
          <w:sz w:val="28"/>
          <w:szCs w:val="28"/>
          <w:rtl w:val="true"/>
          <w:lang w:bidi="fa-IR"/>
        </w:rPr>
        <w:t>گزارش، مؤيد وجود شیعیان در بیهق و ارتباط آنان با امام از طریق وکلای آن حضرت است</w:t>
      </w:r>
      <w:r>
        <w:rPr>
          <w:rFonts w:eastAsia="IRNazanin" w:cs="IRNazanin"/>
          <w:color w:val="111111"/>
          <w:sz w:val="28"/>
          <w:szCs w:val="28"/>
          <w:rtl w:val="true"/>
          <w:lang w:bidi="fa-IR"/>
        </w:rPr>
        <w:t>.</w:t>
      </w:r>
    </w:p>
    <w:p>
      <w:pPr>
        <w:pStyle w:val="Heading5"/>
        <w:numPr>
          <w:ilvl w:val="4"/>
          <w:numId w:val="1"/>
        </w:numPr>
        <w:rPr/>
      </w:pPr>
      <w:bookmarkStart w:id="902" w:name="__RefHeading___Toc7719017_2142443653"/>
      <w:bookmarkStart w:id="903" w:name="_Toc340"/>
      <w:bookmarkEnd w:id="902"/>
      <w:r>
        <w:rPr>
          <w:rtl w:val="true"/>
        </w:rPr>
        <w:t>قم</w:t>
      </w:r>
      <w:bookmarkEnd w:id="903"/>
    </w:p>
    <w:p>
      <w:pPr>
        <w:pStyle w:val="BookText"/>
        <w:rPr/>
      </w:pPr>
      <w:r>
        <w:rPr>
          <w:rFonts w:ascii="IRNazanin" w:hAnsi="IRNazanin" w:eastAsia="IRNazanin"/>
          <w:color w:val="111111"/>
          <w:sz w:val="28"/>
          <w:sz w:val="28"/>
          <w:szCs w:val="28"/>
          <w:rtl w:val="true"/>
          <w:lang w:bidi="fa-IR"/>
        </w:rPr>
        <w:t xml:space="preserve">این شهر از کانون های اولیه شیعی در ایران به شمار می آید و شیعیان آن، مناسبات گسترده ای از نیمه سده دوم به بعد با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این شهر یارانی داشتند که غالبا از قبیله عرب اشعری ساکن در قم بودند؛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بن يسع، زکریا بن عبد الصمد قمی، سهل بن يسع بن عبدالله، سعد بن عمران قمی، حسین بن مالک قمی و زکریا ابن عمران قمی،</w:t>
      </w:r>
      <w:r>
        <w:rPr>
          <w:rStyle w:val="FootnoteAnchor"/>
          <w:rtl w:val="true"/>
        </w:rPr>
        <w:footnoteReference w:id="900"/>
      </w:r>
      <w:r>
        <w:rPr>
          <w:rFonts w:ascii="IRNazanin" w:hAnsi="IRNazanin" w:eastAsia="IRNazanin"/>
          <w:color w:val="111111"/>
          <w:sz w:val="28"/>
          <w:sz w:val="28"/>
          <w:szCs w:val="28"/>
          <w:rtl w:val="true"/>
          <w:lang w:bidi="fa-IR"/>
        </w:rPr>
        <w:t>زکریای ابن آدم نیز از اصحاب امام صادق، امام کاظم و امام رضا علیهم السلام بود</w:t>
      </w:r>
      <w:r>
        <w:rPr>
          <w:rFonts w:eastAsia="IRNazanin" w:cs="IRNazanin"/>
          <w:color w:val="111111"/>
          <w:sz w:val="28"/>
          <w:szCs w:val="28"/>
          <w:rtl w:val="true"/>
          <w:lang w:bidi="fa-IR"/>
        </w:rPr>
        <w:t xml:space="preserve">. </w:t>
      </w:r>
      <w:r>
        <w:rPr>
          <w:rStyle w:val="FootnoteAnchor"/>
          <w:rtl w:val="true"/>
        </w:rPr>
        <w:footnoteReference w:id="901"/>
      </w:r>
      <w:r>
        <w:rPr>
          <w:rFonts w:ascii="IRNazanin" w:hAnsi="IRNazanin" w:eastAsia="IRNazanin"/>
          <w:color w:val="111111"/>
          <w:sz w:val="28"/>
          <w:sz w:val="28"/>
          <w:szCs w:val="28"/>
          <w:rtl w:val="true"/>
          <w:lang w:bidi="fa-IR"/>
        </w:rPr>
        <w:t>عبدالعزيز مهتدی قمی نیز از یاران امام قلمداد شده است</w:t>
      </w:r>
      <w:r>
        <w:rPr>
          <w:rFonts w:eastAsia="IRNazanin" w:cs="IRNazanin"/>
          <w:color w:val="111111"/>
          <w:sz w:val="28"/>
          <w:szCs w:val="28"/>
          <w:rtl w:val="true"/>
          <w:lang w:bidi="fa-IR"/>
        </w:rPr>
        <w:t>.</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امام کاظم علیه السلام درباره قم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غش آل محمد و مأوی شیعتهم؛</w:t>
      </w:r>
      <w:r>
        <w:rPr>
          <w:rStyle w:val="FootnoteAnchor"/>
          <w:rtl w:val="true"/>
        </w:rPr>
        <w:footnoteReference w:id="903"/>
      </w:r>
      <w:r>
        <w:rPr>
          <w:rFonts w:ascii="IRNazanin" w:hAnsi="IRNazanin" w:eastAsia="IRNazanin"/>
          <w:color w:val="111111"/>
          <w:sz w:val="28"/>
          <w:sz w:val="28"/>
          <w:szCs w:val="28"/>
          <w:rtl w:val="true"/>
          <w:lang w:bidi="fa-IR"/>
        </w:rPr>
        <w:t>قم آشیانه آل محمد و پناهگاه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فرمایش، بر می آید که آن حضرت به قم توجه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از وکلای امام در این شهر گزارشی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گفتنی است که شروع وکالت در برخی شهرهای ایران، از زمان امام جواد علیه السلام بوده است</w:t>
      </w:r>
      <w:r>
        <w:rPr>
          <w:rFonts w:eastAsia="IRNazanin" w:cs="IRNazanin"/>
          <w:color w:val="111111"/>
          <w:sz w:val="28"/>
          <w:szCs w:val="28"/>
          <w:rtl w:val="true"/>
          <w:lang w:bidi="fa-IR"/>
        </w:rPr>
        <w:t>.</w:t>
      </w:r>
    </w:p>
    <w:p>
      <w:pPr>
        <w:pStyle w:val="Heading5"/>
        <w:numPr>
          <w:ilvl w:val="4"/>
          <w:numId w:val="1"/>
        </w:numPr>
        <w:rPr/>
      </w:pPr>
      <w:bookmarkStart w:id="904" w:name="__RefHeading___Toc7719019_2142443653"/>
      <w:bookmarkStart w:id="905" w:name="_Toc341"/>
      <w:bookmarkEnd w:id="904"/>
      <w:r>
        <w:rPr>
          <w:rtl w:val="true"/>
        </w:rPr>
        <w:t>ری</w:t>
      </w:r>
      <w:bookmarkEnd w:id="9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w:t>
      </w:r>
      <w:r>
        <w:rPr>
          <w:rStyle w:val="FootnoteAnchor"/>
          <w:rtl w:val="true"/>
        </w:rPr>
        <w:footnoteReference w:id="904"/>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شهر باستانی در سال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دست مسلمانان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بنای قدیم </w:t>
      </w:r>
    </w:p>
    <w:p>
      <w:pPr>
        <w:pStyle w:val="BookText"/>
        <w:rPr/>
      </w:pPr>
      <w:r>
        <w:rPr>
          <w:rFonts w:ascii="IRNazanin" w:hAnsi="IRNazanin" w:eastAsia="IRNazanin"/>
          <w:color w:val="111111"/>
          <w:sz w:val="28"/>
          <w:sz w:val="28"/>
          <w:szCs w:val="28"/>
          <w:rtl w:val="true"/>
          <w:lang w:bidi="fa-IR"/>
        </w:rPr>
        <w:t>آن خراب و شهر جدیدی ساخته شد</w:t>
      </w:r>
      <w:r>
        <w:rPr>
          <w:rFonts w:eastAsia="IRNazanin" w:cs="IRNazanin"/>
          <w:color w:val="111111"/>
          <w:sz w:val="28"/>
          <w:szCs w:val="28"/>
          <w:rtl w:val="true"/>
          <w:lang w:bidi="fa-IR"/>
        </w:rPr>
        <w:t>.</w:t>
      </w:r>
      <w:r>
        <w:rPr>
          <w:rStyle w:val="FootnoteAnchor"/>
          <w:rtl w:val="true"/>
        </w:rPr>
        <w:footnoteReference w:id="905"/>
      </w:r>
      <w:r>
        <w:rPr>
          <w:rFonts w:ascii="IRNazanin" w:hAnsi="IRNazanin" w:eastAsia="IRNazanin"/>
          <w:color w:val="111111"/>
          <w:sz w:val="28"/>
          <w:sz w:val="28"/>
          <w:szCs w:val="28"/>
          <w:rtl w:val="true"/>
          <w:lang w:bidi="fa-IR"/>
        </w:rPr>
        <w:t xml:space="preserve">تا پیش از سقوط امویان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مردم این شهر آشنایی چندانی با اهل بیت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کسانی مانند کثیر بن شهاب از سوی بنی امیه، از علل آن می تواند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دوره را می توان دوره دوری از تشیع نامید</w:t>
      </w:r>
      <w:r>
        <w:rPr>
          <w:rFonts w:eastAsia="IRNazanin" w:cs="IRNazanin"/>
          <w:color w:val="111111"/>
          <w:sz w:val="28"/>
          <w:szCs w:val="28"/>
          <w:rtl w:val="true"/>
          <w:lang w:bidi="fa-IR"/>
        </w:rPr>
        <w:t xml:space="preserve">. </w:t>
      </w:r>
      <w:r>
        <w:rPr>
          <w:rStyle w:val="FootnoteAnchor"/>
          <w:rtl w:val="true"/>
        </w:rPr>
        <w:footnoteReference w:id="906"/>
      </w:r>
      <w:r>
        <w:rPr>
          <w:rFonts w:ascii="IRNazanin" w:hAnsi="IRNazanin" w:eastAsia="IRNazanin"/>
          <w:color w:val="111111"/>
          <w:sz w:val="28"/>
          <w:sz w:val="28"/>
          <w:szCs w:val="28"/>
          <w:rtl w:val="true"/>
          <w:lang w:bidi="fa-IR"/>
        </w:rPr>
        <w:t>هر چند برخی از مردم این شهر در اواخر حکومت بنی امیه، با زيد فرزند امام سجاد علیه السلام بیعت کرده بودند</w:t>
      </w:r>
      <w:r>
        <w:rPr>
          <w:rFonts w:eastAsia="IRNazanin" w:cs="IRNazanin"/>
          <w:color w:val="111111"/>
          <w:sz w:val="28"/>
          <w:szCs w:val="28"/>
          <w:rtl w:val="true"/>
          <w:lang w:bidi="fa-IR"/>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پس از انقراض بنی امیه و با انتشار اخبار فضائل اهل بیت توسط کسانی چون عبد الله بن عبد القدوس رازی که از کوفه وارد این شهر شده بودند، تشیع آرام آرم گسترش یافت</w:t>
      </w:r>
      <w:r>
        <w:rPr>
          <w:rFonts w:eastAsia="IRNazanin" w:cs="IRNazanin"/>
          <w:color w:val="111111"/>
          <w:sz w:val="28"/>
          <w:szCs w:val="28"/>
          <w:rtl w:val="true"/>
          <w:lang w:bidi="fa-IR"/>
        </w:rPr>
        <w:t>.</w:t>
      </w:r>
      <w:r>
        <w:rPr>
          <w:rStyle w:val="FootnoteAnchor"/>
          <w:rtl w:val="true"/>
        </w:rPr>
        <w:footnoteReference w:id="908"/>
      </w:r>
      <w:r>
        <w:rPr>
          <w:rFonts w:ascii="IRNazanin" w:hAnsi="IRNazanin" w:eastAsia="IRNazanin"/>
          <w:color w:val="111111"/>
          <w:sz w:val="28"/>
          <w:sz w:val="28"/>
          <w:szCs w:val="28"/>
          <w:rtl w:val="true"/>
          <w:lang w:bidi="fa-IR"/>
        </w:rPr>
        <w:t>وجود مقبرهای منسوب به حمزه بن موسی بن جعفر علیه السلام و برخی دیگر از اولاد امام در این شهر، وجود تشیع در ری را اثبات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ری تحت تأثیر قم به تدریج به تشیع گرایش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گزارش هایی از ارتباط امام کاظم علیه السلام با برخی از شیعیان ری در دست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نقلی، در زمان امارت یکی از منشیان یحیی بن خالد بر مکی بر ری، فردی از این شهر به حکومت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ترسید که به پرداخت آنها ملزم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وی گفته شده بود، حاکم ری شیعه مذهب است اما بدهکار هم چنان از اظهار مطلب خود نزد حاكم واهمه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فرد یاد شده در سفر حج با امام کاظم علیه السلام دیدار کرد و نزد آن حضرت از وضعیت خود شکوه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نامه ای نوشتند تا آن را به حاکم ری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نامه امام چنین بود</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زیر عرش خداوند سایه ای وجود دارد که کسی را توان آسایش در زیر آن نیست مگر آن که در حق برادر خود خدمتی بکند یا مشکلی را از او بردارد </w:t>
      </w:r>
      <w:bookmarkStart w:id="906" w:name="pg15475_159576"/>
    </w:p>
    <w:p>
      <w:pPr>
        <w:pStyle w:val="BookText"/>
        <w:rPr/>
      </w:pPr>
      <w:bookmarkEnd w:id="906"/>
      <w:r>
        <w:rPr>
          <w:rFonts w:ascii="IRNazanin" w:hAnsi="IRNazanin" w:eastAsia="IRNazanin"/>
          <w:color w:val="111111"/>
          <w:sz w:val="28"/>
          <w:sz w:val="28"/>
          <w:szCs w:val="28"/>
          <w:rtl w:val="true"/>
          <w:lang w:bidi="fa-IR"/>
        </w:rPr>
        <w:t xml:space="preserve">یا سروری در قلب او وارد کند،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حامل 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توست</w:t>
      </w:r>
      <w:r>
        <w:rPr>
          <w:rFonts w:eastAsia="IRNazanin" w:cs="IRNazanin"/>
          <w:color w:val="111111"/>
          <w:sz w:val="28"/>
          <w:szCs w:val="28"/>
          <w:rtl w:val="true"/>
          <w:lang w:bidi="fa-IR"/>
        </w:rPr>
        <w:t>."</w:t>
      </w:r>
      <w:r>
        <w:rPr>
          <w:rStyle w:val="FootnoteAnchor"/>
          <w:rtl w:val="true"/>
        </w:rPr>
        <w:footnoteReference w:id="909"/>
      </w:r>
    </w:p>
    <w:p>
      <w:pPr>
        <w:pStyle w:val="BookText"/>
        <w:rPr/>
      </w:pPr>
      <w:r>
        <w:rPr>
          <w:rFonts w:ascii="IRNazanin" w:hAnsi="IRNazanin" w:eastAsia="IRNazanin"/>
          <w:color w:val="111111"/>
          <w:sz w:val="28"/>
          <w:sz w:val="28"/>
          <w:szCs w:val="28"/>
          <w:rtl w:val="true"/>
          <w:lang w:bidi="fa-IR"/>
        </w:rPr>
        <w:t xml:space="preserve">حامل نامه پس از بازگشت به ری، شبانگاه نزد حاکم رفت و خود را فرستاده صابر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پس از اطلاع، با پای برهنه نزد حامل نامه آمد و با دریافت نامه آن را بوسید و پس از پرسش از حال امام و خوشحالی از سلامت آن حضرت، دستور داد تا اموال و لباس به آن شخص اعطا کنند</w:t>
      </w:r>
      <w:r>
        <w:rPr>
          <w:rFonts w:eastAsia="IRNazanin" w:cs="IRNazanin"/>
          <w:color w:val="111111"/>
          <w:sz w:val="28"/>
          <w:szCs w:val="28"/>
          <w:rtl w:val="true"/>
          <w:lang w:bidi="fa-IR"/>
        </w:rPr>
        <w:t>.</w:t>
      </w:r>
      <w:r>
        <w:rPr>
          <w:rStyle w:val="FootnoteAnchor"/>
          <w:rtl w:val="true"/>
        </w:rPr>
        <w:footnoteReference w:id="910"/>
      </w:r>
    </w:p>
    <w:p>
      <w:pPr>
        <w:pStyle w:val="BookText"/>
        <w:rPr/>
      </w:pPr>
      <w:r>
        <w:rPr>
          <w:rFonts w:ascii="IRNazanin" w:hAnsi="IRNazanin" w:eastAsia="IRNazanin"/>
          <w:color w:val="111111"/>
          <w:sz w:val="28"/>
          <w:sz w:val="28"/>
          <w:szCs w:val="28"/>
          <w:rtl w:val="true"/>
          <w:lang w:bidi="fa-IR"/>
        </w:rPr>
        <w:t>این گزارش اولا وجود شیعیان در ری و ارتباط آنان با امام را تأیید می کند و ثانيا نفوذ برخی شیعیان در بدنه دستگاه حاکمیت و هواداری ایشان از شیعه را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عمر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مرد خراسانی از اصحاب امام صادق علیه السلام مقداری مال از خراسان به قصد مدینه حمل می کردند و همواره مواظب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ری یکی دیگر از اصحاب آن حضرت با آن دو دیدار کرد و کیسه ای که حاوی دو هزار درهم بود به آنان داد تا به امام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اموال را تا نزدیکی مدینه حمل کردند و در نزدیکی شهر، متوجه شدند که کیسه ای که فردی از ری به آنان تحویل داده مفقود شده است و از این جهت غمناک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آنان به محضر امام رسیدند، کیسه را نزد آن حضرت یافتند</w:t>
      </w:r>
      <w:r>
        <w:rPr>
          <w:rFonts w:eastAsia="IRNazanin" w:cs="IRNazanin"/>
          <w:color w:val="111111"/>
          <w:sz w:val="28"/>
          <w:szCs w:val="28"/>
          <w:rtl w:val="true"/>
          <w:lang w:bidi="fa-IR"/>
        </w:rPr>
        <w:t>.</w:t>
      </w:r>
      <w:r>
        <w:rPr>
          <w:rStyle w:val="FootnoteAnchor"/>
          <w:rtl w:val="true"/>
        </w:rPr>
        <w:footnoteReference w:id="911"/>
      </w:r>
    </w:p>
    <w:p>
      <w:pPr>
        <w:pStyle w:val="BookText"/>
        <w:rPr/>
      </w:pPr>
      <w:r>
        <w:rPr>
          <w:rFonts w:ascii="IRNazanin" w:hAnsi="IRNazanin" w:eastAsia="IRNazanin"/>
          <w:color w:val="111111"/>
          <w:sz w:val="28"/>
          <w:sz w:val="28"/>
          <w:szCs w:val="28"/>
          <w:rtl w:val="true"/>
          <w:lang w:bidi="fa-IR"/>
        </w:rPr>
        <w:t>از مناسبات امام با دیگر مردم شهرهای ایران اخبار مهمی در دست نیست</w:t>
      </w:r>
      <w:r>
        <w:rPr>
          <w:rFonts w:eastAsia="IRNazanin" w:cs="IRNazanin"/>
          <w:color w:val="111111"/>
          <w:sz w:val="28"/>
          <w:szCs w:val="28"/>
          <w:rtl w:val="true"/>
          <w:lang w:bidi="fa-IR"/>
        </w:rPr>
        <w:t>.</w:t>
      </w:r>
    </w:p>
    <w:p>
      <w:pPr>
        <w:pStyle w:val="Heading4"/>
        <w:numPr>
          <w:ilvl w:val="3"/>
          <w:numId w:val="1"/>
        </w:numPr>
        <w:rPr/>
      </w:pPr>
      <w:bookmarkStart w:id="907" w:name="__RefHeading___Toc7719021_2142443653"/>
      <w:bookmarkStart w:id="908" w:name="_Toc342"/>
      <w:bookmarkEnd w:id="907"/>
      <w:r>
        <w:rPr>
          <w:rtl w:val="true"/>
        </w:rPr>
        <w:t>ب</w:t>
      </w:r>
      <w:r>
        <w:rPr>
          <w:rtl w:val="true"/>
        </w:rPr>
        <w:t>)</w:t>
      </w:r>
      <w:r>
        <w:rPr>
          <w:rtl w:val="true"/>
        </w:rPr>
        <w:t>مناسبات امام کاظم علیه السلام با ایرانیان در عراق</w:t>
      </w:r>
      <w:bookmarkEnd w:id="908"/>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 السلام پس از احضار به بغداد توسط هارون، به شدت تحت مراقب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در پی آن، حضرت را به سبب گسترش فعالیت های فرهنگی و </w:t>
      </w:r>
    </w:p>
    <w:p>
      <w:pPr>
        <w:pStyle w:val="BookText"/>
        <w:rPr/>
      </w:pPr>
      <w:r>
        <w:rPr>
          <w:rFonts w:ascii="IRNazanin" w:hAnsi="IRNazanin" w:eastAsia="IRNazanin"/>
          <w:color w:val="111111"/>
          <w:sz w:val="28"/>
          <w:sz w:val="28"/>
          <w:szCs w:val="28"/>
          <w:rtl w:val="true"/>
          <w:lang w:bidi="fa-IR"/>
        </w:rPr>
        <w:t>ارتباط با شیعیان، چند سالی زندانی کرد</w:t>
      </w:r>
      <w:r>
        <w:rPr>
          <w:rFonts w:eastAsia="IRNazanin" w:cs="IRNazanin"/>
          <w:color w:val="111111"/>
          <w:sz w:val="28"/>
          <w:szCs w:val="28"/>
          <w:rtl w:val="true"/>
          <w:lang w:bidi="fa-IR"/>
        </w:rPr>
        <w:t>.</w:t>
      </w:r>
      <w:r>
        <w:rPr>
          <w:rStyle w:val="FootnoteAnchor"/>
          <w:rtl w:val="true"/>
        </w:rPr>
        <w:footnoteReference w:id="912"/>
      </w:r>
      <w:r>
        <w:rPr>
          <w:rFonts w:ascii="IRNazanin" w:hAnsi="IRNazanin" w:eastAsia="IRNazanin"/>
          <w:color w:val="111111"/>
          <w:sz w:val="28"/>
          <w:sz w:val="28"/>
          <w:szCs w:val="28"/>
          <w:rtl w:val="true"/>
          <w:lang w:bidi="fa-IR"/>
        </w:rPr>
        <w:t>علل مختلفی برای دستگیری و زندانی کردن امام گزارش شده است؛ از جمله نفوذ امام و سازماندهی گسترده و هوشمندانه شیعیان که خلیفه را به وحشت انداخت، چنان که برخی به هارون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اکنون دو خلیفه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تو و دیگری موسی بن جعفر </w:t>
      </w:r>
      <w:r>
        <w:rPr>
          <w:rFonts w:eastAsia="IRNazanin" w:cs="IRNazanin"/>
          <w:color w:val="111111"/>
          <w:sz w:val="28"/>
          <w:szCs w:val="28"/>
          <w:rtl w:val="true"/>
          <w:lang w:bidi="fa-IR"/>
        </w:rPr>
        <w:t>.»</w:t>
      </w:r>
      <w:r>
        <w:rPr>
          <w:rStyle w:val="FootnoteAnchor"/>
          <w:rtl w:val="true"/>
        </w:rPr>
        <w:footnoteReference w:id="913"/>
      </w:r>
      <w:r>
        <w:rPr>
          <w:rFonts w:ascii="IRNazanin" w:hAnsi="IRNazanin" w:eastAsia="IRNazanin"/>
          <w:color w:val="111111"/>
          <w:sz w:val="28"/>
          <w:sz w:val="28"/>
          <w:szCs w:val="28"/>
          <w:rtl w:val="true"/>
          <w:lang w:bidi="fa-IR"/>
        </w:rPr>
        <w:t>برخی مناظره هشام بن حکم درباره امامت را دلیل آن دانسته اند که دستگاه خلافت را به واکنش سریع واداشت</w:t>
      </w:r>
      <w:r>
        <w:rPr>
          <w:rFonts w:eastAsia="IRNazanin" w:cs="IRNazanin"/>
          <w:color w:val="111111"/>
          <w:sz w:val="28"/>
          <w:szCs w:val="28"/>
          <w:rtl w:val="true"/>
          <w:lang w:bidi="fa-IR"/>
        </w:rPr>
        <w:t xml:space="preserve">. </w:t>
      </w:r>
      <w:r>
        <w:rPr>
          <w:rStyle w:val="FootnoteAnchor"/>
          <w:rtl w:val="true"/>
        </w:rPr>
        <w:footnoteReference w:id="914"/>
      </w:r>
      <w:r>
        <w:rPr>
          <w:rFonts w:ascii="IRNazanin" w:hAnsi="IRNazanin" w:eastAsia="IRNazanin"/>
          <w:color w:val="111111"/>
          <w:sz w:val="28"/>
          <w:sz w:val="28"/>
          <w:szCs w:val="28"/>
          <w:rtl w:val="true"/>
          <w:lang w:bidi="fa-IR"/>
        </w:rPr>
        <w:t>نیز گفته شده یحیی برمکی هدیه ای برای محمدبن اسماعیل فرستاد تا از آن حضرت نزد هارون سعایت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که به عمویش امام کاظم علیه السلام رشک می برد نزد هارون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نمی کردم در زمین دو خلیفه باشد تا این که دیدم به عمویم موسی بن جعفر نیز سلام به خلافت می دهند</w:t>
      </w:r>
      <w:r>
        <w:rPr>
          <w:rFonts w:eastAsia="IRNazanin" w:cs="IRNazanin"/>
          <w:color w:val="111111"/>
          <w:sz w:val="28"/>
          <w:szCs w:val="28"/>
          <w:rtl w:val="true"/>
          <w:lang w:bidi="fa-IR"/>
        </w:rPr>
        <w:t>.»</w:t>
      </w:r>
      <w:r>
        <w:rPr>
          <w:rStyle w:val="FootnoteAnchor"/>
          <w:rtl w:val="true"/>
        </w:rPr>
        <w:footnoteReference w:id="915"/>
      </w:r>
      <w:r>
        <w:rPr>
          <w:rFonts w:ascii="IRNazanin" w:hAnsi="IRNazanin" w:eastAsia="IRNazanin"/>
          <w:color w:val="111111"/>
          <w:sz w:val="28"/>
          <w:sz w:val="28"/>
          <w:szCs w:val="28"/>
          <w:rtl w:val="true"/>
          <w:lang w:bidi="fa-IR"/>
        </w:rPr>
        <w:t>از این رو خلیفه دستور جلب امام به عراق را صادر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حبس امام در جاهای مختلف عراق، ارتباط شیعیان را بسیار دشوار ساخته بود، اما مناسبات امام با شیعیان و ایرانیان هوادار خود حتی در سالهای زندانی بودن امام نیز با تمام محدودیت ها و مشکلات استمرار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طبیعی است که همانند دوره حضور امام در مدينه نبود، اما وجود تشکیلات سازمان وکالت، پیوند امام با شیعیان ایرانی را میسر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در عصر این امام گسترده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از ارتباط امام با ایرانیان را می توان چنین برشمرد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موسی بن جعفر علیه السلام سالها در زندان های مختلف 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بصره و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بردند</w:t>
      </w:r>
      <w:r>
        <w:rPr>
          <w:rFonts w:eastAsia="IRNazanin" w:cs="IRNazanin"/>
          <w:color w:val="111111"/>
          <w:sz w:val="28"/>
          <w:szCs w:val="28"/>
          <w:rtl w:val="true"/>
          <w:lang w:bidi="fa-IR"/>
        </w:rPr>
        <w:t>.</w:t>
      </w:r>
      <w:r>
        <w:rPr>
          <w:rStyle w:val="FootnoteAnchor"/>
          <w:rtl w:val="true"/>
        </w:rPr>
        <w:footnoteReference w:id="916"/>
      </w:r>
      <w:r>
        <w:rPr>
          <w:rFonts w:ascii="IRNazanin" w:hAnsi="IRNazanin" w:eastAsia="IRNazanin"/>
          <w:color w:val="111111"/>
          <w:sz w:val="28"/>
          <w:sz w:val="28"/>
          <w:szCs w:val="28"/>
          <w:rtl w:val="true"/>
          <w:lang w:bidi="fa-IR"/>
        </w:rPr>
        <w:t>در این مدت، برخی ایرانیان هم خود آن حضرت را از نزدیك دیدار می کردند و هم سجایای اخلاقی و زهد و عبادت آن حضرت را از زبان دیگران می 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موسی بن ابراهيم مروزی ساکن بغداد، آن حضرت را </w:t>
      </w:r>
      <w:bookmarkStart w:id="909" w:name="pg15475_159578"/>
    </w:p>
    <w:p>
      <w:pPr>
        <w:pStyle w:val="BookText"/>
        <w:rPr/>
      </w:pPr>
      <w:bookmarkEnd w:id="909"/>
      <w:r>
        <w:rPr>
          <w:rFonts w:ascii="IRNazanin" w:hAnsi="IRNazanin" w:eastAsia="IRNazanin"/>
          <w:color w:val="111111"/>
          <w:sz w:val="28"/>
          <w:sz w:val="28"/>
          <w:szCs w:val="28"/>
          <w:rtl w:val="true"/>
          <w:lang w:bidi="fa-IR"/>
        </w:rPr>
        <w:t>دیدار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پیش تر از مأموران پلیس آن شهر بود و سپس به حلقه راویان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مروزی زمانی که امام کاظم علیه السلام در بغداد زندانی بودند، از آن حضرت حدیث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وی تا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w:t>
      </w:r>
      <w:r>
        <w:rPr>
          <w:rStyle w:val="FootnoteAnchor"/>
          <w:rtl w:val="true"/>
        </w:rPr>
        <w:footnoteReference w:id="917"/>
      </w:r>
    </w:p>
    <w:p>
      <w:pPr>
        <w:pStyle w:val="BookText"/>
        <w:rPr/>
      </w:pPr>
      <w:r>
        <w:rPr>
          <w:rFonts w:ascii="IRNazanin" w:hAnsi="IRNazanin" w:eastAsia="IRNazanin"/>
          <w:color w:val="111111"/>
          <w:sz w:val="28"/>
          <w:sz w:val="28"/>
          <w:szCs w:val="28"/>
          <w:rtl w:val="true"/>
          <w:lang w:bidi="fa-IR"/>
        </w:rPr>
        <w:t>علی بن یقطین و زیادبن مروان قندی، گویا نمایندگان امام در بغداد بودند و از آن جا با شیعیان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عراق بیش تر از راه مکاتبه با پیروانش در ارتباط بودند، چنان که منابع از مکاتبه عبدالله بن جندب رازی از وکلای امام در اهواز سخن گفته اند</w:t>
      </w:r>
      <w:r>
        <w:rPr>
          <w:rFonts w:eastAsia="IRNazanin" w:cs="IRNazanin"/>
          <w:color w:val="111111"/>
          <w:sz w:val="28"/>
          <w:szCs w:val="28"/>
          <w:rtl w:val="true"/>
          <w:lang w:bidi="fa-IR"/>
        </w:rPr>
        <w:t>.</w:t>
      </w:r>
    </w:p>
    <w:p>
      <w:pPr>
        <w:pStyle w:val="Heading4"/>
        <w:numPr>
          <w:ilvl w:val="3"/>
          <w:numId w:val="1"/>
        </w:numPr>
        <w:rPr/>
      </w:pPr>
      <w:bookmarkStart w:id="910" w:name="__RefHeading___Toc7719023_2142443653"/>
      <w:bookmarkStart w:id="911" w:name="_Toc343"/>
      <w:bookmarkEnd w:id="910"/>
      <w:r>
        <w:rPr>
          <w:rtl w:val="true"/>
        </w:rPr>
        <w:t>ج</w:t>
      </w:r>
      <w:r>
        <w:rPr>
          <w:rtl w:val="true"/>
        </w:rPr>
        <w:t>)</w:t>
      </w:r>
      <w:r>
        <w:rPr>
          <w:rtl w:val="true"/>
        </w:rPr>
        <w:t>برمکیان ایرانی و امام کاظم علیه السلام</w:t>
      </w:r>
      <w:bookmarkEnd w:id="911"/>
    </w:p>
    <w:p>
      <w:pPr>
        <w:pStyle w:val="BookText"/>
        <w:rPr/>
      </w:pPr>
      <w:r>
        <w:rPr>
          <w:rFonts w:ascii="IRNazanin" w:hAnsi="IRNazanin" w:eastAsia="IRNazanin"/>
          <w:color w:val="111111"/>
          <w:sz w:val="28"/>
          <w:sz w:val="28"/>
          <w:szCs w:val="28"/>
          <w:rtl w:val="true"/>
          <w:lang w:bidi="fa-IR"/>
        </w:rPr>
        <w:t>برمکیان خاندانی بودند که از اواخر دوره امویان در شرق ایران مطرح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توجه به خدماتشان در روی کار آوردن عباسیان، حضور فعالی در دستگاه خلافت یافتند و عهده دار مناصب بزرگی چون وزارت شدند</w:t>
      </w:r>
      <w:r>
        <w:rPr>
          <w:rFonts w:eastAsia="IRNazanin" w:cs="IRNazanin"/>
          <w:color w:val="111111"/>
          <w:sz w:val="28"/>
          <w:szCs w:val="28"/>
          <w:rtl w:val="true"/>
          <w:lang w:bidi="fa-IR"/>
        </w:rPr>
        <w:t>.</w:t>
      </w:r>
      <w:r>
        <w:rPr>
          <w:rStyle w:val="FootnoteAnchor"/>
          <w:rtl w:val="true"/>
        </w:rPr>
        <w:footnoteReference w:id="918"/>
      </w:r>
      <w:r>
        <w:rPr>
          <w:rFonts w:ascii="IRNazanin" w:hAnsi="IRNazanin" w:eastAsia="IRNazanin"/>
          <w:color w:val="111111"/>
          <w:sz w:val="28"/>
          <w:sz w:val="28"/>
          <w:szCs w:val="28"/>
          <w:rtl w:val="true"/>
          <w:lang w:bidi="fa-IR"/>
        </w:rPr>
        <w:t>جعفر آن چنان بر هارون چیره شده و دل و احساس او را قبضه کرده بود که از آن دو تعبیر شده به جامه ای که دو جیب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 از این که آنان به منزله یک روح در دو بدن بودند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هفتم در اوج قدرت برمکیان در دستگاه خلافت، به بغداد احضار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سؤال به نظر می رسد که آیا آنان نقشی در بازداشت و شهادت آن حضرت داشته اند یا خیر؟ در این باره آراء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برمکیان را مقصر اصلی در زندانی شدن و سپس شهادت آن حضرت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p>
    <w:p>
      <w:pPr>
        <w:pStyle w:val="BookText"/>
        <w:rPr/>
      </w:pPr>
      <w:r>
        <w:rPr>
          <w:rFonts w:ascii="IRNazanin" w:hAnsi="IRNazanin" w:eastAsia="IRNazanin"/>
          <w:color w:val="111111"/>
          <w:sz w:val="28"/>
          <w:sz w:val="28"/>
          <w:szCs w:val="28"/>
          <w:rtl w:val="true"/>
          <w:lang w:bidi="fa-IR"/>
        </w:rPr>
        <w:t>برخی دیگر آل برمک را هواخواه امام و حتی شیعه قلمداد کرده، اتهام دست داشتن آنان در حبس و شهادت آن حضرت را انکار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روشن شدن موضوع، گزارش های موافق و مخالف آورده می شود</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دیدگاهی که نقش برمکیان را در شهادت امام مثبت ارزیابی می کنند، معتقدند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برمکی از این ناراحت بود که هارون فرزند خود را به منظور تربیت نزد جعفربن محمدبن اشعث که گفته شده اعتقاد به امامت موسی بن جعفر داشت، سپرده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ضمن بدگویی از امام نزد هارون، علی بن اسماعیل برادرزاده آن حضرت را بر ضد امام تحریک کرد تا ذهنیت هارون به امام را منفی کند</w:t>
      </w:r>
      <w:r>
        <w:rPr>
          <w:rFonts w:eastAsia="IRNazanin" w:cs="IRNazanin"/>
          <w:color w:val="111111"/>
          <w:sz w:val="28"/>
          <w:szCs w:val="28"/>
          <w:rtl w:val="true"/>
          <w:lang w:bidi="fa-IR"/>
        </w:rPr>
        <w:t>.</w:t>
      </w:r>
      <w:r>
        <w:rPr>
          <w:rStyle w:val="FootnoteAnchor"/>
          <w:rtl w:val="true"/>
        </w:rPr>
        <w:footnoteReference w:id="919"/>
      </w:r>
    </w:p>
    <w:p>
      <w:pPr>
        <w:pStyle w:val="BookText"/>
        <w:rPr/>
      </w:pPr>
      <w:r>
        <w:rPr>
          <w:rFonts w:ascii="IRNazanin" w:hAnsi="IRNazanin" w:eastAsia="IRNazanin"/>
          <w:color w:val="111111"/>
          <w:sz w:val="28"/>
          <w:sz w:val="28"/>
          <w:szCs w:val="28"/>
          <w:rtl w:val="true"/>
          <w:lang w:bidi="fa-IR"/>
        </w:rPr>
        <w:t>شاید از این روست که شیخ مفید، یحیی را به دست داشتن در گرفتاری حضرت متهم کرده،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به جهت رقابت با محمد بن اشعث و با اطلاع از امامی بودن وی، از گرفتاری معیشتی اسماعیل بن على نواده امام صادق علیه السلام سوء استفاده کرد و با دادن هدایایی، وی را به بدگویی از امام نزد هارون ترغیب نمود و همین امر، به دستگیری و شهادت امام انجامید</w:t>
      </w:r>
      <w:r>
        <w:rPr>
          <w:rFonts w:eastAsia="IRNazanin" w:cs="IRNazanin"/>
          <w:color w:val="111111"/>
          <w:sz w:val="28"/>
          <w:szCs w:val="28"/>
          <w:rtl w:val="true"/>
          <w:lang w:bidi="fa-IR"/>
        </w:rPr>
        <w:t xml:space="preserve">. </w:t>
      </w:r>
      <w:r>
        <w:rPr>
          <w:rStyle w:val="FootnoteAnchor"/>
          <w:rtl w:val="true"/>
        </w:rPr>
        <w:footnoteReference w:id="9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 به نقلی، یحیی بن خالد برمکی از امام کینه داشت؛ زیرا وقتی هارون سخنان هشام بن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یاران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شنید و به وی علاقه مند شد، یحیی عکس العمل نشان داد و از آن حضرت سعایت کرد</w:t>
      </w:r>
      <w:r>
        <w:rPr>
          <w:rFonts w:eastAsia="IRNazanin" w:cs="IRNazanin"/>
          <w:color w:val="111111"/>
          <w:sz w:val="28"/>
          <w:szCs w:val="28"/>
          <w:rtl w:val="true"/>
          <w:lang w:bidi="fa-IR"/>
        </w:rPr>
        <w:t>.</w:t>
      </w:r>
      <w:r>
        <w:rPr>
          <w:rStyle w:val="FootnoteAnchor"/>
          <w:rtl w:val="true"/>
        </w:rPr>
        <w:footnoteReference w:id="9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گزارشی، امام پس از احضار از مدینه، در بغداد به فضل بن یحیی برمکی سپرده شد و چون او عبادت امام را مشاهده کرد، به آن حضرت احترام نمود و به سبب احتراز از آزار و کشتن علویان، فرمان هارون مبنی بر به شهادت </w:t>
      </w:r>
    </w:p>
    <w:p>
      <w:pPr>
        <w:pStyle w:val="BookText"/>
        <w:rPr/>
      </w:pPr>
      <w:r>
        <w:rPr>
          <w:rFonts w:ascii="IRNazanin" w:hAnsi="IRNazanin" w:eastAsia="IRNazanin"/>
          <w:color w:val="111111"/>
          <w:sz w:val="28"/>
          <w:sz w:val="28"/>
          <w:szCs w:val="28"/>
          <w:rtl w:val="true"/>
          <w:lang w:bidi="fa-IR"/>
        </w:rPr>
        <w:t>رساندن امام را نپذیرفت</w:t>
      </w:r>
      <w:r>
        <w:rPr>
          <w:rFonts w:eastAsia="IRNazanin" w:cs="IRNazanin"/>
          <w:color w:val="111111"/>
          <w:sz w:val="28"/>
          <w:szCs w:val="28"/>
          <w:rtl w:val="true"/>
          <w:lang w:bidi="fa-IR"/>
        </w:rPr>
        <w:t>.</w:t>
      </w:r>
      <w:r>
        <w:rPr>
          <w:rStyle w:val="FootnoteAnchor"/>
          <w:rtl w:val="true"/>
        </w:rPr>
        <w:footnoteReference w:id="922"/>
      </w:r>
      <w:r>
        <w:rPr>
          <w:rFonts w:ascii="IRNazanin" w:hAnsi="IRNazanin" w:eastAsia="IRNazanin"/>
          <w:color w:val="111111"/>
          <w:sz w:val="28"/>
          <w:sz w:val="28"/>
          <w:szCs w:val="28"/>
          <w:rtl w:val="true"/>
          <w:lang w:bidi="fa-IR"/>
        </w:rPr>
        <w:t>پس از آگاهی هارون از رفتار فضل، خلیفه در صدد تفحص بر آمد و پس از اثبات گفته سعایت گران، فضل را لعن کرد و به او صد تازیانه زد و امام را از او تحویل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خالد پدر فضل، برای حفظ موقعیت و نجات فرزند، در به شهادت رساندن امام پیش قدم شد و با کمک سندی بن شاهک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داروغه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شهادت رساند</w:t>
      </w:r>
      <w:r>
        <w:rPr>
          <w:rFonts w:eastAsia="IRNazanin" w:cs="IRNazanin"/>
          <w:color w:val="111111"/>
          <w:sz w:val="28"/>
          <w:szCs w:val="28"/>
          <w:rtl w:val="true"/>
          <w:lang w:bidi="fa-IR"/>
        </w:rPr>
        <w:t>.</w:t>
      </w:r>
      <w:r>
        <w:rPr>
          <w:rStyle w:val="FootnoteAnchor"/>
          <w:rtl w:val="true"/>
        </w:rPr>
        <w:footnoteReference w:id="923"/>
      </w:r>
      <w:r>
        <w:rPr>
          <w:rFonts w:ascii="IRNazanin" w:hAnsi="IRNazanin" w:eastAsia="IRNazanin"/>
          <w:color w:val="111111"/>
          <w:sz w:val="28"/>
          <w:sz w:val="28"/>
          <w:szCs w:val="28"/>
          <w:rtl w:val="true"/>
          <w:lang w:bidi="fa-IR"/>
        </w:rPr>
        <w:t>کشی از رجال شناسان نیز اعتقاد دارد که یحیی امام را به شهادت رسانده است</w:t>
      </w:r>
      <w:r>
        <w:rPr>
          <w:rFonts w:eastAsia="IRNazanin" w:cs="IRNazanin"/>
          <w:color w:val="111111"/>
          <w:sz w:val="28"/>
          <w:szCs w:val="28"/>
          <w:rtl w:val="true"/>
          <w:lang w:bidi="fa-IR"/>
        </w:rPr>
        <w:t>.</w:t>
      </w:r>
      <w:r>
        <w:rPr>
          <w:rStyle w:val="FootnoteAnchor"/>
          <w:rtl w:val="true"/>
        </w:rPr>
        <w:footnoteReference w:id="9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به روایتی، امام رضا علیه السلام یحیی برمکی را نفرین کردند و از فرجام برامکه خبر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چنان که برخی منابع، به استجابت دعای آن حضرت درباره خذلان ایشان اشاره کرده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اساس روایتی، به امام رضا علیه السلام عرض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یحیی پدرتان را مسموم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را تأیید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برخی از پیش گویی خود امام کاظم علیه السلام از فرجام برمکیان خبر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بیچارگان آل برمک نمی دانند چه بر سر آنها می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یاد آوری می شود که مسمومیت و مرگ ادریس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سلسله ادریسیان در مغرب را نیز به یحیی نسبت داده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های یاد شده، بیانگر آن است که بر مکیان در جایی که منافع شخصی و مناصب درباری ایشان به خطر می افتاد، حتی از کشتن کسانی مانند امام نیز دریغ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عبارتی آنها سیاستشان را بر اقتضائاتی تنظیم می کردند که حول منافعشان می چرخید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دیدگاهی که نقش برمکیان را در شهادت امام منفی ارزیابی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دیدگاه، سعی در ترسیم شخصیتی مثبت از برمکیان دارد و حتی برخی از منابع، از تمایلات شیعی برمکیان سخن می گویند و در این باره، شواهد و مصادیقی آورده 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 گزارشی نظر مشورتی خالد برمکی به منصور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 </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خرابی مداین و استفاده از مصالح آن برای بنای بغداد این بود که چون آن جا امیر مؤمنان امام علی علیه السلام نماز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تخریب نشود</w:t>
      </w:r>
      <w:r>
        <w:rPr>
          <w:rFonts w:eastAsia="IRNazanin" w:cs="IRNazanin"/>
          <w:color w:val="111111"/>
          <w:sz w:val="28"/>
          <w:szCs w:val="28"/>
          <w:rtl w:val="true"/>
          <w:lang w:bidi="fa-IR"/>
        </w:rPr>
        <w:t>.</w:t>
      </w:r>
      <w:r>
        <w:rPr>
          <w:rStyle w:val="FootnoteAnchor"/>
          <w:rtl w:val="true"/>
        </w:rPr>
        <w:footnoteReference w:id="925"/>
      </w:r>
      <w:r>
        <w:rPr>
          <w:rFonts w:ascii="IRNazanin" w:hAnsi="IRNazanin" w:eastAsia="IRNazanin"/>
          <w:color w:val="111111"/>
          <w:sz w:val="28"/>
          <w:sz w:val="28"/>
          <w:szCs w:val="28"/>
          <w:rtl w:val="true"/>
          <w:lang w:bidi="fa-IR"/>
        </w:rPr>
        <w:t>از این گزارش، خواسته اند گرایش مذهبی سر سلسله این خاندان را به دست آوردند که آن به فرزندان وی نیز منتقل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مطابق گزارش ابوالفرج اصفهانی، هنگامی که فضل بن یحیی برمکی از سوی هارون مأموریت یافت تا یحیی بن عبدالله علوی را که پس از جان سالم به در بردن از واقعه خونین فخ در مکه، به ایران هجرت کرده و در دیلم در شمال ایران قیام کرده بود با هر تدبیری فرونشا، فضل برای این علوی از خلیفه عباسی امان نامه گرفت و چون از مخفیگاه یحیی آگاه گردید، طی نامه ای به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دوست دارم دیداری تازه کنم، اما بیم دارم این ملاقات، سبب گرفتاری تو و من گردد؛ پس با حاکم دیلم مکاتبه کن؛ من نیز درباره تو با او مکاتبه کرده ام که به سرزمین او بروی و از حمایت او بهرمند گردی</w:t>
      </w:r>
      <w:r>
        <w:rPr>
          <w:rFonts w:eastAsia="IRNazanin" w:cs="IRNazanin"/>
          <w:color w:val="111111"/>
          <w:sz w:val="28"/>
          <w:szCs w:val="28"/>
          <w:rtl w:val="true"/>
          <w:lang w:bidi="fa-IR"/>
        </w:rPr>
        <w:t>».</w:t>
      </w:r>
      <w:r>
        <w:rPr>
          <w:rStyle w:val="FootnoteAnchor"/>
          <w:rtl w:val="true"/>
        </w:rPr>
        <w:footnoteReference w:id="92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گزارشی آمده است که هارون، یحیی بن خالد برمکی را متهم کرد که به یحیی بن عبدالله علوی گرایش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خلیفه، یحیی برمکی را متهم ساخت که وی دویست هزار دینار برای پیشبرد انقلاب علوی یاد شده کمک کرده است</w:t>
      </w:r>
      <w:r>
        <w:rPr>
          <w:rFonts w:eastAsia="IRNazanin" w:cs="IRNazanin"/>
          <w:color w:val="111111"/>
          <w:sz w:val="28"/>
          <w:szCs w:val="28"/>
          <w:rtl w:val="true"/>
          <w:lang w:bidi="fa-IR"/>
        </w:rPr>
        <w:t xml:space="preserve">. </w:t>
      </w:r>
      <w:r>
        <w:rPr>
          <w:rStyle w:val="FootnoteAnchor"/>
          <w:rtl w:val="true"/>
        </w:rPr>
        <w:footnoteReference w:id="927"/>
      </w:r>
    </w:p>
    <w:p>
      <w:pPr>
        <w:pStyle w:val="BookText"/>
        <w:rPr/>
      </w:pPr>
      <w:r>
        <w:rPr>
          <w:rFonts w:ascii="IRNazanin" w:hAnsi="IRNazanin" w:eastAsia="IRNazanin"/>
          <w:color w:val="111111"/>
          <w:sz w:val="28"/>
          <w:sz w:val="28"/>
          <w:szCs w:val="28"/>
          <w:rtl w:val="true"/>
          <w:lang w:bidi="fa-IR"/>
        </w:rPr>
        <w:t>شاید از این رو باشد که برخی نوشته اند یحیی فرزند خود فضل را از ریختن خون یحیی بن عبدالله بر حذر داشت و از او خواست تا با توجه به متهم بودن برامکه به تشیع، ماجرای او را با مصالحه حل کند</w:t>
      </w:r>
      <w:r>
        <w:rPr>
          <w:rFonts w:eastAsia="IRNazanin" w:cs="IRNazanin"/>
          <w:color w:val="111111"/>
          <w:sz w:val="28"/>
          <w:szCs w:val="28"/>
          <w:rtl w:val="true"/>
          <w:lang w:bidi="fa-IR"/>
        </w:rPr>
        <w:t>.</w:t>
      </w:r>
      <w:r>
        <w:rPr>
          <w:rStyle w:val="FootnoteAnchor"/>
          <w:rtl w:val="true"/>
        </w:rPr>
        <w:footnoteReference w:id="9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چنین به موجب خبری، یحیی برمکی به فرزند دیگرش جعفرسفارش کرد تا یحیی علوی را از زندان آزاد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الطالبيين، ص </w:t>
      </w:r>
      <w:r>
        <w:rPr>
          <w:rFonts w:eastAsia="IRNazanin" w:cs="IRNazanin"/>
          <w:color w:val="111111"/>
          <w:sz w:val="28"/>
          <w:szCs w:val="28"/>
          <w:lang w:bidi="fa-IR"/>
        </w:rPr>
        <w:t>390.2</w:t>
      </w:r>
      <w:r>
        <w:rPr>
          <w:rFonts w:ascii="IRNazanin" w:hAnsi="IRNazanin" w:eastAsia="IRNazanin"/>
          <w:color w:val="111111"/>
          <w:sz w:val="28"/>
          <w:sz w:val="28"/>
          <w:szCs w:val="28"/>
          <w:rtl w:val="true"/>
          <w:lang w:bidi="fa-IR"/>
        </w:rPr>
        <w:t>زارشی هم از کمک مالی یحیی به علوی یاد شده حکایت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نظر برخی، مناسبات و رویکرد برامکه نسبت به علویان، دلیل خشم گرفتن هارون به برامکه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گفتنی است که یحیی بن عبدالله بن حسن از یاران و راویان امام صادق علیه السلام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عقیده ابوالفرج، از لحاظ مذهبی مردی خوش عقیده بود و در قیام شهید فخ زخمی و فراری شد و به دیلم رفت</w:t>
      </w:r>
      <w:r>
        <w:rPr>
          <w:rFonts w:eastAsia="IRNazanin" w:cs="IRNazanin"/>
          <w:color w:val="111111"/>
          <w:sz w:val="28"/>
          <w:szCs w:val="28"/>
          <w:rtl w:val="true"/>
          <w:lang w:bidi="fa-IR"/>
        </w:rPr>
        <w:t xml:space="preserve">. </w:t>
      </w:r>
      <w:r>
        <w:rPr>
          <w:rStyle w:val="FootnoteAnchor"/>
          <w:rtl w:val="true"/>
        </w:rPr>
        <w:footnoteReference w:id="929"/>
      </w:r>
      <w:r>
        <w:rPr>
          <w:rFonts w:ascii="IRNazanin" w:hAnsi="IRNazanin" w:eastAsia="IRNazanin"/>
          <w:color w:val="111111"/>
          <w:sz w:val="28"/>
          <w:sz w:val="28"/>
          <w:szCs w:val="28"/>
          <w:rtl w:val="true"/>
          <w:lang w:bidi="fa-IR"/>
        </w:rPr>
        <w:t xml:space="preserve">او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شمال ایران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فضل بن یحیی را مأمور دفع قيام او کرد</w:t>
      </w:r>
      <w:r>
        <w:rPr>
          <w:rFonts w:eastAsia="IRNazanin" w:cs="IRNazanin"/>
          <w:color w:val="111111"/>
          <w:sz w:val="28"/>
          <w:szCs w:val="28"/>
          <w:rtl w:val="true"/>
          <w:lang w:bidi="fa-IR"/>
        </w:rPr>
        <w:t>.</w:t>
      </w:r>
      <w:r>
        <w:rPr>
          <w:rStyle w:val="FootnoteAnchor"/>
          <w:rtl w:val="true"/>
        </w:rPr>
        <w:footnoteReference w:id="930"/>
      </w:r>
      <w:r>
        <w:rPr>
          <w:rFonts w:ascii="IRNazanin" w:hAnsi="IRNazanin" w:eastAsia="IRNazanin"/>
          <w:color w:val="111111"/>
          <w:sz w:val="28"/>
          <w:sz w:val="28"/>
          <w:szCs w:val="28"/>
          <w:rtl w:val="true"/>
          <w:lang w:bidi="fa-IR"/>
        </w:rPr>
        <w:t>گفته شده ایرانیان بسیاری به او گرویدند</w:t>
      </w:r>
      <w:r>
        <w:rPr>
          <w:rFonts w:eastAsia="IRNazanin" w:cs="IRNazanin"/>
          <w:color w:val="111111"/>
          <w:sz w:val="28"/>
          <w:szCs w:val="28"/>
          <w:rtl w:val="true"/>
          <w:lang w:bidi="fa-IR"/>
        </w:rPr>
        <w:t>.</w:t>
      </w:r>
      <w:r>
        <w:rPr>
          <w:rStyle w:val="FootnoteAnchor"/>
          <w:rtl w:val="true"/>
        </w:rPr>
        <w:footnoteReference w:id="931"/>
      </w:r>
      <w:r>
        <w:rPr>
          <w:rFonts w:ascii="IRNazanin" w:hAnsi="IRNazanin" w:eastAsia="IRNazanin"/>
          <w:color w:val="111111"/>
          <w:sz w:val="28"/>
          <w:sz w:val="28"/>
          <w:szCs w:val="28"/>
          <w:rtl w:val="true"/>
          <w:lang w:bidi="fa-IR"/>
        </w:rPr>
        <w:t>در گزارش اغراق آمیزی، تعداد بیعت کنندگان با او را صد هزار نفر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مساعی او، تشیع به قسمت هایی از منطقه شمال ایران راه یافت و این زمینه ساز ترویج تشیع در منطقه و از زمینه های تشکیل دولت علویان طبرستان در نیمه قرن سوم هجری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نفر از یاران امام کاظم علیه السلام به نام های هشام بن حکم و علی بن هیثم، در مجالس مناظره ای که یحیی برمکی ترتیب می داد، شرکت می کردند و هشام در</w:t>
      </w:r>
      <w:bookmarkStart w:id="912" w:name="pg15475_159583"/>
    </w:p>
    <w:p>
      <w:pPr>
        <w:pStyle w:val="BookText"/>
        <w:rPr/>
      </w:pPr>
      <w:bookmarkEnd w:id="912"/>
      <w:r>
        <w:rPr>
          <w:rFonts w:ascii="IRNazanin" w:hAnsi="IRNazanin" w:eastAsia="IRNazanin"/>
          <w:color w:val="111111"/>
          <w:sz w:val="28"/>
          <w:sz w:val="28"/>
          <w:szCs w:val="28"/>
          <w:rtl w:val="true"/>
          <w:lang w:bidi="fa-IR"/>
        </w:rPr>
        <w:t>اثبات مشروعیت امامت امام کاظم علیه السلام می کوشید</w:t>
      </w:r>
      <w:r>
        <w:rPr>
          <w:rFonts w:eastAsia="IRNazanin" w:cs="IRNazanin"/>
          <w:color w:val="111111"/>
          <w:sz w:val="28"/>
          <w:szCs w:val="28"/>
          <w:rtl w:val="true"/>
          <w:lang w:bidi="fa-IR"/>
        </w:rPr>
        <w:t>.</w:t>
      </w:r>
      <w:r>
        <w:rPr>
          <w:rStyle w:val="FootnoteAnchor"/>
          <w:rtl w:val="true"/>
        </w:rPr>
        <w:footnoteReference w:id="932"/>
      </w:r>
      <w:r>
        <w:rPr>
          <w:rFonts w:ascii="IRNazanin" w:hAnsi="IRNazanin" w:eastAsia="IRNazanin"/>
          <w:color w:val="111111"/>
          <w:sz w:val="28"/>
          <w:sz w:val="28"/>
          <w:szCs w:val="28"/>
          <w:rtl w:val="true"/>
          <w:lang w:bidi="fa-IR"/>
        </w:rPr>
        <w:t>برخی این نوع برخوردها را حاکی از گرایش های شیعی برمکیان دانسته اند که پذیرفتن آن مشکل است؛ زیرا بدگویی برامکه از علویان، از دلایل تقرب ایشان در دستگاه خلافت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زندانی شدن امام کاظم علیه السلام و شهادت آن حضرت نیز به تحریک آنان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مرحوم شیخ صدوق، يحيی برمکی افزون بر وادار کردن هارون به کشتن امام کاظم علیه السلام، هم چنین محرک این خلیفه برای به قتل رساندن امام رضا علیه السلام بوده است؛ اما هارون با 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می خواهی شمشیر بکشم و همه اینها را به قتل برسانم؟</w:t>
      </w:r>
      <w:r>
        <w:rPr>
          <w:rFonts w:eastAsia="IRNazanin" w:cs="IRNazanin"/>
          <w:color w:val="111111"/>
          <w:sz w:val="28"/>
          <w:szCs w:val="28"/>
          <w:rtl w:val="true"/>
          <w:lang w:bidi="fa-IR"/>
        </w:rPr>
        <w:t>»</w:t>
      </w:r>
      <w:r>
        <w:rPr>
          <w:rStyle w:val="FootnoteAnchor"/>
          <w:rtl w:val="true"/>
        </w:rPr>
        <w:footnoteReference w:id="933"/>
      </w:r>
      <w:r>
        <w:rPr>
          <w:rFonts w:ascii="IRNazanin" w:hAnsi="IRNazanin" w:eastAsia="IRNazanin"/>
          <w:color w:val="111111"/>
          <w:sz w:val="28"/>
          <w:sz w:val="28"/>
          <w:szCs w:val="28"/>
          <w:rtl w:val="true"/>
          <w:lang w:bidi="fa-IR"/>
        </w:rPr>
        <w:t>به خواسته او جواب رد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از میان بر امکه، تنها فضل بن یحیی به علویان تمایل داشت و سهل گیری او با امام کاظم علیه السلام در زندان بصره و نیز دادن اجازه به یحیی بن عبدالله برای رفتن به زیارت خانه خدا، موجب شد تا برامکه به تشیع متهم شوند</w:t>
      </w:r>
      <w:r>
        <w:rPr>
          <w:rFonts w:eastAsia="IRNazanin" w:cs="IRNazanin"/>
          <w:color w:val="111111"/>
          <w:sz w:val="28"/>
          <w:szCs w:val="28"/>
          <w:rtl w:val="true"/>
          <w:lang w:bidi="fa-IR"/>
        </w:rPr>
        <w:t xml:space="preserve">. </w:t>
      </w:r>
      <w:r>
        <w:rPr>
          <w:rStyle w:val="FootnoteAnchor"/>
          <w:rtl w:val="true"/>
        </w:rPr>
        <w:footnoteReference w:id="934"/>
      </w:r>
      <w:r>
        <w:rPr>
          <w:rFonts w:ascii="IRNazanin" w:hAnsi="IRNazanin" w:eastAsia="IRNazanin"/>
          <w:color w:val="111111"/>
          <w:sz w:val="28"/>
          <w:sz w:val="28"/>
          <w:szCs w:val="28"/>
          <w:rtl w:val="true"/>
          <w:lang w:bidi="fa-IR"/>
        </w:rPr>
        <w:t>در حالی که عملکرد شخصیت های شاخص برامکه، شیعه بودن و حتی تمایل و هواخواهی آنان از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زیر سؤال می برد</w:t>
      </w:r>
      <w:r>
        <w:rPr>
          <w:rFonts w:eastAsia="IRNazanin" w:cs="IRNazanin"/>
          <w:color w:val="111111"/>
          <w:sz w:val="28"/>
          <w:szCs w:val="28"/>
          <w:rtl w:val="true"/>
          <w:lang w:bidi="fa-IR"/>
        </w:rPr>
        <w:t>.</w:t>
      </w:r>
    </w:p>
    <w:p>
      <w:pPr>
        <w:pStyle w:val="Heading4"/>
        <w:numPr>
          <w:ilvl w:val="3"/>
          <w:numId w:val="1"/>
        </w:numPr>
        <w:rPr/>
      </w:pPr>
      <w:bookmarkStart w:id="913" w:name="__RefHeading___Toc7719025_2142443653"/>
      <w:bookmarkStart w:id="914" w:name="_Toc344"/>
      <w:bookmarkEnd w:id="913"/>
      <w:r>
        <w:rPr>
          <w:rtl w:val="true"/>
        </w:rPr>
        <w:t>د</w:t>
      </w:r>
      <w:r>
        <w:rPr>
          <w:rtl w:val="true"/>
        </w:rPr>
        <w:t>)</w:t>
      </w:r>
      <w:r>
        <w:rPr>
          <w:rtl w:val="true"/>
        </w:rPr>
        <w:t>یاران ایرانی امام کاظم علیه السلام</w:t>
      </w:r>
      <w:bookmarkEnd w:id="914"/>
    </w:p>
    <w:p>
      <w:pPr>
        <w:pStyle w:val="BookText"/>
        <w:rPr/>
      </w:pPr>
      <w:r>
        <w:rPr>
          <w:rFonts w:ascii="IRNazanin" w:hAnsi="IRNazanin" w:eastAsia="IRNazanin"/>
          <w:color w:val="111111"/>
          <w:sz w:val="28"/>
          <w:sz w:val="28"/>
          <w:szCs w:val="28"/>
          <w:rtl w:val="true"/>
          <w:lang w:bidi="fa-IR"/>
        </w:rPr>
        <w:t>با استقصا در منابع، یاران زیادی را می توان برای امام کاظم علیه السلام برشمرد که اینان یا اصالتا ایرانی بودند و یا از عربهای ساکن در این سرزمین به شمار می آیند که به سبب اقامت طولانی مدت، ایرانی شناسانده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برخی از آنان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ابی محمود خراسانی که برخی مسائل و مطالب از امام هفتم</w:t>
      </w:r>
    </w:p>
    <w:p>
      <w:pPr>
        <w:pStyle w:val="BookText"/>
        <w:rPr/>
      </w:pPr>
      <w:r>
        <w:rPr>
          <w:rFonts w:ascii="IRNazanin" w:hAnsi="IRNazanin" w:eastAsia="IRNazanin"/>
          <w:color w:val="111111"/>
          <w:sz w:val="28"/>
          <w:sz w:val="28"/>
          <w:szCs w:val="28"/>
          <w:rtl w:val="true"/>
          <w:lang w:bidi="fa-IR"/>
        </w:rPr>
        <w:t>را جمع آوری کرده است</w:t>
      </w:r>
      <w:r>
        <w:rPr>
          <w:rFonts w:eastAsia="IRNazanin" w:cs="IRNazanin"/>
          <w:color w:val="111111"/>
          <w:sz w:val="28"/>
          <w:szCs w:val="28"/>
          <w:rtl w:val="true"/>
          <w:lang w:bidi="fa-IR"/>
        </w:rPr>
        <w:t>.</w:t>
      </w:r>
      <w:r>
        <w:rPr>
          <w:rStyle w:val="FootnoteAnchor"/>
          <w:rtl w:val="true"/>
        </w:rPr>
        <w:footnoteReference w:id="935"/>
      </w:r>
      <w:r>
        <w:rPr>
          <w:rFonts w:ascii="IRNazanin" w:hAnsi="IRNazanin" w:eastAsia="IRNazanin"/>
          <w:color w:val="111111"/>
          <w:sz w:val="28"/>
          <w:sz w:val="28"/>
          <w:szCs w:val="28"/>
          <w:rtl w:val="true"/>
          <w:lang w:bidi="fa-IR"/>
        </w:rPr>
        <w:t>ابراهیم هم چنین از اصحاب امام رضا علیه السلام بود و مطابق گزارشی، نامه ای از امام رضا علیه السلام برای فرزندش حضرت جواد علیه السلام فرستاده است</w:t>
      </w:r>
      <w:r>
        <w:rPr>
          <w:rFonts w:eastAsia="IRNazanin" w:cs="IRNazanin"/>
          <w:color w:val="111111"/>
          <w:sz w:val="28"/>
          <w:szCs w:val="28"/>
          <w:rtl w:val="true"/>
          <w:lang w:bidi="fa-IR"/>
        </w:rPr>
        <w:t>.</w:t>
      </w:r>
      <w:r>
        <w:rPr>
          <w:rStyle w:val="FootnoteAnchor"/>
          <w:rtl w:val="true"/>
        </w:rPr>
        <w:footnoteReference w:id="93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نصر بشر بن حارث بن عبدالرحمان ملقب به بشر حافی متولد دهکده عابر سام در نزدیک مرو</w:t>
      </w:r>
      <w:r>
        <w:rPr>
          <w:rFonts w:eastAsia="IRNazanin" w:cs="IRNazanin"/>
          <w:color w:val="111111"/>
          <w:sz w:val="28"/>
          <w:szCs w:val="28"/>
          <w:rtl w:val="true"/>
          <w:lang w:bidi="fa-IR"/>
        </w:rPr>
        <w:t>.</w:t>
      </w:r>
      <w:r>
        <w:rPr>
          <w:rStyle w:val="FootnoteAnchor"/>
          <w:rtl w:val="true"/>
        </w:rPr>
        <w:footnoteReference w:id="93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بكر بن صالح رازی مولای بنی ضبه راوی حدیث امام هفتم و برخی دیگر از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علی بن ابراهیم قمی از او حدیث نقل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الحسن علی بن حمزه اسدی معروف به کسایی که ایرانی الاصل و متولد کوفه بود</w:t>
      </w:r>
      <w:r>
        <w:rPr>
          <w:rFonts w:eastAsia="IRNazanin" w:cs="IRNazanin"/>
          <w:color w:val="111111"/>
          <w:sz w:val="28"/>
          <w:szCs w:val="28"/>
          <w:rtl w:val="true"/>
          <w:lang w:bidi="fa-IR"/>
        </w:rPr>
        <w:t>.</w:t>
      </w:r>
      <w:r>
        <w:rPr>
          <w:rStyle w:val="FootnoteAnchor"/>
          <w:rtl w:val="true"/>
        </w:rPr>
        <w:footnoteReference w:id="938"/>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خالد برقی که از برقهرود قم بود و مدتی در بغداد اقامت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کسانی است که به حضور امام کاظم علیه السلام رسید</w:t>
      </w:r>
      <w:r>
        <w:rPr>
          <w:rFonts w:eastAsia="IRNazanin" w:cs="IRNazanin"/>
          <w:color w:val="111111"/>
          <w:sz w:val="28"/>
          <w:szCs w:val="28"/>
          <w:rtl w:val="true"/>
          <w:lang w:bidi="fa-IR"/>
        </w:rPr>
        <w:t>.</w:t>
      </w:r>
      <w:r>
        <w:rPr>
          <w:rStyle w:val="FootnoteAnchor"/>
          <w:rtl w:val="true"/>
        </w:rPr>
        <w:footnoteReference w:id="939"/>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علی نیشابوری از افراد موثق شیعه که مردم نیشابور او را به عنوان نماینده خود پس از شهادت امام صادق علیه السلام برای شناسایی وصی و امام پس از آن حضرت به مدینه فرستادند</w:t>
      </w:r>
      <w:r>
        <w:rPr>
          <w:rFonts w:eastAsia="IRNazanin" w:cs="IRNazanin"/>
          <w:color w:val="111111"/>
          <w:sz w:val="28"/>
          <w:szCs w:val="28"/>
          <w:rtl w:val="true"/>
          <w:lang w:bidi="fa-IR"/>
        </w:rPr>
        <w:t>.</w:t>
      </w:r>
      <w:r>
        <w:rPr>
          <w:rStyle w:val="FootnoteAnchor"/>
          <w:rtl w:val="true"/>
        </w:rPr>
        <w:footnoteReference w:id="940"/>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ابوعمر موسی بن ابراهيم مروزی که برای ارتباط با امام، معلمی پسران سندی بن شاهک را پذیرفت و شنیده های خود از امام را جمع آوری کرد و آن را مسند الامام موسی بن جعفر علیه السلام نام نهاد</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یحیی بن زیاد دیلمی مشهور به فراء دیلمی</w:t>
      </w:r>
      <w:r>
        <w:rPr>
          <w:rStyle w:val="FootnoteAnchor"/>
          <w:rtl w:val="true"/>
        </w:rPr>
        <w:footnoteReference w:id="9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معاريف لغویان و نحویان که با امام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شاگرد کسایی و مربی فرزندان مأمون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ریاض العلما و تأسیس الشیعه به تشیع وی تصریح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نقلی، پدر وی زیاد اقطع در قیام شهید فخ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 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حضور داشت</w:t>
      </w:r>
      <w:r>
        <w:rPr>
          <w:rFonts w:eastAsia="IRNazanin" w:cs="IRNazanin"/>
          <w:color w:val="111111"/>
          <w:sz w:val="28"/>
          <w:szCs w:val="28"/>
          <w:rtl w:val="true"/>
          <w:lang w:bidi="fa-IR"/>
        </w:rPr>
        <w:t>.</w:t>
      </w:r>
      <w:r>
        <w:rPr>
          <w:rStyle w:val="FootnoteAnchor"/>
          <w:rtl w:val="true"/>
        </w:rPr>
        <w:footnoteReference w:id="94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الحسن علی بن یقطین و برادرش خزيمه بن یقطین </w:t>
      </w:r>
      <w:r>
        <w:rPr>
          <w:rStyle w:val="FootnoteAnchor"/>
          <w:rtl w:val="true"/>
        </w:rPr>
        <w:footnoteReference w:id="944"/>
      </w:r>
      <w:r>
        <w:rPr>
          <w:rFonts w:ascii="IRNazanin" w:hAnsi="IRNazanin" w:eastAsia="IRNazanin"/>
          <w:color w:val="111111"/>
          <w:sz w:val="28"/>
          <w:sz w:val="28"/>
          <w:szCs w:val="28"/>
          <w:rtl w:val="true"/>
          <w:lang w:bidi="fa-IR"/>
        </w:rPr>
        <w:t>نیز حسن و حسین پسران علی بن یقطین، از اصحاب امام کاظم علیه السلام و امام رضا علیه السلام بودند</w:t>
      </w:r>
      <w:r>
        <w:rPr>
          <w:rFonts w:eastAsia="IRNazanin" w:cs="IRNazanin"/>
          <w:color w:val="111111"/>
          <w:sz w:val="28"/>
          <w:szCs w:val="28"/>
          <w:rtl w:val="true"/>
          <w:lang w:bidi="fa-IR"/>
        </w:rPr>
        <w:t xml:space="preserve">. </w:t>
      </w:r>
      <w:r>
        <w:rPr>
          <w:rStyle w:val="FootnoteAnchor"/>
          <w:rtl w:val="true"/>
        </w:rPr>
        <w:footnoteReference w:id="945"/>
      </w:r>
      <w:r>
        <w:rPr>
          <w:rFonts w:ascii="IRNazanin" w:hAnsi="IRNazanin" w:eastAsia="IRNazanin"/>
          <w:color w:val="111111"/>
          <w:sz w:val="28"/>
          <w:sz w:val="28"/>
          <w:szCs w:val="28"/>
          <w:rtl w:val="true"/>
          <w:lang w:bidi="fa-IR"/>
        </w:rPr>
        <w:t>آل یقطین از موالی بنی اسدبن خزيمه به شمار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هفتم به على وعده بهشت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توصیه امام مخفیانه به شیعیان کمک مالی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مالیات را از شیعیان آشکارا می گرفت و پنهانی بر می گرداند</w:t>
      </w:r>
      <w:r>
        <w:rPr>
          <w:rFonts w:eastAsia="IRNazanin" w:cs="IRNazanin"/>
          <w:color w:val="111111"/>
          <w:sz w:val="28"/>
          <w:szCs w:val="28"/>
          <w:rtl w:val="true"/>
          <w:lang w:bidi="fa-IR"/>
        </w:rPr>
        <w:t>.</w:t>
      </w:r>
      <w:r>
        <w:rPr>
          <w:rStyle w:val="FootnoteAnchor"/>
          <w:rtl w:val="true"/>
        </w:rPr>
        <w:footnoteReference w:id="946"/>
      </w:r>
      <w:r>
        <w:rPr>
          <w:rFonts w:ascii="IRNazanin" w:hAnsi="IRNazanin" w:eastAsia="IRNazanin"/>
          <w:color w:val="111111"/>
          <w:sz w:val="28"/>
          <w:sz w:val="28"/>
          <w:szCs w:val="28"/>
          <w:rtl w:val="true"/>
          <w:lang w:bidi="fa-IR"/>
        </w:rPr>
        <w:t>جندب رازی که به خدمت امام رسید و آن حضرت از مرگ دوست وی خبر داد</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موجب نقلی، تکتم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 امام و مادر امام رضا علیه السلام کنیزی ایرانی دانسته شده است</w:t>
      </w:r>
      <w:r>
        <w:rPr>
          <w:rFonts w:eastAsia="IRNazanin" w:cs="IRNazanin"/>
          <w:color w:val="111111"/>
          <w:sz w:val="28"/>
          <w:szCs w:val="28"/>
          <w:rtl w:val="true"/>
          <w:lang w:bidi="fa-IR"/>
        </w:rPr>
        <w:t xml:space="preserve">. </w:t>
      </w:r>
      <w:r>
        <w:rPr>
          <w:rStyle w:val="FootnoteAnchor"/>
          <w:rtl w:val="true"/>
        </w:rPr>
        <w:footnoteReference w:id="948"/>
      </w:r>
      <w:r>
        <w:rPr>
          <w:rFonts w:ascii="IRNazanin" w:hAnsi="IRNazanin" w:eastAsia="IRNazanin"/>
          <w:color w:val="111111"/>
          <w:sz w:val="28"/>
          <w:sz w:val="28"/>
          <w:szCs w:val="28"/>
          <w:rtl w:val="true"/>
          <w:lang w:bidi="fa-IR"/>
        </w:rPr>
        <w:t>ابومحمد حریز بن عبدالله سجستانی از موالی ازد کوفه که برخی وی را از اصحاب امام کاظم علیه السلام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نبردهای ضد خوارج در سیستان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تألیفاتی از او گزارش شده است</w:t>
      </w:r>
      <w:r>
        <w:rPr>
          <w:rFonts w:eastAsia="IRNazanin" w:cs="IRNazanin"/>
          <w:color w:val="111111"/>
          <w:sz w:val="28"/>
          <w:szCs w:val="28"/>
          <w:rtl w:val="true"/>
          <w:lang w:bidi="fa-IR"/>
        </w:rPr>
        <w:t>.</w:t>
      </w:r>
      <w:r>
        <w:rPr>
          <w:rStyle w:val="FootnoteAnchor"/>
          <w:rtl w:val="true"/>
        </w:rPr>
        <w:footnoteReference w:id="949"/>
      </w:r>
      <w:bookmarkStart w:id="915" w:name="pg15475_159586"/>
    </w:p>
    <w:p>
      <w:pPr>
        <w:pStyle w:val="Heading3"/>
        <w:numPr>
          <w:ilvl w:val="2"/>
          <w:numId w:val="1"/>
        </w:numPr>
        <w:rPr/>
      </w:pPr>
      <w:bookmarkStart w:id="916" w:name="__RefHeading___Toc7719027_2142443653"/>
      <w:bookmarkStart w:id="917" w:name="_Toc345"/>
      <w:bookmarkEnd w:id="915"/>
      <w:bookmarkEnd w:id="916"/>
      <w:r>
        <w:rPr>
          <w:rtl w:val="true"/>
        </w:rPr>
        <w:t>نتیجه</w:t>
      </w:r>
      <w:bookmarkEnd w:id="917"/>
    </w:p>
    <w:p>
      <w:pPr>
        <w:pStyle w:val="BookText"/>
        <w:rPr/>
      </w:pPr>
      <w:r>
        <w:rPr>
          <w:rFonts w:ascii="IRNazanin" w:hAnsi="IRNazanin" w:eastAsia="IRNazanin"/>
          <w:color w:val="111111"/>
          <w:sz w:val="28"/>
          <w:sz w:val="28"/>
          <w:szCs w:val="28"/>
          <w:rtl w:val="true"/>
          <w:lang w:bidi="fa-IR"/>
        </w:rPr>
        <w:t>هم زمانی دوران امامت امام کاظم علیه السلام با دوره تثبیت و اقتدار دستگاه خلافت عباسی، فشار دوچندانی را بر امام و یارانش وارد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روابط امام با پیروانش از جمله ایرانیان در تنگنای شدید قرار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مناسبات امام کاظم علیه السلام در مدینه با شیعیان ایرانی، گسترده تر از بغداد و در مقایسه با عراق بیش تر و گاهی از نوع ارتباط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انتقال آن حضرت به عراق، مناسبات با ایرانیان غیر مستقیم و از طریق سازمان وکالت 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آن حضرت، کانونهای شیعی در ایران محدود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اهواز، نیشابور و بیهق، از جمله مهم ترین کانون های شیعی محسوب می شدند و با امام ارتباط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مناسبات امام با برمکیان به عنوان صاحب منصبان دستگاه خلافت را باید در جهت سیاست عباسیان در برخورد با علویان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برمکیان در زمان شهادت امام، در اوج قدرت و نفوذ خود در دستگاه خلافت بودند و رتق و فتق امور قلمرو عباسیان با تدبیر آنان صورت می گرفت، به نظر می رسد آنان در کلیت، تابع سیاست خلیفه بودند گزارش های موجود از نقش بعضی از برمکیان در شهادت امام کاظم علیه السلام حکایت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کاظم علیه السلام در میان ایرانیان و نیز عرب های ساکن در ایران بارانی داشتند که به طرق مختلف با آن حضرت در ارتباط بودند</w:t>
      </w:r>
      <w:r>
        <w:rPr>
          <w:rFonts w:eastAsia="IRNazanin" w:cs="IRNazanin"/>
          <w:color w:val="111111"/>
          <w:sz w:val="28"/>
          <w:szCs w:val="28"/>
          <w:rtl w:val="true"/>
          <w:lang w:bidi="fa-IR"/>
        </w:rPr>
        <w:t>.</w:t>
      </w:r>
    </w:p>
    <w:p>
      <w:pPr>
        <w:pStyle w:val="Heading3"/>
        <w:numPr>
          <w:ilvl w:val="2"/>
          <w:numId w:val="1"/>
        </w:numPr>
        <w:rPr/>
      </w:pPr>
      <w:bookmarkStart w:id="918" w:name="__RefHeading___Toc7719029_2142443653"/>
      <w:bookmarkStart w:id="919" w:name="_Toc346"/>
      <w:bookmarkEnd w:id="918"/>
      <w:r>
        <w:rPr>
          <w:rtl w:val="true"/>
        </w:rPr>
        <w:t>منابع</w:t>
      </w:r>
      <w:bookmarkEnd w:id="919"/>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الفقيه، احمد بن محمد بن اسحاق الهمذانی، البلدان، انتشارات بنیاد فرهنگ ایران، بی جان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احمد بن ابی یعقوب، تاریخ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بیت علیهم السلام بی تا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احمدی میانجی، مکاتيب الأئمة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اربلی، علی بن عیسی، کشف الغمة فی معرفة الأئمة،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رضی،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الطالبيين،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بغدادی، یاقوت حموی، معجم البلدان، دارصادر، بیروت،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بغدادی، خطیب، تاریخ بغداد، بیروت، دار الكتاب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بیهقی، تاریخ بیهق، بی جان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جباری، محمد رضا، سازمان وکالت و نقش آن در عصر ائمة علیهم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امام خمینی،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جعفرالمهاجر، رجال الاشعرين من المحدثین و اصحاب الائمه،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تاریخ تشیع در ایران،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انصاریان،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جعفریان، رسول، حیات فکری سیاسی امام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چاپ دوم،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نیشابوری، تاریخ نیشابور،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وسائل الشیعه،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خلکان، احمد بن محمد، وفیات الاعیان و انباء ابناء الزمان، به کوشش احسان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الدين، الخرائج و الجرائح،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الامام المهدی،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جعفریان، تاریخ گسترش تشیع در ری،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نا، بی تا</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زرکلی، خير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الأعلام قاموس تراجم لأشهر الرجال و النساء من العرب و المستغربين و المستشرقين،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ط الثامنة </w:t>
      </w:r>
      <w:r>
        <w:rPr>
          <w:rFonts w:eastAsia="IRNazanin" w:cs="IRNazanin"/>
          <w:color w:val="111111"/>
          <w:sz w:val="28"/>
          <w:szCs w:val="28"/>
          <w:lang w:bidi="fa-IR"/>
        </w:rPr>
        <w:t>1989</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سبط بن جوزی، تذکرة الخواص،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الشريف الرضی،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محمد تقی، قاموس الرجال،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اسلامی، چاپ دوم،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خصال صدوق، تصحیح علی اکبر غفاری،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جامعه مدرسین،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عیون اخبار الرضا،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معانی الاخبار، به کوشش علی اکبر غفاری، چاپ اول،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اسلامی،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صدوق، من لایحضره الفقیه،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الفهرست،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مشهد،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کلینی، کافی، تهران، اسلاميه،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مفید، الارشاد فی معرفه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طباطبایی، سید حسین مدرسی، میراث مکتوب شیعه، دفتر اول، ترجمه سیدعلی قرایی و رسول جعفریان،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بی 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بأعلام الهدی،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باعلام الهدی،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ابو جعفر محمد بن جریر، تاریخ الأمم و الملوك، تحقيق محمد أبو الفضل ابراهیم،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ط الثانية،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عماد الدین حسن بن علی، مناقب الطاهرين،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بن رستم، دلائل الإمامة،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عاملی، سید محسن امین، أعيان الشيعة، بيروت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دارالتعارف،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عبری، غريغوريوس الملطی، تاریخ مختصرالدول، تحقيق انطون صالحانی اليسوعی،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الشرق، ط الثالثة، </w:t>
      </w:r>
      <w:r>
        <w:rPr>
          <w:rFonts w:eastAsia="IRNazanin" w:cs="IRNazanin"/>
          <w:color w:val="111111"/>
          <w:sz w:val="28"/>
          <w:szCs w:val="28"/>
          <w:lang w:bidi="fa-IR"/>
        </w:rPr>
        <w:t>1992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عسکری، سید مرتضی، نقش ائمه در احیای دین،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اهل البيت، بنیاد بعثت،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عطاردی، عزیز الله، مسند الإمام الكاظم،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عقیقی بخشایشی، طبقات مفسران شیعه،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نوید اسلام،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مجلسی، بحارالانوار الجامعه لدرر أخبار الأئمه الأطهار،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اسلاميه،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قریشی، سید حسن، اصحاب ایرانی ائمه اطهار علیهم السلام، آشیانه مهر،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قمی، حسن بن محمد بن حسن، تاریخ قم، ترجمه حسن بن علی بن حسن عبدالملك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سید جلال الدین تهرانی،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 عمر، رجال الكشی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معرفه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مشهد،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مازندرانی، ابن شهر آشوب،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مسعودی، علی بن الحسين، مروج الذهب، چاپ دوم،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الهجره،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منتظر القائم، اصغر، تاریخ امامت، دفتر نشر معارف،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 بن علی، رجال النجاشی،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هندی، علاء الدين على المتقی، کنز العمال، به کوشش شیخ صفوه السقا،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احمدبن ابی یعقوب،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920" w:name="pg15475_159590"/>
    </w:p>
    <w:p>
      <w:pPr>
        <w:pStyle w:val="Heading2"/>
        <w:numPr>
          <w:ilvl w:val="1"/>
          <w:numId w:val="1"/>
        </w:numPr>
        <w:rPr/>
      </w:pPr>
      <w:bookmarkStart w:id="921" w:name="__RefHeading___Toc7719031_2142443653"/>
      <w:bookmarkStart w:id="922" w:name="_Toc347"/>
      <w:bookmarkEnd w:id="920"/>
      <w:bookmarkEnd w:id="921"/>
      <w:r>
        <w:rPr>
          <w:rtl w:val="true"/>
        </w:rPr>
        <w:t>محدودیتها و زندان های حضرت موسی بن جعفر علیه السلام علی اکبر ذاکری</w:t>
      </w:r>
      <w:bookmarkEnd w:id="922"/>
    </w:p>
    <w:p>
      <w:pPr>
        <w:pStyle w:val="Heading3"/>
        <w:numPr>
          <w:ilvl w:val="2"/>
          <w:numId w:val="1"/>
        </w:numPr>
        <w:rPr/>
      </w:pPr>
      <w:bookmarkStart w:id="923" w:name="__RefHeading___Toc7719033_2142443653"/>
      <w:bookmarkStart w:id="924" w:name="_Toc348"/>
      <w:bookmarkEnd w:id="923"/>
      <w:r>
        <w:rPr>
          <w:rtl w:val="true"/>
        </w:rPr>
        <w:t>اشاره</w:t>
      </w:r>
      <w:bookmarkEnd w:id="92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اکبر ذاکری</w:t>
      </w:r>
    </w:p>
    <w:p>
      <w:pPr>
        <w:pStyle w:val="Heading3"/>
        <w:numPr>
          <w:ilvl w:val="2"/>
          <w:numId w:val="1"/>
        </w:numPr>
        <w:rPr/>
      </w:pPr>
      <w:bookmarkStart w:id="925" w:name="__RefHeading___Toc7719035_2142443653"/>
      <w:bookmarkStart w:id="926" w:name="_Toc349"/>
      <w:bookmarkEnd w:id="925"/>
      <w:r>
        <w:rPr>
          <w:rtl w:val="true"/>
        </w:rPr>
        <w:t>چکیده</w:t>
      </w:r>
      <w:bookmarkEnd w:id="926"/>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مقاله حاضر، در آغاز به معرفی خلفای عباسی دوران امامت موسی بن جعفر علیه السلام می پردازد و هدف، بررسی و تحقیق در مدت زمان زندان آن حضرت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مقاله، شواهد و قرائن تاریخی قول صحیح بیان گردیده و برای روشن شده موضوع، محدودیت های پیش روی حضرت مطرح شده و از محدودیت در بیان مسائل شرعی، دریافت حقوق شرعی از شیعیان و معرفی امام بعد از خود،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فراخوانی حضرت به بغداد توسط مهدی عباسی در دو نوبت و قیام حسین شهید فخ و نظر حضرت درباره وی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دوران خلافت هارون الرشید پرداخته که بیش ترین برخورد و درگیری امام با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اولین برخورد در طواف تا حضور در جلسه ای در مکه و مدینه و آزارهایی که توسط عمال بنی عباس به ویژه هارون و کارگزارانش به ایشان و یارانش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دستگیری حضرت به چهار عامل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توطئه یحیی برمکی، سعایت اقوام، موضوع فدک و مناظرات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امام در مدینه با برنامه ریزی قبلی بود و ایشان چهار زندان را در بصره و بغداد نزد بزرگان دستگاه خلافت عباسی سپری کردند و آخرین آن زندان سندی بن شاهک بود که به شهادت امام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زندان امام کاظم علیه السلام چهار سال دانسته شده و دلایل آن ذکر </w:t>
      </w:r>
      <w:bookmarkStart w:id="927" w:name="pg15475_159591"/>
    </w:p>
    <w:p>
      <w:pPr>
        <w:pStyle w:val="BookText"/>
        <w:rPr/>
      </w:pPr>
      <w:bookmarkEnd w:id="927"/>
      <w:r>
        <w:rPr>
          <w:rFonts w:ascii="IRNazanin" w:hAnsi="IRNazanin" w:eastAsia="IRNazanin"/>
          <w:color w:val="111111"/>
          <w:sz w:val="28"/>
          <w:sz w:val="28"/>
          <w:szCs w:val="28"/>
          <w:rtl w:val="true"/>
          <w:lang w:bidi="fa-IR"/>
        </w:rPr>
        <w:t>و به نقد دیگر اقوال مانند چهارده و ده سال و مانند آن پرداخته شده و آن را مخالف حقایق تاریخی دوران امامت حضرت معرفی کرده و به برخی از فعالیت های حضرت در زندان نیز اشاره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امامت امام هفتم، محدودیت ها، فدک، همکاری با ستمگر، زندان های امام کاظم علیه السلام ، مدت زندان، هارون، مهدی</w:t>
      </w:r>
      <w:r>
        <w:rPr>
          <w:rFonts w:eastAsia="IRNazanin" w:cs="IRNazanin"/>
          <w:color w:val="111111"/>
          <w:sz w:val="28"/>
          <w:szCs w:val="28"/>
          <w:rtl w:val="true"/>
          <w:lang w:bidi="fa-IR"/>
        </w:rPr>
        <w:t>.</w:t>
      </w:r>
    </w:p>
    <w:p>
      <w:pPr>
        <w:pStyle w:val="Heading3"/>
        <w:numPr>
          <w:ilvl w:val="2"/>
          <w:numId w:val="1"/>
        </w:numPr>
        <w:rPr/>
      </w:pPr>
      <w:bookmarkStart w:id="928" w:name="__RefHeading___Toc7719037_2142443653"/>
      <w:bookmarkStart w:id="929" w:name="_Toc350"/>
      <w:bookmarkEnd w:id="928"/>
      <w:r>
        <w:rPr>
          <w:rtl w:val="true"/>
        </w:rPr>
        <w:t>مقدمه</w:t>
      </w:r>
      <w:bookmarkEnd w:id="929"/>
    </w:p>
    <w:p>
      <w:pPr>
        <w:pStyle w:val="BookText"/>
        <w:rPr/>
      </w:pPr>
      <w:r>
        <w:rPr>
          <w:rFonts w:ascii="IRNazanin" w:hAnsi="IRNazanin" w:eastAsia="IRNazanin"/>
          <w:color w:val="111111"/>
          <w:sz w:val="28"/>
          <w:sz w:val="28"/>
          <w:szCs w:val="28"/>
          <w:rtl w:val="true"/>
          <w:lang w:bidi="fa-IR"/>
        </w:rPr>
        <w:t>امام کاظم علیه السلام هفتمین امام شیعه، در دوران ثبات و قدرت حکومت بنی عباس به امامت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عباسی، دومین خلیفه این خاندان مخالفان خود را به شدت سرکوب می کرد و هر متهم به مخالفت را از بین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بنی حسن یعنی محمد نفس زکیه و ابراهیم برادرش و پدرشان عبدالله بن حسن و جمعی دیگر، نمونه های روشن این سرکوبی بود</w:t>
      </w:r>
      <w:r>
        <w:rPr>
          <w:rFonts w:eastAsia="IRNazanin" w:cs="IRNazanin"/>
          <w:color w:val="111111"/>
          <w:sz w:val="28"/>
          <w:szCs w:val="28"/>
          <w:rtl w:val="true"/>
          <w:lang w:bidi="fa-IR"/>
        </w:rPr>
        <w:t>.</w:t>
      </w:r>
      <w:r>
        <w:rPr>
          <w:rStyle w:val="FootnoteAnchor"/>
          <w:rtl w:val="true"/>
        </w:rPr>
        <w:footnoteReference w:id="950"/>
      </w:r>
      <w:r>
        <w:rPr>
          <w:rFonts w:ascii="IRNazanin" w:hAnsi="IRNazanin" w:eastAsia="IRNazanin"/>
          <w:color w:val="111111"/>
          <w:sz w:val="28"/>
          <w:sz w:val="28"/>
          <w:szCs w:val="28"/>
          <w:rtl w:val="true"/>
          <w:lang w:bidi="fa-IR"/>
        </w:rPr>
        <w:t>او بغداد را به عنوان پایتخت خلافت عباسی ایجاد کرد و خلفا در آن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شهر و حاکمان آن دوران اوج خود را سپری می کردند و داستان های هزار و یک شب در آن رخ می داد و مجالس عیش و نوش همه جا گسترده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مسلمین بخشی از وقت خود را به عیاشی می گذراند و هرگونه مخالفتی را در نطفه خفه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امامت حضرت ده سال در زمان منصور و با سه خلیفه دیگر عباسی هم 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خلفایی که هر یک رفتار خشنوت آمیزی با مخالفان خود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ترسیم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آن زمان، نیاز به نوشتن کتاب 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نگارش این مقاله، بررسی و تحقیق درباره دوران زندان امام موسی بن جعفر علیه السلام است که آیا آن حضرت چهارده سال در زندان هارون بوده آن گونه که شاعر می گوید</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خدوندا از جهان سیرم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چهارده سال است زیر زنجیرم </w:t>
      </w:r>
      <w:bookmarkStart w:id="930" w:name="pg15475_159592"/>
    </w:p>
    <w:p>
      <w:pPr>
        <w:pStyle w:val="BookText"/>
        <w:rPr/>
      </w:pPr>
      <w:bookmarkEnd w:id="930"/>
      <w:r>
        <w:rPr>
          <w:rFonts w:ascii="IRNazanin" w:hAnsi="IRNazanin" w:eastAsia="IRNazanin"/>
          <w:color w:val="111111"/>
          <w:sz w:val="28"/>
          <w:sz w:val="28"/>
          <w:szCs w:val="28"/>
          <w:rtl w:val="true"/>
          <w:lang w:bidi="fa-IR"/>
        </w:rPr>
        <w:t>یا مدت زندان حضرت ده سال، چهار یا عدد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برخی مشکلات و محدودیت هایی اشاره می گردد که ایشان در زمان خلفا، با آن رو به 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موضوع، لازم است در آغاز به برخی از این محدودیت ها اشاره شود تا روشن گردد که آیا حضرت در زمان دیگر خلفا به جز هارون، مدت زیادی زندان بودند یانه؛ زیرا برخی تلاش می نمایند برای آنچه در اذهان هست و مشهور شده، دلیل و مدرک درست کنند به ویژه در صورت بیان مظلومیت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به بیان مظلوميت ها، باعث شده که برخی گزارش ها که با واقعیت سازگار نیست شهرت یابد و پس از مدتی، مسلم فرض شود و کسی به دنبال تحقیق درباره آن بر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بیش تر شواهد و قرائنی را که می تواند در این مهم به ما کمک نماید، گزارش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شدن این موضوع، ما را از برخی اشتباهات و تناقضات تاریخی حفظ می کند</w:t>
      </w:r>
      <w:r>
        <w:rPr>
          <w:rFonts w:eastAsia="IRNazanin" w:cs="IRNazanin"/>
          <w:color w:val="111111"/>
          <w:sz w:val="28"/>
          <w:szCs w:val="28"/>
          <w:rtl w:val="true"/>
          <w:lang w:bidi="fa-IR"/>
        </w:rPr>
        <w:t>.</w:t>
      </w:r>
    </w:p>
    <w:p>
      <w:pPr>
        <w:pStyle w:val="Heading3"/>
        <w:numPr>
          <w:ilvl w:val="2"/>
          <w:numId w:val="1"/>
        </w:numPr>
        <w:rPr/>
      </w:pPr>
      <w:bookmarkStart w:id="931" w:name="__RefHeading___Toc7719039_2142443653"/>
      <w:bookmarkStart w:id="932" w:name="_Toc351"/>
      <w:bookmarkEnd w:id="931"/>
      <w:r>
        <w:rPr>
          <w:rtl w:val="true"/>
        </w:rPr>
        <w:t>آغاز امامت</w:t>
      </w:r>
      <w:bookmarkEnd w:id="932"/>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پس از شهادت امام صادق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به امامت رسیدند و دوران امامت ایشان به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یعنی 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سال از این دوران در زمان منصور بود و مشکلی برای حضرت در آن زمان ایجاد نشد</w:t>
      </w:r>
      <w:r>
        <w:rPr>
          <w:rFonts w:eastAsia="IRNazanin" w:cs="IRNazanin"/>
          <w:color w:val="111111"/>
          <w:sz w:val="28"/>
          <w:szCs w:val="28"/>
          <w:rtl w:val="true"/>
          <w:lang w:bidi="fa-IR"/>
        </w:rPr>
        <w:t xml:space="preserve">. </w:t>
      </w:r>
      <w:r>
        <w:rPr>
          <w:rStyle w:val="FootnoteAnchor"/>
          <w:rtl w:val="true"/>
        </w:rPr>
        <w:footnoteReference w:id="951"/>
      </w:r>
      <w:r>
        <w:rPr>
          <w:rFonts w:ascii="IRNazanin" w:hAnsi="IRNazanin" w:eastAsia="IRNazanin"/>
          <w:color w:val="111111"/>
          <w:sz w:val="28"/>
          <w:sz w:val="28"/>
          <w:szCs w:val="28"/>
          <w:rtl w:val="true"/>
          <w:lang w:bidi="fa-IR"/>
        </w:rPr>
        <w:t>حتى منصور ایشان را در رژه روز عید نوروز دعوت کرد</w:t>
      </w:r>
      <w:r>
        <w:rPr>
          <w:rFonts w:eastAsia="IRNazanin" w:cs="IRNazanin"/>
          <w:color w:val="111111"/>
          <w:sz w:val="28"/>
          <w:szCs w:val="28"/>
          <w:rtl w:val="true"/>
          <w:lang w:bidi="fa-IR"/>
        </w:rPr>
        <w:t>.</w:t>
      </w:r>
      <w:r>
        <w:rPr>
          <w:rStyle w:val="FootnoteAnchor"/>
          <w:rtl w:val="true"/>
        </w:rPr>
        <w:footnoteReference w:id="952"/>
      </w:r>
      <w:r>
        <w:rPr>
          <w:rFonts w:ascii="IRNazanin" w:hAnsi="IRNazanin" w:eastAsia="IRNazanin"/>
          <w:color w:val="111111"/>
          <w:sz w:val="28"/>
          <w:sz w:val="28"/>
          <w:szCs w:val="28"/>
          <w:rtl w:val="true"/>
          <w:lang w:bidi="fa-IR"/>
        </w:rPr>
        <w:t xml:space="preserve">منصور در سال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خلافت به مهدی یعنی محمد بن عبد الله، پسر منصور رسید، مشکلات سیاسی امام شروع شد</w:t>
      </w:r>
      <w:r>
        <w:rPr>
          <w:rFonts w:eastAsia="IRNazanin" w:cs="IRNazanin"/>
          <w:color w:val="111111"/>
          <w:sz w:val="28"/>
          <w:szCs w:val="28"/>
          <w:rtl w:val="true"/>
          <w:lang w:bidi="fa-IR"/>
        </w:rPr>
        <w:t xml:space="preserve">. </w:t>
      </w:r>
      <w:bookmarkStart w:id="933" w:name="pg15475_159593"/>
    </w:p>
    <w:p>
      <w:pPr>
        <w:pStyle w:val="Heading3"/>
        <w:numPr>
          <w:ilvl w:val="2"/>
          <w:numId w:val="1"/>
        </w:numPr>
        <w:rPr/>
      </w:pPr>
      <w:bookmarkStart w:id="934" w:name="__RefHeading___Toc7719041_2142443653"/>
      <w:bookmarkStart w:id="935" w:name="_Toc352"/>
      <w:bookmarkEnd w:id="933"/>
      <w:bookmarkEnd w:id="934"/>
      <w:r>
        <w:rPr>
          <w:rtl w:val="true"/>
        </w:rPr>
        <w:t>خلفای دوران امامت امام کاظم علیه السلام</w:t>
      </w:r>
      <w:bookmarkEnd w:id="935"/>
    </w:p>
    <w:p>
      <w:pPr>
        <w:pStyle w:val="Heading4"/>
        <w:numPr>
          <w:ilvl w:val="3"/>
          <w:numId w:val="1"/>
        </w:numPr>
        <w:rPr/>
      </w:pPr>
      <w:bookmarkStart w:id="936" w:name="__RefHeading___Toc7719043_2142443653"/>
      <w:bookmarkStart w:id="937" w:name="_Toc353"/>
      <w:bookmarkEnd w:id="936"/>
      <w:r>
        <w:rPr>
          <w:rtl w:val="true"/>
        </w:rPr>
        <w:t>اشاره</w:t>
      </w:r>
      <w:bookmarkEnd w:id="937"/>
    </w:p>
    <w:p>
      <w:pPr>
        <w:pStyle w:val="BookText"/>
        <w:rPr/>
      </w:pPr>
      <w:r>
        <w:rPr>
          <w:rFonts w:ascii="IRNazanin" w:hAnsi="IRNazanin" w:eastAsia="IRNazanin"/>
          <w:color w:val="111111"/>
          <w:sz w:val="28"/>
          <w:sz w:val="28"/>
          <w:szCs w:val="28"/>
          <w:rtl w:val="true"/>
          <w:lang w:bidi="fa-IR"/>
        </w:rPr>
        <w:t>دوران امامت حضرت، هم زمان با دوران خلافت چهار تن از خلفای بنی عباس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با حضرت درگیر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مراقب بودند و تقیه می نمودند که به ایشان سوء ظن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از آن چه ذکر خواهد شد، استفاده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تعاملات مختلفی با وی داشتند و به پرسش هایش پاسخ می دادند؛</w:t>
      </w:r>
      <w:r>
        <w:rPr>
          <w:rStyle w:val="FootnoteAnchor"/>
          <w:rtl w:val="true"/>
        </w:rPr>
        <w:footnoteReference w:id="953"/>
      </w:r>
      <w:r>
        <w:rPr>
          <w:rFonts w:ascii="IRNazanin" w:hAnsi="IRNazanin" w:eastAsia="IRNazanin"/>
          <w:color w:val="111111"/>
          <w:sz w:val="28"/>
          <w:sz w:val="28"/>
          <w:szCs w:val="28"/>
          <w:rtl w:val="true"/>
          <w:lang w:bidi="fa-IR"/>
        </w:rPr>
        <w:t>مانند تحریم خمر</w:t>
      </w:r>
      <w:r>
        <w:rPr>
          <w:rStyle w:val="FootnoteAnchor"/>
          <w:rtl w:val="true"/>
        </w:rPr>
        <w:footnoteReference w:id="954"/>
      </w:r>
      <w:r>
        <w:rPr>
          <w:rFonts w:ascii="IRNazanin" w:hAnsi="IRNazanin" w:eastAsia="IRNazanin"/>
          <w:color w:val="111111"/>
          <w:sz w:val="28"/>
          <w:sz w:val="28"/>
          <w:szCs w:val="28"/>
          <w:rtl w:val="true"/>
          <w:lang w:bidi="fa-IR"/>
        </w:rPr>
        <w:t>و جواز توسعه مسجد الحرام</w:t>
      </w:r>
      <w:r>
        <w:rPr>
          <w:rStyle w:val="FootnoteAnchor"/>
          <w:rtl w:val="true"/>
        </w:rPr>
        <w:footnoteReference w:id="955"/>
      </w:r>
      <w:r>
        <w:rPr>
          <w:rFonts w:ascii="IRNazanin" w:hAnsi="IRNazanin" w:eastAsia="IRNazanin"/>
          <w:color w:val="111111"/>
          <w:sz w:val="28"/>
          <w:sz w:val="28"/>
          <w:szCs w:val="28"/>
          <w:rtl w:val="true"/>
          <w:lang w:bidi="fa-IR"/>
        </w:rPr>
        <w:t>با توجه به حوادث رخ داده، نمی توان ادعا کرد حضرت در زمان مهدی مدت زیادی زندانی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دو بار به بغداد فرا خوانده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سنان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قبل از این که حضرت به عراق برود با امام دیداری داشتم و علی فرزند وی نیز حاضر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سال اتفاقی می افتد نگران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جلسه درباره على فرزندش توصیه فرمود و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حاکم به من بدی نخواهد رسید و نه هم از کسی که بعد از او می آید</w:t>
      </w:r>
      <w:r>
        <w:rPr>
          <w:rFonts w:eastAsia="IRNazanin" w:cs="IRNazanin"/>
          <w:color w:val="111111"/>
          <w:sz w:val="28"/>
          <w:szCs w:val="28"/>
          <w:rtl w:val="true"/>
          <w:lang w:bidi="fa-IR"/>
        </w:rPr>
        <w:t>».</w:t>
      </w:r>
      <w:r>
        <w:rPr>
          <w:rStyle w:val="FootnoteAnchor"/>
          <w:rtl w:val="true"/>
        </w:rPr>
        <w:footnoteReference w:id="956"/>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روایت، استفاده می شود رفتن حضرت به بغداد حداقل در سال سوم خلافت مهدی به بعد بوده است؛ زیرا یک سال قبل، دستگیری خود را خبر داده بودند</w:t>
      </w:r>
      <w:r>
        <w:rPr>
          <w:rFonts w:eastAsia="IRNazanin" w:cs="IRNazanin"/>
          <w:color w:val="111111"/>
          <w:sz w:val="28"/>
          <w:szCs w:val="28"/>
          <w:rtl w:val="true"/>
          <w:lang w:bidi="fa-IR"/>
        </w:rPr>
        <w:t xml:space="preserve">. </w:t>
      </w:r>
      <w:bookmarkStart w:id="938" w:name="pg15475_159594"/>
    </w:p>
    <w:p>
      <w:pPr>
        <w:pStyle w:val="Heading4"/>
        <w:numPr>
          <w:ilvl w:val="3"/>
          <w:numId w:val="1"/>
        </w:numPr>
        <w:rPr/>
      </w:pPr>
      <w:bookmarkStart w:id="939" w:name="__RefHeading___Toc7719045_2142443653"/>
      <w:bookmarkStart w:id="940" w:name="_Toc354"/>
      <w:bookmarkEnd w:id="938"/>
      <w:bookmarkEnd w:id="939"/>
      <w:r>
        <w:rPr>
          <w:rtl w:val="true"/>
        </w:rPr>
        <w:t>درخواست فدک از مهدی عباسی</w:t>
      </w:r>
      <w:bookmarkEnd w:id="940"/>
    </w:p>
    <w:p>
      <w:pPr>
        <w:pStyle w:val="BookText"/>
        <w:rPr/>
      </w:pPr>
      <w:r>
        <w:rPr>
          <w:rFonts w:ascii="IRNazanin" w:hAnsi="IRNazanin" w:eastAsia="IRNazanin"/>
          <w:color w:val="111111"/>
          <w:sz w:val="28"/>
          <w:sz w:val="28"/>
          <w:szCs w:val="28"/>
          <w:rtl w:val="true"/>
          <w:lang w:bidi="fa-IR"/>
        </w:rPr>
        <w:t>مهدی عباسی بعد از پدرش، تلاش کرد تا اشتباهات پدر را جبران نماید و ستمی که به افراد شده و مالی را که از افراد گرفته شده جبران نماید و اعلام کرد هر کس مظلمه ای دارد و به حقوق او تجاوز شده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بر مهدی وارد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مظلمه ما چرا نباید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درباره حق ذی القربی توضیح دادند که پیامبر صلی الله علیه و آله فدک را که بدون جنگ و خونریزی به دست آمده و حق ایشان بود، به حضرت زهرا علیها السلام بخشید</w:t>
      </w:r>
      <w:r>
        <w:rPr>
          <w:rFonts w:eastAsia="IRNazanin" w:cs="IRNazanin"/>
          <w:color w:val="111111"/>
          <w:sz w:val="28"/>
          <w:szCs w:val="28"/>
          <w:rtl w:val="true"/>
          <w:lang w:bidi="fa-IR"/>
        </w:rPr>
        <w:t>.</w:t>
      </w:r>
      <w:r>
        <w:rPr>
          <w:rStyle w:val="FootnoteAnchor"/>
          <w:rtl w:val="true"/>
        </w:rPr>
        <w:footnoteReference w:id="957"/>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مظلمه ما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حدود آن را تعیین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حد آن کوه احد و حدی از آن عريش مصر و حد دیگر آن ساحل دریا و حد نهایی آن دومة الجندل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همه حدود فدک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همه این ها بدون درگیری به دست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مهدی تغییر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زیاد است در آن می نگرم</w:t>
      </w:r>
      <w:r>
        <w:rPr>
          <w:rFonts w:eastAsia="IRNazanin" w:cs="IRNazanin"/>
          <w:color w:val="111111"/>
          <w:sz w:val="28"/>
          <w:szCs w:val="28"/>
          <w:rtl w:val="true"/>
          <w:lang w:bidi="fa-IR"/>
        </w:rPr>
        <w:t>.»</w:t>
      </w:r>
      <w:r>
        <w:rPr>
          <w:rStyle w:val="FootnoteAnchor"/>
          <w:rtl w:val="true"/>
        </w:rPr>
        <w:footnoteReference w:id="958"/>
      </w:r>
    </w:p>
    <w:p>
      <w:pPr>
        <w:pStyle w:val="BookText"/>
        <w:rPr/>
      </w:pPr>
      <w:r>
        <w:rPr>
          <w:rFonts w:ascii="IRNazanin" w:hAnsi="IRNazanin" w:eastAsia="IRNazanin"/>
          <w:color w:val="111111"/>
          <w:sz w:val="28"/>
          <w:sz w:val="28"/>
          <w:szCs w:val="28"/>
          <w:rtl w:val="true"/>
          <w:lang w:bidi="fa-IR"/>
        </w:rPr>
        <w:t>نوشته اند سفاح، فدک را به عبد الله بن حسن باز گرداند و منصور از او گرفت و مهدی باز گرداند و هادی گرفت تا این که مأمون باز گرداند</w:t>
      </w:r>
      <w:r>
        <w:rPr>
          <w:rStyle w:val="FootnoteAnchor"/>
          <w:rtl w:val="true"/>
        </w:rPr>
        <w:footnoteReference w:id="9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نیست این برخورد و تعیین حدود فدک، در بدگمانی مهدی عباسی به حضرت تأثیر داشته، در عین این که فدک را به علویان پس داده است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اتفاق در مدینه رخ داده یا امام به بغداد رفته که در این صورت، به نظر می رسد امام سفرهای متعددی به بغداد داشته اند و حتی از گزارشی استفاده </w:t>
      </w:r>
      <w:bookmarkStart w:id="941" w:name="pg15475_159595"/>
    </w:p>
    <w:p>
      <w:pPr>
        <w:pStyle w:val="BookText"/>
        <w:rPr/>
      </w:pPr>
      <w:bookmarkEnd w:id="941"/>
      <w:r>
        <w:rPr>
          <w:rFonts w:ascii="IRNazanin" w:hAnsi="IRNazanin" w:eastAsia="IRNazanin"/>
          <w:color w:val="111111"/>
          <w:sz w:val="28"/>
          <w:sz w:val="28"/>
          <w:szCs w:val="28"/>
          <w:rtl w:val="true"/>
          <w:lang w:bidi="fa-IR"/>
        </w:rPr>
        <w:t>می شود که ایشان در سفری با خانواده خود به بغداد رفته اند، زیرا در مسیر بازگشت از بغداد به مدینه فرزند ایشان از دنیا رفت</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حکومت هادی بسیار کوتاه بوده و آن را یک سال و سه ماه دانسته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حادثه مهمی که در این زمان اتفاق افتاد، قیام حسین بن علی شهید فخ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در مدینه قیام کرد و بعد به مکه رفت، از حضرت خواست با وی بیعت نماید ولی ایشان را مجبور به بیعت نکرد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در هنگام مواجهه با سر وی که از مکه به مدینه آورده بودند، از او تجلیل نمود و حسین را انسانی روزه دار و شب زنده دار، آمر به معروف و ناهی از منکر معرفی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این اظهارنظر حضرت، موضع ایشان را در برابر قیام های زمان خود مشخص می نماید که در عین ناموفق دانستن هر گونه قیام و حمایت نکردن از آن، رهبران خیر خواه این قیام ها را می ستودند به ویژه بر امر به معروف آنان تکیه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و هادی در مدت کوتاه حکومت خود، حضرت را به مدت زیاد زندانی نکردند که باعث نگرانی شیعیان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وی در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با درگذشت هادی آغاز شد و تا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دوران امامت حضرت از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شهادت رسیدند، به مدت سیزده سال در زمان هارون بوده است</w:t>
      </w:r>
      <w:r>
        <w:rPr>
          <w:rFonts w:eastAsia="IRNazanin" w:cs="IRNazanin"/>
          <w:color w:val="111111"/>
          <w:sz w:val="28"/>
          <w:szCs w:val="28"/>
          <w:rtl w:val="true"/>
          <w:lang w:bidi="fa-IR"/>
        </w:rPr>
        <w:t>.</w:t>
      </w:r>
    </w:p>
    <w:p>
      <w:pPr>
        <w:pStyle w:val="Heading4"/>
        <w:numPr>
          <w:ilvl w:val="3"/>
          <w:numId w:val="1"/>
        </w:numPr>
        <w:rPr/>
      </w:pPr>
      <w:bookmarkStart w:id="942" w:name="__RefHeading___Toc7719047_2142443653"/>
      <w:bookmarkStart w:id="943" w:name="_Toc355"/>
      <w:bookmarkEnd w:id="942"/>
      <w:r>
        <w:rPr>
          <w:rtl w:val="true"/>
        </w:rPr>
        <w:t>آغاز محدودیت برای امام کاظم علیه السلام</w:t>
      </w:r>
      <w:bookmarkEnd w:id="943"/>
    </w:p>
    <w:p>
      <w:pPr>
        <w:pStyle w:val="Heading5"/>
        <w:numPr>
          <w:ilvl w:val="4"/>
          <w:numId w:val="1"/>
        </w:numPr>
        <w:rPr/>
      </w:pPr>
      <w:bookmarkStart w:id="944" w:name="__RefHeading___Toc7719049_2142443653"/>
      <w:bookmarkStart w:id="945" w:name="_Toc356"/>
      <w:bookmarkEnd w:id="944"/>
      <w:r>
        <w:rPr>
          <w:rtl w:val="true"/>
        </w:rPr>
        <w:t>اشاره</w:t>
      </w:r>
      <w:bookmarkEnd w:id="945"/>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تحركات سیاسی و ایجاد مشکل برای امام کاظم علیه السلام از سوی دستگاه </w:t>
      </w:r>
      <w:bookmarkStart w:id="946" w:name="pg15475_159596"/>
    </w:p>
    <w:p>
      <w:pPr>
        <w:pStyle w:val="BookText"/>
        <w:rPr/>
      </w:pPr>
      <w:bookmarkEnd w:id="946"/>
      <w:r>
        <w:rPr>
          <w:rFonts w:ascii="IRNazanin" w:hAnsi="IRNazanin" w:eastAsia="IRNazanin"/>
          <w:color w:val="111111"/>
          <w:sz w:val="28"/>
          <w:sz w:val="28"/>
          <w:szCs w:val="28"/>
          <w:rtl w:val="true"/>
          <w:lang w:bidi="fa-IR"/>
        </w:rPr>
        <w:t>خلافت عباسی، توسط مهدی عباسی بروز کرد و وی ایشان را به بغداد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زبالی از این سفر امام به بغداد بسیار ناراحت و نگران بود که امام او را تسلی دادند و فرمودند که در این سفر، برای ایشان مشکلی ایجاد نخواهد شد و پس از مدتی ابو خالد، امام را در مسیری که تعیین کرده بود در هنگام بازگشت از بغداد دید</w:t>
      </w:r>
      <w:r>
        <w:rPr>
          <w:rFonts w:eastAsia="IRNazanin" w:cs="IRNazanin"/>
          <w:color w:val="111111"/>
          <w:sz w:val="28"/>
          <w:szCs w:val="28"/>
          <w:rtl w:val="true"/>
          <w:lang w:bidi="fa-IR"/>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این گزارش نشان می دهد که گرچه امام به بغداد دعوت شدند، مشکلی برای ایشان پیش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به زندان هم نرفتند و پس از مدتی بازداشت موقت و دیدار با خلیفه، به مدینه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محدودیت هایی برای حضرت به شیوه های مختلف در دوران خلفای عباسی به وجود آمد که به نمونه های آن اشاره می شود</w:t>
      </w:r>
      <w:r>
        <w:rPr>
          <w:rFonts w:eastAsia="IRNazanin" w:cs="IRNazanin"/>
          <w:color w:val="111111"/>
          <w:sz w:val="28"/>
          <w:szCs w:val="28"/>
          <w:rtl w:val="true"/>
          <w:lang w:bidi="fa-IR"/>
        </w:rPr>
        <w:t>:</w:t>
      </w:r>
    </w:p>
    <w:p>
      <w:pPr>
        <w:pStyle w:val="Heading5"/>
        <w:numPr>
          <w:ilvl w:val="4"/>
          <w:numId w:val="1"/>
        </w:numPr>
        <w:rPr/>
      </w:pPr>
      <w:bookmarkStart w:id="947" w:name="__RefHeading___Toc7719051_2142443653"/>
      <w:bookmarkStart w:id="948" w:name="_Toc357"/>
      <w:bookmarkEnd w:id="947"/>
      <w:r>
        <w:rPr/>
        <w:t>1</w:t>
      </w:r>
      <w:r>
        <w:rPr>
          <w:rtl w:val="true"/>
        </w:rPr>
        <w:t>.</w:t>
      </w:r>
      <w:r>
        <w:rPr>
          <w:rtl w:val="true"/>
        </w:rPr>
        <w:t>محدودیت در پاسخ به مسائل شرعی</w:t>
      </w:r>
      <w:bookmarkEnd w:id="948"/>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به نام خلف بن حماد کوفی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مسأله شرعی در کوفه برخوردم و درباره آن از ابوحنیفه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نظر می رسد او از پاسخ ابو حنیفه قانع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وقتی وی به حج رفت، در سرزمین منی خواست مسأله شرعی را از امام کاظم علیه السلام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فردی را نزد حضرت می فرستد و پیام می دهد می خواهم خدمت رسیده، مسأله ای را که مربوط به یکی از شیعیان است سؤال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پیام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وقت در شب، رفت و آمدها کم شد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خلوت شب برای دیدار حضرت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غلام سیاه خود را در مسیر راه وی قرار می دهند که هر زمان آمد، بدون اذن دخول خدمت حضرت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خیمه ای وارد شدم که جز حضرتش کسی نبود و سؤال خود را مطرح کردم و پاسخ آن را دریافت نمودم</w:t>
      </w:r>
      <w:r>
        <w:rPr>
          <w:rFonts w:eastAsia="IRNazanin" w:cs="IRNazanin"/>
          <w:color w:val="111111"/>
          <w:sz w:val="28"/>
          <w:szCs w:val="28"/>
          <w:rtl w:val="true"/>
          <w:lang w:bidi="fa-IR"/>
        </w:rPr>
        <w:t>.»</w:t>
      </w:r>
      <w:r>
        <w:rPr>
          <w:rStyle w:val="FootnoteAnchor"/>
          <w:rtl w:val="true"/>
        </w:rPr>
        <w:footnoteReference w:id="962"/>
      </w:r>
      <w:bookmarkStart w:id="949" w:name="pg15475_159597"/>
    </w:p>
    <w:p>
      <w:pPr>
        <w:pStyle w:val="BookText"/>
        <w:rPr/>
      </w:pPr>
      <w:bookmarkEnd w:id="949"/>
      <w:r>
        <w:rPr>
          <w:rFonts w:ascii="IRNazanin" w:hAnsi="IRNazanin" w:eastAsia="IRNazanin"/>
          <w:color w:val="111111"/>
          <w:sz w:val="28"/>
          <w:sz w:val="28"/>
          <w:szCs w:val="28"/>
          <w:rtl w:val="true"/>
          <w:lang w:bidi="fa-IR"/>
        </w:rPr>
        <w:t>این خبر، نمونه ای از محدودیت ها برای امام کاظم علیه السلام را نشان می دهد که ایشان صلاح ندانستند یکی از شیعیان کوفه آشکارا به دیدنشان بیاید، زیرا ممکن بود هم برای حضرت مشکل ایجاد شود و هم برای آن فرد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خلف بن حماد نقل می نماید مسأله را از ابو حنيفه پرسیده است، به نظر می رسد با توجه به مرگ ابوحنیفه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Style w:val="FootnoteAnchor"/>
          <w:rtl w:val="true"/>
        </w:rPr>
        <w:footnoteReference w:id="963"/>
      </w:r>
      <w:r>
        <w:rPr>
          <w:rFonts w:ascii="IRNazanin" w:hAnsi="IRNazanin" w:eastAsia="IRNazanin"/>
          <w:color w:val="111111"/>
          <w:sz w:val="28"/>
          <w:sz w:val="28"/>
          <w:szCs w:val="28"/>
          <w:rtl w:val="true"/>
          <w:lang w:bidi="fa-IR"/>
        </w:rPr>
        <w:t xml:space="preserve">باید این جریان مربوط به سال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زمان منصور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حضرت، کمال احتیاط را داشتند که جاسوسان حکومت منصور به وی بدگمان نشوند</w:t>
      </w:r>
      <w:r>
        <w:rPr>
          <w:rFonts w:eastAsia="IRNazanin" w:cs="IRNazanin"/>
          <w:color w:val="111111"/>
          <w:sz w:val="28"/>
          <w:szCs w:val="28"/>
          <w:rtl w:val="true"/>
          <w:lang w:bidi="fa-IR"/>
        </w:rPr>
        <w:t>.</w:t>
      </w:r>
    </w:p>
    <w:p>
      <w:pPr>
        <w:pStyle w:val="Heading5"/>
        <w:numPr>
          <w:ilvl w:val="4"/>
          <w:numId w:val="1"/>
        </w:numPr>
        <w:rPr/>
      </w:pPr>
      <w:bookmarkStart w:id="950" w:name="__RefHeading___Toc7719053_2142443653"/>
      <w:bookmarkStart w:id="951" w:name="_Toc358"/>
      <w:bookmarkEnd w:id="950"/>
      <w:r>
        <w:rPr/>
        <w:t>2</w:t>
      </w:r>
      <w:r>
        <w:rPr>
          <w:rtl w:val="true"/>
        </w:rPr>
        <w:t>.</w:t>
      </w:r>
      <w:r>
        <w:rPr>
          <w:rtl w:val="true"/>
        </w:rPr>
        <w:t>محدویت نسبت به دریافت حقوق شرعی از شیعیان</w:t>
      </w:r>
      <w:bookmarkEnd w:id="951"/>
    </w:p>
    <w:p>
      <w:pPr>
        <w:pStyle w:val="BookText"/>
        <w:rPr/>
      </w:pPr>
      <w:r>
        <w:rPr>
          <w:rFonts w:ascii="IRNazanin" w:hAnsi="IRNazanin" w:eastAsia="IRNazanin"/>
          <w:color w:val="111111"/>
          <w:sz w:val="28"/>
          <w:sz w:val="28"/>
          <w:szCs w:val="28"/>
          <w:rtl w:val="true"/>
          <w:lang w:bidi="fa-IR"/>
        </w:rPr>
        <w:t>دغدغه تعیین جانشین برای امام کاظم علیه السلام چنان مهم بود که داوود زربی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مالی را برای ابو ابراهیم بردم؛ بخشی از آن را گرفت و بخشی را به خودم برگرداند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جانشین من از تو 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در دست تو باشد که امام بعد از من از تو طلب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خبر درگذشت ابو الحسن به فرزندش رسید، این مال را از من خواست و من به وی دادم</w:t>
      </w:r>
      <w:r>
        <w:rPr>
          <w:rFonts w:eastAsia="IRNazanin" w:cs="IRNazanin"/>
          <w:color w:val="111111"/>
          <w:sz w:val="28"/>
          <w:szCs w:val="28"/>
          <w:rtl w:val="true"/>
          <w:lang w:bidi="fa-IR"/>
        </w:rPr>
        <w:t>.»</w:t>
      </w:r>
      <w:r>
        <w:rPr>
          <w:rStyle w:val="FootnoteAnchor"/>
          <w:rtl w:val="true"/>
        </w:rPr>
        <w:footnoteReference w:id="964"/>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می رسد این روش حضرت درباره افرادی اعمال شده که وکیل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دوران زندان حضرت، از آنان خواسته اموال را نزد خود نگه دارند تا از آنان خواسته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برخی از آنان پس از شهادت امام کاظم علیه السلام مدعی بودند آن حضرت از دنیا نرفته است و جانشینی ندارد که اموال را به وی بدهند و این گونه گروه واقفه را ایجاد کردند که از سران آنها عثمان بن عیسی</w:t>
      </w:r>
      <w:r>
        <w:rPr>
          <w:rStyle w:val="FootnoteAnchor"/>
          <w:rtl w:val="true"/>
        </w:rPr>
        <w:footnoteReference w:id="965"/>
      </w:r>
      <w:r>
        <w:rPr>
          <w:rFonts w:ascii="IRNazanin" w:hAnsi="IRNazanin" w:eastAsia="IRNazanin"/>
          <w:color w:val="111111"/>
          <w:sz w:val="28"/>
          <w:sz w:val="28"/>
          <w:szCs w:val="28"/>
          <w:rtl w:val="true"/>
          <w:lang w:bidi="fa-IR"/>
        </w:rPr>
        <w:t xml:space="preserve">و </w:t>
      </w:r>
      <w:bookmarkStart w:id="952" w:name="pg15475_159598"/>
    </w:p>
    <w:p>
      <w:pPr>
        <w:pStyle w:val="BookText"/>
        <w:rPr/>
      </w:pPr>
      <w:bookmarkEnd w:id="952"/>
      <w:r>
        <w:rPr>
          <w:rFonts w:ascii="IRNazanin" w:hAnsi="IRNazanin" w:eastAsia="IRNazanin"/>
          <w:color w:val="111111"/>
          <w:sz w:val="28"/>
          <w:sz w:val="28"/>
          <w:szCs w:val="28"/>
          <w:rtl w:val="true"/>
          <w:lang w:bidi="fa-IR"/>
        </w:rPr>
        <w:t>على بن حمزه بطائنی بودند که سی هزار دینار نزد على ماند</w:t>
      </w:r>
      <w:r>
        <w:rPr>
          <w:rFonts w:eastAsia="IRNazanin" w:cs="IRNazanin"/>
          <w:color w:val="111111"/>
          <w:sz w:val="28"/>
          <w:szCs w:val="28"/>
          <w:rtl w:val="true"/>
          <w:lang w:bidi="fa-IR"/>
        </w:rPr>
        <w:t>.</w:t>
      </w:r>
      <w:r>
        <w:rPr>
          <w:rStyle w:val="FootnoteAnchor"/>
          <w:rtl w:val="true"/>
        </w:rPr>
        <w:footnoteReference w:id="966"/>
      </w:r>
      <w:r>
        <w:rPr>
          <w:rFonts w:ascii="IRNazanin" w:hAnsi="IRNazanin" w:eastAsia="IRNazanin"/>
          <w:color w:val="111111"/>
          <w:sz w:val="28"/>
          <w:sz w:val="28"/>
          <w:szCs w:val="28"/>
          <w:rtl w:val="true"/>
          <w:lang w:bidi="fa-IR"/>
        </w:rPr>
        <w:t>آنان منکر امامت امام رضا علیه السلام شدند و امامت حضرت را نپذیرفتند</w:t>
      </w:r>
      <w:r>
        <w:rPr>
          <w:rFonts w:eastAsia="IRNazanin" w:cs="IRNazanin"/>
          <w:color w:val="111111"/>
          <w:sz w:val="28"/>
          <w:szCs w:val="28"/>
          <w:rtl w:val="true"/>
          <w:lang w:bidi="fa-IR"/>
        </w:rPr>
        <w:t>.</w:t>
      </w:r>
    </w:p>
    <w:p>
      <w:pPr>
        <w:pStyle w:val="Heading5"/>
        <w:numPr>
          <w:ilvl w:val="4"/>
          <w:numId w:val="1"/>
        </w:numPr>
        <w:rPr/>
      </w:pPr>
      <w:bookmarkStart w:id="953" w:name="__RefHeading___Toc7719055_2142443653"/>
      <w:bookmarkStart w:id="954" w:name="_Toc359"/>
      <w:bookmarkEnd w:id="953"/>
      <w:r>
        <w:rPr/>
        <w:t>3</w:t>
      </w:r>
      <w:r>
        <w:rPr>
          <w:rtl w:val="true"/>
        </w:rPr>
        <w:t>.</w:t>
      </w:r>
      <w:r>
        <w:rPr>
          <w:rtl w:val="true"/>
        </w:rPr>
        <w:t>محدودیت در معرفی جانشین</w:t>
      </w:r>
      <w:bookmarkEnd w:id="954"/>
    </w:p>
    <w:p>
      <w:pPr>
        <w:pStyle w:val="BookText"/>
        <w:rPr/>
      </w:pPr>
      <w:r>
        <w:rPr>
          <w:rFonts w:ascii="IRNazanin" w:hAnsi="IRNazanin" w:eastAsia="IRNazanin"/>
          <w:color w:val="111111"/>
          <w:sz w:val="28"/>
          <w:sz w:val="28"/>
          <w:szCs w:val="28"/>
          <w:rtl w:val="true"/>
          <w:lang w:bidi="fa-IR"/>
        </w:rPr>
        <w:t>در روایت داوود زربی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صاحب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بعد از من به این اموال را از تو خواهد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ذکر نشده، اما نشانی برای امامت حضرت در نظر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ای از نگرانی حضرت از معرفی جانشین خود با نام و نشان است و در آنجا فقط به یکی از وظایف وی اشاره می فرماید که دریافت حقوق شرعی است</w:t>
      </w:r>
      <w:r>
        <w:rPr>
          <w:rFonts w:eastAsia="IRNazanin" w:cs="IRNazanin"/>
          <w:color w:val="111111"/>
          <w:sz w:val="28"/>
          <w:szCs w:val="28"/>
          <w:rtl w:val="true"/>
          <w:lang w:bidi="fa-IR"/>
        </w:rPr>
        <w:t>.</w:t>
      </w:r>
    </w:p>
    <w:p>
      <w:pPr>
        <w:pStyle w:val="Heading4"/>
        <w:numPr>
          <w:ilvl w:val="3"/>
          <w:numId w:val="1"/>
        </w:numPr>
        <w:rPr/>
      </w:pPr>
      <w:bookmarkStart w:id="955" w:name="__RefHeading___Toc7719057_2142443653"/>
      <w:bookmarkStart w:id="956" w:name="_Toc360"/>
      <w:bookmarkEnd w:id="955"/>
      <w:r>
        <w:rPr>
          <w:rtl w:val="true"/>
        </w:rPr>
        <w:t>دو بار فراخوانی به بغداد در زمان مهدی</w:t>
      </w:r>
      <w:bookmarkEnd w:id="956"/>
    </w:p>
    <w:p>
      <w:pPr>
        <w:pStyle w:val="BookText"/>
        <w:rPr/>
      </w:pPr>
      <w:r>
        <w:rPr>
          <w:rFonts w:ascii="IRNazanin" w:hAnsi="IRNazanin" w:eastAsia="IRNazanin"/>
          <w:color w:val="111111"/>
          <w:sz w:val="28"/>
          <w:sz w:val="28"/>
          <w:szCs w:val="28"/>
          <w:rtl w:val="true"/>
          <w:lang w:bidi="fa-IR"/>
        </w:rPr>
        <w:t>از اخبار استفاده می شود که امام کاظم علیه السلام در زمان مهدی دو بار به بغداد برده شده و مدت کوتاهی در بازداشت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روایت ابو خالد زبالی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ابوالحسن موسی را در مرتبه اول نزد مهدی بردند، به منطقه زباله وارد شد</w:t>
      </w:r>
      <w:r>
        <w:rPr>
          <w:rFonts w:eastAsia="IRNazanin" w:cs="IRNazanin"/>
          <w:color w:val="111111"/>
          <w:sz w:val="28"/>
          <w:szCs w:val="28"/>
          <w:rtl w:val="true"/>
          <w:lang w:bidi="fa-IR"/>
        </w:rPr>
        <w:t>.»</w:t>
      </w:r>
      <w:r>
        <w:rPr>
          <w:rStyle w:val="FootnoteAnchor"/>
          <w:rtl w:val="true"/>
        </w:rPr>
        <w:footnoteReference w:id="967"/>
      </w:r>
      <w:r>
        <w:rPr>
          <w:rFonts w:ascii="IRNazanin" w:hAnsi="IRNazanin" w:eastAsia="IRNazanin"/>
          <w:color w:val="111111"/>
          <w:sz w:val="28"/>
          <w:sz w:val="28"/>
          <w:szCs w:val="28"/>
          <w:rtl w:val="true"/>
          <w:lang w:bidi="fa-IR"/>
        </w:rPr>
        <w:t>از این نقل استفاده می شود بار دیگر نیز حضرت را پیش مهدی برده اند که زمان آن مشخص نیست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روایتی، وقتی حضرت موسی بن جعفر علیه السلام از بغداد به مدینه باز می گشتند، دختری از حضرت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دفن نمودند و به غلامان خود دستور دادند قبر او را گچ نمایند و بر لوحی نام وی را نوشته، در قبر قرار دهند</w:t>
      </w:r>
      <w:r>
        <w:rPr>
          <w:rFonts w:eastAsia="IRNazanin" w:cs="IRNazanin"/>
          <w:color w:val="111111"/>
          <w:sz w:val="28"/>
          <w:szCs w:val="28"/>
          <w:rtl w:val="true"/>
          <w:lang w:bidi="fa-IR"/>
        </w:rPr>
        <w:t>.</w:t>
      </w:r>
      <w:r>
        <w:rPr>
          <w:rStyle w:val="FootnoteAnchor"/>
          <w:rtl w:val="true"/>
        </w:rPr>
        <w:footnoteReference w:id="968"/>
      </w:r>
      <w:r>
        <w:rPr>
          <w:rFonts w:ascii="IRNazanin" w:hAnsi="IRNazanin" w:eastAsia="IRNazanin"/>
          <w:color w:val="111111"/>
          <w:sz w:val="28"/>
          <w:sz w:val="28"/>
          <w:szCs w:val="28"/>
          <w:rtl w:val="true"/>
          <w:lang w:bidi="fa-IR"/>
        </w:rPr>
        <w:t>این که در سفر معمولی حضرت رخ داده یا به اجبار بوده مشخص نیست</w:t>
      </w:r>
      <w:r>
        <w:rPr>
          <w:rFonts w:eastAsia="IRNazanin" w:cs="IRNazanin"/>
          <w:color w:val="111111"/>
          <w:sz w:val="28"/>
          <w:szCs w:val="28"/>
          <w:rtl w:val="true"/>
          <w:lang w:bidi="fa-IR"/>
        </w:rPr>
        <w:t xml:space="preserve">. </w:t>
      </w:r>
      <w:bookmarkStart w:id="957" w:name="pg15475_159599"/>
    </w:p>
    <w:p>
      <w:pPr>
        <w:pStyle w:val="Heading4"/>
        <w:numPr>
          <w:ilvl w:val="3"/>
          <w:numId w:val="1"/>
        </w:numPr>
        <w:rPr/>
      </w:pPr>
      <w:bookmarkStart w:id="958" w:name="__RefHeading___Toc7719059_2142443653"/>
      <w:bookmarkStart w:id="959" w:name="_Toc361"/>
      <w:bookmarkEnd w:id="957"/>
      <w:bookmarkEnd w:id="958"/>
      <w:r>
        <w:rPr>
          <w:rtl w:val="true"/>
        </w:rPr>
        <w:t>زندانی شدن حضرت در زمان مهدی</w:t>
      </w:r>
      <w:bookmarkEnd w:id="959"/>
    </w:p>
    <w:p>
      <w:pPr>
        <w:pStyle w:val="BookText"/>
        <w:rPr/>
      </w:pPr>
      <w:r>
        <w:rPr>
          <w:rFonts w:ascii="IRNazanin" w:hAnsi="IRNazanin" w:eastAsia="IRNazanin"/>
          <w:color w:val="111111"/>
          <w:sz w:val="28"/>
          <w:sz w:val="28"/>
          <w:szCs w:val="28"/>
          <w:rtl w:val="true"/>
          <w:lang w:bidi="fa-IR"/>
        </w:rPr>
        <w:t>سبط بن جوزی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سیره گفته اند که موسی بن جعفر علیه السلام در مدينه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مهدی او را به بغداد برد و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را به سبب خوابی که دیده بود به مدینه برگرداند</w:t>
      </w:r>
      <w:r>
        <w:rPr>
          <w:rFonts w:eastAsia="IRNazanin" w:cs="IRNazanin"/>
          <w:color w:val="111111"/>
          <w:sz w:val="28"/>
          <w:szCs w:val="28"/>
          <w:rtl w:val="true"/>
          <w:lang w:bidi="fa-IR"/>
        </w:rPr>
        <w:t>.</w:t>
      </w:r>
      <w:r>
        <w:rPr>
          <w:rStyle w:val="FootnoteAnchor"/>
          <w:rtl w:val="true"/>
        </w:rPr>
        <w:footnoteReference w:id="969"/>
      </w:r>
    </w:p>
    <w:p>
      <w:pPr>
        <w:pStyle w:val="BookText"/>
        <w:rPr/>
      </w:pPr>
      <w:r>
        <w:rPr>
          <w:rFonts w:ascii="IRNazanin" w:hAnsi="IRNazanin" w:eastAsia="IRNazanin"/>
          <w:color w:val="111111"/>
          <w:sz w:val="28"/>
          <w:sz w:val="28"/>
          <w:szCs w:val="28"/>
          <w:rtl w:val="true"/>
          <w:lang w:bidi="fa-IR"/>
        </w:rPr>
        <w:t>آن گاه جریان خواب را از تاریخ بغداد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منابع شیعه و برخی منابع اهل سنت، استفاده می شود وقتی مهدی، حضرت موسی بن جعفر علیه السلام را زندانی کرد، تصمیم گرفت حضرت را به شهادت برساند و برای این کار نیمه شب حمید بن قحطبه را خواست و از وفاداری وی و پدرش تعریف کرد و از وفاداری او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وفاداری خود را در بار سوم به آن جا رساند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حاضرم خود، فرزندان، اموال و دینم را در راه شما فدا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مهدی این را شنید، بر آن پیمان گرفت و دستور داد ناگهانی در سحر به امام كاظم علیه السلام یورش برده، او را بکشد</w:t>
      </w:r>
      <w:r>
        <w:rPr>
          <w:rFonts w:eastAsia="IRNazanin" w:cs="IRNazanin"/>
          <w:color w:val="111111"/>
          <w:sz w:val="28"/>
          <w:szCs w:val="28"/>
          <w:rtl w:val="true"/>
          <w:lang w:bidi="fa-IR"/>
        </w:rPr>
        <w:t>.</w:t>
      </w:r>
      <w:r>
        <w:rPr>
          <w:rStyle w:val="FootnoteAnchor"/>
          <w:rtl w:val="true"/>
        </w:rPr>
        <w:footnoteReference w:id="970"/>
      </w:r>
      <w:r>
        <w:rPr>
          <w:rFonts w:ascii="IRNazanin" w:hAnsi="IRNazanin" w:eastAsia="IRNazanin"/>
          <w:color w:val="111111"/>
          <w:sz w:val="28"/>
          <w:sz w:val="28"/>
          <w:szCs w:val="28"/>
          <w:rtl w:val="true"/>
          <w:lang w:bidi="fa-IR"/>
        </w:rPr>
        <w:t>پس از این تصمیم به خواب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حضرت على علیه السلام را دید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فَهَلْ عَسَيْتُمْ إِنْ تَوَلَّيْتُمْ أَنْ تُفْسِدُوا فی الْأَرْضِ وَ تُقَطِّعُوا أَرْحامَكُمْ </w:t>
      </w:r>
      <w:r>
        <w:rPr>
          <w:rFonts w:eastAsia="IRNazanin" w:cs="IRNazanin"/>
          <w:color w:val="111111"/>
          <w:sz w:val="28"/>
          <w:szCs w:val="28"/>
          <w:rtl w:val="true"/>
          <w:lang w:bidi="fa-IR"/>
        </w:rPr>
        <w:t>:</w:t>
      </w:r>
      <w:r>
        <w:rPr>
          <w:rStyle w:val="FootnoteAnchor"/>
          <w:rtl w:val="true"/>
        </w:rPr>
        <w:footnoteReference w:id="9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محمد پس آیا امید دارید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برگشتید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سرپرست مردم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فساد کنید و خویشاوندی های خود را از هم بگسلید؟</w:t>
      </w:r>
      <w:r>
        <w:rPr>
          <w:rFonts w:eastAsia="IRNazanin" w:cs="IRNazanin"/>
          <w:color w:val="111111"/>
          <w:sz w:val="28"/>
          <w:szCs w:val="28"/>
          <w:rtl w:val="true"/>
          <w:lang w:bidi="fa-IR"/>
        </w:rPr>
        <w:t>»</w:t>
      </w:r>
      <w:r>
        <w:rPr>
          <w:rStyle w:val="FootnoteAnchor"/>
          <w:rtl w:val="true"/>
        </w:rPr>
        <w:footnoteReference w:id="972"/>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شبانه فردی را نزد ربيع حاجب فرستاد و در حالی که خلیفه این آیه را </w:t>
      </w:r>
      <w:bookmarkStart w:id="960" w:name="pg15475_159600"/>
    </w:p>
    <w:p>
      <w:pPr>
        <w:pStyle w:val="BookText"/>
        <w:rPr/>
      </w:pPr>
      <w:bookmarkEnd w:id="960"/>
      <w:r>
        <w:rPr>
          <w:rFonts w:ascii="IRNazanin" w:hAnsi="IRNazanin" w:eastAsia="IRNazanin"/>
          <w:color w:val="111111"/>
          <w:sz w:val="28"/>
          <w:sz w:val="28"/>
          <w:szCs w:val="28"/>
          <w:rtl w:val="true"/>
          <w:lang w:bidi="fa-IR"/>
        </w:rPr>
        <w:t xml:space="preserve">با صدای نیکو می خواند، به ربیع که آن حضرت نزد وی زندانی بود </w:t>
      </w:r>
      <w:r>
        <w:rPr>
          <w:rStyle w:val="FootnoteAnchor"/>
          <w:rtl w:val="true"/>
        </w:rPr>
        <w:footnoteReference w:id="973"/>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را نزد من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او را آوردم با حضرت معانقه کرد و ایشان را در کنار خود نهاد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 ساعت امیر المؤمنین على علیه السلام را دیدم که این آیه را قرائت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من اطمینان می دهی که بر ضد من قيام نکنی و نه بر ضد هیچ یک از فرزندانم بعد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انجام نمی دهم و نه از روش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ربیع دستور داد به حضرت سه هزار دینار بدهد و ایشان را به خانواده اش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شبانه دستورها را انجام دادم؛ هنوز صبح نشده بود که ایشان در راه بازگشت بود از ترس مسائل دیگر</w:t>
      </w:r>
      <w:r>
        <w:rPr>
          <w:rFonts w:eastAsia="IRNazanin" w:cs="IRNazanin"/>
          <w:color w:val="111111"/>
          <w:sz w:val="28"/>
          <w:szCs w:val="28"/>
          <w:rtl w:val="true"/>
          <w:lang w:bidi="fa-IR"/>
        </w:rPr>
        <w:t>.»</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این زندان همان است که به نقل از ابو خالد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خواب مشابهی برای هارون نیز نقل کرده اند که امام حسین علیه السلام را در خواب دید و هارون حضرت را آزاد کرد و به او سی هزار درهم داد</w:t>
      </w:r>
      <w:r>
        <w:rPr>
          <w:rFonts w:eastAsia="IRNazanin" w:cs="IRNazanin"/>
          <w:color w:val="111111"/>
          <w:sz w:val="28"/>
          <w:szCs w:val="28"/>
          <w:rtl w:val="true"/>
          <w:lang w:bidi="fa-IR"/>
        </w:rPr>
        <w:t>.</w:t>
      </w:r>
      <w:r>
        <w:rPr>
          <w:rStyle w:val="FootnoteAnchor"/>
          <w:rtl w:val="true"/>
        </w:rPr>
        <w:footnoteReference w:id="975"/>
      </w:r>
      <w:r>
        <w:rPr>
          <w:rFonts w:ascii="IRNazanin" w:hAnsi="IRNazanin" w:eastAsia="IRNazanin"/>
          <w:color w:val="111111"/>
          <w:sz w:val="28"/>
          <w:sz w:val="28"/>
          <w:szCs w:val="28"/>
          <w:rtl w:val="true"/>
          <w:lang w:bidi="fa-IR"/>
        </w:rPr>
        <w:t>البته در منابع شیعه، خواب دیگری در زمان هارون نقل شده که به آن اشاره خواهد شد</w:t>
      </w:r>
      <w:r>
        <w:rPr>
          <w:rFonts w:eastAsia="IRNazanin" w:cs="IRNazanin"/>
          <w:color w:val="111111"/>
          <w:sz w:val="28"/>
          <w:szCs w:val="28"/>
          <w:rtl w:val="true"/>
          <w:lang w:bidi="fa-IR"/>
        </w:rPr>
        <w:t>.</w:t>
      </w:r>
    </w:p>
    <w:p>
      <w:pPr>
        <w:pStyle w:val="Heading4"/>
        <w:numPr>
          <w:ilvl w:val="3"/>
          <w:numId w:val="1"/>
        </w:numPr>
        <w:rPr/>
      </w:pPr>
      <w:bookmarkStart w:id="961" w:name="__RefHeading___Toc7719061_2142443653"/>
      <w:bookmarkStart w:id="962" w:name="_Toc362"/>
      <w:bookmarkEnd w:id="961"/>
      <w:r>
        <w:rPr>
          <w:rtl w:val="true"/>
        </w:rPr>
        <w:t>تصمیم هادی بر دستگیری امام کاظم علیه السلام</w:t>
      </w:r>
      <w:bookmarkEnd w:id="962"/>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هادی عباسی نیز مصمم بوده حضرت را دستگیر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را علی بن يقطين در نامه ای به امام کاظم علیه السلام داد که موسی بن مهدی یا همان هادی عباسی، درصدد دستگیری ایشان بر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خبر را به امام دادند، جمعی از اهل بیت و خویشان حضرت حاضر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نظر شما چیست؟ </w:t>
      </w:r>
      <w:r>
        <w:rPr>
          <w:rFonts w:eastAsia="IRNazanin" w:cs="IRNazanin"/>
          <w:color w:val="111111"/>
          <w:sz w:val="28"/>
          <w:szCs w:val="28"/>
          <w:rtl w:val="true"/>
          <w:lang w:bidi="fa-IR"/>
        </w:rPr>
        <w:t xml:space="preserve">» </w:t>
      </w:r>
      <w:bookmarkStart w:id="963" w:name="pg15475_159601"/>
    </w:p>
    <w:p>
      <w:pPr>
        <w:pStyle w:val="BookText"/>
        <w:rPr/>
      </w:pPr>
      <w:bookmarkEnd w:id="963"/>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ما این است که از او دوری گزینی و خودت را پنهان نمایی، زیرا ایمن از شر او نیستی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تبسم کرد و اشعاری را قرائت نمود که حکایت از مرگ هادی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دعایی را خواند و جمع متفرق شدند و گرد نیامدند جز برای شنیدن نامه ای که در آن خبر مرگ هادی عباسی بود</w:t>
      </w:r>
      <w:r>
        <w:rPr>
          <w:rFonts w:eastAsia="IRNazanin" w:cs="IRNazanin"/>
          <w:color w:val="111111"/>
          <w:sz w:val="28"/>
          <w:szCs w:val="28"/>
          <w:rtl w:val="true"/>
          <w:lang w:bidi="fa-IR"/>
        </w:rPr>
        <w:t>.</w:t>
      </w:r>
      <w:r>
        <w:rPr>
          <w:rStyle w:val="FootnoteAnchor"/>
          <w:rtl w:val="true"/>
        </w:rPr>
        <w:footnoteReference w:id="976"/>
      </w:r>
      <w:r>
        <w:rPr>
          <w:rFonts w:ascii="IRNazanin" w:hAnsi="IRNazanin" w:eastAsia="IRNazanin"/>
          <w:color w:val="111111"/>
          <w:sz w:val="28"/>
          <w:sz w:val="28"/>
          <w:szCs w:val="28"/>
          <w:rtl w:val="true"/>
          <w:lang w:bidi="fa-IR"/>
        </w:rPr>
        <w:t>و این گونه حضرت از شر هادی در امان ماندند</w:t>
      </w:r>
      <w:r>
        <w:rPr>
          <w:rFonts w:eastAsia="IRNazanin" w:cs="IRNazanin"/>
          <w:color w:val="111111"/>
          <w:sz w:val="28"/>
          <w:szCs w:val="28"/>
          <w:rtl w:val="true"/>
          <w:lang w:bidi="fa-IR"/>
        </w:rPr>
        <w:t>.</w:t>
      </w:r>
    </w:p>
    <w:p>
      <w:pPr>
        <w:pStyle w:val="Heading4"/>
        <w:numPr>
          <w:ilvl w:val="3"/>
          <w:numId w:val="1"/>
        </w:numPr>
        <w:rPr/>
      </w:pPr>
      <w:bookmarkStart w:id="964" w:name="__RefHeading___Toc7719063_2142443653"/>
      <w:bookmarkStart w:id="965" w:name="_Toc363"/>
      <w:bookmarkEnd w:id="964"/>
      <w:r>
        <w:rPr>
          <w:rtl w:val="true"/>
        </w:rPr>
        <w:t>زمان هارون الرشید</w:t>
      </w:r>
      <w:bookmarkEnd w:id="965"/>
    </w:p>
    <w:p>
      <w:pPr>
        <w:pStyle w:val="Heading5"/>
        <w:numPr>
          <w:ilvl w:val="4"/>
          <w:numId w:val="1"/>
        </w:numPr>
        <w:rPr/>
      </w:pPr>
      <w:bookmarkStart w:id="966" w:name="__RefHeading___Toc7719065_2142443653"/>
      <w:bookmarkStart w:id="967" w:name="_Toc364"/>
      <w:bookmarkEnd w:id="966"/>
      <w:r>
        <w:rPr>
          <w:rtl w:val="true"/>
        </w:rPr>
        <w:t>اشاره</w:t>
      </w:r>
      <w:bookmarkEnd w:id="967"/>
    </w:p>
    <w:p>
      <w:pPr>
        <w:pStyle w:val="BookText"/>
        <w:rPr/>
      </w:pPr>
      <w:r>
        <w:rPr>
          <w:rFonts w:ascii="IRNazanin" w:hAnsi="IRNazanin" w:eastAsia="IRNazanin"/>
          <w:color w:val="111111"/>
          <w:sz w:val="28"/>
          <w:sz w:val="28"/>
          <w:szCs w:val="28"/>
          <w:rtl w:val="true"/>
          <w:lang w:bidi="fa-IR"/>
        </w:rPr>
        <w:t xml:space="preserve">هارون در پانزده ربیع الاول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رسید</w:t>
      </w:r>
      <w:r>
        <w:rPr>
          <w:rStyle w:val="FootnoteAnchor"/>
          <w:rtl w:val="true"/>
        </w:rPr>
        <w:footnoteReference w:id="977"/>
      </w:r>
      <w:r>
        <w:rPr>
          <w:rFonts w:ascii="IRNazanin" w:hAnsi="IRNazanin" w:eastAsia="IRNazanin"/>
          <w:color w:val="111111"/>
          <w:sz w:val="28"/>
          <w:sz w:val="28"/>
          <w:szCs w:val="28"/>
          <w:rtl w:val="true"/>
          <w:lang w:bidi="fa-IR"/>
        </w:rPr>
        <w:t xml:space="preserve">و امام کاظم علیه السلام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وی شهید شدند؛ یعنی امام سیزده سال و حدود چهار ماه پس از خلافت هارون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نقلی که شهادت امام را پانزده سال بعد از خلافت هارون ذکر کرده</w:t>
      </w:r>
      <w:r>
        <w:rPr>
          <w:rStyle w:val="FootnoteAnchor"/>
          <w:rtl w:val="true"/>
        </w:rPr>
        <w:footnoteReference w:id="978"/>
      </w:r>
      <w:r>
        <w:rPr>
          <w:rFonts w:ascii="IRNazanin" w:hAnsi="IRNazanin" w:eastAsia="IRNazanin"/>
          <w:color w:val="111111"/>
          <w:sz w:val="28"/>
          <w:sz w:val="28"/>
          <w:szCs w:val="28"/>
          <w:rtl w:val="true"/>
          <w:lang w:bidi="fa-IR"/>
        </w:rPr>
        <w:t>نادرست است</w:t>
      </w:r>
      <w:r>
        <w:rPr>
          <w:rFonts w:eastAsia="IRNazanin" w:cs="IRNazanin"/>
          <w:color w:val="111111"/>
          <w:sz w:val="28"/>
          <w:szCs w:val="28"/>
          <w:rtl w:val="true"/>
          <w:lang w:bidi="fa-IR"/>
        </w:rPr>
        <w:t>.</w:t>
      </w:r>
    </w:p>
    <w:p>
      <w:pPr>
        <w:pStyle w:val="Heading5"/>
        <w:numPr>
          <w:ilvl w:val="4"/>
          <w:numId w:val="1"/>
        </w:numPr>
        <w:rPr/>
      </w:pPr>
      <w:bookmarkStart w:id="968" w:name="__RefHeading___Toc7719067_2142443653"/>
      <w:bookmarkStart w:id="969" w:name="_Toc365"/>
      <w:bookmarkEnd w:id="968"/>
      <w:r>
        <w:rPr>
          <w:rtl w:val="true"/>
        </w:rPr>
        <w:t>مشکلات سالهای اول خلافت هارون</w:t>
      </w:r>
      <w:bookmarkEnd w:id="969"/>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حاکمی در آغاز خلافت خود کسی را دستگیر نمی کند مگر افرادی را که از رقیب وی حمایت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زمان ولایت عهدی خود با این مشکل رو به رو بود، زیرا برادرش هادی می خواست او را از ولایت عهدی عزل نماید و پسرش جعفر علیه السلام بن موسی را ولی عهد کند</w:t>
      </w:r>
      <w:r>
        <w:rPr>
          <w:rFonts w:eastAsia="IRNazanin" w:cs="IRNazanin"/>
          <w:color w:val="111111"/>
          <w:sz w:val="28"/>
          <w:szCs w:val="28"/>
          <w:rtl w:val="true"/>
          <w:lang w:bidi="fa-IR"/>
        </w:rPr>
        <w:t>.</w:t>
      </w:r>
      <w:r>
        <w:rPr>
          <w:rStyle w:val="FootnoteAnchor"/>
          <w:rtl w:val="true"/>
        </w:rPr>
        <w:footnoteReference w:id="979"/>
      </w:r>
      <w:r>
        <w:rPr>
          <w:rFonts w:ascii="IRNazanin" w:hAnsi="IRNazanin" w:eastAsia="IRNazanin"/>
          <w:color w:val="111111"/>
          <w:sz w:val="28"/>
          <w:sz w:val="28"/>
          <w:szCs w:val="28"/>
          <w:rtl w:val="true"/>
          <w:lang w:bidi="fa-IR"/>
        </w:rPr>
        <w:t>از این روی هارون، در سالهای اول حکومتش درصدد تثبیت قدرت خود در دربار بود و در نتیجه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در سالهای آغازین خلافت خود حضرت موسی بن جعفر علیه السلام را زندانی نکرده است</w:t>
      </w:r>
      <w:r>
        <w:rPr>
          <w:rFonts w:eastAsia="IRNazanin" w:cs="IRNazanin"/>
          <w:color w:val="111111"/>
          <w:sz w:val="28"/>
          <w:szCs w:val="28"/>
          <w:rtl w:val="true"/>
          <w:lang w:bidi="fa-IR"/>
        </w:rPr>
        <w:t xml:space="preserve">. </w:t>
      </w:r>
      <w:bookmarkStart w:id="970" w:name="pg15475_159602"/>
    </w:p>
    <w:p>
      <w:pPr>
        <w:pStyle w:val="Heading5"/>
        <w:numPr>
          <w:ilvl w:val="4"/>
          <w:numId w:val="1"/>
        </w:numPr>
        <w:rPr/>
      </w:pPr>
      <w:bookmarkStart w:id="971" w:name="__RefHeading___Toc7719069_2142443653"/>
      <w:bookmarkStart w:id="972" w:name="_Toc366"/>
      <w:bookmarkEnd w:id="970"/>
      <w:bookmarkEnd w:id="971"/>
      <w:r>
        <w:rPr>
          <w:rtl w:val="true"/>
        </w:rPr>
        <w:t>برخورد امام کاظم علیه السلام در طواف با هارون</w:t>
      </w:r>
      <w:bookmarkEnd w:id="972"/>
    </w:p>
    <w:p>
      <w:pPr>
        <w:pStyle w:val="BookText"/>
        <w:rPr/>
      </w:pPr>
      <w:r>
        <w:rPr>
          <w:rFonts w:ascii="IRNazanin" w:hAnsi="IRNazanin" w:eastAsia="IRNazanin"/>
          <w:color w:val="111111"/>
          <w:sz w:val="28"/>
          <w:sz w:val="28"/>
          <w:szCs w:val="28"/>
          <w:rtl w:val="true"/>
          <w:lang w:bidi="fa-IR"/>
        </w:rPr>
        <w:t>واقعه طواف موسی بن جعفر علیه السلام به صورت اعرابی ناشناس جلوتر از هارون که مطاف را برای خلیفه قرق کرده بودند و در پایان پرسش و پاسخ هایی بین امام و هارون رد و بدل شد،</w:t>
      </w:r>
      <w:r>
        <w:rPr>
          <w:rStyle w:val="FootnoteAnchor"/>
          <w:rtl w:val="true"/>
        </w:rPr>
        <w:footnoteReference w:id="980"/>
      </w:r>
      <w:r>
        <w:rPr>
          <w:rFonts w:ascii="IRNazanin" w:hAnsi="IRNazanin" w:eastAsia="IRNazanin"/>
          <w:color w:val="111111"/>
          <w:sz w:val="28"/>
          <w:sz w:val="28"/>
          <w:szCs w:val="28"/>
          <w:rtl w:val="true"/>
          <w:lang w:bidi="fa-IR"/>
        </w:rPr>
        <w:t>دلیل بر این مطلب است که هارون، نه تنها با حضرت کاری نداشته بلکه ایشان را نمی شناخته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چهارده سال در زندان هارون بودن، اساسا سخنی نادرست است و ما دلیلی نداریم که آن حضرت در زمان خلفای دیگر بنی عباس، مدتی زندانی بوده که آن سالها را بر دوران زندان در زمان هارون بیفزاییم و مدت زندان حضرت را به چهارده سال برسانیم</w:t>
      </w:r>
      <w:r>
        <w:rPr>
          <w:rFonts w:eastAsia="IRNazanin" w:cs="IRNazanin"/>
          <w:color w:val="111111"/>
          <w:sz w:val="28"/>
          <w:szCs w:val="28"/>
          <w:rtl w:val="true"/>
          <w:lang w:bidi="fa-IR"/>
        </w:rPr>
        <w:t>.</w:t>
      </w:r>
    </w:p>
    <w:p>
      <w:pPr>
        <w:pStyle w:val="Heading5"/>
        <w:numPr>
          <w:ilvl w:val="4"/>
          <w:numId w:val="1"/>
        </w:numPr>
        <w:rPr/>
      </w:pPr>
      <w:bookmarkStart w:id="973" w:name="__RefHeading___Toc7719071_2142443653"/>
      <w:bookmarkStart w:id="974" w:name="_Toc367"/>
      <w:bookmarkEnd w:id="973"/>
      <w:r>
        <w:rPr>
          <w:rtl w:val="true"/>
        </w:rPr>
        <w:t>موسی بن جعفر علیه السلام و دستگاه خلافت هارون</w:t>
      </w:r>
      <w:bookmarkEnd w:id="974"/>
    </w:p>
    <w:p>
      <w:pPr>
        <w:pStyle w:val="Heading6"/>
        <w:numPr>
          <w:ilvl w:val="5"/>
          <w:numId w:val="1"/>
        </w:numPr>
        <w:rPr/>
      </w:pPr>
      <w:bookmarkStart w:id="975" w:name="__RefHeading___Toc7719073_2142443653"/>
      <w:bookmarkStart w:id="976" w:name="_Toc368"/>
      <w:bookmarkEnd w:id="975"/>
      <w:r>
        <w:rPr>
          <w:rtl w:val="true"/>
        </w:rPr>
        <w:t>اشاره</w:t>
      </w:r>
      <w:bookmarkEnd w:id="976"/>
    </w:p>
    <w:p>
      <w:pPr>
        <w:pStyle w:val="BookText"/>
        <w:rPr/>
      </w:pPr>
      <w:r>
        <w:rPr>
          <w:rFonts w:ascii="IRNazanin" w:hAnsi="IRNazanin" w:eastAsia="IRNazanin"/>
          <w:color w:val="111111"/>
          <w:sz w:val="28"/>
          <w:sz w:val="28"/>
          <w:szCs w:val="28"/>
          <w:rtl w:val="true"/>
          <w:lang w:bidi="fa-IR"/>
        </w:rPr>
        <w:t>گزارش هایی داریم که امام کاظم علیه السلام در سال هایی از خلافت هارون آزاد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بضی مواقع در جلساتی که دستگاه خلافت برگزار می کرد، آن حضرت مانند دیگران شرکت می کردند؛ زیرا ایشان جزو شخصیت های برجسته جهان اسلام بودند و غیبت ایشان در برخی جلسات که دعوت می شدند، باعث بدگمانی دستگاه خلافت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به دو نمونه از این جلسات اشاره می شود</w:t>
      </w:r>
      <w:r>
        <w:rPr>
          <w:rFonts w:eastAsia="IRNazanin" w:cs="IRNazanin"/>
          <w:color w:val="111111"/>
          <w:sz w:val="28"/>
          <w:szCs w:val="28"/>
          <w:rtl w:val="true"/>
          <w:lang w:bidi="fa-IR"/>
        </w:rPr>
        <w:t>:</w:t>
      </w:r>
    </w:p>
    <w:p>
      <w:pPr>
        <w:pStyle w:val="Heading6"/>
        <w:numPr>
          <w:ilvl w:val="5"/>
          <w:numId w:val="1"/>
        </w:numPr>
        <w:rPr/>
      </w:pPr>
      <w:bookmarkStart w:id="977" w:name="__RefHeading___Toc7719075_2142443653"/>
      <w:bookmarkStart w:id="978" w:name="_Toc369"/>
      <w:bookmarkEnd w:id="977"/>
      <w:r>
        <w:rPr/>
        <w:t>1</w:t>
      </w:r>
      <w:r>
        <w:rPr>
          <w:rtl w:val="true"/>
        </w:rPr>
        <w:t>.</w:t>
      </w:r>
      <w:r>
        <w:rPr>
          <w:rtl w:val="true"/>
        </w:rPr>
        <w:t>در نزد یحیی بن خالد برمکی در مکه</w:t>
      </w:r>
      <w:bookmarkEnd w:id="978"/>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خالد برمکی معلم هارون بود و با خلافت هارون، وزیر وی شد و مهر مخصوص خلیفه نیز در اختیار او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در کتاب حج کافی ذکر شده است که از آن استفاده می شود، گاهی در سفر حج مسئولان حکومتی، از امام کاظم علیه السلام مانند دیگر بزرگان جهان اسلام دعوت می کردند و حضرت نیز در این </w:t>
      </w:r>
    </w:p>
    <w:p>
      <w:pPr>
        <w:pStyle w:val="BookText"/>
        <w:rPr/>
      </w:pPr>
      <w:r>
        <w:rPr>
          <w:rFonts w:ascii="IRNazanin" w:hAnsi="IRNazanin" w:eastAsia="IRNazanin"/>
          <w:color w:val="111111"/>
          <w:sz w:val="28"/>
          <w:sz w:val="28"/>
          <w:szCs w:val="28"/>
          <w:rtl w:val="true"/>
          <w:lang w:bidi="fa-IR"/>
        </w:rPr>
        <w:t>جلسات شرکت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جلسه ای در مکه به دعوت یحیی بن خالد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محمد بن فضیل، امام کاظم علیه السلام برخوردی با ابویوسف قاضی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زمان هارون قاضی القضات بوده است</w:t>
      </w:r>
      <w:r>
        <w:rPr>
          <w:rFonts w:eastAsia="IRNazanin" w:cs="IRNazanin"/>
          <w:color w:val="111111"/>
          <w:sz w:val="28"/>
          <w:szCs w:val="28"/>
          <w:rtl w:val="true"/>
          <w:lang w:bidi="fa-IR"/>
        </w:rPr>
        <w:t>.</w:t>
      </w:r>
      <w:r>
        <w:rPr>
          <w:rStyle w:val="FootnoteAnchor"/>
          <w:rtl w:val="true"/>
        </w:rPr>
        <w:footnoteReference w:id="981"/>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دهلیز یحیی بن خالد برمکی در مکه بودیم و در آنجا ابو الحسن موسی و ابویوسف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به سوی حضرت رفت و چهار زانو نشست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ابو الحسن جانم فدایت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محرم بر خود سایه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به سایه دیوار و محمل می رود و داخل خانه و خیمه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ابویوسف به گونه ای استهزا آمیز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دین خدا با قياس نیست مانند قیاس تو و یارانت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نمونه ای ذکر کردند که خداوند در مورد طلاق دو شاهد عادل خواسته، اما در مورد ازدواج نیازی به آن نیست در حالی که بسیار مهم است</w:t>
      </w:r>
      <w:r>
        <w:rPr>
          <w:rFonts w:eastAsia="IRNazanin" w:cs="IRNazanin"/>
          <w:color w:val="111111"/>
          <w:sz w:val="28"/>
          <w:szCs w:val="28"/>
          <w:rtl w:val="true"/>
          <w:lang w:bidi="fa-IR"/>
        </w:rPr>
        <w:t>.</w:t>
      </w:r>
      <w:r>
        <w:rPr>
          <w:rStyle w:val="FootnoteAnchor"/>
          <w:rtl w:val="true"/>
        </w:rPr>
        <w:footnoteReference w:id="982"/>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پرسش ابویوسف و پاسخ حضرت در زمان مهدی بوده و پرسش دیگری نیز گزارش شده است</w:t>
      </w:r>
      <w:r>
        <w:rPr>
          <w:rFonts w:eastAsia="IRNazanin" w:cs="IRNazanin"/>
          <w:color w:val="111111"/>
          <w:sz w:val="28"/>
          <w:szCs w:val="28"/>
          <w:rtl w:val="true"/>
          <w:lang w:bidi="fa-IR"/>
        </w:rPr>
        <w:t>.</w:t>
      </w:r>
      <w:r>
        <w:rPr>
          <w:rStyle w:val="FootnoteAnchor"/>
          <w:rtl w:val="true"/>
        </w:rPr>
        <w:footnoteReference w:id="983"/>
      </w:r>
      <w:r>
        <w:rPr>
          <w:rFonts w:ascii="IRNazanin" w:hAnsi="IRNazanin" w:eastAsia="IRNazanin"/>
          <w:color w:val="111111"/>
          <w:sz w:val="28"/>
          <w:sz w:val="28"/>
          <w:szCs w:val="28"/>
          <w:rtl w:val="true"/>
          <w:lang w:bidi="fa-IR"/>
        </w:rPr>
        <w:t>اما ابن شهر آشوب همین روایت را از صدوق در فقیه نقل کرده و مربوط به زمان هارون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ابویوسف دستور داد تا از موسی بن جعفر علیه السلام سؤال نماید</w:t>
      </w:r>
      <w:r>
        <w:rPr>
          <w:rFonts w:eastAsia="IRNazanin" w:cs="IRNazanin"/>
          <w:color w:val="111111"/>
          <w:sz w:val="28"/>
          <w:szCs w:val="28"/>
          <w:rtl w:val="true"/>
          <w:lang w:bidi="fa-IR"/>
        </w:rPr>
        <w:t>.</w:t>
      </w:r>
      <w:r>
        <w:rPr>
          <w:rStyle w:val="FootnoteAnchor"/>
          <w:rtl w:val="true"/>
        </w:rPr>
        <w:footnoteReference w:id="984"/>
      </w:r>
      <w:r>
        <w:rPr>
          <w:rFonts w:ascii="IRNazanin" w:hAnsi="IRNazanin" w:eastAsia="IRNazanin"/>
          <w:color w:val="111111"/>
          <w:sz w:val="28"/>
          <w:sz w:val="28"/>
          <w:szCs w:val="28"/>
          <w:rtl w:val="true"/>
          <w:lang w:bidi="fa-IR"/>
        </w:rPr>
        <w:t>این تأییدی بر نقل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ارشاد مفيد </w:t>
      </w:r>
      <w:r>
        <w:rPr>
          <w:rStyle w:val="FootnoteAnchor"/>
          <w:rtl w:val="true"/>
        </w:rPr>
        <w:footnoteReference w:id="985"/>
      </w:r>
      <w:r>
        <w:rPr>
          <w:rFonts w:ascii="IRNazanin" w:hAnsi="IRNazanin" w:eastAsia="IRNazanin"/>
          <w:color w:val="111111"/>
          <w:sz w:val="28"/>
          <w:sz w:val="28"/>
          <w:szCs w:val="28"/>
          <w:rtl w:val="true"/>
          <w:lang w:bidi="fa-IR"/>
        </w:rPr>
        <w:t>و احتجاج، ذکر شده که این پرسش ها را محمد بن حسن شیبانی در حضور هارون در مکه از موسی بن جعفر علیه السلام نموده است</w:t>
      </w:r>
      <w:r>
        <w:rPr>
          <w:rFonts w:eastAsia="IRNazanin" w:cs="IRNazanin"/>
          <w:color w:val="111111"/>
          <w:sz w:val="28"/>
          <w:szCs w:val="28"/>
          <w:rtl w:val="true"/>
          <w:lang w:bidi="fa-IR"/>
        </w:rPr>
        <w:t>.</w:t>
      </w:r>
      <w:r>
        <w:rPr>
          <w:rStyle w:val="FootnoteAnchor"/>
          <w:rtl w:val="true"/>
        </w:rPr>
        <w:footnoteReference w:id="986"/>
      </w:r>
      <w:bookmarkStart w:id="979" w:name="pg15475_159604"/>
    </w:p>
    <w:p>
      <w:pPr>
        <w:pStyle w:val="BookText"/>
        <w:rPr/>
      </w:pPr>
      <w:bookmarkEnd w:id="979"/>
      <w:r>
        <w:rPr>
          <w:rFonts w:ascii="IRNazanin" w:hAnsi="IRNazanin" w:eastAsia="IRNazanin"/>
          <w:color w:val="111111"/>
          <w:sz w:val="28"/>
          <w:sz w:val="28"/>
          <w:szCs w:val="28"/>
          <w:rtl w:val="true"/>
          <w:lang w:bidi="fa-IR"/>
        </w:rPr>
        <w:t>در روایتی نیز نقل شده ابویوسف و محمد بن حسن از شاگردان ابوحنیفه، در زندان به دیدن موسی بن جعفر علیه السلام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فرصت برای هر پرسشی مسئول زندان وقت را تمام شده دانست</w:t>
      </w:r>
      <w:r>
        <w:rPr>
          <w:rFonts w:eastAsia="IRNazanin" w:cs="IRNazanin"/>
          <w:color w:val="111111"/>
          <w:sz w:val="28"/>
          <w:szCs w:val="28"/>
          <w:rtl w:val="true"/>
          <w:lang w:bidi="fa-IR"/>
        </w:rPr>
        <w:t>.</w:t>
      </w:r>
      <w:r>
        <w:rPr>
          <w:rStyle w:val="FootnoteAnchor"/>
          <w:rtl w:val="true"/>
        </w:rPr>
        <w:footnoteReference w:id="987"/>
      </w:r>
    </w:p>
    <w:p>
      <w:pPr>
        <w:pStyle w:val="Heading6"/>
        <w:numPr>
          <w:ilvl w:val="5"/>
          <w:numId w:val="1"/>
        </w:numPr>
        <w:rPr/>
      </w:pPr>
      <w:bookmarkStart w:id="980" w:name="__RefHeading___Toc7719077_2142443653"/>
      <w:bookmarkStart w:id="981" w:name="_Toc370"/>
      <w:bookmarkEnd w:id="980"/>
      <w:r>
        <w:rPr/>
        <w:t>2</w:t>
      </w:r>
      <w:r>
        <w:rPr>
          <w:rtl w:val="true"/>
        </w:rPr>
        <w:t>.</w:t>
      </w:r>
      <w:r>
        <w:rPr>
          <w:rtl w:val="true"/>
        </w:rPr>
        <w:t>دیدار با هارون در مدینه</w:t>
      </w:r>
      <w:bookmarkEnd w:id="981"/>
    </w:p>
    <w:p>
      <w:pPr>
        <w:pStyle w:val="BookText"/>
        <w:rPr/>
      </w:pPr>
      <w:r>
        <w:rPr>
          <w:rFonts w:ascii="IRNazanin" w:hAnsi="IRNazanin" w:eastAsia="IRNazanin"/>
          <w:color w:val="111111"/>
          <w:sz w:val="28"/>
          <w:sz w:val="28"/>
          <w:szCs w:val="28"/>
          <w:rtl w:val="true"/>
          <w:lang w:bidi="fa-IR"/>
        </w:rPr>
        <w:t>مأمون عباسی گزارشی از سفر پدرش به مدینه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شده که پدرش هارون، بیشترین احترام و تجلیل را نسبت به موسی بن جعفر علیه السلام داشته اما کم ترین هدیه مالی را به 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حجی که با هارون بودم و به مدینه رفتیم، قریشیان را پنج هزار صله می داد تا این که موسی بن جعفر علیه السلام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رشید حرکت کرد و از ایشان استقبال نمود و صورت و سرش را بوسید و او را در کنار خود در صدر مجلس قرار داد و هنگام خداحافظی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عبدالله، ای محمد، ای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ها فرزندان هارون بودند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بروید مرکب عموی خود را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امام مردم و حجت خدا بر خلقش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تمام این صفات برای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امام جماعت در ظاهر هستم و ایشان امام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کس در باره حکومت با من درگیر شود او را می کشم</w:t>
      </w:r>
      <w:r>
        <w:rPr>
          <w:rFonts w:eastAsia="IRNazanin" w:cs="IRNazanin"/>
          <w:color w:val="111111"/>
          <w:sz w:val="28"/>
          <w:szCs w:val="28"/>
          <w:rtl w:val="true"/>
          <w:lang w:bidi="fa-IR"/>
        </w:rPr>
        <w:t>..."»</w:t>
      </w:r>
      <w:r>
        <w:rPr>
          <w:rStyle w:val="FootnoteAnchor"/>
          <w:rtl w:val="true"/>
        </w:rPr>
        <w:footnoteReference w:id="98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گزارش چند نکته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مأمون می گوید که علت تشیع من این دیدار بوده که در اول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وی در این جلسه حضور داشته و مسائل را درک می کرده، حداقل باید چهار سال بیشتر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مأمون را سال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اند</w:t>
      </w:r>
      <w:r>
        <w:rPr>
          <w:rStyle w:val="FootnoteAnchor"/>
          <w:rtl w:val="true"/>
        </w:rPr>
        <w:footnoteReference w:id="989"/>
      </w:r>
      <w:r>
        <w:rPr>
          <w:rFonts w:ascii="IRNazanin" w:hAnsi="IRNazanin" w:eastAsia="IRNazanin"/>
          <w:color w:val="111111"/>
          <w:sz w:val="28"/>
          <w:sz w:val="28"/>
          <w:szCs w:val="28"/>
          <w:rtl w:val="true"/>
          <w:lang w:bidi="fa-IR"/>
        </w:rPr>
        <w:t>و حضرت باید در این سالها آزاد بوده باشد</w:t>
      </w:r>
      <w:r>
        <w:rPr>
          <w:rFonts w:eastAsia="IRNazanin" w:cs="IRNazanin"/>
          <w:color w:val="111111"/>
          <w:sz w:val="28"/>
          <w:szCs w:val="28"/>
          <w:rtl w:val="true"/>
          <w:lang w:bidi="fa-IR"/>
        </w:rPr>
        <w:t xml:space="preserve">. </w:t>
      </w:r>
      <w:bookmarkStart w:id="982" w:name="pg15475_159605"/>
    </w:p>
    <w:p>
      <w:pPr>
        <w:pStyle w:val="Heading5"/>
        <w:numPr>
          <w:ilvl w:val="4"/>
          <w:numId w:val="1"/>
        </w:numPr>
        <w:rPr/>
      </w:pPr>
      <w:bookmarkStart w:id="983" w:name="__RefHeading___Toc7719079_2142443653"/>
      <w:bookmarkStart w:id="984" w:name="_Toc371"/>
      <w:bookmarkEnd w:id="982"/>
      <w:bookmarkEnd w:id="983"/>
      <w:r>
        <w:rPr>
          <w:rtl w:val="true"/>
        </w:rPr>
        <w:t>آزار در مکه توسط موسی بن عیسی</w:t>
      </w:r>
      <w:bookmarkEnd w:id="984"/>
    </w:p>
    <w:p>
      <w:pPr>
        <w:pStyle w:val="BookText"/>
        <w:rPr/>
      </w:pPr>
      <w:r>
        <w:rPr>
          <w:rFonts w:ascii="IRNazanin" w:hAnsi="IRNazanin" w:eastAsia="IRNazanin"/>
          <w:color w:val="111111"/>
          <w:sz w:val="28"/>
          <w:sz w:val="28"/>
          <w:szCs w:val="28"/>
          <w:rtl w:val="true"/>
          <w:lang w:bidi="fa-IR"/>
        </w:rPr>
        <w:t>حضرت در سفر حج بودند و در مسعى با استر خود حرکت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عیسی از کارگزاران عباسی که در زمان منصور و مهدی حاکم حرمین بود</w:t>
      </w:r>
      <w:r>
        <w:rPr>
          <w:rStyle w:val="FootnoteAnchor"/>
          <w:rtl w:val="true"/>
        </w:rPr>
        <w:footnoteReference w:id="990"/>
      </w:r>
      <w:r>
        <w:rPr>
          <w:rFonts w:ascii="IRNazanin" w:hAnsi="IRNazanin" w:eastAsia="IRNazanin"/>
          <w:color w:val="111111"/>
          <w:sz w:val="28"/>
          <w:sz w:val="28"/>
          <w:szCs w:val="28"/>
          <w:rtl w:val="true"/>
          <w:lang w:bidi="fa-IR"/>
        </w:rPr>
        <w:t>و بخشی از فرماندهی جنگ با شهدای فخ را به عهده داشت،</w:t>
      </w:r>
      <w:r>
        <w:rPr>
          <w:rStyle w:val="FootnoteAnchor"/>
          <w:rtl w:val="true"/>
        </w:rPr>
        <w:footnoteReference w:id="991"/>
      </w:r>
      <w:r>
        <w:rPr>
          <w:rFonts w:ascii="IRNazanin" w:hAnsi="IRNazanin" w:eastAsia="IRNazanin"/>
          <w:color w:val="111111"/>
          <w:sz w:val="28"/>
          <w:sz w:val="28"/>
          <w:szCs w:val="28"/>
          <w:rtl w:val="true"/>
          <w:lang w:bidi="fa-IR"/>
        </w:rPr>
        <w:t>وقتی آن حضرت را دید، به ابن هياج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این استر را از موسی بن جعفر علیه السلام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هياج رفت و لجام استر را گرفت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پیاده شدند و به غلامان خود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را بردارید و استر را به او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 شد که زین هم مال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حجت و گواه دارم که این زین از آن محمد بن علی است و من استر را تازه خریده ام و تو میدانی و آن چه می گویی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2"/>
      </w:r>
      <w:r>
        <w:rPr>
          <w:rFonts w:ascii="IRNazanin" w:hAnsi="IRNazanin" w:eastAsia="IRNazanin"/>
          <w:color w:val="111111"/>
          <w:sz w:val="28"/>
          <w:sz w:val="28"/>
          <w:szCs w:val="28"/>
          <w:rtl w:val="true"/>
          <w:lang w:bidi="fa-IR"/>
        </w:rPr>
        <w:t>یعنی ممکن است فروشنده، مال دیگری را فروخته باشد اما زین از آن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حکایت، نمونه ای از آزارهای خاندان بنی عباس نسبت به امام کاظم علیه السلام است اما زمان آن برای ما روشن نیست</w:t>
      </w:r>
      <w:r>
        <w:rPr>
          <w:rFonts w:eastAsia="IRNazanin" w:cs="IRNazanin"/>
          <w:color w:val="111111"/>
          <w:sz w:val="28"/>
          <w:szCs w:val="28"/>
          <w:rtl w:val="true"/>
          <w:lang w:bidi="fa-IR"/>
        </w:rPr>
        <w:t>.</w:t>
      </w:r>
    </w:p>
    <w:p>
      <w:pPr>
        <w:pStyle w:val="Heading5"/>
        <w:numPr>
          <w:ilvl w:val="4"/>
          <w:numId w:val="1"/>
        </w:numPr>
        <w:rPr/>
      </w:pPr>
      <w:bookmarkStart w:id="985" w:name="__RefHeading___Toc7719081_2142443653"/>
      <w:bookmarkStart w:id="986" w:name="_Toc372"/>
      <w:bookmarkEnd w:id="985"/>
      <w:r>
        <w:rPr>
          <w:rtl w:val="true"/>
        </w:rPr>
        <w:t>محدودیت برای امام و یارانش</w:t>
      </w:r>
      <w:bookmarkEnd w:id="986"/>
    </w:p>
    <w:p>
      <w:pPr>
        <w:pStyle w:val="Heading6"/>
        <w:numPr>
          <w:ilvl w:val="5"/>
          <w:numId w:val="1"/>
        </w:numPr>
        <w:rPr/>
      </w:pPr>
      <w:bookmarkStart w:id="987" w:name="__RefHeading___Toc7719083_2142443653"/>
      <w:bookmarkStart w:id="988" w:name="_Toc373"/>
      <w:bookmarkEnd w:id="987"/>
      <w:r>
        <w:rPr>
          <w:rtl w:val="true"/>
        </w:rPr>
        <w:t>اشاره</w:t>
      </w:r>
      <w:bookmarkEnd w:id="988"/>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ارتباط با موسی بن جعفر علیه السلام در زمان هارون جرم محسوب می شد و هر کس در هر رده حکومتی که از چنین امتیازی برخوردار بود مورد مؤاخذ و پیگرد قرار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های فراوانی وجود دارد که امام کاظم علیه السلام برای حفظ یارانش از آسیب، دستورهای خاصی به آنان می دادند و آنهایی که عمل می کردند نجات می یافتند اما افراد متخلف خود دچار مشکل شده، برای امام نیز مشکل درست می نمودند</w:t>
      </w:r>
      <w:r>
        <w:rPr>
          <w:rFonts w:eastAsia="IRNazanin" w:cs="IRNazanin"/>
          <w:color w:val="111111"/>
          <w:sz w:val="28"/>
          <w:szCs w:val="28"/>
          <w:rtl w:val="true"/>
          <w:lang w:bidi="fa-IR"/>
        </w:rPr>
        <w:t xml:space="preserve">. </w:t>
      </w:r>
      <w:bookmarkStart w:id="989" w:name="pg15475_159606"/>
    </w:p>
    <w:p>
      <w:pPr>
        <w:pStyle w:val="Heading6"/>
        <w:numPr>
          <w:ilvl w:val="5"/>
          <w:numId w:val="1"/>
        </w:numPr>
        <w:rPr/>
      </w:pPr>
      <w:bookmarkStart w:id="990" w:name="__RefHeading___Toc7719085_2142443653"/>
      <w:bookmarkStart w:id="991" w:name="_Toc374"/>
      <w:bookmarkEnd w:id="989"/>
      <w:bookmarkEnd w:id="990"/>
      <w:r>
        <w:rPr>
          <w:rtl w:val="true"/>
        </w:rPr>
        <w:t>الف</w:t>
      </w:r>
      <w:r>
        <w:rPr>
          <w:rtl w:val="true"/>
        </w:rPr>
        <w:t>)</w:t>
      </w:r>
      <w:r>
        <w:rPr>
          <w:rtl w:val="true"/>
        </w:rPr>
        <w:t>علی بن یقطین</w:t>
      </w:r>
      <w:bookmarkEnd w:id="991"/>
    </w:p>
    <w:p>
      <w:pPr>
        <w:pStyle w:val="BookText"/>
        <w:rPr/>
      </w:pPr>
      <w:r>
        <w:rPr>
          <w:rFonts w:ascii="IRNazanin" w:hAnsi="IRNazanin" w:eastAsia="IRNazanin"/>
          <w:color w:val="111111"/>
          <w:sz w:val="28"/>
          <w:sz w:val="28"/>
          <w:szCs w:val="28"/>
          <w:rtl w:val="true"/>
          <w:lang w:bidi="fa-IR"/>
        </w:rPr>
        <w:t>پدر علی بن یقطین پیرو بنی عباس و از دعات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پسرش شیعه و طرفدار موسی بن جعفر علیه السلام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در دستگاه خلافت هارون علیه وی سخن چینی نمودند که با موسی بن جعفر علیه السلام ارتباط دارد و برای ایشان کمک می فرستد و حتی وضوی وی را نشانه ای از تشیع او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وی دستور دادند مانند گذشته وضو بگیرد و برخی هدایای وی را بازگرداند که وقتی هارون از آنها پرسید، آن جامه ها را نزد وی آورد و سعایت ها به جایی نرسید</w:t>
      </w:r>
      <w:r>
        <w:rPr>
          <w:rFonts w:eastAsia="IRNazanin" w:cs="IRNazanin"/>
          <w:color w:val="111111"/>
          <w:sz w:val="28"/>
          <w:szCs w:val="28"/>
          <w:rtl w:val="true"/>
          <w:lang w:bidi="fa-IR"/>
        </w:rPr>
        <w:t>.</w:t>
      </w:r>
      <w:r>
        <w:rPr>
          <w:rStyle w:val="FootnoteAnchor"/>
          <w:rtl w:val="true"/>
        </w:rPr>
        <w:footnoteReference w:id="993"/>
      </w:r>
    </w:p>
    <w:p>
      <w:pPr>
        <w:pStyle w:val="BookText"/>
        <w:rPr/>
      </w:pPr>
      <w:r>
        <w:rPr>
          <w:rFonts w:ascii="IRNazanin" w:hAnsi="IRNazanin" w:eastAsia="IRNazanin"/>
          <w:color w:val="111111"/>
          <w:sz w:val="28"/>
          <w:sz w:val="28"/>
          <w:szCs w:val="28"/>
          <w:rtl w:val="true"/>
          <w:lang w:bidi="fa-IR"/>
        </w:rPr>
        <w:t>در مورد دیگر، قبل از این که کاروان حامل هدایا و نامه های علی بن یقطین به مدينه برسد، امام فردی فرستاد و آنها را در بیرون از مدینه گرفته، نامه ای در پاسخ به پرسش های آنان داد و دستور امام را مبنی بر بازگشت به کوفه اعلام کرد و کاروان به سرپرستی اسماعیل بن سالم به کوفه بازگشت</w:t>
      </w:r>
      <w:r>
        <w:rPr>
          <w:rFonts w:eastAsia="IRNazanin" w:cs="IRNazanin"/>
          <w:color w:val="111111"/>
          <w:sz w:val="28"/>
          <w:szCs w:val="28"/>
          <w:rtl w:val="true"/>
          <w:lang w:bidi="fa-IR"/>
        </w:rPr>
        <w:t xml:space="preserve">. </w:t>
      </w:r>
      <w:r>
        <w:rPr>
          <w:rStyle w:val="FootnoteAnchor"/>
          <w:rtl w:val="true"/>
        </w:rPr>
        <w:footnoteReference w:id="994"/>
      </w:r>
    </w:p>
    <w:p>
      <w:pPr>
        <w:pStyle w:val="Heading6"/>
        <w:numPr>
          <w:ilvl w:val="5"/>
          <w:numId w:val="1"/>
        </w:numPr>
        <w:rPr/>
      </w:pPr>
      <w:bookmarkStart w:id="992" w:name="__RefHeading___Toc7719087_2142443653"/>
      <w:bookmarkStart w:id="993" w:name="_Toc375"/>
      <w:bookmarkEnd w:id="992"/>
      <w:r>
        <w:rPr>
          <w:rtl w:val="true"/>
        </w:rPr>
        <w:t>ب</w:t>
      </w:r>
      <w:r>
        <w:rPr>
          <w:rtl w:val="true"/>
        </w:rPr>
        <w:t>)</w:t>
      </w:r>
      <w:r>
        <w:rPr>
          <w:rtl w:val="true"/>
        </w:rPr>
        <w:t>صالح بن واقد طبری</w:t>
      </w:r>
      <w:bookmarkEnd w:id="993"/>
    </w:p>
    <w:p>
      <w:pPr>
        <w:pStyle w:val="BookText"/>
        <w:rPr/>
      </w:pPr>
      <w:r>
        <w:rPr>
          <w:rFonts w:ascii="IRNazanin" w:hAnsi="IRNazanin" w:eastAsia="IRNazanin"/>
          <w:color w:val="111111"/>
          <w:sz w:val="28"/>
          <w:sz w:val="28"/>
          <w:szCs w:val="28"/>
          <w:rtl w:val="true"/>
          <w:lang w:bidi="fa-IR"/>
        </w:rPr>
        <w:t>امام به صالح بن واقد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هارون تو را دستگیر و زندانی می کند و از من می 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اتفاق افتاد</w:t>
      </w:r>
      <w:r>
        <w:rPr>
          <w:rFonts w:eastAsia="IRNazanin" w:cs="IRNazanin"/>
          <w:color w:val="111111"/>
          <w:sz w:val="28"/>
          <w:szCs w:val="28"/>
          <w:rtl w:val="true"/>
          <w:lang w:bidi="fa-IR"/>
        </w:rPr>
        <w:t>.</w:t>
      </w:r>
      <w:r>
        <w:rPr>
          <w:rStyle w:val="FootnoteAnchor"/>
          <w:rtl w:val="true"/>
        </w:rPr>
        <w:footnoteReference w:id="995"/>
      </w:r>
    </w:p>
    <w:p>
      <w:pPr>
        <w:pStyle w:val="Heading6"/>
        <w:numPr>
          <w:ilvl w:val="5"/>
          <w:numId w:val="1"/>
        </w:numPr>
        <w:rPr/>
      </w:pPr>
      <w:bookmarkStart w:id="994" w:name="__RefHeading___Toc7719089_2142443653"/>
      <w:bookmarkStart w:id="995" w:name="_Toc376"/>
      <w:bookmarkEnd w:id="994"/>
      <w:r>
        <w:rPr>
          <w:rtl w:val="true"/>
        </w:rPr>
        <w:t>ج</w:t>
      </w:r>
      <w:r>
        <w:rPr>
          <w:rtl w:val="true"/>
        </w:rPr>
        <w:t>)</w:t>
      </w:r>
      <w:r>
        <w:rPr>
          <w:rtl w:val="true"/>
        </w:rPr>
        <w:t>صفوان جمال</w:t>
      </w:r>
      <w:bookmarkEnd w:id="995"/>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از صفوان بن یحیی که شترانش را به هارون برای سفر حج کرایه می داد، خواستند این کار را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برای خلاف کرایه </w:t>
      </w:r>
      <w:bookmarkStart w:id="996" w:name="pg15475_159607"/>
    </w:p>
    <w:p>
      <w:pPr>
        <w:pStyle w:val="BookText"/>
        <w:rPr/>
      </w:pPr>
      <w:bookmarkEnd w:id="996"/>
      <w:r>
        <w:rPr>
          <w:rFonts w:ascii="IRNazanin" w:hAnsi="IRNazanin" w:eastAsia="IRNazanin"/>
          <w:color w:val="111111"/>
          <w:sz w:val="28"/>
          <w:sz w:val="28"/>
          <w:szCs w:val="28"/>
          <w:rtl w:val="true"/>
          <w:lang w:bidi="fa-IR"/>
        </w:rPr>
        <w:t>نمی دهم بلکه برای حج است و تازه خود نیز نمی 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نمی خواهی که او زنده باز گردد تا کرایه تو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رضایت به بقای ستمگر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شتران خود را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او را خواست و متوجه شد این کار وی به دستور امام کاظم علیه السلام بوده و فقط به جهت سابقه وی و حسن مصاحبتش از کشتن وی در گذشت</w:t>
      </w:r>
      <w:r>
        <w:rPr>
          <w:rFonts w:eastAsia="IRNazanin" w:cs="IRNazanin"/>
          <w:color w:val="111111"/>
          <w:sz w:val="28"/>
          <w:szCs w:val="28"/>
          <w:rtl w:val="true"/>
          <w:lang w:bidi="fa-IR"/>
        </w:rPr>
        <w:t>.</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 xml:space="preserve">به گفته خليفه بن خیاط، هارون در سال </w:t>
      </w:r>
      <w:r>
        <w:rPr>
          <w:rFonts w:eastAsia="IRNazanin" w:cs="IRNazanin"/>
          <w:color w:val="111111"/>
          <w:sz w:val="28"/>
          <w:szCs w:val="28"/>
          <w:lang w:bidi="fa-IR"/>
        </w:rPr>
        <w:t>170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سالهای بعد به حج رفته است </w:t>
      </w:r>
      <w:r>
        <w:rPr>
          <w:rStyle w:val="FootnoteAnchor"/>
          <w:rtl w:val="true"/>
        </w:rPr>
        <w:footnoteReference w:id="997"/>
      </w:r>
      <w:r>
        <w:rPr>
          <w:rFonts w:ascii="IRNazanin" w:hAnsi="IRNazanin" w:eastAsia="IRNazanin"/>
          <w:color w:val="111111"/>
          <w:sz w:val="28"/>
          <w:sz w:val="28"/>
          <w:szCs w:val="28"/>
          <w:rtl w:val="true"/>
          <w:lang w:bidi="fa-IR"/>
        </w:rPr>
        <w:t xml:space="preserve">و احتمالا صفوان در سالهای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که هارون پی در پی به حج می رفته، شتران خود را در اختیار او قرار می داده است</w:t>
      </w:r>
      <w:r>
        <w:rPr>
          <w:rFonts w:eastAsia="IRNazanin" w:cs="IRNazanin"/>
          <w:color w:val="111111"/>
          <w:sz w:val="28"/>
          <w:szCs w:val="28"/>
          <w:rtl w:val="true"/>
          <w:lang w:bidi="fa-IR"/>
        </w:rPr>
        <w:t>.</w:t>
      </w:r>
    </w:p>
    <w:p>
      <w:pPr>
        <w:pStyle w:val="Heading5"/>
        <w:numPr>
          <w:ilvl w:val="4"/>
          <w:numId w:val="1"/>
        </w:numPr>
        <w:rPr/>
      </w:pPr>
      <w:bookmarkStart w:id="997" w:name="__RefHeading___Toc7719091_2142443653"/>
      <w:bookmarkStart w:id="998" w:name="_Toc377"/>
      <w:bookmarkEnd w:id="997"/>
      <w:r>
        <w:rPr>
          <w:rtl w:val="true"/>
        </w:rPr>
        <w:t>زمینه ها و علل دستگیری امام</w:t>
      </w:r>
      <w:bookmarkEnd w:id="998"/>
    </w:p>
    <w:p>
      <w:pPr>
        <w:pStyle w:val="Heading6"/>
        <w:numPr>
          <w:ilvl w:val="5"/>
          <w:numId w:val="1"/>
        </w:numPr>
        <w:rPr/>
      </w:pPr>
      <w:bookmarkStart w:id="999" w:name="__RefHeading___Toc7719093_2142443653"/>
      <w:bookmarkStart w:id="1000" w:name="_Toc378"/>
      <w:bookmarkEnd w:id="999"/>
      <w:r>
        <w:rPr>
          <w:rtl w:val="true"/>
        </w:rPr>
        <w:t>اشاره</w:t>
      </w:r>
      <w:bookmarkEnd w:id="1000"/>
    </w:p>
    <w:p>
      <w:pPr>
        <w:pStyle w:val="BookText"/>
        <w:rPr/>
      </w:pPr>
      <w:r>
        <w:rPr>
          <w:rFonts w:ascii="IRNazanin" w:hAnsi="IRNazanin" w:eastAsia="IRNazanin"/>
          <w:color w:val="111111"/>
          <w:sz w:val="28"/>
          <w:sz w:val="28"/>
          <w:szCs w:val="28"/>
          <w:rtl w:val="true"/>
          <w:lang w:bidi="fa-IR"/>
        </w:rPr>
        <w:t>برای دستگیری امام کاظم علیه السلام عللی آورده اند که ممکن است هر یک از آنها، زمینه ای بوده تا هارون برای حفظ قدرت خود تصمیم نهایی را درباره موسی بن جعفر علیه السلام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شیعه استفاده می شود که یحیی بن خالد برمکی در طراحی توطئه و ایجاد مشکل برای امام و سپس شهادت ایشان نقش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علت نابودی وی و خاندانش را ستم یحیی به ایشان ذکر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دستگیری امام کاظم علیه السلام عبارتند از </w:t>
      </w:r>
      <w:r>
        <w:rPr>
          <w:rFonts w:eastAsia="IRNazanin" w:cs="IRNazanin"/>
          <w:color w:val="111111"/>
          <w:sz w:val="28"/>
          <w:szCs w:val="28"/>
          <w:rtl w:val="true"/>
          <w:lang w:bidi="fa-IR"/>
        </w:rPr>
        <w:t>:</w:t>
      </w:r>
    </w:p>
    <w:p>
      <w:pPr>
        <w:pStyle w:val="Heading6"/>
        <w:numPr>
          <w:ilvl w:val="5"/>
          <w:numId w:val="1"/>
        </w:numPr>
        <w:rPr/>
      </w:pPr>
      <w:bookmarkStart w:id="1001" w:name="__RefHeading___Toc7719095_2142443653"/>
      <w:bookmarkStart w:id="1002" w:name="_Toc379"/>
      <w:bookmarkEnd w:id="1001"/>
      <w:r>
        <w:rPr>
          <w:rtl w:val="true"/>
        </w:rPr>
        <w:t>الف</w:t>
      </w:r>
      <w:r>
        <w:rPr>
          <w:rtl w:val="true"/>
        </w:rPr>
        <w:t>)</w:t>
      </w:r>
      <w:r>
        <w:rPr>
          <w:rtl w:val="true"/>
        </w:rPr>
        <w:t>توطئه یحیی برمکی</w:t>
      </w:r>
      <w:bookmarkEnd w:id="100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آغاز موضوع سعایت علی بن اسماعیل بیان شده که ناشی از توطئه یحیی برمکی است</w:t>
      </w:r>
      <w:r>
        <w:rPr>
          <w:rFonts w:eastAsia="IRNazanin" w:cs="IRNazanin"/>
          <w:color w:val="111111"/>
          <w:sz w:val="28"/>
          <w:szCs w:val="28"/>
          <w:rtl w:val="true"/>
          <w:lang w:bidi="fa-IR"/>
        </w:rPr>
        <w:t>.</w:t>
      </w:r>
      <w:r>
        <w:rPr>
          <w:rStyle w:val="FootnoteAnchor"/>
          <w:rtl w:val="true"/>
        </w:rPr>
        <w:footnoteReference w:id="998"/>
      </w:r>
      <w:r>
        <w:rPr>
          <w:rFonts w:ascii="IRNazanin" w:hAnsi="IRNazanin" w:eastAsia="IRNazanin"/>
          <w:color w:val="111111"/>
          <w:sz w:val="28"/>
          <w:sz w:val="28"/>
          <w:szCs w:val="28"/>
          <w:rtl w:val="true"/>
          <w:lang w:bidi="fa-IR"/>
        </w:rPr>
        <w:t xml:space="preserve">او پس از تعیین امین به عنوان ولی عهد هارون، دست به نقشه زد؛ </w:t>
      </w:r>
    </w:p>
    <w:p>
      <w:pPr>
        <w:pStyle w:val="BookText"/>
        <w:rPr/>
      </w:pPr>
      <w:r>
        <w:rPr>
          <w:rFonts w:ascii="IRNazanin" w:hAnsi="IRNazanin" w:eastAsia="IRNazanin"/>
          <w:color w:val="111111"/>
          <w:sz w:val="28"/>
          <w:sz w:val="28"/>
          <w:szCs w:val="28"/>
          <w:rtl w:val="true"/>
          <w:lang w:bidi="fa-IR"/>
        </w:rPr>
        <w:t>زیرا هارون، جعفر بن محمد بن اشعث را مسئول تربیت وی قرار داد که به امامت قائل بود و یحیی از این جهت ناراحت گردید و حسد وی نسبت به جعفر برانگیخته شد، چون می دانست زمانی که امین به حکومت برسد، جعفر وزیر وی خواهد بود و از قدرت خاندان برمک کاسته می شود</w:t>
      </w:r>
      <w:r>
        <w:rPr>
          <w:rFonts w:eastAsia="IRNazanin" w:cs="IRNazanin"/>
          <w:color w:val="111111"/>
          <w:sz w:val="28"/>
          <w:szCs w:val="28"/>
          <w:rtl w:val="true"/>
          <w:lang w:bidi="fa-IR"/>
        </w:rPr>
        <w:t xml:space="preserve">. </w:t>
      </w:r>
      <w:r>
        <w:rPr>
          <w:rStyle w:val="FootnoteAnchor"/>
          <w:rtl w:val="true"/>
        </w:rPr>
        <w:footnoteReference w:id="999"/>
      </w:r>
    </w:p>
    <w:p>
      <w:pPr>
        <w:pStyle w:val="BookText"/>
        <w:rPr/>
      </w:pPr>
      <w:r>
        <w:rPr>
          <w:rFonts w:ascii="IRNazanin" w:hAnsi="IRNazanin" w:eastAsia="IRNazanin"/>
          <w:color w:val="111111"/>
          <w:sz w:val="28"/>
          <w:sz w:val="28"/>
          <w:szCs w:val="28"/>
          <w:rtl w:val="true"/>
          <w:lang w:bidi="fa-IR"/>
        </w:rPr>
        <w:t xml:space="preserve">برابر نقل ابن خلدون، محمد امین در رمضان سال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دامن جعفر تربیت می شده و بعد به فضل بن یحیی سپرده شده است</w:t>
      </w:r>
      <w:r>
        <w:rPr>
          <w:rFonts w:eastAsia="IRNazanin" w:cs="IRNazanin"/>
          <w:color w:val="111111"/>
          <w:sz w:val="28"/>
          <w:szCs w:val="28"/>
          <w:rtl w:val="true"/>
          <w:lang w:bidi="fa-IR"/>
        </w:rPr>
        <w:t xml:space="preserve">. </w:t>
      </w:r>
      <w:r>
        <w:rPr>
          <w:rStyle w:val="FootnoteAnchor"/>
          <w:rtl w:val="true"/>
        </w:rPr>
        <w:footnoteReference w:id="1000"/>
      </w:r>
      <w:r>
        <w:rPr>
          <w:rFonts w:ascii="IRNazanin" w:hAnsi="IRNazanin" w:eastAsia="IRNazanin"/>
          <w:color w:val="111111"/>
          <w:sz w:val="28"/>
          <w:sz w:val="28"/>
          <w:szCs w:val="28"/>
          <w:rtl w:val="true"/>
          <w:lang w:bidi="fa-IR"/>
        </w:rPr>
        <w:t xml:space="preserve">هارون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امین را به عنوان ولی عهد خود تعیین کرد</w:t>
      </w:r>
      <w:r>
        <w:rPr>
          <w:rFonts w:eastAsia="IRNazanin" w:cs="IRNazanin"/>
          <w:color w:val="111111"/>
          <w:sz w:val="28"/>
          <w:szCs w:val="28"/>
          <w:rtl w:val="true"/>
          <w:lang w:bidi="fa-IR"/>
        </w:rPr>
        <w:t>.</w:t>
      </w:r>
      <w:r>
        <w:rPr>
          <w:rStyle w:val="FootnoteAnchor"/>
          <w:rtl w:val="true"/>
        </w:rPr>
        <w:footnoteReference w:id="1001"/>
      </w:r>
      <w:r>
        <w:rPr>
          <w:rFonts w:ascii="IRNazanin" w:hAnsi="IRNazanin" w:eastAsia="IRNazanin"/>
          <w:color w:val="111111"/>
          <w:sz w:val="28"/>
          <w:sz w:val="28"/>
          <w:szCs w:val="28"/>
          <w:rtl w:val="true"/>
          <w:lang w:bidi="fa-IR"/>
        </w:rPr>
        <w:t>پس توطئه یحیی را باید بعد از این سال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زمینه را برای در اختیار گرفتن امین فراهم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نقل طبری، جعفر علیه السلام بن اشعث مسئول وزارت خاتم بود و هارون این مسئولیت را از وی گرفت و به یحیی بن خالد داد و او دارای دو وزارت شد؛</w:t>
      </w:r>
      <w:r>
        <w:rPr>
          <w:rStyle w:val="FootnoteAnchor"/>
          <w:rtl w:val="true"/>
        </w:rPr>
        <w:footnoteReference w:id="1002"/>
      </w:r>
      <w:r>
        <w:rPr>
          <w:rFonts w:ascii="IRNazanin" w:hAnsi="IRNazanin" w:eastAsia="IRNazanin"/>
          <w:color w:val="111111"/>
          <w:sz w:val="28"/>
          <w:sz w:val="28"/>
          <w:szCs w:val="28"/>
          <w:rtl w:val="true"/>
          <w:lang w:bidi="fa-IR"/>
        </w:rPr>
        <w:t>یعنی او جعفر را رقیب خود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وزارت یحیی، جعفر مسئول نگهبانان و محافظان هارون بود</w:t>
      </w:r>
      <w:r>
        <w:rPr>
          <w:rFonts w:eastAsia="IRNazanin" w:cs="IRNazanin"/>
          <w:color w:val="111111"/>
          <w:sz w:val="28"/>
          <w:szCs w:val="28"/>
          <w:rtl w:val="true"/>
          <w:lang w:bidi="fa-IR"/>
        </w:rPr>
        <w:t>.</w:t>
      </w:r>
      <w:r>
        <w:rPr>
          <w:rStyle w:val="FootnoteAnchor"/>
          <w:rtl w:val="true"/>
        </w:rPr>
        <w:footnoteReference w:id="1003"/>
      </w:r>
      <w:r>
        <w:rPr>
          <w:rFonts w:ascii="IRNazanin" w:hAnsi="IRNazanin" w:eastAsia="IRNazanin"/>
          <w:color w:val="111111"/>
          <w:sz w:val="28"/>
          <w:sz w:val="28"/>
          <w:szCs w:val="28"/>
          <w:rtl w:val="true"/>
          <w:lang w:bidi="fa-IR"/>
        </w:rPr>
        <w:t>این ها باعث شد که یحیی به جعفر نزدیک شود و برای ضربه زدن به وی نقشه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محدودیت هایی که برای افرادی مانند علی بن یقطین ایجاد شده با چنین فرضی برنامه ریزی شده باشد</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نویسنده عیون اخبار الرضا، موضوع تعیین ولایت عهدی امین، مأمون و مؤتمن را مربوط به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 که هارون به حج رفت و تمام فقها، علماء امرا و قاریان را به حج دعوت کرد تا این ولایت عهدی را تثبیت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مطلب را در مقدمه بیان موضوع سعایت علی بن اسماعیل ذکر نموده است</w:t>
      </w:r>
      <w:r>
        <w:rPr>
          <w:rFonts w:eastAsia="IRNazanin" w:cs="IRNazanin"/>
          <w:color w:val="111111"/>
          <w:sz w:val="28"/>
          <w:szCs w:val="28"/>
          <w:rtl w:val="true"/>
          <w:lang w:bidi="fa-IR"/>
        </w:rPr>
        <w:t>.</w:t>
      </w:r>
      <w:r>
        <w:rPr>
          <w:rStyle w:val="FootnoteAnchor"/>
          <w:rtl w:val="true"/>
        </w:rPr>
        <w:footnoteReference w:id="1004"/>
      </w:r>
      <w:bookmarkStart w:id="1003" w:name="pg15475_159609"/>
    </w:p>
    <w:p>
      <w:pPr>
        <w:pStyle w:val="BookText"/>
        <w:rPr/>
      </w:pPr>
      <w:bookmarkEnd w:id="1003"/>
      <w:r>
        <w:rPr>
          <w:rFonts w:ascii="IRNazanin" w:hAnsi="IRNazanin" w:eastAsia="IRNazanin"/>
          <w:color w:val="111111"/>
          <w:sz w:val="28"/>
          <w:sz w:val="28"/>
          <w:szCs w:val="28"/>
          <w:rtl w:val="true"/>
          <w:lang w:bidi="fa-IR"/>
        </w:rPr>
        <w:t xml:space="preserve">اما با توجه به دستگیری امام در این سال باید این حادثه را مربوط به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که امین در پنج سالگی، به عنوان جانشین هارون انتخاب شده است و این سه نفر به ترتیب در سال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Style w:val="FootnoteAnchor"/>
          <w:rtl w:val="true"/>
        </w:rPr>
        <w:footnoteReference w:id="1005"/>
      </w:r>
      <w:r>
        <w:rPr>
          <w:rFonts w:ascii="IRNazanin" w:hAnsi="IRNazanin" w:eastAsia="IRNazanin"/>
          <w:color w:val="111111"/>
          <w:sz w:val="28"/>
          <w:sz w:val="28"/>
          <w:szCs w:val="28"/>
          <w:rtl w:val="true"/>
          <w:lang w:bidi="fa-IR"/>
        </w:rPr>
        <w:t xml:space="preserve">و به نقلی در سال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منصوب شده اند </w:t>
      </w:r>
      <w:r>
        <w:rPr>
          <w:rStyle w:val="FootnoteAnchor"/>
          <w:rtl w:val="true"/>
        </w:rPr>
        <w:footnoteReference w:id="1006"/>
      </w:r>
      <w:r>
        <w:rPr>
          <w:rFonts w:ascii="IRNazanin" w:hAnsi="IRNazanin" w:eastAsia="IRNazanin"/>
          <w:color w:val="111111"/>
          <w:sz w:val="28"/>
          <w:sz w:val="28"/>
          <w:szCs w:val="28"/>
          <w:rtl w:val="true"/>
          <w:lang w:bidi="fa-IR"/>
        </w:rPr>
        <w:t>و در همین زمان هم هارون، پول زیادی در مدینه خرج کرده است</w:t>
      </w:r>
      <w:r>
        <w:rPr>
          <w:rFonts w:eastAsia="IRNazanin" w:cs="IRNazanin"/>
          <w:color w:val="111111"/>
          <w:sz w:val="28"/>
          <w:szCs w:val="28"/>
          <w:rtl w:val="true"/>
          <w:lang w:bidi="fa-IR"/>
        </w:rPr>
        <w:t>.</w:t>
      </w:r>
    </w:p>
    <w:p>
      <w:pPr>
        <w:pStyle w:val="Heading6"/>
        <w:numPr>
          <w:ilvl w:val="5"/>
          <w:numId w:val="1"/>
        </w:numPr>
        <w:rPr/>
      </w:pPr>
      <w:bookmarkStart w:id="1004" w:name="__RefHeading___Toc7719097_2142443653"/>
      <w:bookmarkStart w:id="1005" w:name="_Toc380"/>
      <w:bookmarkEnd w:id="1004"/>
      <w:r>
        <w:rPr>
          <w:rtl w:val="true"/>
        </w:rPr>
        <w:t>ب</w:t>
      </w:r>
      <w:r>
        <w:rPr>
          <w:rtl w:val="true"/>
        </w:rPr>
        <w:t>)</w:t>
      </w:r>
      <w:r>
        <w:rPr>
          <w:rtl w:val="true"/>
        </w:rPr>
        <w:t>سعایت علی بن اسماعیل</w:t>
      </w:r>
      <w:bookmarkEnd w:id="1005"/>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برابر گزارش عیون اخبار الرضا، وقتی یحیی دست به توطئه زد،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میان اقوام موسی بن جعفر علیه السلام چه کسی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اسماعیل را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برای وی کمک فرستاد و بعد از وی خواست به بغداد بیاید</w:t>
      </w:r>
      <w:r>
        <w:rPr>
          <w:rFonts w:eastAsia="IRNazanin" w:cs="IRNazanin"/>
          <w:color w:val="111111"/>
          <w:sz w:val="28"/>
          <w:szCs w:val="28"/>
          <w:rtl w:val="true"/>
          <w:lang w:bidi="fa-IR"/>
        </w:rPr>
        <w:t xml:space="preserve">. </w:t>
      </w:r>
      <w:r>
        <w:rPr>
          <w:rStyle w:val="FootnoteAnchor"/>
          <w:rtl w:val="true"/>
        </w:rPr>
        <w:footnoteReference w:id="1007"/>
      </w:r>
      <w:r>
        <w:rPr>
          <w:rFonts w:ascii="IRNazanin" w:hAnsi="IRNazanin" w:eastAsia="IRNazanin"/>
          <w:color w:val="111111"/>
          <w:sz w:val="28"/>
          <w:sz w:val="28"/>
          <w:szCs w:val="28"/>
          <w:rtl w:val="true"/>
          <w:lang w:bidi="fa-IR"/>
        </w:rPr>
        <w:t>از روایات استفاده می شود زمانی که وی تصمیم گرفت به بغداد برود در سفر حج و مکه بود و امام کاظم علیه السلام هم در مکه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رفت از حضرت اجازه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دستور دادند به او کمک مالی نمایند؛ چون مدعی بود که قرض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قرض او را دادند و از شر اکتش در خون خود بر حذر داشتند</w:t>
      </w:r>
      <w:r>
        <w:rPr>
          <w:rFonts w:eastAsia="IRNazanin" w:cs="IRNazanin"/>
          <w:color w:val="111111"/>
          <w:sz w:val="28"/>
          <w:szCs w:val="28"/>
          <w:rtl w:val="true"/>
          <w:lang w:bidi="fa-IR"/>
        </w:rPr>
        <w:t>.</w:t>
      </w:r>
      <w:r>
        <w:rPr>
          <w:rStyle w:val="FootnoteAnchor"/>
          <w:rtl w:val="true"/>
        </w:rPr>
        <w:footnoteReference w:id="1008"/>
      </w:r>
      <w:r>
        <w:rPr>
          <w:rFonts w:ascii="IRNazanin" w:hAnsi="IRNazanin" w:eastAsia="IRNazanin"/>
          <w:color w:val="111111"/>
          <w:sz w:val="28"/>
          <w:sz w:val="28"/>
          <w:szCs w:val="28"/>
          <w:rtl w:val="true"/>
          <w:lang w:bidi="fa-IR"/>
        </w:rPr>
        <w:t>علی بن اسماعیل به بغداد رفت و در دیدار با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 شود در یک جامعه دو خلیفه باشد تا این که دیدم بر پسر عمویم به عنوان خلیفه سلام می کنند</w:t>
      </w:r>
      <w:r>
        <w:rPr>
          <w:rFonts w:eastAsia="IRNazanin" w:cs="IRNazanin"/>
          <w:color w:val="111111"/>
          <w:sz w:val="28"/>
          <w:szCs w:val="28"/>
          <w:rtl w:val="true"/>
          <w:lang w:bidi="fa-IR"/>
        </w:rPr>
        <w:t>.»</w:t>
      </w:r>
      <w:r>
        <w:rPr>
          <w:rStyle w:val="FootnoteAnchor"/>
          <w:rtl w:val="true"/>
        </w:rPr>
        <w:footnoteReference w:id="1009"/>
      </w:r>
      <w:r>
        <w:rPr>
          <w:rFonts w:ascii="IRNazanin" w:hAnsi="IRNazanin" w:eastAsia="IRNazanin"/>
          <w:color w:val="111111"/>
          <w:sz w:val="28"/>
          <w:sz w:val="28"/>
          <w:szCs w:val="28"/>
          <w:rtl w:val="true"/>
          <w:lang w:bidi="fa-IR"/>
        </w:rPr>
        <w:t>هارون تعجب کرد و به او کمک نمود و زمینه را برای دستگیری آن حضرت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اسماعیل پاداش زیادی دریافت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استفاده از آن مریض شد و از دنیا رفت</w:t>
      </w:r>
      <w:r>
        <w:rPr>
          <w:rFonts w:eastAsia="IRNazanin" w:cs="IRNazanin"/>
          <w:color w:val="111111"/>
          <w:sz w:val="28"/>
          <w:szCs w:val="28"/>
          <w:rtl w:val="true"/>
          <w:lang w:bidi="fa-IR"/>
        </w:rPr>
        <w:t>.</w:t>
      </w:r>
      <w:r>
        <w:rPr>
          <w:rStyle w:val="FootnoteAnchor"/>
          <w:rtl w:val="true"/>
        </w:rPr>
        <w:footnoteReference w:id="1010"/>
      </w:r>
      <w:bookmarkStart w:id="1006" w:name="pg15475_159610"/>
    </w:p>
    <w:p>
      <w:pPr>
        <w:pStyle w:val="BookText"/>
        <w:rPr/>
      </w:pPr>
      <w:bookmarkEnd w:id="1006"/>
      <w:r>
        <w:rPr>
          <w:rFonts w:ascii="IRNazanin" w:hAnsi="IRNazanin" w:eastAsia="IRNazanin"/>
          <w:color w:val="111111"/>
          <w:sz w:val="28"/>
          <w:sz w:val="28"/>
          <w:szCs w:val="28"/>
          <w:rtl w:val="true"/>
          <w:lang w:bidi="fa-IR"/>
        </w:rPr>
        <w:t>در نقلی به 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موسی بن جعفر علیه السلام اموالی از شرق و غرب می فرستند و او با اموالی که به دست آورده، مزرعه ای به نام یسیریه به سی هزار دینار خریده است</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در برخی گزارش ها به جای علی، محمد بن اسماعیل ذکر شده است و او مدعی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زمین دو خلیفه ندیدم تا این که مشاهده کردم بر موسی بن جعفر علیه السلام به عنوان خلیفه سلام می نمایند</w:t>
      </w:r>
      <w:r>
        <w:rPr>
          <w:rFonts w:eastAsia="IRNazanin" w:cs="IRNazanin"/>
          <w:color w:val="111111"/>
          <w:sz w:val="28"/>
          <w:szCs w:val="28"/>
          <w:rtl w:val="true"/>
          <w:lang w:bidi="fa-IR"/>
        </w:rPr>
        <w:t>.»</w:t>
      </w:r>
      <w:r>
        <w:rPr>
          <w:rStyle w:val="FootnoteAnchor"/>
          <w:rtl w:val="true"/>
        </w:rPr>
        <w:footnoteReference w:id="1012"/>
      </w:r>
    </w:p>
    <w:p>
      <w:pPr>
        <w:pStyle w:val="Heading6"/>
        <w:numPr>
          <w:ilvl w:val="5"/>
          <w:numId w:val="1"/>
        </w:numPr>
        <w:rPr/>
      </w:pPr>
      <w:bookmarkStart w:id="1007" w:name="__RefHeading___Toc7719099_2142443653"/>
      <w:bookmarkStart w:id="1008" w:name="_Toc381"/>
      <w:bookmarkEnd w:id="1007"/>
      <w:r>
        <w:rPr>
          <w:rtl w:val="true"/>
        </w:rPr>
        <w:t>ج</w:t>
      </w:r>
      <w:r>
        <w:rPr>
          <w:rtl w:val="true"/>
        </w:rPr>
        <w:t>)</w:t>
      </w:r>
      <w:r>
        <w:rPr>
          <w:rtl w:val="true"/>
        </w:rPr>
        <w:t>بیان حدود فدک برای هارون</w:t>
      </w:r>
      <w:bookmarkEnd w:id="1008"/>
    </w:p>
    <w:p>
      <w:pPr>
        <w:pStyle w:val="BookText"/>
        <w:rPr/>
      </w:pPr>
      <w:r>
        <w:rPr>
          <w:rFonts w:ascii="IRNazanin" w:hAnsi="IRNazanin" w:eastAsia="IRNazanin"/>
          <w:color w:val="111111"/>
          <w:sz w:val="28"/>
          <w:sz w:val="28"/>
          <w:szCs w:val="28"/>
          <w:rtl w:val="true"/>
          <w:lang w:bidi="fa-IR"/>
        </w:rPr>
        <w:t>بر اساس گزارش های تاریخی، هارون روزی به موسی بن جعفر علیه السلام پیشنهاد کرد حدود فدک را مشخص فرمایند تا آن را در اختیار حضرت قرار دهد و بر این کار اصرار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حدود آن را ذکر کنم آن را به من نمی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حق جدت آن را می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اول آن عدن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هارون تغییر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 دوم آن سمرقند و حد سوم آن آفریقا و حد چهارم آن کنار دریای خزر و ارمنستان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ما چیزی باقی نماند و از این جا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تو خبر دادم که اگر حدود آن را ذکر نمایم فدک را باز نمی گردانی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بود که هارون تصمیم بر قتل حضرت گرفت</w:t>
      </w:r>
      <w:r>
        <w:rPr>
          <w:rFonts w:eastAsia="IRNazanin" w:cs="IRNazanin"/>
          <w:color w:val="111111"/>
          <w:sz w:val="28"/>
          <w:szCs w:val="28"/>
          <w:rtl w:val="true"/>
          <w:lang w:bidi="fa-IR"/>
        </w:rPr>
        <w:t xml:space="preserve">. </w:t>
      </w:r>
      <w:r>
        <w:rPr>
          <w:rStyle w:val="FootnoteAnchor"/>
          <w:rtl w:val="true"/>
        </w:rPr>
        <w:footnoteReference w:id="1013"/>
      </w:r>
    </w:p>
    <w:p>
      <w:pPr>
        <w:pStyle w:val="Heading6"/>
        <w:numPr>
          <w:ilvl w:val="5"/>
          <w:numId w:val="1"/>
        </w:numPr>
        <w:rPr/>
      </w:pPr>
      <w:bookmarkStart w:id="1009" w:name="__RefHeading___Toc7719101_2142443653"/>
      <w:bookmarkStart w:id="1010" w:name="_Toc382"/>
      <w:bookmarkEnd w:id="1009"/>
      <w:r>
        <w:rPr>
          <w:rtl w:val="true"/>
        </w:rPr>
        <w:t>د</w:t>
      </w:r>
      <w:r>
        <w:rPr>
          <w:rtl w:val="true"/>
        </w:rPr>
        <w:t>)</w:t>
      </w:r>
      <w:r>
        <w:rPr>
          <w:rtl w:val="true"/>
        </w:rPr>
        <w:t>مناظرات هشام بن حکم</w:t>
      </w:r>
      <w:bookmarkEnd w:id="1010"/>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منابع، مناظرات هشام بن حکم را یکی از علل بدبین شدن هارون به موسی بن جعفر علیه السلام و حتی دستگیری ایشان دانسته اند، با این که آن حضرت او را </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مناظره نهی کرده بودند</w:t>
      </w:r>
      <w:r>
        <w:rPr>
          <w:rFonts w:eastAsia="IRNazanin" w:cs="IRNazanin"/>
          <w:color w:val="111111"/>
          <w:sz w:val="28"/>
          <w:szCs w:val="28"/>
          <w:rtl w:val="true"/>
          <w:lang w:bidi="fa-IR"/>
        </w:rPr>
        <w:t>.</w:t>
      </w:r>
      <w:r>
        <w:rPr>
          <w:rStyle w:val="FootnoteAnchor"/>
          <w:rtl w:val="true"/>
        </w:rPr>
        <w:footnoteReference w:id="1014"/>
      </w:r>
      <w:r>
        <w:rPr>
          <w:rFonts w:ascii="IRNazanin" w:hAnsi="IRNazanin" w:eastAsia="IRNazanin"/>
          <w:color w:val="111111"/>
          <w:sz w:val="28"/>
          <w:sz w:val="28"/>
          <w:szCs w:val="28"/>
          <w:rtl w:val="true"/>
          <w:lang w:bidi="fa-IR"/>
        </w:rPr>
        <w:t>از خبری استفاده می شود که توجيه طرفداران هشام این بود که نهی حضرت در زمان مهدی عباسی بوده است و مدعی هستند این مناظرات، در زمان هارون و مدتی بعد از دستگیری حضرت صورت گرفته است</w:t>
      </w:r>
      <w:r>
        <w:rPr>
          <w:rFonts w:eastAsia="IRNazanin" w:cs="IRNazanin"/>
          <w:color w:val="111111"/>
          <w:sz w:val="28"/>
          <w:szCs w:val="28"/>
          <w:rtl w:val="true"/>
          <w:lang w:bidi="fa-IR"/>
        </w:rPr>
        <w:t xml:space="preserve">. </w:t>
      </w:r>
      <w:r>
        <w:rPr>
          <w:rStyle w:val="FootnoteAnchor"/>
          <w:rtl w:val="true"/>
        </w:rPr>
        <w:footnoteReference w:id="1015"/>
      </w:r>
      <w:r>
        <w:rPr>
          <w:rFonts w:ascii="IRNazanin" w:hAnsi="IRNazanin" w:eastAsia="IRNazanin"/>
          <w:color w:val="111111"/>
          <w:sz w:val="28"/>
          <w:sz w:val="28"/>
          <w:szCs w:val="28"/>
          <w:rtl w:val="true"/>
          <w:lang w:bidi="fa-IR"/>
        </w:rPr>
        <w:t xml:space="preserve">نجاشی ورود هشام را به بغداد یا درگذشت وی را با تردید در سال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016"/>
      </w:r>
      <w:r>
        <w:rPr>
          <w:rFonts w:ascii="IRNazanin" w:hAnsi="IRNazanin" w:eastAsia="IRNazanin"/>
          <w:color w:val="111111"/>
          <w:sz w:val="28"/>
          <w:sz w:val="28"/>
          <w:szCs w:val="28"/>
          <w:rtl w:val="true"/>
          <w:lang w:bidi="fa-IR"/>
        </w:rPr>
        <w:t>به هر حال هشام در بغداد مناظرات متعددی داشت که با برنامه ریزی یحیی بن خالد برمکی اجرا می شد و گاهی هارون در پشت پرده به آن گوش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عبد الرحمان به یکی از مناظرات وی و توطئه ای که یحیی در بد نام کردن هشام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در مناظره ای از فضایل حضرت على علیه السلام سخن گفت و در پایان آن، شخصی به نام سلیمان بن جریر از هشام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على بر حق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طاعت علی بن ابی طالب علیه السلام واجب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کسی که بعد از او دارای منصب امامت است به خروج با شمشیر دستور دهد اطاعت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دستور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پرسش را تکرار کرد تا این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مرا فرمان به قیام دهد اطاعت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وقتی این پاسخ را شنید رنگش تغییر کرد و ناراحت شد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روشنی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حرکت کردند و هشام از فرصت استفاده نمود و به مداین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به یحیی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این و یارانش دسترسی پیدا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می خواست وی را فراری دهد و تا زمان هارون مخفی باشد تا بمیرد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هشام از مداین به کوفه رفت و در آن جا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هارون به سبب این مناظره و عوامل دیگر، موسی بن جعفر علیه السلام را زندانی کرد</w:t>
      </w:r>
      <w:r>
        <w:rPr>
          <w:rFonts w:eastAsia="IRNazanin" w:cs="IRNazanin"/>
          <w:color w:val="111111"/>
          <w:sz w:val="28"/>
          <w:szCs w:val="28"/>
          <w:rtl w:val="true"/>
          <w:lang w:bidi="fa-IR"/>
        </w:rPr>
        <w:t>.</w:t>
      </w:r>
      <w:r>
        <w:rPr>
          <w:rStyle w:val="FootnoteAnchor"/>
          <w:rtl w:val="true"/>
        </w:rPr>
        <w:footnoteReference w:id="1017"/>
      </w:r>
      <w:bookmarkStart w:id="1011" w:name="pg15475_159612"/>
    </w:p>
    <w:p>
      <w:pPr>
        <w:pStyle w:val="Heading4"/>
        <w:numPr>
          <w:ilvl w:val="3"/>
          <w:numId w:val="1"/>
        </w:numPr>
        <w:rPr/>
      </w:pPr>
      <w:bookmarkStart w:id="1012" w:name="__RefHeading___Toc7719103_2142443653"/>
      <w:bookmarkStart w:id="1013" w:name="_Toc383"/>
      <w:bookmarkEnd w:id="1011"/>
      <w:bookmarkEnd w:id="1012"/>
      <w:r>
        <w:rPr>
          <w:rtl w:val="true"/>
        </w:rPr>
        <w:t>دو بار دستگیری در زمان هارون</w:t>
      </w:r>
      <w:bookmarkEnd w:id="1013"/>
    </w:p>
    <w:p>
      <w:pPr>
        <w:pStyle w:val="Heading5"/>
        <w:numPr>
          <w:ilvl w:val="4"/>
          <w:numId w:val="1"/>
        </w:numPr>
        <w:rPr/>
      </w:pPr>
      <w:bookmarkStart w:id="1014" w:name="__RefHeading___Toc7719105_2142443653"/>
      <w:bookmarkStart w:id="1015" w:name="_Toc384"/>
      <w:bookmarkEnd w:id="1014"/>
      <w:r>
        <w:rPr>
          <w:rtl w:val="true"/>
        </w:rPr>
        <w:t>اشاره</w:t>
      </w:r>
      <w:bookmarkEnd w:id="1015"/>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پایه برخی گزارش ها، حضرت دوبار در زمان هارون به اجبار به بغداد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در ذیل روایتی از موسی بن جعفر علیه السلام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خبر را سه روز قبل از این که هارون الرشید برای بار دوم او را برده بیان نموده است</w:t>
      </w:r>
      <w:r>
        <w:rPr>
          <w:rFonts w:eastAsia="IRNazanin" w:cs="IRNazanin"/>
          <w:color w:val="111111"/>
          <w:sz w:val="28"/>
          <w:szCs w:val="28"/>
          <w:rtl w:val="true"/>
          <w:lang w:bidi="fa-IR"/>
        </w:rPr>
        <w:t>. »</w:t>
      </w:r>
      <w:r>
        <w:rPr>
          <w:rStyle w:val="FootnoteAnchor"/>
          <w:rtl w:val="true"/>
        </w:rPr>
        <w:footnoteReference w:id="1018"/>
      </w:r>
      <w:r>
        <w:rPr>
          <w:rFonts w:ascii="IRNazanin" w:hAnsi="IRNazanin" w:eastAsia="IRNazanin"/>
          <w:color w:val="111111"/>
          <w:sz w:val="28"/>
          <w:sz w:val="28"/>
          <w:szCs w:val="28"/>
          <w:rtl w:val="true"/>
          <w:lang w:bidi="fa-IR"/>
        </w:rPr>
        <w:t>ظاهر آن این است که هارون، یک بار دیگر آن حضرت را به اجبار به بغداد برده و ممکن است همان باری باشد که از خود حضرت موضوع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هارون دستور داد مرا ببرند، بر او وارد شدم و 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سلام مرا نداد و او را غضبناک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طوماری را نزد من انداخت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سخنی بود که خدا می داند من از آن دور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نوشته بود توسط غلات شیعه برای موسی بن جعفر علیه السلام خراج می رسد، کسانی که به امامت وی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سوگند به کسی که محمد را به رسالت فرستاد هیچ کس برای من درهم و دیناری به عنوان خراج نمی فرستد ولی ما خاندان ابوطالب هدیه را می پذیریم چون پیامبر صلی الله علیه و 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به پاچه گوسفندی دعوت شوم پاسخ میدهم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خود را فرزندان رسول خدا صلی الله علیه و آله می دانید در حالی که از نسل علی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پاسخ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عیسای پیامبر صلی الله علیه و آله را از ذریه پیامبران دانسته </w:t>
      </w:r>
      <w:r>
        <w:rPr>
          <w:rStyle w:val="FootnoteAnchor"/>
          <w:rtl w:val="true"/>
        </w:rPr>
        <w:footnoteReference w:id="1019"/>
      </w:r>
      <w:r>
        <w:rPr>
          <w:rFonts w:ascii="IRNazanin" w:hAnsi="IRNazanin" w:eastAsia="IRNazanin"/>
          <w:color w:val="111111"/>
          <w:sz w:val="28"/>
          <w:sz w:val="28"/>
          <w:szCs w:val="28"/>
          <w:rtl w:val="true"/>
          <w:lang w:bidi="fa-IR"/>
        </w:rPr>
        <w:t>در حالی که پدر نداشته است و در جریان مباهله، قرآن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 بخوانید فرزندانتان و فرزندانمان را و زنانتان و زنانمان را و نفس هایتان و نفس هایمان را سپس مباهله کنیم</w:t>
      </w:r>
      <w:r>
        <w:rPr>
          <w:rFonts w:eastAsia="IRNazanin" w:cs="IRNazanin"/>
          <w:color w:val="111111"/>
          <w:sz w:val="28"/>
          <w:szCs w:val="28"/>
          <w:rtl w:val="true"/>
          <w:lang w:bidi="fa-IR"/>
        </w:rPr>
        <w:t>.."</w:t>
      </w:r>
      <w:r>
        <w:rPr>
          <w:rStyle w:val="FootnoteAnchor"/>
          <w:rtl w:val="true"/>
        </w:rPr>
        <w:footnoteReference w:id="1020"/>
      </w:r>
      <w:r>
        <w:rPr>
          <w:rFonts w:ascii="IRNazanin" w:hAnsi="IRNazanin" w:eastAsia="IRNazanin"/>
          <w:color w:val="111111"/>
          <w:sz w:val="28"/>
          <w:sz w:val="28"/>
          <w:szCs w:val="28"/>
          <w:rtl w:val="true"/>
          <w:lang w:bidi="fa-IR"/>
        </w:rPr>
        <w:t xml:space="preserve">در حالی که </w:t>
      </w:r>
      <w:bookmarkStart w:id="1016" w:name="pg15475_159613"/>
    </w:p>
    <w:p>
      <w:pPr>
        <w:pStyle w:val="BookText"/>
        <w:rPr/>
      </w:pPr>
      <w:bookmarkEnd w:id="1016"/>
      <w:r>
        <w:rPr>
          <w:rFonts w:ascii="IRNazanin" w:hAnsi="IRNazanin" w:eastAsia="IRNazanin"/>
          <w:color w:val="111111"/>
          <w:sz w:val="28"/>
          <w:sz w:val="28"/>
          <w:szCs w:val="28"/>
          <w:rtl w:val="true"/>
          <w:lang w:bidi="fa-IR"/>
        </w:rPr>
        <w:t>جز پیامبر صلی الله علیه و آله ، حضرت علی علیه السلام، حضرت فاطمه علیها السلام، امام حسن علیه السلام و امام حسین علیه السلام در مباهله شرکت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مباهله امام حسن علیه السلام و امام حسین علیه السلام به عنوان فرزندان پیامبر صلی الله علیه و آله معرفی شده اند</w:t>
      </w:r>
      <w:r>
        <w:rPr>
          <w:rFonts w:eastAsia="IRNazanin" w:cs="IRNazanin"/>
          <w:color w:val="111111"/>
          <w:sz w:val="28"/>
          <w:szCs w:val="28"/>
          <w:rtl w:val="true"/>
          <w:lang w:bidi="fa-IR"/>
        </w:rPr>
        <w:t>.»</w:t>
      </w:r>
      <w:r>
        <w:rPr>
          <w:rStyle w:val="FootnoteAnchor"/>
          <w:rtl w:val="true"/>
        </w:rPr>
        <w:footnoteReference w:id="1021"/>
      </w:r>
    </w:p>
    <w:p>
      <w:pPr>
        <w:pStyle w:val="Heading5"/>
        <w:numPr>
          <w:ilvl w:val="4"/>
          <w:numId w:val="1"/>
        </w:numPr>
        <w:rPr/>
      </w:pPr>
      <w:bookmarkStart w:id="1017" w:name="__RefHeading___Toc7719107_2142443653"/>
      <w:bookmarkStart w:id="1018" w:name="_Toc385"/>
      <w:bookmarkEnd w:id="1017"/>
      <w:r>
        <w:rPr>
          <w:rtl w:val="true"/>
        </w:rPr>
        <w:t>دستگیری امام کاظم علیه السلام در مدینه و اعزام به بصره</w:t>
      </w:r>
      <w:bookmarkEnd w:id="1018"/>
    </w:p>
    <w:p>
      <w:pPr>
        <w:pStyle w:val="BookText"/>
        <w:rPr/>
      </w:pPr>
      <w:r>
        <w:rPr>
          <w:rFonts w:ascii="IRNazanin" w:hAnsi="IRNazanin" w:eastAsia="IRNazanin"/>
          <w:color w:val="111111"/>
          <w:sz w:val="28"/>
          <w:sz w:val="28"/>
          <w:szCs w:val="28"/>
          <w:rtl w:val="true"/>
          <w:lang w:bidi="fa-IR"/>
        </w:rPr>
        <w:t>هارون برای دستگیری موسی بن جعفر علیه السلام برنامه ریزی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برای انجام دادن عمره در ماه رمضان به مکه رفت و سپس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دستگیری حضرت را فقط برخاسته از اظهارنظر ایشان در کنار قبر پیامبر صلی الله علیه و آله بدانیم، س خنی نسنجیده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دستگیری شخصیت با نفوذی مانند موسی بن جعفر علیه السلام بدون تصمیم قبلی کاری بسیار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به نظر می رسد هارون این سفر را با برنامه ریزی قبلی طراحی کرده و در زمان تعیین شده نظر خود را اعمال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جوزی از مداینی چنین نقل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به مدینه آمد و در کنار قبر پیامبر صلی الله علیه و آله با موسی بن جعفر علیه السلام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تو ای پسر عمو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جملات را از باب افتخار بر اطرافیان خود گفت که من با پیامبر صلی الله علیه و آله خویشاوندی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نزدیک قبر آمد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ابه؛ درود بر تو ای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هارون تغییر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ای ابوالحسن این افتخار و شرف حقیقی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سپس می افزاید</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حضرت را به زندان بغداد برد و آن حضرت در زندان بود تا این که در گذشت</w:t>
      </w:r>
      <w:r>
        <w:rPr>
          <w:rFonts w:eastAsia="IRNazanin" w:cs="IRNazanin"/>
          <w:color w:val="111111"/>
          <w:sz w:val="28"/>
          <w:szCs w:val="28"/>
          <w:rtl w:val="true"/>
          <w:lang w:bidi="fa-IR"/>
        </w:rPr>
        <w:t xml:space="preserve">. </w:t>
      </w:r>
      <w:r>
        <w:rPr>
          <w:rStyle w:val="FootnoteAnchor"/>
          <w:rtl w:val="true"/>
        </w:rPr>
        <w:footnoteReference w:id="1022"/>
      </w:r>
      <w:bookmarkStart w:id="1019" w:name="pg15475_159614"/>
    </w:p>
    <w:p>
      <w:pPr>
        <w:pStyle w:val="BookText"/>
        <w:rPr/>
      </w:pPr>
      <w:bookmarkEnd w:id="1019"/>
      <w:r>
        <w:rPr>
          <w:rFonts w:ascii="IRNazanin" w:hAnsi="IRNazanin" w:eastAsia="IRNazanin"/>
          <w:color w:val="111111"/>
          <w:sz w:val="28"/>
          <w:sz w:val="28"/>
          <w:szCs w:val="28"/>
          <w:rtl w:val="true"/>
          <w:lang w:bidi="fa-IR"/>
        </w:rPr>
        <w:t>کلینی حضور هارون در کنار قبر پیامبر صلی الله علیه و آله را با جزئیات بیشتری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عیسی بن جعفر و جعفر بن يحيی در کنار مرقد پیامبر صلی الله علیه و آله بودند و سخن امام هم مفصل تر است</w:t>
      </w:r>
      <w:r>
        <w:rPr>
          <w:rFonts w:eastAsia="IRNazanin" w:cs="IRNazanin"/>
          <w:color w:val="111111"/>
          <w:sz w:val="28"/>
          <w:szCs w:val="28"/>
          <w:rtl w:val="true"/>
          <w:lang w:bidi="fa-IR"/>
        </w:rPr>
        <w:t>.</w:t>
      </w:r>
      <w:r>
        <w:rPr>
          <w:rStyle w:val="FootnoteAnchor"/>
          <w:rtl w:val="true"/>
        </w:rPr>
        <w:footnoteReference w:id="1023"/>
      </w:r>
      <w:r>
        <w:rPr>
          <w:rFonts w:ascii="IRNazanin" w:hAnsi="IRNazanin" w:eastAsia="IRNazanin"/>
          <w:color w:val="111111"/>
          <w:sz w:val="28"/>
          <w:sz w:val="28"/>
          <w:szCs w:val="28"/>
          <w:rtl w:val="true"/>
          <w:lang w:bidi="fa-IR"/>
        </w:rPr>
        <w:t>حضور عیسی بن جعفر حاکم بصره، نشانه آن است که دستگیری و زندانی نمودن حضرت در بصره از قبل برنامه ریزی شده بود</w:t>
      </w:r>
      <w:r>
        <w:rPr>
          <w:rFonts w:eastAsia="IRNazanin" w:cs="IRNazanin"/>
          <w:color w:val="111111"/>
          <w:sz w:val="28"/>
          <w:szCs w:val="28"/>
          <w:rtl w:val="true"/>
          <w:lang w:bidi="fa-IR"/>
        </w:rPr>
        <w:t>.</w:t>
      </w:r>
    </w:p>
    <w:p>
      <w:pPr>
        <w:pStyle w:val="Heading4"/>
        <w:numPr>
          <w:ilvl w:val="3"/>
          <w:numId w:val="1"/>
        </w:numPr>
        <w:rPr/>
      </w:pPr>
      <w:bookmarkStart w:id="1020" w:name="__RefHeading___Toc7719109_2142443653"/>
      <w:bookmarkStart w:id="1021" w:name="_Toc386"/>
      <w:bookmarkEnd w:id="1020"/>
      <w:r>
        <w:rPr>
          <w:rtl w:val="true"/>
        </w:rPr>
        <w:t>زندان های امام کاظم علیه السلام</w:t>
      </w:r>
      <w:bookmarkEnd w:id="1021"/>
    </w:p>
    <w:p>
      <w:pPr>
        <w:pStyle w:val="Heading5"/>
        <w:numPr>
          <w:ilvl w:val="4"/>
          <w:numId w:val="1"/>
        </w:numPr>
        <w:rPr/>
      </w:pPr>
      <w:bookmarkStart w:id="1022" w:name="__RefHeading___Toc7719111_2142443653"/>
      <w:bookmarkStart w:id="1023" w:name="_Toc387"/>
      <w:bookmarkEnd w:id="1022"/>
      <w:r>
        <w:rPr>
          <w:rtl w:val="true"/>
        </w:rPr>
        <w:t>اشاره</w:t>
      </w:r>
      <w:bookmarkEnd w:id="1023"/>
    </w:p>
    <w:p>
      <w:pPr>
        <w:pStyle w:val="BookText"/>
        <w:rPr/>
      </w:pPr>
      <w:r>
        <w:rPr>
          <w:rFonts w:ascii="IRNazanin" w:hAnsi="IRNazanin" w:eastAsia="IRNazanin"/>
          <w:color w:val="111111"/>
          <w:sz w:val="28"/>
          <w:sz w:val="28"/>
          <w:szCs w:val="28"/>
          <w:rtl w:val="true"/>
          <w:lang w:bidi="fa-IR"/>
        </w:rPr>
        <w:t>بر پایه گزارش های تاریخی، موسی بن جعفر علیه السلام در زمان هارون چهار زندان را سپری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گزارش ها، استفاده می شود که ایشان بازداشت های جداگانه ای هم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آنها زندان سندی بن شاهک بود که به شهادت حضرت انجامید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این چهار زندان در مجموع حدود چهار سال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بعد در یکی از این زندان ها در بغداد تحت نظر بودند و روزهای پنج شنبه با هارون دیدار داشتند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رشید به مدینه آمد، امام کاظم علیه السلام همراه با گروهی از بزرگان مدینه به استقبال وی آمدند و همگی از استقبال رشید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رشید شبانه برخاست و به سوی مرقد رسول خدا صلی الله علیه و آله رهسپار شد و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کاری که قصد آن کرده ام از تو 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موسی بن جعفر علیه السلام را به زندان افکنم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خواهان پراکندگی میان امت تو و ریختن خون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دستگیری امام را صادر کرد</w:t>
      </w:r>
      <w:r>
        <w:rPr>
          <w:rFonts w:eastAsia="IRNazanin" w:cs="IRNazanin"/>
          <w:color w:val="111111"/>
          <w:sz w:val="28"/>
          <w:szCs w:val="28"/>
          <w:rtl w:val="true"/>
          <w:lang w:bidi="fa-IR"/>
        </w:rPr>
        <w:t>.</w:t>
      </w:r>
      <w:r>
        <w:rPr>
          <w:rStyle w:val="FootnoteAnchor"/>
          <w:rtl w:val="true"/>
        </w:rPr>
        <w:footnoteReference w:id="1024"/>
      </w:r>
      <w:r>
        <w:rPr>
          <w:rFonts w:ascii="IRNazanin" w:hAnsi="IRNazanin" w:eastAsia="IRNazanin"/>
          <w:color w:val="111111"/>
          <w:sz w:val="28"/>
          <w:sz w:val="28"/>
          <w:szCs w:val="28"/>
          <w:rtl w:val="true"/>
          <w:lang w:bidi="fa-IR"/>
        </w:rPr>
        <w:t>یحیی بن خالد نیز در آنجا حضور داشت و سخنان هارون به نقل از وی گزارش شده است و فضل بن ربیع به دستور هارون، امام را در مسجد النبی هنگام نماز، دستگیر کرد</w:t>
      </w:r>
      <w:r>
        <w:rPr>
          <w:rFonts w:eastAsia="IRNazanin" w:cs="IRNazanin"/>
          <w:color w:val="111111"/>
          <w:sz w:val="28"/>
          <w:szCs w:val="28"/>
          <w:rtl w:val="true"/>
          <w:lang w:bidi="fa-IR"/>
        </w:rPr>
        <w:t>.</w:t>
      </w:r>
      <w:r>
        <w:rPr>
          <w:rStyle w:val="FootnoteAnchor"/>
          <w:rtl w:val="true"/>
        </w:rPr>
        <w:footnoteReference w:id="1025"/>
      </w:r>
      <w:r>
        <w:rPr>
          <w:rFonts w:ascii="IRNazanin" w:hAnsi="IRNazanin" w:eastAsia="IRNazanin"/>
          <w:color w:val="111111"/>
          <w:sz w:val="28"/>
          <w:sz w:val="28"/>
          <w:szCs w:val="28"/>
          <w:rtl w:val="true"/>
          <w:lang w:bidi="fa-IR"/>
        </w:rPr>
        <w:t xml:space="preserve">حضرت پس از </w:t>
      </w:r>
      <w:bookmarkStart w:id="1024" w:name="pg15475_159615"/>
    </w:p>
    <w:p>
      <w:pPr>
        <w:pStyle w:val="BookText"/>
        <w:rPr/>
      </w:pPr>
      <w:bookmarkEnd w:id="1024"/>
      <w:r>
        <w:rPr>
          <w:rFonts w:ascii="IRNazanin" w:hAnsi="IRNazanin" w:eastAsia="IRNazanin"/>
          <w:color w:val="111111"/>
          <w:sz w:val="28"/>
          <w:sz w:val="28"/>
          <w:szCs w:val="28"/>
          <w:rtl w:val="true"/>
          <w:lang w:bidi="fa-IR"/>
        </w:rPr>
        <w:t>دستگیری، خطاب به پیامبر صلی الله علیه و 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أَشْكُو إِلَيْكَ يَا رَسُولَ اللَّهِ مَا أَلْقى؛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آنچه برای من اتفاق افتاد به توای رسول خدا شکایت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از هر سوی گریه کنان و صیحه زنان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دو کجاوه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بصره رفت و دیگری به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را حسان سروی به بصره برد و تحویل عیسی بن جعفر حاکم بصره داد</w:t>
      </w:r>
      <w:r>
        <w:rPr>
          <w:rFonts w:eastAsia="IRNazanin" w:cs="IRNazanin"/>
          <w:color w:val="111111"/>
          <w:sz w:val="28"/>
          <w:szCs w:val="28"/>
          <w:rtl w:val="true"/>
          <w:lang w:bidi="fa-IR"/>
        </w:rPr>
        <w:t xml:space="preserve">. </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ابن شهر آشوب به چهار زندان حضرت تصریح کرده،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جعفر متولی زندان حضرت بود؛ بعد فضل بن ربيع، سپس فضل بن یحیی برمکی، آن گاه سندی بن شاهک که او را با خرما مسموم کرد</w:t>
      </w:r>
      <w:r>
        <w:rPr>
          <w:rFonts w:eastAsia="IRNazanin" w:cs="IRNazanin"/>
          <w:color w:val="111111"/>
          <w:sz w:val="28"/>
          <w:szCs w:val="28"/>
          <w:rtl w:val="true"/>
          <w:lang w:bidi="fa-IR"/>
        </w:rPr>
        <w:t xml:space="preserve">. </w:t>
      </w:r>
      <w:r>
        <w:rPr>
          <w:rStyle w:val="FootnoteAnchor"/>
          <w:rtl w:val="true"/>
        </w:rPr>
        <w:footnoteReference w:id="1027"/>
      </w:r>
    </w:p>
    <w:p>
      <w:pPr>
        <w:pStyle w:val="BookText"/>
        <w:rPr/>
      </w:pPr>
      <w:r>
        <w:rPr>
          <w:rFonts w:ascii="IRNazanin" w:hAnsi="IRNazanin" w:eastAsia="IRNazanin"/>
          <w:color w:val="111111"/>
          <w:sz w:val="28"/>
          <w:sz w:val="28"/>
          <w:szCs w:val="28"/>
          <w:rtl w:val="true"/>
          <w:lang w:bidi="fa-IR"/>
        </w:rPr>
        <w:t>در ادامه به زندان های آن حضرت اشاره می گردد</w:t>
      </w:r>
      <w:r>
        <w:rPr>
          <w:rFonts w:eastAsia="IRNazanin" w:cs="IRNazanin"/>
          <w:color w:val="111111"/>
          <w:sz w:val="28"/>
          <w:szCs w:val="28"/>
          <w:rtl w:val="true"/>
          <w:lang w:bidi="fa-IR"/>
        </w:rPr>
        <w:t>:</w:t>
      </w:r>
    </w:p>
    <w:p>
      <w:pPr>
        <w:pStyle w:val="Heading5"/>
        <w:numPr>
          <w:ilvl w:val="4"/>
          <w:numId w:val="1"/>
        </w:numPr>
        <w:rPr/>
      </w:pPr>
      <w:bookmarkStart w:id="1025" w:name="__RefHeading___Toc7719113_2142443653"/>
      <w:bookmarkStart w:id="1026" w:name="_Toc388"/>
      <w:bookmarkEnd w:id="1025"/>
      <w:r>
        <w:rPr/>
        <w:t>1</w:t>
      </w:r>
      <w:r>
        <w:rPr>
          <w:rtl w:val="true"/>
        </w:rPr>
        <w:t>.</w:t>
      </w:r>
      <w:r>
        <w:rPr>
          <w:rtl w:val="true"/>
        </w:rPr>
        <w:t>زندان بصره</w:t>
      </w:r>
      <w:bookmarkEnd w:id="1026"/>
    </w:p>
    <w:p>
      <w:pPr>
        <w:pStyle w:val="Heading6"/>
        <w:numPr>
          <w:ilvl w:val="5"/>
          <w:numId w:val="1"/>
        </w:numPr>
        <w:rPr/>
      </w:pPr>
      <w:bookmarkStart w:id="1027" w:name="__RefHeading___Toc7719115_2142443653"/>
      <w:bookmarkStart w:id="1028" w:name="_Toc389"/>
      <w:bookmarkEnd w:id="1027"/>
      <w:r>
        <w:rPr>
          <w:rtl w:val="true"/>
        </w:rPr>
        <w:t>اشاره</w:t>
      </w:r>
      <w:bookmarkEnd w:id="1028"/>
    </w:p>
    <w:p>
      <w:pPr>
        <w:pStyle w:val="BookText"/>
        <w:rPr/>
      </w:pPr>
      <w:r>
        <w:rPr>
          <w:rFonts w:ascii="IRNazanin" w:hAnsi="IRNazanin" w:eastAsia="IRNazanin"/>
          <w:color w:val="111111"/>
          <w:sz w:val="28"/>
          <w:sz w:val="28"/>
          <w:szCs w:val="28"/>
          <w:rtl w:val="true"/>
          <w:lang w:bidi="fa-IR"/>
        </w:rPr>
        <w:t xml:space="preserve">به گفته کلینی، هارون در شوال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بازگشت از عمره رمضان به مدینه آمد و در بیستم آن ماه، موسی بن جعفر علیه السلام را از مدینه به بصره فرستاد و نزد عیسی بن جعفر زندانی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بغداد برد و نزد سندی بن شاهک زندانی کرد و حضرت در زندان وی از دنیا رفت</w:t>
      </w:r>
      <w:r>
        <w:rPr>
          <w:rFonts w:eastAsia="IRNazanin" w:cs="IRNazanin"/>
          <w:color w:val="111111"/>
          <w:sz w:val="28"/>
          <w:szCs w:val="28"/>
          <w:rtl w:val="true"/>
          <w:lang w:bidi="fa-IR"/>
        </w:rPr>
        <w:t xml:space="preserve">. </w:t>
      </w:r>
      <w:r>
        <w:rPr>
          <w:rStyle w:val="FootnoteAnchor"/>
          <w:rtl w:val="true"/>
        </w:rPr>
        <w:footnoteReference w:id="1028"/>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این نقل، دستگیری حضرت در شوال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نیز دستگیری حضرت را در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 xml:space="preserve">. </w:t>
      </w:r>
      <w:r>
        <w:rPr>
          <w:rStyle w:val="FootnoteAnchor"/>
          <w:rtl w:val="true"/>
        </w:rPr>
        <w:footnoteReference w:id="1029"/>
      </w:r>
      <w:r>
        <w:rPr>
          <w:rFonts w:ascii="IRNazanin" w:hAnsi="IRNazanin" w:eastAsia="IRNazanin"/>
          <w:color w:val="111111"/>
          <w:sz w:val="28"/>
          <w:sz w:val="28"/>
          <w:szCs w:val="28"/>
          <w:rtl w:val="true"/>
          <w:lang w:bidi="fa-IR"/>
        </w:rPr>
        <w:t xml:space="preserve">کلینی شهادت حضرت را در ششم 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w:t>
      </w:r>
      <w:r>
        <w:rPr>
          <w:rStyle w:val="FootnoteAnchor"/>
          <w:rtl w:val="true"/>
        </w:rPr>
        <w:footnoteReference w:id="1030"/>
      </w:r>
      <w:r>
        <w:rPr>
          <w:rFonts w:ascii="IRNazanin" w:hAnsi="IRNazanin" w:eastAsia="IRNazanin"/>
          <w:color w:val="111111"/>
          <w:sz w:val="28"/>
          <w:sz w:val="28"/>
          <w:szCs w:val="28"/>
          <w:rtl w:val="true"/>
          <w:lang w:bidi="fa-IR"/>
        </w:rPr>
        <w:t xml:space="preserve">و شیخ طوسی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است</w:t>
      </w:r>
      <w:r>
        <w:rPr>
          <w:rFonts w:eastAsia="IRNazanin" w:cs="IRNazanin"/>
          <w:color w:val="111111"/>
          <w:sz w:val="28"/>
          <w:szCs w:val="28"/>
          <w:rtl w:val="true"/>
          <w:lang w:bidi="fa-IR"/>
        </w:rPr>
        <w:t>.</w:t>
      </w:r>
      <w:r>
        <w:rPr>
          <w:rStyle w:val="FootnoteAnchor"/>
          <w:rtl w:val="true"/>
        </w:rPr>
        <w:footnoteReference w:id="1031"/>
      </w:r>
      <w:r>
        <w:rPr>
          <w:rFonts w:ascii="IRNazanin" w:hAnsi="IRNazanin" w:eastAsia="IRNazanin"/>
          <w:color w:val="111111"/>
          <w:sz w:val="28"/>
          <w:sz w:val="28"/>
          <w:szCs w:val="28"/>
          <w:rtl w:val="true"/>
          <w:lang w:bidi="fa-IR"/>
        </w:rPr>
        <w:t xml:space="preserve">برابر این گزارش که مشایخ سه گانه شیعه نقل کرده اند، ایشان حدود سه سال و نه ماه و </w:t>
      </w:r>
      <w:bookmarkStart w:id="1029" w:name="pg15475_159616"/>
    </w:p>
    <w:p>
      <w:pPr>
        <w:pStyle w:val="BookText"/>
        <w:rPr/>
      </w:pPr>
      <w:bookmarkEnd w:id="1029"/>
      <w:r>
        <w:rPr>
          <w:rFonts w:ascii="IRNazanin" w:hAnsi="IRNazanin" w:eastAsia="IRNazanin"/>
          <w:color w:val="111111"/>
          <w:sz w:val="28"/>
          <w:sz w:val="28"/>
          <w:szCs w:val="28"/>
          <w:rtl w:val="true"/>
          <w:lang w:bidi="fa-IR"/>
        </w:rPr>
        <w:t>چند روز زندانی و تحت نظر پی در پی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یک سال در زندان بصره به سر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اتاقی که حضرت در آن زندانی بودند فقط برای دو مورد باز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وضو و برای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از عیسی بن جعفر خواست تا آن حضرت را از بین ببرد ولی وی نپذیرفت و پس از یک سال که در زندان بود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او را از من نگیری آزادش می نمایم</w:t>
      </w:r>
      <w:r>
        <w:rPr>
          <w:rFonts w:eastAsia="IRNazanin" w:cs="IRNazanin"/>
          <w:color w:val="111111"/>
          <w:sz w:val="28"/>
          <w:szCs w:val="28"/>
          <w:rtl w:val="true"/>
          <w:lang w:bidi="fa-IR"/>
        </w:rPr>
        <w:t>.»</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در پایان روایتی که شرح دستگیری امام را ذکر کرده چنین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پنهانی حضرت را از بصره به بغداد بردند؛ سپس وی را زندانی کردند و آن گاه آزاد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مدتی به سندی بن شاهک سپرده شد و او حضرت را زندانی کرد و بر ایشان سخت گرفت تا با سم در خرما که هارون فرستاد به شهادت رسید</w:t>
      </w:r>
      <w:r>
        <w:rPr>
          <w:rFonts w:eastAsia="IRNazanin" w:cs="IRNazanin"/>
          <w:color w:val="111111"/>
          <w:sz w:val="28"/>
          <w:szCs w:val="28"/>
          <w:rtl w:val="true"/>
          <w:lang w:bidi="fa-IR"/>
        </w:rPr>
        <w:t>.»</w:t>
      </w:r>
      <w:r>
        <w:rPr>
          <w:rStyle w:val="FootnoteAnchor"/>
          <w:rtl w:val="true"/>
        </w:rPr>
        <w:footnoteReference w:id="1033"/>
      </w:r>
    </w:p>
    <w:p>
      <w:pPr>
        <w:pStyle w:val="Heading6"/>
        <w:numPr>
          <w:ilvl w:val="5"/>
          <w:numId w:val="1"/>
        </w:numPr>
        <w:rPr/>
      </w:pPr>
      <w:bookmarkStart w:id="1030" w:name="__RefHeading___Toc7719117_2142443653"/>
      <w:bookmarkStart w:id="1031" w:name="_Toc390"/>
      <w:bookmarkEnd w:id="1030"/>
      <w:r>
        <w:rPr>
          <w:rtl w:val="true"/>
        </w:rPr>
        <w:t>مکتوبات امام کاظم علیه السلام از زندان بصره</w:t>
      </w:r>
      <w:bookmarkEnd w:id="1031"/>
    </w:p>
    <w:p>
      <w:pPr>
        <w:pStyle w:val="BookText"/>
        <w:rPr/>
      </w:pPr>
      <w:r>
        <w:rPr>
          <w:rFonts w:ascii="IRNazanin" w:hAnsi="IRNazanin" w:eastAsia="IRNazanin"/>
          <w:color w:val="111111"/>
          <w:sz w:val="28"/>
          <w:sz w:val="28"/>
          <w:szCs w:val="28"/>
          <w:rtl w:val="true"/>
          <w:lang w:bidi="fa-IR"/>
        </w:rPr>
        <w:t>به نظر می رسد پس از مدتی، سخت گیری در زندان بصره تا حدودی کاسته شد؛ چون عیسی بن جعفر وی را مردی بی آزار و عابد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امام كاظم علیه السلام توانستند از زندان بصره برای شیعیان نامه ارسال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مختار در خبری با یاد زندان و بدون ذکر نام بصره </w:t>
      </w:r>
      <w:r>
        <w:rPr>
          <w:rStyle w:val="FootnoteAnchor"/>
          <w:rtl w:val="true"/>
        </w:rPr>
        <w:footnoteReference w:id="1034"/>
      </w:r>
      <w:r>
        <w:rPr>
          <w:rFonts w:ascii="IRNazanin" w:hAnsi="IRNazanin" w:eastAsia="IRNazanin"/>
          <w:color w:val="111111"/>
          <w:sz w:val="28"/>
          <w:sz w:val="28"/>
          <w:szCs w:val="28"/>
          <w:rtl w:val="true"/>
          <w:lang w:bidi="fa-IR"/>
        </w:rPr>
        <w:t>و در خبری با یاد زندان بصره، گزارش می دهد که الواحی از ابوالحسن خارج شد و به ما رسید که در آن آمده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عهد من به بزرگ ترین فرزندانم می رسد</w:t>
      </w:r>
      <w:r>
        <w:rPr>
          <w:rFonts w:eastAsia="IRNazanin" w:cs="IRNazanin"/>
          <w:color w:val="111111"/>
          <w:sz w:val="28"/>
          <w:szCs w:val="28"/>
          <w:rtl w:val="true"/>
          <w:lang w:bidi="fa-IR"/>
        </w:rPr>
        <w:t>.»</w:t>
      </w:r>
      <w:r>
        <w:rPr>
          <w:rStyle w:val="FootnoteAnchor"/>
          <w:rtl w:val="true"/>
        </w:rPr>
        <w:footnoteReference w:id="1035"/>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به من از زندان نوشتند که فلانی فرزند من، بزرگ پسرانم است و کنیه خود را به او دادم</w:t>
      </w:r>
      <w:r>
        <w:rPr>
          <w:rFonts w:eastAsia="IRNazanin" w:cs="IRNazanin"/>
          <w:color w:val="111111"/>
          <w:sz w:val="28"/>
          <w:szCs w:val="28"/>
          <w:rtl w:val="true"/>
          <w:lang w:bidi="fa-IR"/>
        </w:rPr>
        <w:t>.</w:t>
      </w:r>
      <w:r>
        <w:rPr>
          <w:rStyle w:val="FootnoteAnchor"/>
          <w:rtl w:val="true"/>
        </w:rPr>
        <w:footnoteReference w:id="1036"/>
      </w:r>
      <w:r>
        <w:rPr>
          <w:rFonts w:ascii="IRNazanin" w:hAnsi="IRNazanin" w:eastAsia="IRNazanin"/>
          <w:color w:val="111111"/>
          <w:sz w:val="28"/>
          <w:sz w:val="28"/>
          <w:szCs w:val="28"/>
          <w:rtl w:val="true"/>
          <w:lang w:bidi="fa-IR"/>
        </w:rPr>
        <w:t xml:space="preserve">البته گزارش دیگری از بصره </w:t>
      </w:r>
      <w:bookmarkStart w:id="1032" w:name="pg15475_159617"/>
    </w:p>
    <w:p>
      <w:pPr>
        <w:pStyle w:val="BookText"/>
        <w:rPr/>
      </w:pPr>
      <w:bookmarkEnd w:id="1032"/>
      <w:r>
        <w:rPr>
          <w:rFonts w:ascii="IRNazanin" w:hAnsi="IRNazanin" w:eastAsia="IRNazanin"/>
          <w:color w:val="111111"/>
          <w:sz w:val="28"/>
          <w:sz w:val="28"/>
          <w:szCs w:val="28"/>
          <w:rtl w:val="true"/>
          <w:lang w:bidi="fa-IR"/>
        </w:rPr>
        <w:t>وجود دارد اما ذکر نشده که از زندان بوده یا نه و آن دعا برای حماد بن عیسی است که به دعای موسی بن جعفر علیه السلام در بصره، خداوند پنجاه مرتبه توفيق سفر حج نصیب وی کرد</w:t>
      </w:r>
      <w:r>
        <w:rPr>
          <w:rFonts w:eastAsia="IRNazanin" w:cs="IRNazanin"/>
          <w:color w:val="111111"/>
          <w:sz w:val="28"/>
          <w:szCs w:val="28"/>
          <w:rtl w:val="true"/>
          <w:lang w:bidi="fa-IR"/>
        </w:rPr>
        <w:t>.</w:t>
      </w:r>
      <w:r>
        <w:rPr>
          <w:rStyle w:val="FootnoteAnchor"/>
          <w:rtl w:val="true"/>
        </w:rPr>
        <w:footnoteReference w:id="1037"/>
      </w:r>
    </w:p>
    <w:p>
      <w:pPr>
        <w:pStyle w:val="Heading5"/>
        <w:numPr>
          <w:ilvl w:val="4"/>
          <w:numId w:val="1"/>
        </w:numPr>
        <w:rPr/>
      </w:pPr>
      <w:bookmarkStart w:id="1033" w:name="__RefHeading___Toc7719119_2142443653"/>
      <w:bookmarkStart w:id="1034" w:name="_Toc391"/>
      <w:bookmarkEnd w:id="1033"/>
      <w:r>
        <w:rPr/>
        <w:t>2</w:t>
      </w:r>
      <w:r>
        <w:rPr>
          <w:rtl w:val="true"/>
        </w:rPr>
        <w:t>.</w:t>
      </w:r>
      <w:r>
        <w:rPr>
          <w:rtl w:val="true"/>
        </w:rPr>
        <w:t>زندان فضل بن ربيع</w:t>
      </w:r>
      <w:bookmarkEnd w:id="1034"/>
    </w:p>
    <w:p>
      <w:pPr>
        <w:pStyle w:val="Heading6"/>
        <w:numPr>
          <w:ilvl w:val="5"/>
          <w:numId w:val="1"/>
        </w:numPr>
        <w:rPr/>
      </w:pPr>
      <w:bookmarkStart w:id="1035" w:name="__RefHeading___Toc7719121_2142443653"/>
      <w:bookmarkStart w:id="1036" w:name="_Toc392"/>
      <w:bookmarkEnd w:id="1035"/>
      <w:r>
        <w:rPr>
          <w:rtl w:val="true"/>
        </w:rPr>
        <w:t>اشاره</w:t>
      </w:r>
      <w:bookmarkEnd w:id="1036"/>
    </w:p>
    <w:p>
      <w:pPr>
        <w:pStyle w:val="BookText"/>
        <w:rPr/>
      </w:pPr>
      <w:r>
        <w:rPr>
          <w:rFonts w:ascii="IRNazanin" w:hAnsi="IRNazanin" w:eastAsia="IRNazanin"/>
          <w:color w:val="111111"/>
          <w:sz w:val="28"/>
          <w:sz w:val="28"/>
          <w:szCs w:val="28"/>
          <w:rtl w:val="true"/>
          <w:lang w:bidi="fa-IR"/>
        </w:rPr>
        <w:t>حضرت پس از بصره، در بغداد در زندان فضل بن ربیع زندانی گردیدند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زمان زندان حضرت نزد ربیع، چندین گزارش داریم که یکی از آن گزارش ها به احتمال باعث شهرت خبر چهارده سال زندان حضرت شده است</w:t>
      </w:r>
      <w:r>
        <w:rPr>
          <w:rFonts w:eastAsia="IRNazanin" w:cs="IRNazanin"/>
          <w:color w:val="111111"/>
          <w:sz w:val="28"/>
          <w:szCs w:val="28"/>
          <w:rtl w:val="true"/>
          <w:lang w:bidi="fa-IR"/>
        </w:rPr>
        <w:t>.</w:t>
      </w:r>
    </w:p>
    <w:p>
      <w:pPr>
        <w:pStyle w:val="Heading6"/>
        <w:numPr>
          <w:ilvl w:val="5"/>
          <w:numId w:val="1"/>
        </w:numPr>
        <w:rPr/>
      </w:pPr>
      <w:bookmarkStart w:id="1037" w:name="__RefHeading___Toc7719123_2142443653"/>
      <w:bookmarkStart w:id="1038" w:name="_Toc393"/>
      <w:bookmarkEnd w:id="1037"/>
      <w:r>
        <w:rPr>
          <w:rtl w:val="true"/>
        </w:rPr>
        <w:t>الف</w:t>
      </w:r>
      <w:r>
        <w:rPr>
          <w:rtl w:val="true"/>
        </w:rPr>
        <w:t>)</w:t>
      </w:r>
      <w:r>
        <w:rPr>
          <w:rtl w:val="true"/>
        </w:rPr>
        <w:t>عبادت در زندان</w:t>
      </w:r>
      <w:bookmarkEnd w:id="1038"/>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احمدبن عبدالله غروی از پدرش نقل می نماید که بر فضل بن ربیع وارد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پشت بام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نزدیک 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 آمدم تا در کنار وی قرار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آن خانه بنگر چه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جامه ای روی زمین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خوب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کردم، دیدم مردی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می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مولای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مولای من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خودت را به تجاهل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مولای تو ابو الحسن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شب و روز او را می نگرم و همیشه وی را در این حالت می یابم نماز صبح را به جای می آورد و یک ساعت تعقیب می خواند تا طلوع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می رود تا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آغاز می نماید بدون نیاز به تجدید وضو که نشان می دهد در سجده اش نمی خوابد و غافل نیست و همین گونه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ادامه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یک بار به من دستور داده اند او را بکشم و من در پاسخ گفته ام او را نمی کشم گر چه مرا بکشید</w:t>
      </w:r>
      <w:r>
        <w:rPr>
          <w:rFonts w:eastAsia="IRNazanin" w:cs="IRNazanin"/>
          <w:color w:val="111111"/>
          <w:sz w:val="28"/>
          <w:szCs w:val="28"/>
          <w:rtl w:val="true"/>
          <w:lang w:bidi="fa-IR"/>
        </w:rPr>
        <w:t>.»</w:t>
      </w:r>
      <w:r>
        <w:rPr>
          <w:rStyle w:val="FootnoteAnchor"/>
          <w:rtl w:val="true"/>
        </w:rPr>
        <w:footnoteReference w:id="1038"/>
      </w:r>
      <w:bookmarkStart w:id="1039" w:name="pg15475_159618"/>
    </w:p>
    <w:p>
      <w:pPr>
        <w:pStyle w:val="BookText"/>
        <w:rPr/>
      </w:pPr>
      <w:bookmarkEnd w:id="1039"/>
      <w:r>
        <w:rPr>
          <w:rFonts w:ascii="IRNazanin" w:hAnsi="IRNazanin" w:eastAsia="IRNazanin"/>
          <w:color w:val="111111"/>
          <w:sz w:val="28"/>
          <w:sz w:val="28"/>
          <w:szCs w:val="28"/>
          <w:rtl w:val="true"/>
          <w:lang w:bidi="fa-IR"/>
        </w:rPr>
        <w:t>مشابه این گزارش درباره دیدار هارون آمده که ذکر خواهد شد</w:t>
      </w:r>
      <w:r>
        <w:rPr>
          <w:rFonts w:eastAsia="IRNazanin" w:cs="IRNazanin"/>
          <w:color w:val="111111"/>
          <w:sz w:val="28"/>
          <w:szCs w:val="28"/>
          <w:rtl w:val="true"/>
          <w:lang w:bidi="fa-IR"/>
        </w:rPr>
        <w:t>.</w:t>
      </w:r>
    </w:p>
    <w:p>
      <w:pPr>
        <w:pStyle w:val="Heading6"/>
        <w:numPr>
          <w:ilvl w:val="5"/>
          <w:numId w:val="1"/>
        </w:numPr>
        <w:rPr/>
      </w:pPr>
      <w:bookmarkStart w:id="1040" w:name="__RefHeading___Toc7719125_2142443653"/>
      <w:bookmarkStart w:id="1041" w:name="_Toc394"/>
      <w:bookmarkEnd w:id="1040"/>
      <w:r>
        <w:rPr>
          <w:rtl w:val="true"/>
        </w:rPr>
        <w:t>ب</w:t>
      </w:r>
      <w:r>
        <w:rPr>
          <w:rtl w:val="true"/>
        </w:rPr>
        <w:t>)</w:t>
      </w:r>
      <w:r>
        <w:rPr>
          <w:rtl w:val="true"/>
        </w:rPr>
        <w:t>دعای حضرت برای نجات از زندان</w:t>
      </w:r>
      <w:bookmarkEnd w:id="1041"/>
    </w:p>
    <w:p>
      <w:pPr>
        <w:pStyle w:val="BookText"/>
        <w:rPr/>
      </w:pPr>
      <w:r>
        <w:rPr>
          <w:rFonts w:ascii="IRNazanin" w:hAnsi="IRNazanin" w:eastAsia="IRNazanin"/>
          <w:color w:val="111111"/>
          <w:sz w:val="28"/>
          <w:sz w:val="28"/>
          <w:szCs w:val="28"/>
          <w:rtl w:val="true"/>
          <w:lang w:bidi="fa-IR"/>
        </w:rPr>
        <w:t>زمانی که حضرت در زندان فضل بودند و خبر یافتند که هارون درصدد قتل ایشان بر آمده، پس از عبادت نیمه شب این دعا را قرائت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سیدی نجنی مِنْ حَبْسِ هَارُونَ وَ خلصنی مِنْ يَدِهِ يَا مُخَلِّصَ الشَّجَرِ مِنْ بَيْنِ رَمْلٍ وَ طین وَ مَاءٍ </w:t>
      </w:r>
      <w:r>
        <w:rPr>
          <w:rFonts w:eastAsia="IRNazanin" w:cs="IRNazanin"/>
          <w:color w:val="111111"/>
          <w:sz w:val="28"/>
          <w:szCs w:val="28"/>
          <w:rtl w:val="true"/>
          <w:lang w:bidi="fa-IR"/>
        </w:rPr>
        <w:t>...»</w:t>
      </w:r>
      <w:r>
        <w:rPr>
          <w:rStyle w:val="FootnoteAnchor"/>
          <w:rtl w:val="true"/>
        </w:rPr>
        <w:footnoteReference w:id="1039"/>
      </w:r>
      <w:r>
        <w:rPr>
          <w:rFonts w:ascii="IRNazanin" w:hAnsi="IRNazanin" w:eastAsia="IRNazanin"/>
          <w:color w:val="111111"/>
          <w:sz w:val="28"/>
          <w:sz w:val="28"/>
          <w:szCs w:val="28"/>
          <w:rtl w:val="true"/>
          <w:lang w:bidi="fa-IR"/>
        </w:rPr>
        <w:t>وقتی حضرت این دعا را خواندند، هارون در خواب مرد سیاهی را دید که شمشیر به دست در مقابل وی قرار دارد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هارون، موسی بن جعفر علیه السلام را رها کن در غیر این صورت گردنت را با همین شمشیر می 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حاجب خود را که فضل بود خواست و دستور داد به زندان برود و موسی بن جعفر علیه السلام را آزاد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شبانه حضرت را نزد هارون برد و بر او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پاسخ 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نیمه شب دعا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دعا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توضیح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دعایت مستجاب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حاجب دستور داد که ایشان را آزاد نماید و حضرت را گرامی دارد و سه خلعت دهد و در خدمت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موسی بن جعفر علیه السلام گرامی و نزد هارون مورد احترام بود و هر پنج شنبه به دیدار هارون می رفت تا این که برای بار دوم ایشان را دستگیر کردند و حضرت را آزاد نکرد تا این که تسلیم سندی نمود و ایشان را با سم به شهادت رساندند</w:t>
      </w:r>
      <w:r>
        <w:rPr>
          <w:rFonts w:eastAsia="IRNazanin" w:cs="IRNazanin"/>
          <w:color w:val="111111"/>
          <w:sz w:val="28"/>
          <w:szCs w:val="28"/>
          <w:rtl w:val="true"/>
          <w:lang w:bidi="fa-IR"/>
        </w:rPr>
        <w:t>.</w:t>
      </w:r>
      <w:r>
        <w:rPr>
          <w:rStyle w:val="FootnoteAnchor"/>
          <w:rtl w:val="true"/>
        </w:rPr>
        <w:footnoteReference w:id="1040"/>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خبر، استفاده می شود که امام کاظم علیه السلام پس از زندان فضل بن ربيع، مدتی در بغداد آزاد ولی تحت نظر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موضوع بشر حافی در چنین زمانی رخ داده باشد</w:t>
      </w:r>
      <w:r>
        <w:rPr>
          <w:rFonts w:eastAsia="IRNazanin" w:cs="IRNazanin"/>
          <w:color w:val="111111"/>
          <w:sz w:val="28"/>
          <w:szCs w:val="28"/>
          <w:rtl w:val="true"/>
          <w:lang w:bidi="fa-IR"/>
        </w:rPr>
        <w:t xml:space="preserve">. </w:t>
      </w:r>
      <w:bookmarkStart w:id="1042" w:name="pg15475_159619"/>
    </w:p>
    <w:p>
      <w:pPr>
        <w:pStyle w:val="Heading5"/>
        <w:numPr>
          <w:ilvl w:val="4"/>
          <w:numId w:val="1"/>
        </w:numPr>
        <w:rPr/>
      </w:pPr>
      <w:bookmarkStart w:id="1043" w:name="__RefHeading___Toc7719127_2142443653"/>
      <w:bookmarkStart w:id="1044" w:name="_Toc395"/>
      <w:bookmarkEnd w:id="1042"/>
      <w:bookmarkEnd w:id="1043"/>
      <w:r>
        <w:rPr/>
        <w:t>3</w:t>
      </w:r>
      <w:r>
        <w:rPr>
          <w:rtl w:val="true"/>
        </w:rPr>
        <w:t>.</w:t>
      </w:r>
      <w:r>
        <w:rPr>
          <w:rtl w:val="true"/>
        </w:rPr>
        <w:t>زندان فضل بن يحيی</w:t>
      </w:r>
      <w:bookmarkEnd w:id="1044"/>
    </w:p>
    <w:p>
      <w:pPr>
        <w:pStyle w:val="BookText"/>
        <w:rPr/>
      </w:pPr>
      <w:r>
        <w:rPr>
          <w:rFonts w:ascii="IRNazanin" w:hAnsi="IRNazanin" w:eastAsia="IRNazanin"/>
          <w:color w:val="111111"/>
          <w:sz w:val="28"/>
          <w:sz w:val="28"/>
          <w:szCs w:val="28"/>
          <w:rtl w:val="true"/>
          <w:lang w:bidi="fa-IR"/>
        </w:rPr>
        <w:t>هارون پس از مدتی حضرت را به فضل بن یحیی برمکی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وقتی رفتار و منش امام را دید، با ایشان خوش رفتاری کرد و برای ایشان غذا می برد و حاضر نشد امام را به شهادت رساند</w:t>
      </w:r>
      <w:r>
        <w:rPr>
          <w:rFonts w:eastAsia="IRNazanin" w:cs="IRNazanin"/>
          <w:color w:val="111111"/>
          <w:sz w:val="28"/>
          <w:szCs w:val="28"/>
          <w:rtl w:val="true"/>
          <w:lang w:bidi="fa-IR"/>
        </w:rPr>
        <w:t>.</w:t>
      </w:r>
      <w:r>
        <w:rPr>
          <w:rStyle w:val="FootnoteAnchor"/>
          <w:rtl w:val="true"/>
        </w:rPr>
        <w:footnoteReference w:id="1041"/>
      </w:r>
      <w:r>
        <w:rPr>
          <w:rFonts w:ascii="IRNazanin" w:hAnsi="IRNazanin" w:eastAsia="IRNazanin"/>
          <w:color w:val="111111"/>
          <w:sz w:val="28"/>
          <w:sz w:val="28"/>
          <w:szCs w:val="28"/>
          <w:rtl w:val="true"/>
          <w:lang w:bidi="fa-IR"/>
        </w:rPr>
        <w:t>هارون از این موضوع ناراحت بود</w:t>
      </w:r>
      <w:r>
        <w:rPr>
          <w:rFonts w:eastAsia="IRNazanin" w:cs="IRNazanin"/>
          <w:color w:val="111111"/>
          <w:sz w:val="28"/>
          <w:szCs w:val="28"/>
          <w:rtl w:val="true"/>
          <w:lang w:bidi="fa-IR"/>
        </w:rPr>
        <w:t>.</w:t>
      </w:r>
      <w:r>
        <w:rPr>
          <w:rStyle w:val="FootnoteAnchor"/>
          <w:rtl w:val="true"/>
        </w:rPr>
        <w:footnoteReference w:id="1042"/>
      </w:r>
      <w:r>
        <w:rPr>
          <w:rFonts w:ascii="IRNazanin" w:hAnsi="IRNazanin" w:eastAsia="IRNazanin"/>
          <w:color w:val="111111"/>
          <w:sz w:val="28"/>
          <w:sz w:val="28"/>
          <w:szCs w:val="28"/>
          <w:rtl w:val="true"/>
          <w:lang w:bidi="fa-IR"/>
        </w:rPr>
        <w:t>روزی هارون که در رقه بود، به مسرور خادم پیام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و اگر دیدی موسی بن جعفر علیه السلام در رفاه است، او را از فضل بن یحیی گرفته، به زندان سندی بن شاهک منتقل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برمکی که از این خبر آگاه شد، تلاش کرد از ناراحتی هارون بکاهد و با یک برنامه ریزی، زمینه شهادت امام را فراهم ساخت</w:t>
      </w:r>
      <w:r>
        <w:rPr>
          <w:rFonts w:eastAsia="IRNazanin" w:cs="IRNazanin"/>
          <w:color w:val="111111"/>
          <w:sz w:val="28"/>
          <w:szCs w:val="28"/>
          <w:rtl w:val="true"/>
          <w:lang w:bidi="fa-IR"/>
        </w:rPr>
        <w:t>.</w:t>
      </w:r>
      <w:r>
        <w:rPr>
          <w:rStyle w:val="FootnoteAnchor"/>
          <w:rtl w:val="true"/>
        </w:rPr>
        <w:footnoteReference w:id="1043"/>
      </w:r>
    </w:p>
    <w:p>
      <w:pPr>
        <w:pStyle w:val="Heading5"/>
        <w:numPr>
          <w:ilvl w:val="4"/>
          <w:numId w:val="1"/>
        </w:numPr>
        <w:rPr/>
      </w:pPr>
      <w:bookmarkStart w:id="1045" w:name="__RefHeading___Toc7719129_2142443653"/>
      <w:bookmarkStart w:id="1046" w:name="_Toc396"/>
      <w:bookmarkEnd w:id="1045"/>
      <w:r>
        <w:rPr/>
        <w:t>4</w:t>
      </w:r>
      <w:r>
        <w:rPr>
          <w:rtl w:val="true"/>
        </w:rPr>
        <w:t>.</w:t>
      </w:r>
      <w:r>
        <w:rPr>
          <w:rtl w:val="true"/>
        </w:rPr>
        <w:t>زندان سندی بن شاهک</w:t>
      </w:r>
      <w:bookmarkEnd w:id="1046"/>
    </w:p>
    <w:p>
      <w:pPr>
        <w:pStyle w:val="Heading6"/>
        <w:numPr>
          <w:ilvl w:val="5"/>
          <w:numId w:val="1"/>
        </w:numPr>
        <w:rPr/>
      </w:pPr>
      <w:bookmarkStart w:id="1047" w:name="__RefHeading___Toc7719131_2142443653"/>
      <w:bookmarkStart w:id="1048" w:name="_Toc397"/>
      <w:bookmarkEnd w:id="1047"/>
      <w:r>
        <w:rPr>
          <w:rtl w:val="true"/>
        </w:rPr>
        <w:t>آخرین زندان امام کاظم علیه السلام ، زندان سندی بن شاهک بود که در آن زندان حضرت را به شهادت رساندند</w:t>
      </w:r>
      <w:r>
        <w:rPr>
          <w:rtl w:val="true"/>
        </w:rPr>
        <w:t>.</w:t>
      </w:r>
      <w:bookmarkEnd w:id="1048"/>
    </w:p>
    <w:p>
      <w:pPr>
        <w:pStyle w:val="Heading4"/>
        <w:numPr>
          <w:ilvl w:val="3"/>
          <w:numId w:val="1"/>
        </w:numPr>
        <w:rPr/>
      </w:pPr>
      <w:bookmarkStart w:id="1049" w:name="__RefHeading___Toc7719133_2142443653"/>
      <w:bookmarkStart w:id="1050" w:name="_Toc398"/>
      <w:bookmarkEnd w:id="1049"/>
      <w:r>
        <w:rPr>
          <w:rtl w:val="true"/>
        </w:rPr>
        <w:t>اقوال درباره مدت زندان امام</w:t>
      </w:r>
      <w:bookmarkEnd w:id="1050"/>
    </w:p>
    <w:p>
      <w:pPr>
        <w:pStyle w:val="Heading5"/>
        <w:numPr>
          <w:ilvl w:val="4"/>
          <w:numId w:val="1"/>
        </w:numPr>
        <w:rPr/>
      </w:pPr>
      <w:bookmarkStart w:id="1051" w:name="__RefHeading___Toc7719135_2142443653"/>
      <w:bookmarkStart w:id="1052" w:name="_Toc399"/>
      <w:bookmarkEnd w:id="1051"/>
      <w:r>
        <w:rPr>
          <w:rtl w:val="true"/>
        </w:rPr>
        <w:t>اشاره</w:t>
      </w:r>
      <w:bookmarkEnd w:id="1052"/>
    </w:p>
    <w:p>
      <w:pPr>
        <w:pStyle w:val="BookText"/>
        <w:rPr/>
      </w:pPr>
      <w:r>
        <w:rPr>
          <w:rFonts w:ascii="IRNazanin" w:hAnsi="IRNazanin" w:eastAsia="IRNazanin"/>
          <w:color w:val="111111"/>
          <w:sz w:val="28"/>
          <w:sz w:val="28"/>
          <w:szCs w:val="28"/>
          <w:rtl w:val="true"/>
          <w:lang w:bidi="fa-IR"/>
        </w:rPr>
        <w:t>درباره مدت زندان امام کاظم علیه السلام اقوال گوناگونی وجود دارد که به دیدگاه های مهم آن اشاره می گردد</w:t>
      </w:r>
    </w:p>
    <w:p>
      <w:pPr>
        <w:pStyle w:val="Heading5"/>
        <w:numPr>
          <w:ilvl w:val="4"/>
          <w:numId w:val="1"/>
        </w:numPr>
        <w:rPr/>
      </w:pPr>
      <w:bookmarkStart w:id="1053" w:name="__RefHeading___Toc7719137_2142443653"/>
      <w:bookmarkStart w:id="1054" w:name="_Toc400"/>
      <w:bookmarkEnd w:id="1053"/>
      <w:r>
        <w:rPr>
          <w:rtl w:val="true"/>
        </w:rPr>
        <w:t>نخست</w:t>
      </w:r>
      <w:r>
        <w:rPr>
          <w:rtl w:val="true"/>
        </w:rPr>
        <w:t xml:space="preserve">. </w:t>
      </w:r>
      <w:r>
        <w:rPr>
          <w:rtl w:val="true"/>
        </w:rPr>
        <w:t>چهارده سال</w:t>
      </w:r>
      <w:bookmarkEnd w:id="1054"/>
    </w:p>
    <w:p>
      <w:pPr>
        <w:pStyle w:val="Heading6"/>
        <w:numPr>
          <w:ilvl w:val="5"/>
          <w:numId w:val="1"/>
        </w:numPr>
        <w:rPr/>
      </w:pPr>
      <w:bookmarkStart w:id="1055" w:name="__RefHeading___Toc7719139_2142443653"/>
      <w:bookmarkStart w:id="1056" w:name="_Toc401"/>
      <w:bookmarkEnd w:id="1055"/>
      <w:r>
        <w:rPr>
          <w:rtl w:val="true"/>
        </w:rPr>
        <w:t>اشاره</w:t>
      </w:r>
      <w:bookmarkEnd w:id="1056"/>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محکمی برای مدت چهارده سال زندانی حضرت وجود ندارد ممکن است علت شهرت چهارده سال، برخاسته از خبری باشد که درباره زندان </w:t>
      </w:r>
      <w:bookmarkStart w:id="1057" w:name="pg15475_159620"/>
    </w:p>
    <w:p>
      <w:pPr>
        <w:pStyle w:val="BookText"/>
        <w:rPr/>
      </w:pPr>
      <w:bookmarkEnd w:id="1057"/>
      <w:r>
        <w:rPr>
          <w:rFonts w:ascii="IRNazanin" w:hAnsi="IRNazanin" w:eastAsia="IRNazanin"/>
          <w:color w:val="111111"/>
          <w:sz w:val="28"/>
          <w:sz w:val="28"/>
          <w:szCs w:val="28"/>
          <w:rtl w:val="true"/>
          <w:lang w:bidi="fa-IR"/>
        </w:rPr>
        <w:t>فضل بن ربيع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به اضافه زندان های دیگر حضرت، مجموع چهارده سال را تشکیل داده است</w:t>
      </w:r>
      <w:r>
        <w:rPr>
          <w:rFonts w:eastAsia="IRNazanin" w:cs="IRNazanin"/>
          <w:color w:val="111111"/>
          <w:sz w:val="28"/>
          <w:szCs w:val="28"/>
          <w:rtl w:val="true"/>
          <w:lang w:bidi="fa-IR"/>
        </w:rPr>
        <w:t>.</w:t>
      </w:r>
    </w:p>
    <w:p>
      <w:pPr>
        <w:pStyle w:val="Heading6"/>
        <w:numPr>
          <w:ilvl w:val="5"/>
          <w:numId w:val="1"/>
        </w:numPr>
        <w:rPr/>
      </w:pPr>
      <w:bookmarkStart w:id="1058" w:name="__RefHeading___Toc7719141_2142443653"/>
      <w:bookmarkStart w:id="1059" w:name="_Toc402"/>
      <w:bookmarkEnd w:id="1058"/>
      <w:r>
        <w:rPr>
          <w:rtl w:val="true"/>
        </w:rPr>
        <w:t>ادله چهارده سال</w:t>
      </w:r>
      <w:bookmarkEnd w:id="1059"/>
    </w:p>
    <w:p>
      <w:pPr>
        <w:pStyle w:val="BookText"/>
        <w:rPr/>
      </w:pPr>
      <w:r>
        <w:rPr>
          <w:rFonts w:ascii="IRNazanin" w:hAnsi="IRNazanin" w:eastAsia="IRNazanin"/>
          <w:color w:val="111111"/>
          <w:sz w:val="28"/>
          <w:sz w:val="28"/>
          <w:szCs w:val="28"/>
          <w:rtl w:val="true"/>
          <w:lang w:bidi="fa-IR"/>
        </w:rPr>
        <w:t>در خبری که در عیون اخبار الرضا آمده و دیگران نیز از این منبع آن را نقل کرده اند، از قول ثوبانی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 الحسن موسی بن جعفر علیه السلام بیش از ده سال هر روز بعد از در آمدن خورشید تا ظهر سجده می کرد</w:t>
      </w:r>
      <w:r>
        <w:rPr>
          <w:rStyle w:val="FootnoteAnchor"/>
          <w:rtl w:val="true"/>
        </w:rPr>
        <w:footnoteReference w:id="1044"/>
      </w:r>
      <w:r>
        <w:rPr>
          <w:rFonts w:ascii="IRNazanin" w:hAnsi="IRNazanin" w:eastAsia="IRNazanin"/>
          <w:color w:val="111111"/>
          <w:sz w:val="28"/>
          <w:sz w:val="28"/>
          <w:szCs w:val="28"/>
          <w:rtl w:val="true"/>
          <w:lang w:bidi="fa-IR"/>
        </w:rPr>
        <w:t>گاهی هارون بالای بامی می رفت که بر زندان ابوالحسن مشرف بود پس می دید که ایشان در حال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ربیع می 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جامه چیست که هر روز آن را در این جا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ربیع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امیر المؤمنین این جامه نیست این موسی بن جعفر علیه السلام است</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این روایت در بحارالانوار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زندگانی موسی بن جعفر علیه السلام در بحار وقتی به ترجمه این خبر می رسد، چنین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ثوبانی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بن جعفر علیه السلام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هر روز از سفیدی آفتاب تا هنگام ظهر به سجده می رفتند</w:t>
      </w:r>
      <w:r>
        <w:rPr>
          <w:rFonts w:eastAsia="IRNazanin" w:cs="IRNazanin"/>
          <w:color w:val="111111"/>
          <w:sz w:val="28"/>
          <w:szCs w:val="28"/>
          <w:rtl w:val="true"/>
          <w:lang w:bidi="fa-IR"/>
        </w:rPr>
        <w:t>.»</w:t>
      </w:r>
      <w:r>
        <w:rPr>
          <w:rStyle w:val="FootnoteAnchor"/>
          <w:rtl w:val="true"/>
        </w:rPr>
        <w:footnoteReference w:id="1046"/>
      </w:r>
      <w:r>
        <w:rPr>
          <w:rFonts w:ascii="IRNazanin" w:hAnsi="IRNazanin" w:eastAsia="IRNazanin"/>
          <w:color w:val="111111"/>
          <w:sz w:val="28"/>
          <w:sz w:val="28"/>
          <w:szCs w:val="28"/>
          <w:rtl w:val="true"/>
          <w:lang w:bidi="fa-IR"/>
        </w:rPr>
        <w:t xml:space="preserve">در این جا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عَشرَةَ سَنَةً؛ ده سال و اندی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چهارده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ترجمه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 کاظم علیه السلام از روز اول خلافت هارون در زندان وی بوده است</w:t>
      </w:r>
      <w:r>
        <w:rPr>
          <w:rFonts w:eastAsia="IRNazanin" w:cs="IRNazanin"/>
          <w:color w:val="111111"/>
          <w:sz w:val="28"/>
          <w:szCs w:val="28"/>
          <w:rtl w:val="true"/>
          <w:lang w:bidi="fa-IR"/>
        </w:rPr>
        <w:t>.</w:t>
      </w:r>
    </w:p>
    <w:p>
      <w:pPr>
        <w:pStyle w:val="Heading6"/>
        <w:numPr>
          <w:ilvl w:val="5"/>
          <w:numId w:val="1"/>
        </w:numPr>
        <w:rPr/>
      </w:pPr>
      <w:bookmarkStart w:id="1060" w:name="__RefHeading___Toc7719143_2142443653"/>
      <w:bookmarkStart w:id="1061" w:name="_Toc403"/>
      <w:bookmarkEnd w:id="1060"/>
      <w:r>
        <w:rPr>
          <w:rtl w:val="true"/>
        </w:rPr>
        <w:t>نقد و بررسی</w:t>
      </w:r>
      <w:bookmarkEnd w:id="1061"/>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در سالهای اول خلافت خود با حضرت کاری نداشته بلکه ایشان </w:t>
      </w:r>
    </w:p>
    <w:p>
      <w:pPr>
        <w:pStyle w:val="BookText"/>
        <w:rPr/>
      </w:pPr>
      <w:r>
        <w:rPr>
          <w:rFonts w:ascii="IRNazanin" w:hAnsi="IRNazanin" w:eastAsia="IRNazanin"/>
          <w:color w:val="111111"/>
          <w:sz w:val="28"/>
          <w:sz w:val="28"/>
          <w:szCs w:val="28"/>
          <w:rtl w:val="true"/>
          <w:lang w:bidi="fa-IR"/>
        </w:rPr>
        <w:t>مورد احترام و توجه هارون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این موضوع را ثابت می کنند،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نقل مأمون از دیدار موسی بن جعفر علیه السلام در مدینه، نشان می دهد که تا آن زمان، حضرت در زندان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آن را باید به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دانست که سال ولایت عهدی امین بوده است</w:t>
      </w:r>
      <w:r>
        <w:rPr>
          <w:rFonts w:eastAsia="IRNazanin" w:cs="IRNazanin"/>
          <w:color w:val="111111"/>
          <w:sz w:val="28"/>
          <w:szCs w:val="28"/>
          <w:rtl w:val="true"/>
          <w:lang w:bidi="fa-IR"/>
        </w:rPr>
        <w:t xml:space="preserve">. </w:t>
      </w:r>
      <w:r>
        <w:rPr>
          <w:rStyle w:val="FootnoteAnchor"/>
          <w:rtl w:val="true"/>
        </w:rPr>
        <w:footnoteReference w:id="1047"/>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که در این حدیث، ذکر شده که حضرت بیش از ده سال هر روز در حال سجده بودند، پذیرفتنی نیست، زیرا ایشان پس از زندان بصره، در زندان فضل بن ربیع به سر برده اند و به نظر می رسد عبارت درست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 عَشرَةً سَنَةً، بضع عشر شهرا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یعنی ده ماه و اندی در زندان ربيع بوده و سجده می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 واقعیت های تاریخی بیش تر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دلیلی بر چهارده سال نداریم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روایات متعددی استفاده می شود که در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جعفر علیه السلام در سفر حج بوده و خبر مرگ چهار تن از یاران خود را در مکه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را حارث بن مغیره و افراد دیگر نیز نقل کرده اند</w:t>
      </w:r>
      <w:r>
        <w:rPr>
          <w:rFonts w:eastAsia="IRNazanin" w:cs="IRNazanin"/>
          <w:color w:val="111111"/>
          <w:sz w:val="28"/>
          <w:szCs w:val="28"/>
          <w:rtl w:val="true"/>
          <w:lang w:bidi="fa-IR"/>
        </w:rPr>
        <w:t>.</w:t>
      </w:r>
      <w:r>
        <w:rPr>
          <w:rStyle w:val="FootnoteAnchor"/>
          <w:rtl w:val="true"/>
        </w:rPr>
        <w:footnoteReference w:id="1048"/>
      </w:r>
      <w:r>
        <w:rPr>
          <w:rFonts w:ascii="IRNazanin" w:hAnsi="IRNazanin" w:eastAsia="IRNazanin"/>
          <w:color w:val="111111"/>
          <w:sz w:val="28"/>
          <w:sz w:val="28"/>
          <w:szCs w:val="28"/>
          <w:rtl w:val="true"/>
          <w:lang w:bidi="fa-IR"/>
        </w:rPr>
        <w:t>و چون در مکه و با بوده، این جمع مرده اند و هارون که به حج آمده بود، از ترس داخل مکه نشد تا هنگام وقوف و بعد از وقوف در مشاعر، برای انجام دادن اعمال به مکه رفت و در آن شهر توقف نکرد و آنجا را ترک نمود</w:t>
      </w:r>
      <w:r>
        <w:rPr>
          <w:rFonts w:eastAsia="IRNazanin" w:cs="IRNazanin"/>
          <w:color w:val="111111"/>
          <w:sz w:val="28"/>
          <w:szCs w:val="28"/>
          <w:rtl w:val="true"/>
          <w:lang w:bidi="fa-IR"/>
        </w:rPr>
        <w:t>.</w:t>
      </w:r>
      <w:r>
        <w:rPr>
          <w:rStyle w:val="FootnoteAnchor"/>
          <w:rtl w:val="true"/>
        </w:rPr>
        <w:footnoteReference w:id="1049"/>
      </w:r>
      <w:r>
        <w:rPr>
          <w:rFonts w:ascii="IRNazanin" w:hAnsi="IRNazanin" w:eastAsia="IRNazanin"/>
          <w:color w:val="111111"/>
          <w:sz w:val="28"/>
          <w:sz w:val="28"/>
          <w:szCs w:val="28"/>
          <w:rtl w:val="true"/>
          <w:lang w:bidi="fa-IR"/>
        </w:rPr>
        <w:t xml:space="preserve">بنابراین حضور وی در مدینه باید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همین علت، ابن مسکویه گفته که در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قابل ذکری رخ نداده است</w:t>
      </w:r>
      <w:r>
        <w:rPr>
          <w:rFonts w:eastAsia="IRNazanin" w:cs="IRNazanin"/>
          <w:color w:val="111111"/>
          <w:sz w:val="28"/>
          <w:szCs w:val="28"/>
          <w:rtl w:val="true"/>
          <w:lang w:bidi="fa-IR"/>
        </w:rPr>
        <w:t>.</w:t>
      </w:r>
      <w:r>
        <w:rPr>
          <w:rStyle w:val="FootnoteAnchor"/>
          <w:rtl w:val="true"/>
        </w:rPr>
        <w:footnoteReference w:id="105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مشکلات دیگری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تقویم ها، روز تولد حضرت </w:t>
      </w:r>
      <w:bookmarkStart w:id="1062" w:name="pg15475_159622"/>
    </w:p>
    <w:p>
      <w:pPr>
        <w:pStyle w:val="BookText"/>
        <w:rPr/>
      </w:pPr>
      <w:bookmarkEnd w:id="1062"/>
      <w:r>
        <w:rPr>
          <w:rFonts w:ascii="IRNazanin" w:hAnsi="IRNazanin" w:eastAsia="IRNazanin"/>
          <w:color w:val="111111"/>
          <w:sz w:val="28"/>
          <w:sz w:val="28"/>
          <w:szCs w:val="28"/>
          <w:rtl w:val="true"/>
          <w:lang w:bidi="fa-IR"/>
        </w:rPr>
        <w:t xml:space="preserve">معصومه علیها السلام اول ذی القعده سال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روز دختر نام گذاری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اگر آن حضرت چهارده سال در زمان هارون زندانی بوده، چگونه می تواند صاحب فرزندی در این زمان باشد و تاریخ تولد حضرت معصومه علیها السلام را درست دانست؟ حتی برخی داشتن فرزندان متعدد برای موسی بن جعفر علیه السلام را با این دوران طولانی زندان، بعید می دانند به ویژه که اولین فرزند حضرت امام رضا علیه السلام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توجه به این که حضرت در زمان خلفای دیگر، مدت زیادی در زندان نبوده و مدت چهارده سال زندان در زمان هارون با حقایق تاریخی سازگار نیست، این قول نادرست است</w:t>
      </w:r>
      <w:r>
        <w:rPr>
          <w:rFonts w:eastAsia="IRNazanin" w:cs="IRNazanin"/>
          <w:color w:val="111111"/>
          <w:sz w:val="28"/>
          <w:szCs w:val="28"/>
          <w:rtl w:val="true"/>
          <w:lang w:bidi="fa-IR"/>
        </w:rPr>
        <w:t>.</w:t>
      </w:r>
    </w:p>
    <w:p>
      <w:pPr>
        <w:pStyle w:val="Heading5"/>
        <w:numPr>
          <w:ilvl w:val="4"/>
          <w:numId w:val="1"/>
        </w:numPr>
        <w:rPr/>
      </w:pPr>
      <w:bookmarkStart w:id="1063" w:name="__RefHeading___Toc7719145_2142443653"/>
      <w:bookmarkStart w:id="1064" w:name="_Toc404"/>
      <w:bookmarkEnd w:id="1063"/>
      <w:r>
        <w:rPr>
          <w:rtl w:val="true"/>
        </w:rPr>
        <w:t>دوم</w:t>
      </w:r>
      <w:r>
        <w:rPr>
          <w:rtl w:val="true"/>
        </w:rPr>
        <w:t xml:space="preserve">. </w:t>
      </w:r>
      <w:r>
        <w:rPr>
          <w:rtl w:val="true"/>
        </w:rPr>
        <w:t>ده سال</w:t>
      </w:r>
      <w:bookmarkEnd w:id="1064"/>
    </w:p>
    <w:p>
      <w:pPr>
        <w:pStyle w:val="Heading6"/>
        <w:numPr>
          <w:ilvl w:val="5"/>
          <w:numId w:val="1"/>
        </w:numPr>
        <w:rPr/>
      </w:pPr>
      <w:bookmarkStart w:id="1065" w:name="__RefHeading___Toc7719147_2142443653"/>
      <w:bookmarkStart w:id="1066" w:name="_Toc405"/>
      <w:bookmarkEnd w:id="1065"/>
      <w:r>
        <w:rPr>
          <w:rtl w:val="true"/>
        </w:rPr>
        <w:t>اشاره</w:t>
      </w:r>
      <w:bookmarkEnd w:id="1066"/>
    </w:p>
    <w:p>
      <w:pPr>
        <w:pStyle w:val="BookText"/>
        <w:rPr/>
      </w:pPr>
      <w:r>
        <w:rPr>
          <w:rFonts w:ascii="IRNazanin" w:hAnsi="IRNazanin" w:eastAsia="IRNazanin"/>
          <w:color w:val="111111"/>
          <w:sz w:val="28"/>
          <w:sz w:val="28"/>
          <w:szCs w:val="28"/>
          <w:rtl w:val="true"/>
          <w:lang w:bidi="fa-IR"/>
        </w:rPr>
        <w:t>شیخ طبرسی به ده سال زندان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مدتی طولانی در زمان امامتش زندانی بود؛ از جانب رشید ده سال و یک ماه و چند روزی زندان بود</w:t>
      </w:r>
      <w:r>
        <w:rPr>
          <w:rFonts w:eastAsia="IRNazanin" w:cs="IRNazanin"/>
          <w:color w:val="111111"/>
          <w:sz w:val="28"/>
          <w:szCs w:val="28"/>
          <w:rtl w:val="true"/>
          <w:lang w:bidi="fa-IR"/>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از این نقل استفاده می شود که تمام مدت زندان حضرت در زمان هارون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طبرسی دلیل و منبع خبر خود را ذکر نکرده و در اعلام الوری مدت زندان حضرت را نیاورده است</w:t>
      </w:r>
      <w:r>
        <w:rPr>
          <w:rFonts w:eastAsia="IRNazanin" w:cs="IRNazanin"/>
          <w:color w:val="111111"/>
          <w:sz w:val="28"/>
          <w:szCs w:val="28"/>
          <w:rtl w:val="true"/>
          <w:lang w:bidi="fa-IR"/>
        </w:rPr>
        <w:t>.</w:t>
      </w:r>
      <w:r>
        <w:rPr>
          <w:rStyle w:val="FootnoteAnchor"/>
          <w:rtl w:val="true"/>
        </w:rPr>
        <w:footnoteReference w:id="1052"/>
      </w:r>
      <w:r>
        <w:rPr>
          <w:rFonts w:ascii="IRNazanin" w:hAnsi="IRNazanin" w:eastAsia="IRNazanin"/>
          <w:color w:val="111111"/>
          <w:sz w:val="28"/>
          <w:sz w:val="28"/>
          <w:szCs w:val="28"/>
          <w:rtl w:val="true"/>
          <w:lang w:bidi="fa-IR"/>
        </w:rPr>
        <w:t>شاهدی بر این مدعا نیست مگر همان روایتی که نقل شد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قول از گزارش تذکره الخواص نیز به دست می آید، زیرا نویسنده دستگیری حضرت را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ایشان را در رجب سال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Style w:val="FootnoteAnchor"/>
          <w:rtl w:val="true"/>
        </w:rPr>
        <w:footnoteReference w:id="1053"/>
      </w:r>
      <w:r>
        <w:rPr>
          <w:rFonts w:ascii="IRNazanin" w:hAnsi="IRNazanin" w:eastAsia="IRNazanin"/>
          <w:color w:val="111111"/>
          <w:sz w:val="28"/>
          <w:sz w:val="28"/>
          <w:szCs w:val="28"/>
          <w:rtl w:val="true"/>
          <w:lang w:bidi="fa-IR"/>
        </w:rPr>
        <w:t>که حدود یازده سال می شود</w:t>
      </w:r>
      <w:r>
        <w:rPr>
          <w:rFonts w:eastAsia="IRNazanin" w:cs="IRNazanin"/>
          <w:color w:val="111111"/>
          <w:sz w:val="28"/>
          <w:szCs w:val="28"/>
          <w:rtl w:val="true"/>
          <w:lang w:bidi="fa-IR"/>
        </w:rPr>
        <w:t xml:space="preserve">. </w:t>
      </w:r>
      <w:bookmarkStart w:id="1067" w:name="pg15475_159623"/>
    </w:p>
    <w:p>
      <w:pPr>
        <w:pStyle w:val="Heading6"/>
        <w:numPr>
          <w:ilvl w:val="5"/>
          <w:numId w:val="1"/>
        </w:numPr>
        <w:rPr/>
      </w:pPr>
      <w:bookmarkStart w:id="1068" w:name="__RefHeading___Toc7719149_2142443653"/>
      <w:bookmarkStart w:id="1069" w:name="_Toc406"/>
      <w:bookmarkEnd w:id="1067"/>
      <w:bookmarkEnd w:id="1068"/>
      <w:r>
        <w:rPr>
          <w:rtl w:val="true"/>
        </w:rPr>
        <w:t>نقد و بررسی</w:t>
      </w:r>
      <w:bookmarkEnd w:id="1069"/>
    </w:p>
    <w:p>
      <w:pPr>
        <w:pStyle w:val="BookText"/>
        <w:rPr/>
      </w:pPr>
      <w:r>
        <w:rPr>
          <w:rFonts w:ascii="IRNazanin" w:hAnsi="IRNazanin" w:eastAsia="IRNazanin"/>
          <w:color w:val="111111"/>
          <w:sz w:val="28"/>
          <w:sz w:val="28"/>
          <w:szCs w:val="28"/>
          <w:rtl w:val="true"/>
          <w:lang w:bidi="fa-IR"/>
        </w:rPr>
        <w:t xml:space="preserve">همان گونه که ذکر شد، حضرت تا سال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 حج بوده اند و هارون سالهای بعد به مدینه آمده است و با توجه به شهادت حضرت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کامل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که قیام یحیی بن عبدالله 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نامه وی به امام کاظم علیه السلام را باید در سال بعد دانست</w:t>
      </w:r>
      <w:r>
        <w:rPr>
          <w:rFonts w:eastAsia="IRNazanin" w:cs="IRNazanin"/>
          <w:color w:val="111111"/>
          <w:sz w:val="28"/>
          <w:szCs w:val="28"/>
          <w:rtl w:val="true"/>
          <w:lang w:bidi="fa-IR"/>
        </w:rPr>
        <w:t>.</w:t>
      </w:r>
    </w:p>
    <w:p>
      <w:pPr>
        <w:pStyle w:val="Heading6"/>
        <w:numPr>
          <w:ilvl w:val="5"/>
          <w:numId w:val="1"/>
        </w:numPr>
        <w:rPr/>
      </w:pPr>
      <w:bookmarkStart w:id="1070" w:name="__RefHeading___Toc7719151_2142443653"/>
      <w:bookmarkStart w:id="1071" w:name="_Toc407"/>
      <w:bookmarkEnd w:id="1070"/>
      <w:r>
        <w:rPr>
          <w:rtl w:val="true"/>
        </w:rPr>
        <w:t>نامه یحیی بن عبدالله به موسی بن جعفر علیه السلام</w:t>
      </w:r>
      <w:bookmarkEnd w:id="1071"/>
    </w:p>
    <w:p>
      <w:pPr>
        <w:pStyle w:val="BookText"/>
        <w:rPr/>
      </w:pPr>
      <w:r>
        <w:rPr>
          <w:rFonts w:ascii="IRNazanin" w:hAnsi="IRNazanin" w:eastAsia="IRNazanin"/>
          <w:color w:val="111111"/>
          <w:sz w:val="28"/>
          <w:sz w:val="28"/>
          <w:szCs w:val="28"/>
          <w:rtl w:val="true"/>
          <w:lang w:bidi="fa-IR"/>
        </w:rPr>
        <w:t>از جمله دلایلی که این قول را مردود می نماید، نامه یحیی بن عبدالله بن حسن به امام کاظم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جزو افرادی بود که با حسین بن على شهيد فخ قیام کرد و از مرگ نجات یافت</w:t>
      </w:r>
      <w:r>
        <w:rPr>
          <w:rFonts w:eastAsia="IRNazanin" w:cs="IRNazanin"/>
          <w:color w:val="111111"/>
          <w:sz w:val="28"/>
          <w:szCs w:val="28"/>
          <w:rtl w:val="true"/>
          <w:lang w:bidi="fa-IR"/>
        </w:rPr>
        <w:t>.</w:t>
      </w:r>
      <w:r>
        <w:rPr>
          <w:rStyle w:val="FootnoteAnchor"/>
          <w:rtl w:val="true"/>
        </w:rPr>
        <w:footnoteReference w:id="1054"/>
      </w:r>
      <w:r>
        <w:rPr>
          <w:rFonts w:ascii="IRNazanin" w:hAnsi="IRNazanin" w:eastAsia="IRNazanin"/>
          <w:color w:val="111111"/>
          <w:sz w:val="28"/>
          <w:sz w:val="28"/>
          <w:szCs w:val="28"/>
          <w:rtl w:val="true"/>
          <w:lang w:bidi="fa-IR"/>
        </w:rPr>
        <w:t>او به منطقه دیلم رفت و در سال</w:t>
      </w:r>
      <w:r>
        <w:rPr>
          <w:rStyle w:val="FootnoteAnchor"/>
        </w:rPr>
        <w:footnoteReference w:id="1055"/>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قولی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 </w:t>
      </w:r>
      <w:r>
        <w:rPr>
          <w:rStyle w:val="FootnoteAnchor"/>
          <w:rtl w:val="true"/>
        </w:rPr>
        <w:footnoteReference w:id="1056"/>
      </w:r>
      <w:r>
        <w:rPr>
          <w:rFonts w:ascii="IRNazanin" w:hAnsi="IRNazanin" w:eastAsia="IRNazanin"/>
          <w:color w:val="111111"/>
          <w:sz w:val="28"/>
          <w:sz w:val="28"/>
          <w:szCs w:val="28"/>
          <w:rtl w:val="true"/>
          <w:lang w:bidi="fa-IR"/>
        </w:rPr>
        <w:t>و پس از یک سال مقاومت، تسلیم و بعد آزاد شد و در نهایت در زندان سندی بن شاهک از دنیا رفت</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برای روشن شدن زمان و موقعیت مبادله نامه، لازم است گزارش ذهبی را نقل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تاریخ اسلام می نویسد</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 الله بن حسن علوی به بالاد دیلم رفت و به تحرک پرداخت و قدرت و شوکت وی قوی شد و خواهان خلافت بود و شیعیان به سرعت از شهرها به سوی او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از این غمگین شد و از شراب خواری و لهو بازماند و فضل بن يحيی برمکی را همراه با پنجاه هزار نفر از خراسانی ها و دیگران، اعزام کرد و طلای زیادی بین آنان تقسیم نمود</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یحیی ترسید حاکم طبرستان به وی خیانت کند</w:t>
      </w:r>
      <w:r>
        <w:rPr>
          <w:rFonts w:eastAsia="IRNazanin" w:cs="IRNazanin"/>
          <w:color w:val="111111"/>
          <w:sz w:val="28"/>
          <w:szCs w:val="28"/>
          <w:rtl w:val="true"/>
          <w:lang w:bidi="fa-IR"/>
        </w:rPr>
        <w:t>.</w:t>
      </w:r>
      <w:r>
        <w:rPr>
          <w:rStyle w:val="FootnoteAnchor"/>
          <w:rtl w:val="true"/>
        </w:rPr>
        <w:footnoteReference w:id="1059"/>
      </w:r>
      <w:r>
        <w:rPr>
          <w:rFonts w:ascii="IRNazanin" w:hAnsi="IRNazanin" w:eastAsia="IRNazanin"/>
          <w:color w:val="111111"/>
          <w:sz w:val="28"/>
          <w:sz w:val="28"/>
          <w:szCs w:val="28"/>
          <w:rtl w:val="true"/>
          <w:lang w:bidi="fa-IR"/>
        </w:rPr>
        <w:t xml:space="preserve">از این روی خواستار صلح شد و هارون برای یحیی امان نامه فرستاد و بزرگان بر آن گواهی دادند و همراه با هدایا و مال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چهارصد هزار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وی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خوشحال شد و بر هارون وارد گردید و او نیز یحیی را گرامی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او بارها دستگیر و آزاد شد</w:t>
      </w:r>
      <w:r>
        <w:rPr>
          <w:rFonts w:eastAsia="IRNazanin" w:cs="IRNazanin"/>
          <w:color w:val="111111"/>
          <w:sz w:val="28"/>
          <w:szCs w:val="28"/>
          <w:rtl w:val="true"/>
          <w:lang w:bidi="fa-IR"/>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یحیی نامه ای به موسی بن جعفر علیه السلام نوشت و در آن حضرت را سرزنش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و پدرت افراد را از کمک به ما باز داشته ای و حال آن که به رضا از آل محمد دعوت نموده ام</w:t>
      </w:r>
      <w:r>
        <w:rPr>
          <w:rFonts w:eastAsia="IRNazanin" w:cs="IRNazanin"/>
          <w:color w:val="111111"/>
          <w:sz w:val="28"/>
          <w:szCs w:val="28"/>
          <w:rtl w:val="true"/>
          <w:lang w:bidi="fa-IR"/>
        </w:rPr>
        <w:t>.»</w:t>
      </w:r>
      <w:r>
        <w:rPr>
          <w:rStyle w:val="FootnoteAnchor"/>
          <w:rtl w:val="true"/>
        </w:rPr>
        <w:footnoteReference w:id="1061"/>
      </w:r>
    </w:p>
    <w:p>
      <w:pPr>
        <w:pStyle w:val="BookText"/>
        <w:rPr/>
      </w:pPr>
      <w:r>
        <w:rPr>
          <w:rFonts w:ascii="IRNazanin" w:hAnsi="IRNazanin" w:eastAsia="IRNazanin"/>
          <w:color w:val="111111"/>
          <w:sz w:val="28"/>
          <w:sz w:val="28"/>
          <w:szCs w:val="28"/>
          <w:rtl w:val="true"/>
          <w:lang w:bidi="fa-IR"/>
        </w:rPr>
        <w:t>پاسخ حضرت نشان می دهد که ناراحتی وی از آن جهت بوده که امام شیعیان خود را از همراهی با یحیی بازداشته اند متن سخن حضرت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 که من مردم را از یاری تو بازداشتم به جهت علاقه ام درباره آن چه به دست آوردی و مرا باز نداشت از ورود به آن چه تو در آن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آن علاقه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شناخت سنت و نه هم به جهت اندکی بصیرت به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خداوند تبارک و تعالی مردم را درهم، گوناگون و با غرایز متفاوت آفريد</w:t>
      </w:r>
      <w:r>
        <w:rPr>
          <w:rFonts w:eastAsia="IRNazanin" w:cs="IRNazanin"/>
          <w:color w:val="111111"/>
          <w:sz w:val="28"/>
          <w:szCs w:val="28"/>
          <w:rtl w:val="true"/>
          <w:lang w:bidi="fa-IR"/>
        </w:rPr>
        <w:t>.</w:t>
      </w:r>
      <w:r>
        <w:rPr>
          <w:rStyle w:val="FootnoteAnchor"/>
          <w:rtl w:val="true"/>
        </w:rPr>
        <w:footnoteReference w:id="1062"/>
      </w:r>
    </w:p>
    <w:p>
      <w:pPr>
        <w:pStyle w:val="BookText"/>
        <w:rPr/>
      </w:pPr>
      <w:r>
        <w:rPr>
          <w:rFonts w:ascii="IRNazanin" w:hAnsi="IRNazanin" w:eastAsia="IRNazanin"/>
          <w:color w:val="111111"/>
          <w:sz w:val="28"/>
          <w:sz w:val="28"/>
          <w:szCs w:val="28"/>
          <w:rtl w:val="true"/>
          <w:lang w:bidi="fa-IR"/>
        </w:rPr>
        <w:t>سپس دو پرسش مطرح می نمایند و می افزایند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 را از مخالفت با خلیفه باز می دارم و تو را به نیکی به او و طاعتش و این که برای خودت امان بخواهی قبل از این که به تو دست یابند دعوت مینمایم</w:t>
      </w:r>
      <w:r>
        <w:rPr>
          <w:rFonts w:eastAsia="IRNazanin" w:cs="IRNazanin"/>
          <w:color w:val="111111"/>
          <w:sz w:val="28"/>
          <w:szCs w:val="28"/>
          <w:rtl w:val="true"/>
          <w:lang w:bidi="fa-IR"/>
        </w:rPr>
        <w:t xml:space="preserve">.... </w:t>
      </w:r>
      <w:bookmarkStart w:id="1072" w:name="pg15475_159625"/>
    </w:p>
    <w:p>
      <w:pPr>
        <w:pStyle w:val="BookText"/>
        <w:rPr/>
      </w:pPr>
      <w:bookmarkEnd w:id="1072"/>
      <w:r>
        <w:rPr>
          <w:rFonts w:ascii="IRNazanin" w:hAnsi="IRNazanin" w:eastAsia="IRNazanin"/>
          <w:color w:val="111111"/>
          <w:sz w:val="28"/>
          <w:sz w:val="28"/>
          <w:szCs w:val="28"/>
          <w:rtl w:val="true"/>
          <w:lang w:bidi="fa-IR"/>
        </w:rPr>
        <w:t>از نامه یحیی و پاسخ صریح حضرت، استفاده می شود که وی وقتی این نامه را نوشت که قدرت و طرفدار پیدا کرده و بر توان خود می بالیده و امام کاظم علیه السلام هم در همین مقطع به او توصیه می فرمایند خودش را تسلیم نماید و باعث درگیری و خونریزی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مبادله این نامه را باید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 و در این سال هنوز حضرت دستگیر نشده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این حدیث آمده است که این نامه ها به دست هارون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خواند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مرا بر ضد موسی بن جعفر علیه السلام تشویق می نمایند و حال آن که وی از آنچه به آن متهم شده به دور است</w:t>
      </w:r>
      <w:r>
        <w:rPr>
          <w:rFonts w:eastAsia="IRNazanin" w:cs="IRNazanin"/>
          <w:color w:val="111111"/>
          <w:sz w:val="28"/>
          <w:szCs w:val="28"/>
          <w:rtl w:val="true"/>
          <w:lang w:bidi="fa-IR"/>
        </w:rPr>
        <w:t>.»</w:t>
      </w:r>
      <w:r>
        <w:rPr>
          <w:rStyle w:val="FootnoteAnchor"/>
          <w:rtl w:val="true"/>
        </w:rPr>
        <w:footnoteReference w:id="1063"/>
      </w:r>
      <w:r>
        <w:rPr>
          <w:rFonts w:ascii="IRNazanin" w:hAnsi="IRNazanin" w:eastAsia="IRNazanin"/>
          <w:color w:val="111111"/>
          <w:sz w:val="28"/>
          <w:sz w:val="28"/>
          <w:szCs w:val="28"/>
          <w:rtl w:val="true"/>
          <w:lang w:bidi="fa-IR"/>
        </w:rPr>
        <w:t>یعنی هارون تا مدتی نسبت به موسی بن جعفر علیه السلام بدگمان نبود و برای حضرت مشکل ایجاد نکرد</w:t>
      </w:r>
      <w:r>
        <w:rPr>
          <w:rFonts w:eastAsia="IRNazanin" w:cs="IRNazanin"/>
          <w:color w:val="111111"/>
          <w:sz w:val="28"/>
          <w:szCs w:val="28"/>
          <w:rtl w:val="true"/>
          <w:lang w:bidi="fa-IR"/>
        </w:rPr>
        <w:t>.</w:t>
      </w:r>
    </w:p>
    <w:p>
      <w:pPr>
        <w:pStyle w:val="Heading5"/>
        <w:numPr>
          <w:ilvl w:val="4"/>
          <w:numId w:val="1"/>
        </w:numPr>
        <w:rPr/>
      </w:pPr>
      <w:bookmarkStart w:id="1073" w:name="__RefHeading___Toc7719153_2142443653"/>
      <w:bookmarkStart w:id="1074" w:name="_Toc408"/>
      <w:bookmarkEnd w:id="1073"/>
      <w:r>
        <w:rPr>
          <w:rtl w:val="true"/>
        </w:rPr>
        <w:t>سوم</w:t>
      </w:r>
      <w:r>
        <w:rPr>
          <w:rtl w:val="true"/>
        </w:rPr>
        <w:t xml:space="preserve">. </w:t>
      </w:r>
      <w:r>
        <w:rPr>
          <w:rtl w:val="true"/>
        </w:rPr>
        <w:t>شش سال</w:t>
      </w:r>
      <w:bookmarkEnd w:id="1074"/>
    </w:p>
    <w:p>
      <w:pPr>
        <w:pStyle w:val="BookText"/>
        <w:rPr/>
      </w:pPr>
      <w:r>
        <w:rPr>
          <w:rFonts w:ascii="IRNazanin" w:hAnsi="IRNazanin" w:eastAsia="IRNazanin"/>
          <w:color w:val="111111"/>
          <w:sz w:val="28"/>
          <w:sz w:val="28"/>
          <w:szCs w:val="28"/>
          <w:rtl w:val="true"/>
          <w:lang w:bidi="fa-IR"/>
        </w:rPr>
        <w:t>این قول را می توان از گزارش تذکره الخواص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توضیح که نویسنده دستگیری حضرت را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داند و قولی را نقل می کند که ایشان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رسیده اند</w:t>
      </w:r>
      <w:r>
        <w:rPr>
          <w:rFonts w:eastAsia="IRNazanin" w:cs="IRNazanin"/>
          <w:color w:val="111111"/>
          <w:sz w:val="28"/>
          <w:szCs w:val="28"/>
          <w:rtl w:val="true"/>
          <w:lang w:bidi="fa-IR"/>
        </w:rPr>
        <w:t>.</w:t>
      </w:r>
      <w:r>
        <w:rPr>
          <w:rStyle w:val="FootnoteAnchor"/>
          <w:rtl w:val="true"/>
        </w:rPr>
        <w:footnoteReference w:id="1064"/>
      </w:r>
      <w:r>
        <w:rPr>
          <w:rFonts w:ascii="IRNazanin" w:hAnsi="IRNazanin" w:eastAsia="IRNazanin"/>
          <w:color w:val="111111"/>
          <w:sz w:val="28"/>
          <w:sz w:val="28"/>
          <w:szCs w:val="28"/>
          <w:rtl w:val="true"/>
          <w:lang w:bidi="fa-IR"/>
        </w:rPr>
        <w:t>در نتیجه مدت زندان حضرت شش سال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قول به هفت سال هم از چنین قولی بر گرفته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آن می توان گفت که دستگیری حضرت در سال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استواری ندارد</w:t>
      </w:r>
      <w:r>
        <w:rPr>
          <w:rFonts w:eastAsia="IRNazanin" w:cs="IRNazanin"/>
          <w:color w:val="111111"/>
          <w:sz w:val="28"/>
          <w:szCs w:val="28"/>
          <w:rtl w:val="true"/>
          <w:lang w:bidi="fa-IR"/>
        </w:rPr>
        <w:t>.</w:t>
      </w:r>
    </w:p>
    <w:p>
      <w:pPr>
        <w:pStyle w:val="Heading5"/>
        <w:numPr>
          <w:ilvl w:val="4"/>
          <w:numId w:val="1"/>
        </w:numPr>
        <w:rPr/>
      </w:pPr>
      <w:bookmarkStart w:id="1075" w:name="__RefHeading___Toc7719155_2142443653"/>
      <w:bookmarkStart w:id="1076" w:name="_Toc409"/>
      <w:bookmarkEnd w:id="1075"/>
      <w:r>
        <w:rPr>
          <w:rtl w:val="true"/>
        </w:rPr>
        <w:t>چهارم</w:t>
      </w:r>
      <w:r>
        <w:rPr>
          <w:rtl w:val="true"/>
        </w:rPr>
        <w:t xml:space="preserve">. </w:t>
      </w:r>
      <w:r>
        <w:rPr>
          <w:rtl w:val="true"/>
        </w:rPr>
        <w:t>چهار سال</w:t>
      </w:r>
      <w:bookmarkEnd w:id="107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چهار سال زندان از اکثر گزارش ها استفاده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کسانی که دستگیری حضرت را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و شهادت ایشان را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کرده اند، مدت زندان حضرت را حدود چهارسال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قول کلینی، صدوق </w:t>
      </w:r>
    </w:p>
    <w:p>
      <w:pPr>
        <w:pStyle w:val="BookText"/>
        <w:rPr/>
      </w:pPr>
      <w:r>
        <w:rPr>
          <w:rFonts w:ascii="IRNazanin" w:hAnsi="IRNazanin" w:eastAsia="IRNazanin"/>
          <w:color w:val="111111"/>
          <w:sz w:val="28"/>
          <w:sz w:val="28"/>
          <w:szCs w:val="28"/>
          <w:rtl w:val="true"/>
          <w:lang w:bidi="fa-IR"/>
        </w:rPr>
        <w:t>و بسیاری از بزرگان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بغداد، زمان دستگیری حضرت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Style w:val="FootnoteAnchor"/>
          <w:rtl w:val="true"/>
        </w:rPr>
        <w:footnoteReference w:id="1065"/>
      </w:r>
      <w:r>
        <w:rPr>
          <w:rFonts w:ascii="IRNazanin" w:hAnsi="IRNazanin" w:eastAsia="IRNazanin"/>
          <w:color w:val="111111"/>
          <w:sz w:val="28"/>
          <w:sz w:val="28"/>
          <w:szCs w:val="28"/>
          <w:rtl w:val="true"/>
          <w:lang w:bidi="fa-IR"/>
        </w:rPr>
        <w:t xml:space="preserve">و شهادتش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1066"/>
      </w:r>
      <w:r>
        <w:rPr>
          <w:rFonts w:ascii="IRNazanin" w:hAnsi="IRNazanin" w:eastAsia="IRNazanin"/>
          <w:color w:val="111111"/>
          <w:sz w:val="28"/>
          <w:sz w:val="28"/>
          <w:szCs w:val="28"/>
          <w:rtl w:val="true"/>
          <w:lang w:bidi="fa-IR"/>
        </w:rPr>
        <w:t>شهید مطهری نیز دوران زندان حضرت را چهار سال می داند</w:t>
      </w:r>
      <w:r>
        <w:rPr>
          <w:rStyle w:val="FootnoteAnchor"/>
          <w:rtl w:val="true"/>
        </w:rPr>
        <w:footnoteReference w:id="1067"/>
      </w:r>
      <w:r>
        <w:rPr>
          <w:rFonts w:ascii="IRNazanin" w:hAnsi="IRNazanin" w:eastAsia="IRNazanin"/>
          <w:color w:val="111111"/>
          <w:sz w:val="28"/>
          <w:sz w:val="28"/>
          <w:szCs w:val="28"/>
          <w:rtl w:val="true"/>
          <w:lang w:bidi="fa-IR"/>
        </w:rPr>
        <w:t>و بر آن شواهد زیادی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 و بررسی هایی که تاکنون داشتیم، این مطلب را به اثبات می رساند، زیرا دلیلی بر چهارده سال ده سال و شش یا هفت سال نداشتیم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زمان دستگیری حضرت در شوال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ترین دلیل بر این نظر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پایه روایتی، امام رضا علیه السلام در طول چهار سالی که حضرت در زندان بودند، شب ها در دهلیز خانه ایشان می خوابیدند تا روزی که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کافی این روایت نقل شده و مدت آن را چهار سال ذکر کرده است</w:t>
      </w:r>
      <w:r>
        <w:rPr>
          <w:rFonts w:eastAsia="IRNazanin" w:cs="IRNazanin"/>
          <w:color w:val="111111"/>
          <w:sz w:val="28"/>
          <w:szCs w:val="28"/>
          <w:rtl w:val="true"/>
          <w:lang w:bidi="fa-IR"/>
        </w:rPr>
        <w:t>.</w:t>
      </w:r>
      <w:r>
        <w:rPr>
          <w:rStyle w:val="FootnoteAnchor"/>
          <w:rtl w:val="true"/>
        </w:rPr>
        <w:footnoteReference w:id="1068"/>
      </w:r>
      <w:r>
        <w:rPr>
          <w:rFonts w:ascii="IRNazanin" w:hAnsi="IRNazanin" w:eastAsia="IRNazanin"/>
          <w:color w:val="111111"/>
          <w:sz w:val="28"/>
          <w:sz w:val="28"/>
          <w:szCs w:val="28"/>
          <w:rtl w:val="true"/>
          <w:lang w:bidi="fa-IR"/>
        </w:rPr>
        <w:t>و کتبی که از کافی نقل نموده اند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وافی</w:t>
      </w:r>
      <w:r>
        <w:rPr>
          <w:rStyle w:val="FootnoteAnchor"/>
          <w:rtl w:val="true"/>
        </w:rPr>
        <w:footnoteReference w:id="1069"/>
      </w:r>
      <w:r>
        <w:rPr>
          <w:rFonts w:ascii="Amiri" w:hAnsi="Amiri" w:eastAsia="Amiri" w:cs="Amiri"/>
          <w:color w:val="111111"/>
          <w:sz w:val="28"/>
          <w:sz w:val="28"/>
          <w:szCs w:val="28"/>
          <w:rtl w:val="true"/>
          <w:lang w:bidi="ar-SA"/>
        </w:rPr>
        <w:t>، مدينة المعاجز،</w:t>
      </w:r>
      <w:r>
        <w:rPr>
          <w:rStyle w:val="FootnoteAnchor"/>
          <w:rtl w:val="true"/>
        </w:rPr>
        <w:footnoteReference w:id="1070"/>
      </w:r>
      <w:r>
        <w:rPr>
          <w:rFonts w:ascii="Amiri" w:hAnsi="Amiri" w:eastAsia="Amiri" w:cs="Amiri"/>
          <w:color w:val="111111"/>
          <w:sz w:val="28"/>
          <w:sz w:val="28"/>
          <w:szCs w:val="28"/>
          <w:rtl w:val="true"/>
          <w:lang w:bidi="ar-SA"/>
        </w:rPr>
        <w:t xml:space="preserve">اثبات الهداة </w:t>
      </w:r>
      <w:r>
        <w:rPr>
          <w:rStyle w:val="FootnoteAnchor"/>
          <w:rtl w:val="true"/>
        </w:rPr>
        <w:footnoteReference w:id="1071"/>
      </w:r>
      <w:r>
        <w:rPr>
          <w:rFonts w:ascii="IRNazanin" w:hAnsi="IRNazanin" w:eastAsia="IRNazanin"/>
          <w:color w:val="111111"/>
          <w:sz w:val="28"/>
          <w:sz w:val="28"/>
          <w:szCs w:val="28"/>
          <w:rtl w:val="true"/>
          <w:lang w:bidi="fa-IR"/>
        </w:rPr>
        <w:t>و بحارالانوار</w:t>
      </w:r>
      <w:r>
        <w:rPr>
          <w:rStyle w:val="FootnoteAnchor"/>
          <w:rtl w:val="true"/>
        </w:rPr>
        <w:footnoteReference w:id="1072"/>
      </w:r>
      <w:r>
        <w:rPr>
          <w:rFonts w:ascii="Amiri" w:hAnsi="Amiri" w:eastAsia="Amiri" w:cs="Amiri"/>
          <w:color w:val="111111"/>
          <w:sz w:val="28"/>
          <w:sz w:val="28"/>
          <w:szCs w:val="28"/>
          <w:rtl w:val="true"/>
          <w:lang w:bidi="ar-SA"/>
        </w:rPr>
        <w:t xml:space="preserve">و در اثبات الوصيه </w:t>
      </w:r>
      <w:r>
        <w:rPr>
          <w:rStyle w:val="FootnoteAnchor"/>
          <w:rtl w:val="true"/>
        </w:rPr>
        <w:footnoteReference w:id="1073"/>
      </w:r>
      <w:r>
        <w:rPr>
          <w:rFonts w:ascii="IRNazanin" w:hAnsi="IRNazanin" w:eastAsia="IRNazanin"/>
          <w:color w:val="111111"/>
          <w:sz w:val="28"/>
          <w:sz w:val="28"/>
          <w:szCs w:val="28"/>
          <w:rtl w:val="true"/>
          <w:lang w:bidi="fa-IR"/>
        </w:rPr>
        <w:t xml:space="preserve">هم به چهار سال اشاره کرده اند در دلائل الامامه نزدیک چهار سال </w:t>
      </w:r>
      <w:r>
        <w:rPr>
          <w:rStyle w:val="FootnoteAnchor"/>
          <w:rtl w:val="true"/>
        </w:rPr>
        <w:footnoteReference w:id="1074"/>
      </w:r>
      <w:r>
        <w:rPr>
          <w:rFonts w:ascii="Amiri" w:hAnsi="Amiri" w:eastAsia="Amiri" w:cs="Amiri"/>
          <w:color w:val="111111"/>
          <w:sz w:val="28"/>
          <w:sz w:val="28"/>
          <w:szCs w:val="28"/>
          <w:rtl w:val="true"/>
          <w:lang w:bidi="ar-SA"/>
        </w:rPr>
        <w:t>و در خرائج بدون ذكر سال موضوع را آورده اند</w:t>
      </w:r>
      <w:r>
        <w:rPr>
          <w:rFonts w:eastAsia="Amiri" w:cs="Amiri" w:ascii="Amiri" w:hAnsi="Amiri"/>
          <w:color w:val="111111"/>
          <w:sz w:val="28"/>
          <w:szCs w:val="28"/>
          <w:rtl w:val="true"/>
          <w:lang w:bidi="ar-SA"/>
        </w:rPr>
        <w:t xml:space="preserve">. </w:t>
      </w:r>
      <w:r>
        <w:rPr>
          <w:rStyle w:val="FootnoteAnchor"/>
          <w:rtl w:val="true"/>
        </w:rPr>
        <w:footnoteReference w:id="1075"/>
      </w:r>
      <w:r>
        <w:rPr>
          <w:rFonts w:ascii="IRNazanin" w:hAnsi="IRNazanin" w:eastAsia="IRNazanin"/>
          <w:color w:val="111111"/>
          <w:sz w:val="28"/>
          <w:sz w:val="28"/>
          <w:szCs w:val="28"/>
          <w:rtl w:val="true"/>
          <w:lang w:bidi="fa-IR"/>
        </w:rPr>
        <w:t>وحديث آن در کافی چنین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مسافر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ابو ابراهیم موسی بن جعفر علیه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بردند به امام رضا علیه السلام دستور دادند که همیشه تا وقتی که خودش زنده است، </w:t>
      </w:r>
    </w:p>
    <w:p>
      <w:pPr>
        <w:pStyle w:val="BookText"/>
        <w:rPr/>
      </w:pPr>
      <w:r>
        <w:rPr>
          <w:rFonts w:ascii="IRNazanin" w:hAnsi="IRNazanin" w:eastAsia="IRNazanin"/>
          <w:color w:val="111111"/>
          <w:sz w:val="28"/>
          <w:sz w:val="28"/>
          <w:szCs w:val="28"/>
          <w:rtl w:val="true"/>
          <w:lang w:bidi="fa-IR"/>
        </w:rPr>
        <w:t>هر شب در منزل آن حضرت بخوابد تا خبرش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هر شب بستر امام رضا علیه السلام را در دهلیز خانه می انداختیم و آن حضرت بعد از شام می آمدند و می خوابیدند و صبح به منزل خویش می رفتند، تا چهار سال بدین منوال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 از شب ها بستر حضرت را انداختند ولی ایشان دیر کردند و بالاخره هم نیامدند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خانه نگران و هراسان شدند و ما را از نیامدنش دهشتی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فردا شد، آن حضرت به منزل آمدند و نزد اهل خانه رفتند و متوجه ام احمد شدند و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چه را پدرم به تو سپرده بیاور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ناگاه ام احمد فریاد کشید و سیلی به رخسارش زد و گریبانش را درید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آقایم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مبادا سخنی بگویی و آن را اظهار کنی تا خبر به حاکم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ام احمد زنبیلی را با دو هزار دینار یا چهار هزار دینار نزد ایشان آورد و همه را به امام رضا علیه السلام داد، نه به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اموال شخصی آن حضرت نبود تا میان همه وراث تقسیم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برگزیده و محرم راز امام هفتم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که آن حضرت روزی محرمانه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امانت را نزد خود حفظ کن و کسی را از آن آگاه نساز تا من بمیرم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گذشتم، هر کس از فرزندانم نزد تو آمد و آن را از تو خواست تحویلش ده و بدان که من مرده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به خدا نشانه ای که آقایم فرموده بود ظاهر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دانستم که او در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آنها را از او گرفت و همه را دستور خودداری داد تا زمانی که خبر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بازگشتند و برای خوابیدن شب مانند قبل نیامدند تا چند روزی بیش نگذشت که پاکت نامه خبر وفات امام هفتم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روزها را شمردیم و حساب کردیم، معلوم شد همان وقتی که امام رضا علیه السلام برای خوابیدن نیامدند و امانت را گرفت، آن حضرت در گذشته است</w:t>
      </w:r>
      <w:r>
        <w:rPr>
          <w:rFonts w:eastAsia="IRNazanin" w:cs="IRNazanin"/>
          <w:color w:val="111111"/>
          <w:sz w:val="28"/>
          <w:szCs w:val="28"/>
          <w:rtl w:val="true"/>
          <w:lang w:bidi="fa-IR"/>
        </w:rPr>
        <w:t xml:space="preserve">. </w:t>
      </w:r>
      <w:r>
        <w:rPr>
          <w:rStyle w:val="FootnoteAnchor"/>
          <w:rtl w:val="true"/>
        </w:rPr>
        <w:footnoteReference w:id="1076"/>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نشان می دهد که از زمان دستگیری تا زمان شهادت حضرت امام </w:t>
      </w:r>
      <w:bookmarkStart w:id="1077" w:name="pg15475_159628"/>
    </w:p>
    <w:p>
      <w:pPr>
        <w:pStyle w:val="BookText"/>
        <w:rPr/>
      </w:pPr>
      <w:bookmarkEnd w:id="1077"/>
      <w:r>
        <w:rPr>
          <w:rFonts w:ascii="IRNazanin" w:hAnsi="IRNazanin" w:eastAsia="IRNazanin"/>
          <w:color w:val="111111"/>
          <w:sz w:val="28"/>
          <w:sz w:val="28"/>
          <w:szCs w:val="28"/>
          <w:rtl w:val="true"/>
          <w:lang w:bidi="fa-IR"/>
        </w:rPr>
        <w:t>کاظم علیه السلام چهار سال طول کشیده و در این مدت ایشان در زندان و یا تحت نظر در بغداد بوده اند</w:t>
      </w:r>
      <w:r>
        <w:rPr>
          <w:rFonts w:eastAsia="IRNazanin" w:cs="IRNazanin"/>
          <w:color w:val="111111"/>
          <w:sz w:val="28"/>
          <w:szCs w:val="28"/>
          <w:rtl w:val="true"/>
          <w:lang w:bidi="fa-IR"/>
        </w:rPr>
        <w:t>.</w:t>
      </w:r>
    </w:p>
    <w:p>
      <w:pPr>
        <w:pStyle w:val="Heading4"/>
        <w:numPr>
          <w:ilvl w:val="3"/>
          <w:numId w:val="1"/>
        </w:numPr>
        <w:rPr/>
      </w:pPr>
      <w:bookmarkStart w:id="1078" w:name="__RefHeading___Toc7719157_2142443653"/>
      <w:bookmarkStart w:id="1079" w:name="_Toc410"/>
      <w:bookmarkEnd w:id="1078"/>
      <w:r>
        <w:rPr>
          <w:rtl w:val="true"/>
        </w:rPr>
        <w:t>گزارش هایی از زندان موسی بن جعفر علیه السلام</w:t>
      </w:r>
      <w:bookmarkEnd w:id="1079"/>
    </w:p>
    <w:p>
      <w:pPr>
        <w:pStyle w:val="Heading5"/>
        <w:numPr>
          <w:ilvl w:val="4"/>
          <w:numId w:val="1"/>
        </w:numPr>
        <w:rPr/>
      </w:pPr>
      <w:bookmarkStart w:id="1080" w:name="__RefHeading___Toc7719159_2142443653"/>
      <w:bookmarkStart w:id="1081" w:name="_Toc411"/>
      <w:bookmarkEnd w:id="1080"/>
      <w:r>
        <w:rPr>
          <w:rtl w:val="true"/>
        </w:rPr>
        <w:t>اشاره</w:t>
      </w:r>
      <w:bookmarkEnd w:id="1081"/>
    </w:p>
    <w:p>
      <w:pPr>
        <w:pStyle w:val="BookText"/>
        <w:rPr/>
      </w:pPr>
      <w:r>
        <w:rPr>
          <w:rFonts w:ascii="IRNazanin" w:hAnsi="IRNazanin" w:eastAsia="IRNazanin"/>
          <w:color w:val="111111"/>
          <w:sz w:val="28"/>
          <w:sz w:val="28"/>
          <w:szCs w:val="28"/>
          <w:rtl w:val="true"/>
          <w:lang w:bidi="fa-IR"/>
        </w:rPr>
        <w:t>تاکنون به برخی گزارش های زندان بصره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مناسب است به دیگر اخباری بپردازیم که مربوط به دوران زندان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گزارش ها، متولی زندان آن مشخص است اما برخی مشخص نیست که بیان خواهد شد</w:t>
      </w:r>
      <w:r>
        <w:rPr>
          <w:rFonts w:eastAsia="IRNazanin" w:cs="IRNazanin"/>
          <w:color w:val="111111"/>
          <w:sz w:val="28"/>
          <w:szCs w:val="28"/>
          <w:rtl w:val="true"/>
          <w:lang w:bidi="fa-IR"/>
        </w:rPr>
        <w:t>.</w:t>
      </w:r>
    </w:p>
    <w:p>
      <w:pPr>
        <w:pStyle w:val="Heading5"/>
        <w:numPr>
          <w:ilvl w:val="4"/>
          <w:numId w:val="1"/>
        </w:numPr>
        <w:rPr/>
      </w:pPr>
      <w:bookmarkStart w:id="1082" w:name="__RefHeading___Toc7719161_2142443653"/>
      <w:bookmarkStart w:id="1083" w:name="_Toc412"/>
      <w:bookmarkEnd w:id="1082"/>
      <w:r>
        <w:rPr/>
        <w:t>1</w:t>
      </w:r>
      <w:r>
        <w:rPr>
          <w:rtl w:val="true"/>
        </w:rPr>
        <w:t>.</w:t>
      </w:r>
      <w:r>
        <w:rPr>
          <w:rtl w:val="true"/>
        </w:rPr>
        <w:t>عبادت در زندان</w:t>
      </w:r>
      <w:bookmarkEnd w:id="1083"/>
    </w:p>
    <w:p>
      <w:pPr>
        <w:pStyle w:val="BookText"/>
        <w:rPr/>
      </w:pPr>
      <w:r>
        <w:rPr>
          <w:rFonts w:ascii="IRNazanin" w:hAnsi="IRNazanin" w:eastAsia="IRNazanin"/>
          <w:color w:val="111111"/>
          <w:sz w:val="28"/>
          <w:sz w:val="28"/>
          <w:szCs w:val="28"/>
          <w:rtl w:val="true"/>
          <w:lang w:bidi="fa-IR"/>
        </w:rPr>
        <w:t>از اکثر خبرها، استفاده می شود که آن حضرت زندان را فرصت مناسبی برای عبادت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بصره، جاسوسان این گونه خبر دادند که آن حضرت در زندان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إِنَّكَ تَعْلَمُ أنی كُنْتُ أَسْأَلُكَ أَنْ تفرغنی لِعِبَادَتِكَ اللَّهُمَّ وَ قَدْ فَعَلْتَ فَلَكَ الْحَمْدِ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بارالها تو می دانی که همیشه از تو می خواستم که فراغتی برای عبادت به من ارزانی نمایی؛ بارالها تو خواست مرا برآورده نمودی پس تو را شکر می نمایم</w:t>
      </w:r>
      <w:r>
        <w:rPr>
          <w:rFonts w:eastAsia="IRNazanin" w:cs="IRNazanin"/>
          <w:color w:val="111111"/>
          <w:sz w:val="28"/>
          <w:szCs w:val="28"/>
          <w:rtl w:val="true"/>
          <w:lang w:bidi="fa-IR"/>
        </w:rPr>
        <w:t>.</w:t>
      </w:r>
      <w:r>
        <w:rPr>
          <w:rStyle w:val="FootnoteAnchor"/>
          <w:rtl w:val="true"/>
        </w:rPr>
        <w:footnoteReference w:id="1077"/>
      </w:r>
    </w:p>
    <w:p>
      <w:pPr>
        <w:pStyle w:val="BookText"/>
        <w:rPr/>
      </w:pPr>
      <w:r>
        <w:rPr>
          <w:rFonts w:ascii="IRNazanin" w:hAnsi="IRNazanin" w:eastAsia="IRNazanin"/>
          <w:color w:val="111111"/>
          <w:sz w:val="28"/>
          <w:sz w:val="28"/>
          <w:szCs w:val="28"/>
          <w:rtl w:val="true"/>
          <w:lang w:bidi="fa-IR"/>
        </w:rPr>
        <w:t>و عیسی بن جعفر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تلاش کردم که دلیلی بر ضد او بیابم پیدا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کردم بر ضد من یا تو دعا نماید اما برای خود دعا می کرد و از خدا مغفرت می طلبید</w:t>
      </w:r>
      <w:r>
        <w:rPr>
          <w:rFonts w:eastAsia="IRNazanin" w:cs="IRNazanin"/>
          <w:color w:val="111111"/>
          <w:sz w:val="28"/>
          <w:szCs w:val="28"/>
          <w:rtl w:val="true"/>
          <w:lang w:bidi="fa-IR"/>
        </w:rPr>
        <w:t>.»</w:t>
      </w:r>
      <w:r>
        <w:rPr>
          <w:rStyle w:val="FootnoteAnchor"/>
          <w:rtl w:val="true"/>
        </w:rPr>
        <w:footnoteReference w:id="1078"/>
      </w:r>
    </w:p>
    <w:p>
      <w:pPr>
        <w:pStyle w:val="BookText"/>
        <w:rPr/>
      </w:pPr>
      <w:r>
        <w:rPr>
          <w:rFonts w:ascii="IRNazanin" w:hAnsi="IRNazanin" w:eastAsia="IRNazanin"/>
          <w:color w:val="111111"/>
          <w:sz w:val="28"/>
          <w:sz w:val="28"/>
          <w:szCs w:val="28"/>
          <w:rtl w:val="true"/>
          <w:lang w:bidi="fa-IR"/>
        </w:rPr>
        <w:t>به عبادت حضرت در زندان فضل بن ربیع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زندان سندی هم خواهرش در خدمت حضرت بود و از عبادت امام کاظم علیه السلام گزارش مفصلی داده است</w:t>
      </w:r>
      <w:r>
        <w:rPr>
          <w:rFonts w:eastAsia="IRNazanin" w:cs="IRNazanin"/>
          <w:color w:val="111111"/>
          <w:sz w:val="28"/>
          <w:szCs w:val="28"/>
          <w:rtl w:val="true"/>
          <w:lang w:bidi="fa-IR"/>
        </w:rPr>
        <w:t>.</w:t>
      </w:r>
      <w:r>
        <w:rPr>
          <w:rStyle w:val="FootnoteAnchor"/>
          <w:rtl w:val="true"/>
        </w:rPr>
        <w:footnoteReference w:id="1079"/>
      </w:r>
    </w:p>
    <w:p>
      <w:pPr>
        <w:pStyle w:val="Heading5"/>
        <w:numPr>
          <w:ilvl w:val="4"/>
          <w:numId w:val="1"/>
        </w:numPr>
        <w:rPr/>
      </w:pPr>
      <w:bookmarkStart w:id="1084" w:name="__RefHeading___Toc7719163_2142443653"/>
      <w:bookmarkStart w:id="1085" w:name="_Toc413"/>
      <w:bookmarkEnd w:id="1084"/>
      <w:r>
        <w:rPr/>
        <w:t>2</w:t>
      </w:r>
      <w:r>
        <w:rPr>
          <w:rtl w:val="true"/>
        </w:rPr>
        <w:t>.</w:t>
      </w:r>
      <w:r>
        <w:rPr>
          <w:rtl w:val="true"/>
        </w:rPr>
        <w:t>استفاده علمی از حضرت</w:t>
      </w:r>
      <w:bookmarkEnd w:id="108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زندانی سندی بن شاهک، موسی بن ابراهيم مروزی که معلم فرزندان </w:t>
      </w:r>
      <w:bookmarkStart w:id="1086" w:name="pg15475_159629"/>
    </w:p>
    <w:p>
      <w:pPr>
        <w:pStyle w:val="BookText"/>
        <w:rPr/>
      </w:pPr>
      <w:bookmarkEnd w:id="1086"/>
      <w:r>
        <w:rPr>
          <w:rFonts w:ascii="IRNazanin" w:hAnsi="IRNazanin" w:eastAsia="IRNazanin"/>
          <w:color w:val="111111"/>
          <w:sz w:val="28"/>
          <w:sz w:val="28"/>
          <w:szCs w:val="28"/>
          <w:rtl w:val="true"/>
          <w:lang w:bidi="fa-IR"/>
        </w:rPr>
        <w:t>سندی بود، از فرصت استفاده نمود و احادیثی را از آن حضرت شنید و در کتابی گرد آوری نمود</w:t>
      </w:r>
      <w:r>
        <w:rPr>
          <w:rFonts w:eastAsia="IRNazanin" w:cs="IRNazanin"/>
          <w:color w:val="111111"/>
          <w:sz w:val="28"/>
          <w:szCs w:val="28"/>
          <w:rtl w:val="true"/>
          <w:lang w:bidi="fa-IR"/>
        </w:rPr>
        <w:t xml:space="preserve">. </w:t>
      </w:r>
      <w:r>
        <w:rPr>
          <w:rStyle w:val="FootnoteAnchor"/>
          <w:rtl w:val="true"/>
        </w:rPr>
        <w:footnoteReference w:id="1080"/>
      </w:r>
    </w:p>
    <w:p>
      <w:pPr>
        <w:pStyle w:val="Heading5"/>
        <w:numPr>
          <w:ilvl w:val="4"/>
          <w:numId w:val="1"/>
        </w:numPr>
        <w:rPr/>
      </w:pPr>
      <w:bookmarkStart w:id="1087" w:name="__RefHeading___Toc7719165_2142443653"/>
      <w:bookmarkStart w:id="1088" w:name="_Toc414"/>
      <w:bookmarkEnd w:id="1087"/>
      <w:r>
        <w:rPr/>
        <w:t>3</w:t>
      </w:r>
      <w:r>
        <w:rPr>
          <w:rtl w:val="true"/>
        </w:rPr>
        <w:t>.</w:t>
      </w:r>
      <w:r>
        <w:rPr>
          <w:rtl w:val="true"/>
        </w:rPr>
        <w:t>پاسخ به پرسش ها</w:t>
      </w:r>
      <w:bookmarkEnd w:id="1088"/>
    </w:p>
    <w:p>
      <w:pPr>
        <w:pStyle w:val="BookText"/>
        <w:rPr/>
      </w:pPr>
      <w:r>
        <w:rPr>
          <w:rFonts w:ascii="IRNazanin" w:hAnsi="IRNazanin" w:eastAsia="IRNazanin"/>
          <w:color w:val="111111"/>
          <w:sz w:val="28"/>
          <w:sz w:val="28"/>
          <w:szCs w:val="28"/>
          <w:rtl w:val="true"/>
          <w:lang w:bidi="fa-IR"/>
        </w:rPr>
        <w:t>على بن سوید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نامه ای به موسی بن جعفر علیه السلام در زندان نوشتم و از حال وی پرسیدم و چندین پرسش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 ماهی در دادن پاسخ تأخیر داشت سپس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را کلینی در روضه کافی نقل کرده است</w:t>
      </w:r>
      <w:r>
        <w:rPr>
          <w:rFonts w:eastAsia="IRNazanin" w:cs="IRNazanin"/>
          <w:color w:val="111111"/>
          <w:sz w:val="28"/>
          <w:szCs w:val="28"/>
          <w:rtl w:val="true"/>
          <w:lang w:bidi="fa-IR"/>
        </w:rPr>
        <w:t>.</w:t>
      </w:r>
      <w:r>
        <w:rPr>
          <w:rStyle w:val="FootnoteAnchor"/>
          <w:rtl w:val="true"/>
        </w:rPr>
        <w:footnoteReference w:id="1081"/>
      </w:r>
      <w:r>
        <w:rPr>
          <w:rFonts w:ascii="IRNazanin" w:hAnsi="IRNazanin" w:eastAsia="IRNazanin"/>
          <w:color w:val="111111"/>
          <w:sz w:val="28"/>
          <w:sz w:val="28"/>
          <w:szCs w:val="28"/>
          <w:rtl w:val="true"/>
          <w:lang w:bidi="fa-IR"/>
        </w:rPr>
        <w:t>در این نامه، زندان حضرت مشخص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سوید پرسش های دیگری داشت که برخی را حضرت به صورت مکتوب پاسخ دادند</w:t>
      </w:r>
      <w:r>
        <w:rPr>
          <w:rFonts w:eastAsia="IRNazanin" w:cs="IRNazanin"/>
          <w:color w:val="111111"/>
          <w:sz w:val="28"/>
          <w:szCs w:val="28"/>
          <w:rtl w:val="true"/>
          <w:lang w:bidi="fa-IR"/>
        </w:rPr>
        <w:t>.</w:t>
      </w:r>
      <w:r>
        <w:rPr>
          <w:rStyle w:val="FootnoteAnchor"/>
          <w:rtl w:val="true"/>
        </w:rPr>
        <w:footnoteReference w:id="1082"/>
      </w:r>
    </w:p>
    <w:p>
      <w:pPr>
        <w:pStyle w:val="Heading5"/>
        <w:numPr>
          <w:ilvl w:val="4"/>
          <w:numId w:val="1"/>
        </w:numPr>
        <w:rPr/>
      </w:pPr>
      <w:bookmarkStart w:id="1089" w:name="__RefHeading___Toc7719167_2142443653"/>
      <w:bookmarkStart w:id="1090" w:name="_Toc415"/>
      <w:bookmarkEnd w:id="1089"/>
      <w:r>
        <w:rPr/>
        <w:t>4</w:t>
      </w:r>
      <w:r>
        <w:rPr>
          <w:rtl w:val="true"/>
        </w:rPr>
        <w:t>.</w:t>
      </w:r>
      <w:r>
        <w:rPr>
          <w:rtl w:val="true"/>
        </w:rPr>
        <w:t>نامه از زندان به هارون</w:t>
      </w:r>
      <w:bookmarkEnd w:id="1090"/>
    </w:p>
    <w:p>
      <w:pPr>
        <w:pStyle w:val="BookText"/>
        <w:rPr/>
      </w:pPr>
      <w:r>
        <w:rPr>
          <w:rFonts w:ascii="IRNazanin" w:hAnsi="IRNazanin" w:eastAsia="IRNazanin"/>
          <w:color w:val="111111"/>
          <w:sz w:val="28"/>
          <w:sz w:val="28"/>
          <w:szCs w:val="28"/>
          <w:rtl w:val="true"/>
          <w:lang w:bidi="fa-IR"/>
        </w:rPr>
        <w:t>به گفته برخی تاریخ نویسان، موسی بن جعفر علیه السلام از زندان بغداد نامه ای به هارون نوشته اند اما نام زندانبان را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چنین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همراه با بلا برای من به پایان نمی رسد مگر این که روزی با آسایش برای تو به پایان می رسد تا این که همه با هم به روزی برسیم که پایانی ندارد که در آن روز، افرادی که عمر خود را به بطالت گذرانده اند زیان خواهند دید</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1091" w:name="__RefHeading___Toc7719169_2142443653"/>
      <w:bookmarkStart w:id="1092" w:name="_Toc416"/>
      <w:bookmarkEnd w:id="1091"/>
      <w:r>
        <w:rPr/>
        <w:t>5</w:t>
      </w:r>
      <w:r>
        <w:rPr>
          <w:rtl w:val="true"/>
        </w:rPr>
        <w:t>.</w:t>
      </w:r>
      <w:r>
        <w:rPr>
          <w:rtl w:val="true"/>
        </w:rPr>
        <w:t>تأثیر بر دیگران</w:t>
      </w:r>
      <w:bookmarkEnd w:id="109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کنیز زیبایی را برای موسی بن جعفر علیه السلام به زندان فرستاد که مگر به او </w:t>
      </w:r>
      <w:bookmarkStart w:id="1093" w:name="pg15475_159630"/>
    </w:p>
    <w:p>
      <w:pPr>
        <w:pStyle w:val="BookText"/>
        <w:rPr/>
      </w:pPr>
      <w:bookmarkEnd w:id="1093"/>
      <w:r>
        <w:rPr>
          <w:rFonts w:ascii="IRNazanin" w:hAnsi="IRNazanin" w:eastAsia="IRNazanin"/>
          <w:color w:val="111111"/>
          <w:sz w:val="28"/>
          <w:sz w:val="28"/>
          <w:szCs w:val="28"/>
          <w:rtl w:val="true"/>
          <w:lang w:bidi="fa-IR"/>
        </w:rPr>
        <w:t>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فرستاده هارون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هدیه تان خوشحال هستید؛ من به آن و مانند آن نیازی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مدتی، خادم هارون سری به زندان زد که آن را برای هارون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کنیز به سجده رفته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قدوس قدوس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خبر آن را به هارون داد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موسی بن جعفر علیه السلام او را جادو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نزد من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کنیز به گفت و گو پرداخت و کنیز برخورد امام را با خود نقل کرد، هارون از کینه و ناراحتی میلرزید و دستور داد بدون اطلاع دیگران کنیز را زندانی نمایند</w:t>
      </w:r>
      <w:r>
        <w:rPr>
          <w:rFonts w:eastAsia="IRNazanin" w:cs="IRNazanin"/>
          <w:color w:val="111111"/>
          <w:sz w:val="28"/>
          <w:szCs w:val="28"/>
          <w:rtl w:val="true"/>
          <w:lang w:bidi="fa-IR"/>
        </w:rPr>
        <w:t>.</w:t>
      </w:r>
      <w:r>
        <w:rPr>
          <w:rStyle w:val="FootnoteAnchor"/>
          <w:rtl w:val="true"/>
        </w:rPr>
        <w:footnoteReference w:id="1084"/>
      </w:r>
    </w:p>
    <w:p>
      <w:pPr>
        <w:pStyle w:val="BookText"/>
        <w:rPr/>
      </w:pPr>
      <w:r>
        <w:rPr>
          <w:rFonts w:ascii="IRNazanin" w:hAnsi="IRNazanin" w:eastAsia="IRNazanin"/>
          <w:color w:val="111111"/>
          <w:sz w:val="28"/>
          <w:sz w:val="28"/>
          <w:szCs w:val="28"/>
          <w:rtl w:val="true"/>
          <w:lang w:bidi="fa-IR"/>
        </w:rPr>
        <w:t>اینها بخشی از تلاش های حضرت در زندان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به موارد بیشتری اشاره کرده اند</w:t>
      </w:r>
      <w:r>
        <w:rPr>
          <w:rFonts w:eastAsia="IRNazanin" w:cs="IRNazanin"/>
          <w:color w:val="111111"/>
          <w:sz w:val="28"/>
          <w:szCs w:val="28"/>
          <w:rtl w:val="true"/>
          <w:lang w:bidi="fa-IR"/>
        </w:rPr>
        <w:t>.</w:t>
      </w:r>
      <w:r>
        <w:rPr>
          <w:rStyle w:val="FootnoteAnchor"/>
          <w:rtl w:val="true"/>
        </w:rPr>
        <w:footnoteReference w:id="1085"/>
      </w:r>
      <w:r>
        <w:rPr>
          <w:rFonts w:ascii="IRNazanin" w:hAnsi="IRNazanin" w:eastAsia="IRNazanin"/>
          <w:color w:val="111111"/>
          <w:sz w:val="28"/>
          <w:sz w:val="28"/>
          <w:szCs w:val="28"/>
          <w:rtl w:val="true"/>
          <w:lang w:bidi="fa-IR"/>
        </w:rPr>
        <w:t>که قابل بررسی است</w:t>
      </w:r>
      <w:r>
        <w:rPr>
          <w:rFonts w:eastAsia="IRNazanin" w:cs="IRNazanin"/>
          <w:color w:val="111111"/>
          <w:sz w:val="28"/>
          <w:szCs w:val="28"/>
          <w:rtl w:val="true"/>
          <w:lang w:bidi="fa-IR"/>
        </w:rPr>
        <w:t>.</w:t>
      </w:r>
    </w:p>
    <w:p>
      <w:pPr>
        <w:pStyle w:val="Heading5"/>
        <w:numPr>
          <w:ilvl w:val="4"/>
          <w:numId w:val="1"/>
        </w:numPr>
        <w:rPr/>
      </w:pPr>
      <w:bookmarkStart w:id="1094" w:name="__RefHeading___Toc7719171_2142443653"/>
      <w:bookmarkStart w:id="1095" w:name="_Toc417"/>
      <w:bookmarkEnd w:id="1094"/>
      <w:r>
        <w:rPr/>
        <w:t>6</w:t>
      </w:r>
      <w:r>
        <w:rPr>
          <w:rtl w:val="true"/>
        </w:rPr>
        <w:t>.</w:t>
      </w:r>
      <w:r>
        <w:rPr>
          <w:rtl w:val="true"/>
        </w:rPr>
        <w:t>مسمومیت موسی بن جعفر علیه السلام</w:t>
      </w:r>
      <w:bookmarkEnd w:id="1095"/>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موسی بن جعفر علیه السلام پس از مدتی که زمان دقیق آن مشخص نیست، در زندان سندی با خرما مسموم شدند سندی از جمعی فقها و بزرگان بغداد دعوت کرد که بدن حضرت ببینند و گواهی دهند که اثری بر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در جمعشان هيثم بن عدی بود، با بدن امام دیدار داشته و گواهی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حضرت را بر پل بغداد نهادند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موسی بن جعفر علیه السلام است که از دنیا رفته است</w:t>
      </w:r>
      <w:r>
        <w:rPr>
          <w:rFonts w:eastAsia="IRNazanin" w:cs="IRNazanin"/>
          <w:color w:val="111111"/>
          <w:sz w:val="28"/>
          <w:szCs w:val="28"/>
          <w:rtl w:val="true"/>
          <w:lang w:bidi="fa-IR"/>
        </w:rPr>
        <w:t xml:space="preserve">.» </w:t>
      </w:r>
      <w:r>
        <w:rPr>
          <w:rStyle w:val="FootnoteAnchor"/>
          <w:rtl w:val="true"/>
        </w:rPr>
        <w:footnoteReference w:id="1086"/>
      </w:r>
      <w:r>
        <w:rPr>
          <w:rFonts w:ascii="IRNazanin" w:hAnsi="IRNazanin" w:eastAsia="IRNazanin"/>
          <w:color w:val="111111"/>
          <w:sz w:val="28"/>
          <w:sz w:val="28"/>
          <w:szCs w:val="28"/>
          <w:rtl w:val="true"/>
          <w:lang w:bidi="fa-IR"/>
        </w:rPr>
        <w:t xml:space="preserve">موسی بن جعفر علیه السلام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Style w:val="FootnoteAnchor"/>
          <w:rtl w:val="true"/>
        </w:rPr>
        <w:footnoteReference w:id="1087"/>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w:t>
      </w:r>
      <w:r>
        <w:rPr>
          <w:rStyle w:val="FootnoteAnchor"/>
          <w:rtl w:val="true"/>
        </w:rPr>
        <w:footnoteReference w:id="1088"/>
      </w:r>
      <w:r>
        <w:rPr>
          <w:rFonts w:ascii="IRNazanin" w:hAnsi="IRNazanin" w:eastAsia="IRNazanin"/>
          <w:color w:val="111111"/>
          <w:sz w:val="28"/>
          <w:sz w:val="28"/>
          <w:szCs w:val="28"/>
          <w:rtl w:val="true"/>
          <w:lang w:bidi="fa-IR"/>
        </w:rPr>
        <w:t>در زندان بغداد به شهادت رسیدند و بدنشان را در قبرستان قریش بغداد به خاک سپردند</w:t>
      </w:r>
      <w:r>
        <w:rPr>
          <w:rFonts w:eastAsia="IRNazanin" w:cs="IRNazanin"/>
          <w:color w:val="111111"/>
          <w:sz w:val="28"/>
          <w:szCs w:val="28"/>
          <w:rtl w:val="true"/>
          <w:lang w:bidi="fa-IR"/>
        </w:rPr>
        <w:t>.</w:t>
      </w:r>
      <w:r>
        <w:rPr>
          <w:rStyle w:val="FootnoteAnchor"/>
          <w:rtl w:val="true"/>
        </w:rPr>
        <w:footnoteReference w:id="1089"/>
      </w:r>
      <w:bookmarkStart w:id="1096" w:name="pg15475_159631"/>
    </w:p>
    <w:p>
      <w:pPr>
        <w:pStyle w:val="Heading3"/>
        <w:numPr>
          <w:ilvl w:val="2"/>
          <w:numId w:val="1"/>
        </w:numPr>
        <w:rPr/>
      </w:pPr>
      <w:bookmarkStart w:id="1097" w:name="__RefHeading___Toc7719173_2142443653"/>
      <w:bookmarkStart w:id="1098" w:name="_Toc418"/>
      <w:bookmarkEnd w:id="1096"/>
      <w:bookmarkEnd w:id="1097"/>
      <w:r>
        <w:rPr>
          <w:rtl w:val="true"/>
        </w:rPr>
        <w:t>نتیجه</w:t>
      </w:r>
      <w:bookmarkEnd w:id="1098"/>
    </w:p>
    <w:p>
      <w:pPr>
        <w:pStyle w:val="BookText"/>
        <w:rPr/>
      </w:pPr>
      <w:r>
        <w:rPr>
          <w:rFonts w:ascii="IRNazanin" w:hAnsi="IRNazanin" w:eastAsia="IRNazanin"/>
          <w:color w:val="111111"/>
          <w:sz w:val="28"/>
          <w:sz w:val="28"/>
          <w:szCs w:val="28"/>
          <w:rtl w:val="true"/>
          <w:lang w:bidi="fa-IR"/>
        </w:rPr>
        <w:t>امام کاظم علیه السلام در طول دوران امامت خود، با محدودیت ها و زندان های گوناگونی روبه رو بودند و این محدودیت ها در مواردی یاران و شیعیان را نیز شامل می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ایشان در زمان مهدی عباسی، دو بار به بغداد فراخوانده شدند و پس از مدتی آزاد گردیدند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هادی عباسی نیز درصدد ایجاد مشکل برای حضرت بود که خداوند او را زنده نگذاشت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شواهد تاریخی نشان می دهد که هارون، در سال های اول خلافت خود با حضرت برخوردی نداشته بلکه با مهربانی برخورد می کرده که مأمون به نمونه ای از آن را اشاره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عده ای در زمان هارون، بر ضد حضرت سعایت کردند و با توطئه یحیی برمکی، امام گرفتار زندان هارون شدند و در زندان، نامه ای به یحیی برمکی نوشتند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هارون دربار حضرت را به بغداد فرا خواند که دربار دوم تا زمان شهادت، حضرت در زندان های بصره و بغداد به سر بردند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مدت زندان حضرت چهار سال یعنی از شوال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رجب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 اقوال دیگر دلیل محکمی ندارد و درست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دوران زندان، افزون بر عبادت به کار فرهنگی و دینی نیز می پرداخته اند</w:t>
      </w:r>
      <w:r>
        <w:rPr>
          <w:rFonts w:eastAsia="IRNazanin" w:cs="IRNazanin"/>
          <w:color w:val="111111"/>
          <w:sz w:val="28"/>
          <w:szCs w:val="28"/>
          <w:rtl w:val="true"/>
          <w:lang w:bidi="fa-IR"/>
        </w:rPr>
        <w:t xml:space="preserve">. </w:t>
      </w:r>
      <w:bookmarkStart w:id="1099" w:name="pg15475_159632"/>
    </w:p>
    <w:p>
      <w:pPr>
        <w:pStyle w:val="Heading3"/>
        <w:numPr>
          <w:ilvl w:val="2"/>
          <w:numId w:val="1"/>
        </w:numPr>
        <w:rPr/>
      </w:pPr>
      <w:bookmarkStart w:id="1100" w:name="__RefHeading___Toc7719175_2142443653"/>
      <w:bookmarkStart w:id="1101" w:name="_Toc419"/>
      <w:bookmarkEnd w:id="1099"/>
      <w:bookmarkEnd w:id="1100"/>
      <w:r>
        <w:rPr>
          <w:rtl w:val="true"/>
        </w:rPr>
        <w:t>منابع</w:t>
      </w:r>
      <w:bookmarkEnd w:id="1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آبی ابوسعد منصور بن حسین، نثر الدر فی المحاضرات، تحقيق، خالد عبد الغنی محفوظ،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العلمیه، چاپ اول،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ابشهی، شهاب الدين، المستطرف فی كل فن،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الكتب، چاپ اول،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اثیر، عز الدين ابی الحسن علی بن محمد، الکامل فی التاریخ،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w:t>
      </w:r>
      <w:r>
        <w:rPr>
          <w:rFonts w:eastAsia="IRNazanin" w:cs="IRNazanin"/>
          <w:color w:val="111111"/>
          <w:sz w:val="28"/>
          <w:szCs w:val="28"/>
          <w:lang w:bidi="fa-IR"/>
        </w:rPr>
        <w:t>1402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رشيد الدين محمدبن علی بن شهر آشوب 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588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علامه، چاپ اول،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صباغ مالكی، الفصول المهمه فی معرفه الائمه، تحقيق سامی غریری،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الحدیث، چاپ اول،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قولویه، جعفر بن محمد، کامل الزیارات،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نجف 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المرتضویه، چاپ اول،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مسکویه، تجارب الأمم، تحقیق ابو القاسم امامی،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جوزی، ابوالفرج، المنتظم فی تاريخ الامم و الملوك،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العلميه،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حمدون، ابوالمعالی محمدبن حسن بن محمد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التذكره الحمدونیه، تحقيق احسان عباس،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دارصادر، چاپ اول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خلدون، عبدالرحمان بن محمد، تاریخ ابن خلدون،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الفكسر، چاپ دوم،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خیاط، خلیفه بن خیاط عضفری بصری، تاریخ خليفه بن خیاط، تحقيق دکتر مصطفی نجیب فواز،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العلمیه، چاپ اول،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عبد الوهاب، حسین بن عبد الوهاب، عيون المعجزات،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الداوری، چاپ اول، بی تا</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عماد، شذرات الذهب في أخبار من ذهب،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داربن کثیر، چاپ اول،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قتیبه، ابو محمد عبد الله بن مسلم دینوری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المعارف، تحقيق ثروت عکاشه،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کثیر، اسماعیل دمشقی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البدایه و النهایه،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التاريخ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ابوالفرج اصفهانی،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مقاتل الطالبيين،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رضی و زاهدی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علی بن عیسی، کشف الغمه فی معرفه الائمه، تحقیق سیدهاشم رسولی،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هاشمی، چاپ اول،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اسعدی علی رضا، هشام بن حکم،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پژوهشگاه علوم و فرهنگ اسلامی، چاپ اول،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اعلام الهدایه،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الامام موسی بن جعفر،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عالمی اهل بیست، چاپ اول، </w:t>
      </w:r>
      <w:r>
        <w:rPr>
          <w:rFonts w:eastAsia="IRNazanin" w:cs="IRNazanin"/>
          <w:color w:val="111111"/>
          <w:sz w:val="28"/>
          <w:szCs w:val="28"/>
          <w:lang w:bidi="fa-IR"/>
        </w:rPr>
        <w:t>1422</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امین سید محسن، سیره معصومان، ترجمه، على حجتی کرمانی،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چاپ دوم،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سیدهاشم بن سلیمان، مدینه معاجز الأئمة الإثنی عشر و دلائل الحجج على البشر،</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المعارف الإسلامه،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بلاذری، ابو الحسن احمد بن عيسى بن جابر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انساب الاشراف، تحقیق، محمد باقر محمودی،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جمل من أنساب الأشراف، تحقیق سهیل زکار،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الفكر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محمدبن حسن، اثبات الهداه بالنصوص و المعجزات، اعلمی، بیروت، چاپ اول،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حسکانی، عبيد الله بن عبدالله، شواهد التنزيل لقواعد التفضيل،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التابعة لوزارة الثقافة و الارشاد الاسلامی،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إحياء الثقافة الإسلامیه، چاپ اول</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احمد بن علی، تاریخ بغداد، تحقيق مصطفى عبد القادر عطا،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العلميه، چاپ اول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دینوری، احمدبن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الاخبار الطوال، تحقيق عبد المنعم عامر،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شریف رضی،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ترجمه محمود مهدوی دامغانی،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نی، چاپ چهارم،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ذهبی، شمس الدین، تاریخ الاسلام و وفیات المشاهير و الاعلام،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العربی، چاپ دوم،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راوندی، قطب الدین سعیدبن هبه الله، الخرائج و الجرائح،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امام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زرکلی، خير الدين، الاعلام،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للملايين، چاپ هشتم،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زمخشری، جارالله ابوالقاسم محمود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ربيع الابرار و نصوص الأخبار،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اعلمی،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سبط ابن جوزی، یوسف بن فرغلى بن عبدالله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تذکره الخواص،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نینوا، بی تا</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صدوق ابن بابویه، محمدبن علی، الأمالی،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کتابچی، چاپ ششم،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محمدبن علی، عیون اخبار الرضا علیه السلام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چاپ اول،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احمد بن على، الاحتجاج على أهل اللجاج،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مرتضی، چاپ اول،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طبرسی، فضل بن حسن، اعلام الوری باعلام الهدی،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تاج الموالید،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القاری، چاپ اول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آملی صغیر، محمد بن جریر بن رستم، دلائل الامامه،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بعثت، چاپ اول،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طبری، تحقیق، محمد ابو الفضل، جلد</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التراث،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طوسی، محمد بن حسن، الغيبه،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المعارف الاسلامیه،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تهذیب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تحقیق خرسان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 و تحقیق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صدوق،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الامالی،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الثقافة، چاپ اول،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عريضی، علی بن جعفر، مسائل على بن جعفر و مستدرکاتها،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علیهم السلام،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عیاشی، محمد بن مسعود، تفسیر العیاشی،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المطبعه العلميه، چاپ اول،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فیض کاشانی، محمد محسن بن شاه مرتضی، الوافی،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امام امير المؤمنین علی علیه السلام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محمدبن عمر، رجال الكشی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نشر دانشگاه مشهد،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یعقوب، أصول الكافی، ترجمه سید جواد مصطفوی،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علمیه اسلامیه، چاپ اول،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الكافی،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الإسلامية، چاپ چهارم،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بحارالانوار،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داراحياء التراث العربی، چاپ دوم،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موسی، زندگانی حضرت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اسلامیه، چاپ دوم،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نفیسه فی تاريخ الائمه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جلد،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القاری، چ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چاپ قدیم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بن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مروج الذهب،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هجرت، تنظیم فهارس از یوسف اسعد داغر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علی بن حسین، اثبات الوصيه للامام علی بن ابی طالب علیه السلام،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چاپ سوم،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مطهری، مرتضی، مجموعه آثار، ج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صدرا،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مفید، شیخ محمد بن محمد بن نعمان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الإرشاد فی معرفة حجج الله على العباد،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و چاپ مؤسسه آل البيت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نجاشی، احمد بن علی، رجال النجاشی، جلد،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النشر الاسلامی التابعه الجامعه المدرسین بقم المشرفه، چاپ ششم،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نویری، شهاب الدین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نهايه الارب في فنون العرب،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و الوثائق القوميه، چاپ اول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یعقوبی، ابن واضح، تاریخ یعقوبی،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دارصادر، بی تا</w:t>
      </w:r>
      <w:r>
        <w:rPr>
          <w:rFonts w:eastAsia="IRNazanin" w:cs="IRNazanin"/>
          <w:color w:val="111111"/>
          <w:sz w:val="28"/>
          <w:szCs w:val="28"/>
          <w:rtl w:val="true"/>
          <w:lang w:bidi="fa-IR"/>
        </w:rPr>
        <w:t xml:space="preserve">. </w:t>
      </w:r>
      <w:bookmarkStart w:id="1102" w:name="pg15475_159637"/>
    </w:p>
    <w:p>
      <w:pPr>
        <w:pStyle w:val="Heading2"/>
        <w:numPr>
          <w:ilvl w:val="1"/>
          <w:numId w:val="1"/>
        </w:numPr>
        <w:rPr/>
      </w:pPr>
      <w:bookmarkStart w:id="1103" w:name="__RefHeading___Toc7719177_2142443653"/>
      <w:bookmarkStart w:id="1104" w:name="_Toc420"/>
      <w:bookmarkEnd w:id="1102"/>
      <w:bookmarkEnd w:id="1103"/>
      <w:r>
        <w:rPr>
          <w:rtl w:val="true"/>
        </w:rPr>
        <w:t>امام کاظم علیه السلام و سازمان وکالت محمد رضا جباری</w:t>
      </w:r>
      <w:bookmarkEnd w:id="1104"/>
    </w:p>
    <w:p>
      <w:pPr>
        <w:pStyle w:val="Heading3"/>
        <w:numPr>
          <w:ilvl w:val="2"/>
          <w:numId w:val="1"/>
        </w:numPr>
        <w:rPr/>
      </w:pPr>
      <w:bookmarkStart w:id="1105" w:name="__RefHeading___Toc7719179_2142443653"/>
      <w:bookmarkStart w:id="1106" w:name="_Toc421"/>
      <w:bookmarkEnd w:id="1105"/>
      <w:r>
        <w:rPr>
          <w:rtl w:val="true"/>
        </w:rPr>
        <w:t>اشاره</w:t>
      </w:r>
      <w:bookmarkEnd w:id="110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رضا جباری</w:t>
      </w:r>
      <w:r>
        <w:rPr>
          <w:rStyle w:val="FootnoteAnchor"/>
          <w:rtl w:val="true"/>
        </w:rPr>
        <w:footnoteReference w:id="1090"/>
      </w:r>
    </w:p>
    <w:p>
      <w:pPr>
        <w:pStyle w:val="Heading3"/>
        <w:numPr>
          <w:ilvl w:val="2"/>
          <w:numId w:val="1"/>
        </w:numPr>
        <w:rPr/>
      </w:pPr>
      <w:bookmarkStart w:id="1107" w:name="__RefHeading___Toc7719181_2142443653"/>
      <w:bookmarkStart w:id="1108" w:name="_Toc422"/>
      <w:bookmarkEnd w:id="1107"/>
      <w:r>
        <w:rPr>
          <w:rtl w:val="true"/>
        </w:rPr>
        <w:t>چکیده</w:t>
      </w:r>
      <w:bookmarkEnd w:id="1108"/>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سازمان وکالت، مجموعه ای متشکل از امامان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پیروان نزديك و وفادار آنان بود که با همکاری یکدیگر، تشکیلات هماهنگ و منسجمی را پدید آوردند تا از طریق روش هایی، پیشبرد اصول دینی، سیاسی و مذهبی را محقق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وظایف این سازمان به امور مالی منحصر نبوده و وظایف سیاسی، دینی و ارشادی را نیز شامل می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از نیمه دوم عصر امامت، یعنی از زمان امام صادق علیه السلام به بعد آغاز به کار نمود و رفته رفته دارای نظم و گستردگی و هماهنگی بیشتری شد و تا پایان عصر غیبت صغرا استمرار فعالیت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امام کاظم علیه السلام، این سازمان با مشکلاتی همچون دستگیری و شکنجه حضرت و برخی از وکلا مواجه شد، ولی نواحی زیر پوشش وکلا و محدوده اقتدار آنان با تشدید فعالیت ها گسترش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آن حضرت در نقاطی مثل کوفه، بغداد، مدینه، مصر و برخی نقاط دیگر به فعالیت 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وجود حبس و فشارهای موجود، توانستند تشکیلاتی را که پدر بزرگوارشان تأسیس کرده بودند، نه تنها حفظ کنند بلکه آن را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حاضر، جایگاه و وضعیت این سازمان در عصر امام کاظم علیه السلام و نیز </w:t>
      </w:r>
      <w:bookmarkStart w:id="1109" w:name="pg15475_159638"/>
    </w:p>
    <w:p>
      <w:pPr>
        <w:pStyle w:val="BookText"/>
        <w:rPr/>
      </w:pPr>
      <w:bookmarkEnd w:id="1109"/>
      <w:r>
        <w:rPr>
          <w:rFonts w:ascii="IRNazanin" w:hAnsi="IRNazanin" w:eastAsia="IRNazanin"/>
          <w:color w:val="111111"/>
          <w:sz w:val="28"/>
          <w:sz w:val="28"/>
          <w:szCs w:val="28"/>
          <w:rtl w:val="true"/>
          <w:lang w:bidi="fa-IR"/>
        </w:rPr>
        <w:t>نقش آن حضرت در حفظ و گسترش آن بررسی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وکالت، امام کاظم ، نقش سیاسی وکلا، نقش دینی و ارشادی وکلا، نقش اجتماعی وکلا</w:t>
      </w:r>
    </w:p>
    <w:p>
      <w:pPr>
        <w:pStyle w:val="Heading3"/>
        <w:numPr>
          <w:ilvl w:val="2"/>
          <w:numId w:val="1"/>
        </w:numPr>
        <w:rPr/>
      </w:pPr>
      <w:bookmarkStart w:id="1110" w:name="__RefHeading___Toc7719183_2142443653"/>
      <w:bookmarkStart w:id="1111" w:name="_Toc423"/>
      <w:bookmarkEnd w:id="1110"/>
      <w:r>
        <w:rPr>
          <w:rtl w:val="true"/>
        </w:rPr>
        <w:t>مقدمه</w:t>
      </w:r>
      <w:bookmarkEnd w:id="1111"/>
    </w:p>
    <w:p>
      <w:pPr>
        <w:pStyle w:val="BookText"/>
        <w:rPr/>
      </w:pPr>
      <w:r>
        <w:rPr>
          <w:rFonts w:ascii="IRNazanin" w:hAnsi="IRNazanin" w:eastAsia="IRNazanin"/>
          <w:color w:val="111111"/>
          <w:sz w:val="28"/>
          <w:sz w:val="28"/>
          <w:szCs w:val="28"/>
          <w:rtl w:val="true"/>
          <w:lang w:bidi="fa-IR"/>
        </w:rPr>
        <w:t>از عصر امام صادق علیه السلام به بعد، با توجه به گسترش تشیع و مناطق شیعه نشین و مقتضیات و ضرورت های موجود، تشکیلاتی ایجاد شد تا بدان وسیله، امامان با سهولت بیش تری بتوانند با شیعیانشان در دورترین نقاط عالم اسلامی مرتبط باشند و شیعیان نیز از طریق این تشکیلات، بتوانند نیازهای شرعی و دینی خود را مرتفع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رفته رفته دارای نظم و گستردگی و هماهنگی بیش تری شد تا آن جا که در بعضی از اعصار همچون عصر امامین عسکریین و سپس عصر غیبت، به اوج گسترش و انسجام رسید و غالب نقاط شیعه نشین آن زمان در عالم اسلامی را زیر پوشش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حاضر، به بررسی نقش امام کاظم علیه السلام در ارتباط با سازمان وکالت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هایی که در این زمینه وجود دارد،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نقش امام کاظم علیه السلام در تأسیس سازمان وکالت چگونه بوده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وكلای آن حضرت علیه السلام چه تعداد، چه کسانی و دارای چگونه شخصیت و عملکردی بوده 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وظایف وکلا چه بوده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فعالیت و کالا در چه نقاطی بوده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شیوه های ارتباطی امام کاظم علیه السلام با وکلای خود و از طریق آنان با شیعیان چگونه بود؟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یک از وکلا پس از آن حضرت به انحراف گراییدند؟ </w:t>
      </w:r>
      <w:bookmarkStart w:id="1112" w:name="pg15475_159639"/>
    </w:p>
    <w:p>
      <w:pPr>
        <w:pStyle w:val="Heading3"/>
        <w:numPr>
          <w:ilvl w:val="2"/>
          <w:numId w:val="1"/>
        </w:numPr>
        <w:rPr/>
      </w:pPr>
      <w:bookmarkStart w:id="1113" w:name="__RefHeading___Toc7719185_2142443653"/>
      <w:bookmarkStart w:id="1114" w:name="_Toc424"/>
      <w:bookmarkEnd w:id="1112"/>
      <w:bookmarkEnd w:id="1113"/>
      <w:r>
        <w:rPr>
          <w:rtl w:val="true"/>
        </w:rPr>
        <w:t>معرفی سازمان وکالت</w:t>
      </w:r>
      <w:bookmarkEnd w:id="1114"/>
    </w:p>
    <w:p>
      <w:pPr>
        <w:pStyle w:val="BookText"/>
        <w:rPr/>
      </w:pPr>
      <w:r>
        <w:rPr>
          <w:rFonts w:ascii="IRNazanin" w:hAnsi="IRNazanin" w:eastAsia="IRNazanin"/>
          <w:color w:val="111111"/>
          <w:sz w:val="28"/>
          <w:sz w:val="28"/>
          <w:szCs w:val="28"/>
          <w:rtl w:val="true"/>
          <w:lang w:bidi="fa-IR"/>
        </w:rPr>
        <w:t>در نیمه دوم دوران امامان معصوم یعنی از عصر امام صادق علیه السلام به بعد، شاهد فعالیت هادی دینی و اجتماعی هستیم که بی توجهی به آن، مستلزم ظلمی فاحش در حق معصومان، فقدان شناخت دقيق اوضاع عصر آن بزرگواران و چگونگی مجاهدت آنان و یاران مخلصشان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عملکرد مدبرانه امامان معصوم پس از حادثه خونبار کربلا، روند رو به رشدی را برای شیعیان و مناطق شیعه نشین فراهم آورد؛ به گونه ای که با وجود فشارهای فزاینده اموی و عباسی بر شیعیان و امامان معصوم، تشیع نه تنها نابود نشد، بلکه مسیر تبدیل نهالی نوپا به درختی تناور را پیمود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مهم ترین ابزار در اختیار معصومان، راه اندازی و بهره گیری از وکلا و نمایندگانی بود که از سوی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مأمور اقامت و ایفای نقش در نواحی شیعه نشین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ساختار این تشکیلات و نوع مأموریت و عملکرد وکلا، می توان متناسب با مقتضیات و وضعیت آن دوره،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سازمان 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 این تشکیلات اطلاق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سازمان، همچون مجموعه هایی که به طور سازمان یافته و نظام مند در پی انجام دادن هدفی مشترك هستند، دارای شالوده ای منظم و منسجم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ساختار و شالوده را به مثابه هرمی می توان تصور کرد که بالاترین بخش آن را رهبری سازمان،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 داد و به ترتیب به سمت قاعده هرم، ابتدا وکلای ارشد و سپس وكلای نواحی مختلف قرار داشتند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سازمان که به ظاهر برای جمع آوری و تحویل وجوه و حقوق شرعی همچون خمس، زکات، نذرها و همین طور هدایای شیعیان به ائمه تأسیس شده بود، در کنار این مهم، وظایفی دیگر داشت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علمی و دینی، نقش ارشادی در معرفی امام معصوم علیه السلام پس از شهادت امام پیشین، تحویل نامه های حاوی سؤالات شرعی و درخواست های شیعیان از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محضر آنان و </w:t>
      </w:r>
    </w:p>
    <w:p>
      <w:pPr>
        <w:pStyle w:val="BookText"/>
        <w:rPr/>
      </w:pPr>
      <w:r>
        <w:rPr>
          <w:rFonts w:ascii="IRNazanin" w:hAnsi="IRNazanin" w:eastAsia="IRNazanin"/>
          <w:color w:val="111111"/>
          <w:sz w:val="28"/>
          <w:sz w:val="28"/>
          <w:szCs w:val="28"/>
          <w:rtl w:val="true"/>
          <w:lang w:bidi="fa-IR"/>
        </w:rPr>
        <w:t>متقابلا دریافت و تحویل پاسخ آنها به شیعیان، رفع اختلافات و منازعات شیعیان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معصوم در این تشکیلات، رهبر سازمان تلقی می شد و وکلای برجسته ای که از آنها با عنوان سر وکیل یا وکیل ارشد می توان یاد کرد، نقش نظارت بر عملكرد وكلای نواحی مختلف را ایفا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مناطق شیعه نشین، بر حسب میزان و کیفیت تجمع شیعیان، به چندین منطقه کلی تقسیم می گردیدند و هر منطقه، به وکیلی خاص و برجسته سپرده می شد که نقش نظارتی بر کار سایر وکلا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نقش رهبری خود بر این سازمان را به نحوی دقیق اعمال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مواردی که آنان انجام می دادند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نصب و کلا به مقام وکالت و معرفی شخصیت و جایگاه آنان، تعیین جانشین برای وکلایی که از دنیا رحلت می کردند و یا به منطقه ای دیگر منتقل می شدند، نظارت بر عملکرد و کلا، منع آنان از تداخل در امور یکدیگر و تعیین قلمرو فعالیت هر یک، مؤاخذه و حسابرسی از وکلای فاسد و خائن، آگاه نمودن شیعیان و سایر وکلا از کذب دعاوی دروغین وکالت و بابیت و عزل، لعن و طرد این مدعیان دروغین، و تأمین مالی و دینی وکلا</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سازمان، برای برقراری ارتباط ائمه با وکلا و شیعیان، و ارتباط و کلا با یکدیگر، از ابزارهای خاصی استفاده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ارتباطات رودررو و مستقیم و ارتباطات مکاتبه ای، هر دو وجود داشت، برای رعایت اصل تقیه و پنهان کاری، در مواردی که ارتباط حضوری خطرساز بود، ارتباطات غالبا شکل مکاتبه ای داشت و در قالب نامه ها و توقیعات ائمه انجام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حجم زیاد این توقیعات و نامه ها در منابع روایی، اهمیت و ترجیح این روش را نسبت به ارتباط مستقیم روشن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شیعه، به ویژه در دوران شدت گیری جو اختناق و فشار، معمولا از تماس مستقیم و برخورد مشافهى با شیعیان و حتی وکلایشان پرهیز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به ویژه در عصر امامین عسکریین بیش از هر زمان دیگر </w:t>
      </w:r>
      <w:bookmarkStart w:id="1115" w:name="pg15475_159641"/>
    </w:p>
    <w:p>
      <w:pPr>
        <w:pStyle w:val="BookText"/>
        <w:rPr/>
      </w:pPr>
      <w:bookmarkEnd w:id="1115"/>
      <w:r>
        <w:rPr>
          <w:rFonts w:ascii="IRNazanin" w:hAnsi="IRNazanin" w:eastAsia="IRNazanin"/>
          <w:color w:val="111111"/>
          <w:sz w:val="28"/>
          <w:sz w:val="28"/>
          <w:szCs w:val="28"/>
          <w:rtl w:val="true"/>
          <w:lang w:bidi="fa-IR"/>
        </w:rPr>
        <w:t>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مسأله توقیعات و محتوا و کیفیت ارسال آنها، از مسائل مهم مبحث سازمان وکالت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همراه با روش مکاتبه ای، در بسیاری مواقع، شیعیان و وکلا، به صورت حضوری با امامان ملاقات می کردند و راهنمایی های لازم را دریافت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موسم حج، بهترین موقعیت برای تماس اعضای این سازمان با یکدیگر و با امام، دور از چشم حکومت های ظالم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دوره فعالیت سازمان وکالت از عصر امام صادق علیه السلام تا پایان دوره غیبت صغرا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عواملی که در طول تاریخ، سبب از بین رفتن اطلاعات تاریخی در عرصه های گوناگون شد، دامان مباحث مربوط به سازمان وکالت را نیز گرفت و نتیجه آن شد که امروزه تنها به اسامی و عملکرد بخشی از وکلای ائمه دسترسی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پژوهش انجام گرفته در این زمینه، اسامی نزدیک به یک صد تن از وکلا در طول دویست سال فعالیت آن قابل شناسایی است</w:t>
      </w:r>
      <w:r>
        <w:rPr>
          <w:rFonts w:eastAsia="IRNazanin" w:cs="IRNazanin"/>
          <w:color w:val="111111"/>
          <w:sz w:val="28"/>
          <w:szCs w:val="28"/>
          <w:rtl w:val="true"/>
          <w:lang w:bidi="fa-IR"/>
        </w:rPr>
        <w:t xml:space="preserve">. </w:t>
      </w:r>
      <w:r>
        <w:rPr>
          <w:rStyle w:val="FootnoteAnchor"/>
          <w:rtl w:val="true"/>
        </w:rPr>
        <w:footnoteReference w:id="1091"/>
      </w:r>
    </w:p>
    <w:p>
      <w:pPr>
        <w:pStyle w:val="BookText"/>
        <w:rPr/>
      </w:pPr>
      <w:r>
        <w:rPr>
          <w:rFonts w:ascii="IRNazanin" w:hAnsi="IRNazanin" w:eastAsia="IRNazanin"/>
          <w:color w:val="111111"/>
          <w:sz w:val="28"/>
          <w:sz w:val="28"/>
          <w:szCs w:val="28"/>
          <w:rtl w:val="true"/>
          <w:lang w:bidi="fa-IR"/>
        </w:rPr>
        <w:t>با وجود دقت و تأکید امامان بر سلامت اعتقادی و اخلاقی وکلا، اما طبع ذلت پذیر بشری، موجب انحراف معدودی از آنها شد که بعضی از آنها از وکلای امام کاظم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که امامان معصوم با بروز انحراف در وکلا، بلافاصله با آنان برخورد لازم و متناسب را انجام می دادند</w:t>
      </w:r>
      <w:r>
        <w:rPr>
          <w:rFonts w:eastAsia="IRNazanin" w:cs="IRNazanin"/>
          <w:color w:val="111111"/>
          <w:sz w:val="28"/>
          <w:szCs w:val="28"/>
          <w:rtl w:val="true"/>
          <w:lang w:bidi="fa-IR"/>
        </w:rPr>
        <w:t>.</w:t>
      </w:r>
    </w:p>
    <w:p>
      <w:pPr>
        <w:pStyle w:val="Heading3"/>
        <w:numPr>
          <w:ilvl w:val="2"/>
          <w:numId w:val="1"/>
        </w:numPr>
        <w:rPr/>
      </w:pPr>
      <w:bookmarkStart w:id="1116" w:name="__RefHeading___Toc7719187_2142443653"/>
      <w:bookmarkStart w:id="1117" w:name="_Toc425"/>
      <w:bookmarkEnd w:id="1116"/>
      <w:r>
        <w:rPr>
          <w:rtl w:val="true"/>
        </w:rPr>
        <w:t>مؤسس سازمان وکالت ؛ امام صادق علیه السلام یا امام کاظم علیه السلام ؟</w:t>
      </w:r>
      <w:bookmarkEnd w:id="1117"/>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جا با این پرسش مواجه ایم که تاریخ آغاز فعالیت تشکیلات و کالت، مربوط به عصر کدامین امام معصوم و به ابتکار کدام يك از آن ذوات مقدسه بوده و نقش امام کاظم علیه السلام در این زمینه چگونه بوده است؟ </w:t>
      </w:r>
    </w:p>
    <w:p>
      <w:pPr>
        <w:pStyle w:val="BookText"/>
        <w:rPr/>
      </w:pPr>
      <w:r>
        <w:rPr>
          <w:rFonts w:ascii="IRNazanin" w:hAnsi="IRNazanin" w:eastAsia="IRNazanin"/>
          <w:color w:val="111111"/>
          <w:sz w:val="28"/>
          <w:sz w:val="28"/>
          <w:szCs w:val="28"/>
          <w:rtl w:val="true"/>
          <w:lang w:bidi="fa-IR"/>
        </w:rPr>
        <w:t>از شواهد موجود، چنین بر می آید که سابقه تشکیلات وکالت به دوره امامت امام صادق علیه السلام 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متون روایی و تاریخی، به اسامی وکلایی برای معصومان قبل از امام صادق علیه السلام نیز بر می خوریم، وکالت در این دوره ها در مفهومی غیر از معنای آن در پژوهش حاضر مطرح بوده است</w:t>
      </w:r>
      <w:r>
        <w:rPr>
          <w:rFonts w:eastAsia="IRNazanin" w:cs="IRNazanin"/>
          <w:color w:val="111111"/>
          <w:sz w:val="28"/>
          <w:szCs w:val="28"/>
          <w:rtl w:val="true"/>
          <w:lang w:bidi="fa-IR"/>
        </w:rPr>
        <w:t>.</w:t>
      </w:r>
      <w:r>
        <w:rPr>
          <w:rStyle w:val="FootnoteAnchor"/>
          <w:rtl w:val="true"/>
        </w:rPr>
        <w:footnoteReference w:id="1092"/>
      </w:r>
    </w:p>
    <w:p>
      <w:pPr>
        <w:pStyle w:val="BookText"/>
        <w:rPr/>
      </w:pPr>
      <w:r>
        <w:rPr>
          <w:rFonts w:ascii="IRNazanin" w:hAnsi="IRNazanin" w:eastAsia="IRNazanin"/>
          <w:color w:val="111111"/>
          <w:sz w:val="28"/>
          <w:sz w:val="28"/>
          <w:szCs w:val="28"/>
          <w:rtl w:val="true"/>
          <w:lang w:bidi="fa-IR"/>
        </w:rPr>
        <w:t>درباره حضرت فاطمه سلام الله علیها نیز نقل شده که پس از واگذاری فدك به آن حضرت از جانب پیامبر اکرم صلی الله علیه و آله وکلا و کارگزاران فاطمه سلام الله علیها در فدك حضور داشتند و به امور آن رسیدگی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ابوبکر به خلافت رسید، وکلا و کارگزاران حضرت فاطمه سلام الله علیها را از فدك اخراج 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فلم يزل وكلائها فيها حياه رسول الله صلی الله علیه و آله ، فلما ولى ابوبكر اخرج عنها وكلائها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حضرت على علیه السلام نیز وکلایی برای آن حضرت گزارش شده است؛ برای نمونه می توان به موضوع مربوط به فردی اعرابی اشاره کرد که از حضرت چیزی طلب کرد و آن حضرت به وکیلش دستور دادند هزار درهم یا دینار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وكيل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درهم بدهم 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نزد من به منزله دو نوع سنگ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اعرابی آن را بده که برایش سودمندتر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مناقب آل ابی طالب،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بصیر نیز نقل کرده که وقتی به امیر مؤمنان خبر رسید که طلحه و زبیر می گویند على بدون مال است، این سخن بر حضرت گران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وکلایش امر فرمود که همه غلات را جمع کنند و اول سال نزد ایشان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جمع و فروش غلات، صد هزار درهم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حضرت آن پولها را مقابل خود ریخته بود، سراغ طلحه و زبیر فرستاد و به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 به خدا، این مال از آن من است و کسی را در آن حقی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 و زبیر در حالی که به صدق کلام حضرت يقين داشتند و نسبت به فراوانی اموال ایشان در شگفت بودند از آن جا خارج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کافی، ج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440</w:t>
      </w:r>
      <w:r>
        <w:rPr>
          <w:rFonts w:ascii="IRNazanin" w:hAnsi="IRNazanin" w:eastAsia="IRNazanin"/>
          <w:color w:val="111111"/>
          <w:sz w:val="28"/>
          <w:sz w:val="28"/>
          <w:szCs w:val="28"/>
          <w:rtl w:val="true"/>
          <w:lang w:bidi="fa-IR"/>
        </w:rPr>
        <w:t>؛ وسائل الشيعه 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343</w:t>
      </w:r>
      <w:r>
        <w:rPr>
          <w:rFonts w:ascii="IRNazanin" w:hAnsi="IRNazanin" w:eastAsia="IRNazanin"/>
          <w:color w:val="111111"/>
          <w:sz w:val="28"/>
          <w:sz w:val="28"/>
          <w:szCs w:val="28"/>
          <w:rtl w:val="true"/>
          <w:lang w:bidi="fa-IR"/>
        </w:rPr>
        <w:t xml:space="preserve">؛ بحارالانوار، ج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هم چنین می توان به تو كیل عقیل توسط امیر مؤمنان علیه السلام در مجلس ابوبکر یا عمر و به توکیل عبدالله بن جعفر توسط آن حضرت در مجلس عثمان اشاره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المبسوط،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این موارد، مربوط به کارگزاران با خدمه حضرت در امور شخصی یا احیانا حکومتی است و با مفهوم وکالت در پژوهش حاضر تفاوت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امام حسن مجتبی علیه السلام نیز نقل شده که مردی از حضرت چیزی طلب کرد و آن جناب وکیلشان را طلبیدند و پس از محاسبه مایحتاج و نفقات، اضافه اموال را به آن مرد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الغمه،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مطالب السؤول، ص</w:t>
      </w:r>
      <w:r>
        <w:rPr>
          <w:rFonts w:eastAsia="IRNazanin" w:cs="IRNazanin"/>
          <w:color w:val="111111"/>
          <w:sz w:val="28"/>
          <w:szCs w:val="28"/>
          <w:lang w:bidi="fa-IR"/>
        </w:rPr>
        <w:t>345</w:t>
      </w:r>
      <w:r>
        <w:rPr>
          <w:rFonts w:ascii="IRNazanin" w:hAnsi="IRNazanin" w:eastAsia="IRNazanin"/>
          <w:color w:val="111111"/>
          <w:sz w:val="28"/>
          <w:sz w:val="28"/>
          <w:szCs w:val="28"/>
          <w:rtl w:val="true"/>
          <w:lang w:bidi="fa-IR"/>
        </w:rPr>
        <w:t xml:space="preserve">؛ مستدرك الوسائل،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270</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وکالت به مفهوم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ائمه برای انجام دادن يك سلسله وظایف خاص در میان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عصر امام صادق علیه السلام به بعد پدید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جای این پرسش باقی است که چرا سابقه چنین تشکیلاتی را در عصر امام باقر علیه السلام و دوره های قبل از ایشان نمی یابیم و از سوی دیگر، چرا معتقدیم که این تشکیلات از عصر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عصر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به فعالیت کرده است؟</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پاسخ به پرسش اول باید به دو نکته توجه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 که تعداد شیعیان و میزان گسترش آنها در مناطق مختلف، آن قدر نبود که به اعزام نماینده و وکیل از جانب امام باقر علیه السلام و امامان پیش از ایشان احساس نیاز شود</w:t>
      </w:r>
      <w:r>
        <w:rPr>
          <w:rFonts w:eastAsia="IRNazanin" w:cs="IRNazanin"/>
          <w:color w:val="111111"/>
          <w:sz w:val="28"/>
          <w:szCs w:val="28"/>
          <w:rtl w:val="true"/>
          <w:lang w:bidi="fa-IR"/>
        </w:rPr>
        <w:t>.</w:t>
      </w:r>
      <w:r>
        <w:rPr>
          <w:rStyle w:val="FootnoteAnchor"/>
          <w:rtl w:val="true"/>
        </w:rPr>
        <w:footnoteReference w:id="1093"/>
      </w:r>
      <w:r>
        <w:rPr>
          <w:rFonts w:ascii="IRNazanin" w:hAnsi="IRNazanin" w:eastAsia="IRNazanin"/>
          <w:color w:val="111111"/>
          <w:sz w:val="28"/>
          <w:sz w:val="28"/>
          <w:szCs w:val="28"/>
          <w:rtl w:val="true"/>
          <w:lang w:bidi="fa-IR"/>
        </w:rPr>
        <w:t>دوم سختی اوضاع سیاسی، اجتماعی و اقتصادی در عصر امام باقر علیه السلام ، به ویژه دوران هشام بن عبد الملک، مانع فعالیت بیش تر آن حضرت برای گسترش دامنه تشیع بود</w:t>
      </w:r>
      <w:r>
        <w:rPr>
          <w:rFonts w:eastAsia="IRNazanin" w:cs="IRNazanin"/>
          <w:color w:val="111111"/>
          <w:sz w:val="28"/>
          <w:szCs w:val="28"/>
          <w:rtl w:val="true"/>
          <w:lang w:bidi="fa-IR"/>
        </w:rPr>
        <w:t>.</w:t>
      </w:r>
      <w:r>
        <w:rPr>
          <w:rStyle w:val="FootnoteAnchor"/>
          <w:rtl w:val="true"/>
        </w:rPr>
        <w:footnoteReference w:id="1094"/>
      </w:r>
      <w:r>
        <w:rPr>
          <w:rFonts w:ascii="IRNazanin" w:hAnsi="IRNazanin" w:eastAsia="IRNazanin"/>
          <w:color w:val="111111"/>
          <w:sz w:val="28"/>
          <w:sz w:val="28"/>
          <w:szCs w:val="28"/>
          <w:rtl w:val="true"/>
          <w:lang w:bidi="fa-IR"/>
        </w:rPr>
        <w:t>جمع وجوه مالی و هدایا و نذورات شیعیان از اهداف عمده تشکیل این سازمان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بنی امیه، شیعیان در نهایت تنگ دستی به سر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مجموع این زمینه ها، می توان دریافت که چرا در منابع رجالی، هیچ گونه تصریحی به وکالت کسی از اصحاب امام باقر علیه السلام و امامان پیش از ایشان نشده است</w:t>
      </w:r>
      <w:r>
        <w:rPr>
          <w:rFonts w:eastAsia="IRNazanin" w:cs="IRNazanin"/>
          <w:color w:val="111111"/>
          <w:sz w:val="28"/>
          <w:szCs w:val="28"/>
          <w:rtl w:val="true"/>
          <w:lang w:bidi="fa-IR"/>
        </w:rPr>
        <w:t xml:space="preserve">." </w:t>
      </w:r>
      <w:r>
        <w:rPr>
          <w:rStyle w:val="FootnoteAnchor"/>
          <w:rtl w:val="true"/>
        </w:rPr>
        <w:footnoteReference w:id="1095"/>
      </w:r>
    </w:p>
    <w:p>
      <w:pPr>
        <w:pStyle w:val="BookText"/>
        <w:rPr/>
      </w:pPr>
      <w:r>
        <w:rPr>
          <w:rFonts w:ascii="IRNazanin" w:hAnsi="IRNazanin" w:eastAsia="IRNazanin"/>
          <w:color w:val="111111"/>
          <w:sz w:val="28"/>
          <w:sz w:val="28"/>
          <w:szCs w:val="28"/>
          <w:rtl w:val="true"/>
          <w:lang w:bidi="fa-IR"/>
        </w:rPr>
        <w:t>از عصر امام صادق علیه السلام به بعد، با روی کار آمدن بنی عباس و درگیری های آنان با بنی امیه، زمینه هایی برای گسترش تشیع فراهم شد و اوضاع سیاسی برای پایه ریزی چنین تشکیلاتی مساعد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تعداد محدثان و شاگردان روایت کننده از امام صادق علیه السلام حدود چهار هزار نفر ذکر شده، گویای میزان رشد کمی شیعیان در این عصر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ادعای پی ریزی مقدمات سازمان وکالت توسط امام صادق علیه السلام ، گزاف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تنها کسی است که به اسامی تعدادی از وکلای امام صادق علیه السلام اشاره کرده است</w:t>
      </w:r>
      <w:r>
        <w:rPr>
          <w:rFonts w:eastAsia="IRNazanin" w:cs="IRNazanin"/>
          <w:color w:val="111111"/>
          <w:sz w:val="28"/>
          <w:szCs w:val="28"/>
          <w:rtl w:val="true"/>
          <w:lang w:bidi="fa-IR"/>
        </w:rPr>
        <w:t>.</w:t>
      </w:r>
      <w:r>
        <w:rPr>
          <w:rStyle w:val="FootnoteAnchor"/>
          <w:rtl w:val="true"/>
        </w:rPr>
        <w:footnoteReference w:id="1096"/>
      </w:r>
      <w:r>
        <w:rPr>
          <w:rFonts w:ascii="IRNazanin" w:hAnsi="IRNazanin" w:eastAsia="IRNazanin"/>
          <w:color w:val="111111"/>
          <w:sz w:val="28"/>
          <w:sz w:val="28"/>
          <w:szCs w:val="28"/>
          <w:rtl w:val="true"/>
          <w:lang w:bidi="fa-IR"/>
        </w:rPr>
        <w:t>وی در فصل معرفی سفرای عصر غیبت، ابتدا وکلای ممدوح و مذموم ائمه پیش از عصر غیبت را معرفی کرده و از حمران بن اعین، مفضل بن عمر جعفی، معلی بن خنیس، نصر بن قابوس لخمی و عبد الرحمان بن حجاج به عنوان وکلای امام صادق علیه السلام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درباره معلی بن خنیس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من قوام 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نصر بن قابوس و عبد الرحمان بن حجاج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 وكيلا لابی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برده و درباره حمران بن اعین و مفضل بن عمر جعفی، گرچه تصریح به وکالت ندارد، با توجه به عنوان فصل که مربوط به برشماری وکلای ممدوح ائمه و نیز معاصر بودن آنان با امام ششم است، وكالتشان برای امام صادق علیه السلام محرز می شود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تصریح شیخ به وکالت این پنج نفر، جای تردید باقی نمی ماند که پی ریزی سازمان وکالت مربوط به این عصر است، گرچه فعالیت و گسترش آن مانند دوران امام کاظم علیه السلام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پژوهش گران، این گونه وکالت ها را وکالت در امور شخصی امام صادق علیه السلام قلمداد کرده اند؛ یعنی این افراد را خدمت کاران حضرت می دانند که وجوه مالی را که شیعیان به مدینه می آوردند نیز دریافت می کردند</w:t>
      </w:r>
      <w:r>
        <w:rPr>
          <w:rFonts w:eastAsia="IRNazanin" w:cs="IRNazanin"/>
          <w:color w:val="111111"/>
          <w:sz w:val="28"/>
          <w:szCs w:val="28"/>
          <w:rtl w:val="true"/>
          <w:lang w:bidi="fa-IR"/>
        </w:rPr>
        <w:t xml:space="preserve">. </w:t>
      </w:r>
      <w:r>
        <w:rPr>
          <w:rStyle w:val="FootnoteAnchor"/>
          <w:rtl w:val="true"/>
        </w:rPr>
        <w:footnoteReference w:id="1097"/>
      </w:r>
      <w:r>
        <w:rPr>
          <w:rFonts w:ascii="IRNazanin" w:hAnsi="IRNazanin" w:eastAsia="IRNazanin"/>
          <w:color w:val="111111"/>
          <w:sz w:val="28"/>
          <w:sz w:val="28"/>
          <w:szCs w:val="28"/>
          <w:rtl w:val="true"/>
          <w:lang w:bidi="fa-IR"/>
        </w:rPr>
        <w:t xml:space="preserve">اما با توجه به تصریح شیخ طوسی به </w:t>
      </w:r>
    </w:p>
    <w:p>
      <w:pPr>
        <w:pStyle w:val="BookText"/>
        <w:rPr/>
      </w:pPr>
      <w:r>
        <w:rPr>
          <w:rFonts w:ascii="IRNazanin" w:hAnsi="IRNazanin" w:eastAsia="IRNazanin"/>
          <w:color w:val="111111"/>
          <w:sz w:val="28"/>
          <w:sz w:val="28"/>
          <w:szCs w:val="28"/>
          <w:rtl w:val="true"/>
          <w:lang w:bidi="fa-IR"/>
        </w:rPr>
        <w:t>وکالت آن پنج نفر، لزومی ندارد تمامی این افراد را خدمت کاران شخصی حضرت به شمار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شواهدی نیز مؤید این مدعاست، از جمله سخن زید بن على بن الحسین به امام صادق علیه السلام مبنی بر دریافت اموالی از شرق و غرب،</w:t>
      </w:r>
      <w:r>
        <w:rPr>
          <w:rStyle w:val="FootnoteAnchor"/>
          <w:rtl w:val="true"/>
        </w:rPr>
        <w:footnoteReference w:id="1098"/>
      </w:r>
      <w:r>
        <w:rPr>
          <w:rFonts w:ascii="IRNazanin" w:hAnsi="IRNazanin" w:eastAsia="IRNazanin"/>
          <w:color w:val="111111"/>
          <w:sz w:val="28"/>
          <w:sz w:val="28"/>
          <w:szCs w:val="28"/>
          <w:rtl w:val="true"/>
          <w:lang w:bidi="fa-IR"/>
        </w:rPr>
        <w:t xml:space="preserve">و روایت دال بر تحويل اموالی توسط دو مرد خراسانی به امام صادق علیه السلام </w:t>
      </w:r>
      <w:r>
        <w:rPr>
          <w:rStyle w:val="FootnoteAnchor"/>
          <w:rtl w:val="true"/>
        </w:rPr>
        <w:footnoteReference w:id="1099"/>
      </w:r>
      <w:r>
        <w:rPr>
          <w:rFonts w:ascii="IRNazanin" w:hAnsi="IRNazanin" w:eastAsia="IRNazanin"/>
          <w:color w:val="111111"/>
          <w:sz w:val="28"/>
          <w:sz w:val="28"/>
          <w:szCs w:val="28"/>
          <w:rtl w:val="true"/>
          <w:lang w:bidi="fa-IR"/>
        </w:rPr>
        <w:t>و نیز فرستادن جاسوسی توسط منصور عباسی به عنوان فردی شیعی از اهالی خراسان که قصد داشت با تحویل وجوه شرعی و اموال به امام صادق علیه السلام و عبد الله بن حسن و گرفتن دست خط از آنان، سندی مبنی بر فعالیت آنان علیه حکومت عباسی فراهم کند</w:t>
      </w:r>
      <w:r>
        <w:rPr>
          <w:rFonts w:eastAsia="IRNazanin" w:cs="IRNazanin"/>
          <w:color w:val="111111"/>
          <w:sz w:val="28"/>
          <w:szCs w:val="28"/>
          <w:rtl w:val="true"/>
          <w:lang w:bidi="fa-IR"/>
        </w:rPr>
        <w:t>.</w:t>
      </w:r>
      <w:r>
        <w:rPr>
          <w:rStyle w:val="FootnoteAnchor"/>
          <w:rtl w:val="true"/>
        </w:rPr>
        <w:footnoteReference w:id="1100"/>
      </w:r>
      <w:r>
        <w:rPr>
          <w:rFonts w:ascii="IRNazanin" w:hAnsi="IRNazanin" w:eastAsia="IRNazanin"/>
          <w:color w:val="111111"/>
          <w:sz w:val="28"/>
          <w:sz w:val="28"/>
          <w:szCs w:val="28"/>
          <w:rtl w:val="true"/>
          <w:lang w:bidi="fa-IR"/>
        </w:rPr>
        <w:t>این امر وجود رابطه مالی بین امام و خراسان و آگاهی منصور از این امر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موارد، گزارش شیخ طوسی مبنی بر آن که یکی از وکلای امام صادق علیه السلام به نام نصر بن قابوس لخمی به مدت بیست سال مخفیانه وکیل امام صادق علیه السلام بود، شاهد روشنی بر این مدعاست که وکالت وی فراتر از وکالت در امور شخصی امام بوده زیرا در آن صورت نیازی به این همه مخفی کاری در این مدت طولانی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در مجموع می توانیم همچون برخی از پژوهش گران،</w:t>
      </w:r>
      <w:r>
        <w:rPr>
          <w:rStyle w:val="FootnoteAnchor"/>
          <w:rtl w:val="true"/>
        </w:rPr>
        <w:footnoteReference w:id="1101"/>
      </w:r>
      <w:r>
        <w:rPr>
          <w:rFonts w:ascii="IRNazanin" w:hAnsi="IRNazanin" w:eastAsia="IRNazanin"/>
          <w:color w:val="111111"/>
          <w:sz w:val="28"/>
          <w:sz w:val="28"/>
          <w:szCs w:val="28"/>
          <w:rtl w:val="true"/>
          <w:lang w:bidi="fa-IR"/>
        </w:rPr>
        <w:t>تأسیس این سازمان را در عصر امام صادق علیه السلام و گسترش آن را در عصر امام كاظم علیه السلام بدانیم</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امام کاظم علیه السلام ، هر چند این سازمان با مشکلاتی همچون دستگیری و شکنجه حضرت و برخی از وکلا مواجه شد،</w:t>
      </w:r>
      <w:r>
        <w:rPr>
          <w:rStyle w:val="FootnoteAnchor"/>
          <w:rtl w:val="true"/>
        </w:rPr>
        <w:footnoteReference w:id="1102"/>
      </w:r>
      <w:r>
        <w:rPr>
          <w:rFonts w:ascii="IRNazanin" w:hAnsi="IRNazanin" w:eastAsia="IRNazanin"/>
          <w:color w:val="111111"/>
          <w:sz w:val="28"/>
          <w:sz w:val="28"/>
          <w:szCs w:val="28"/>
          <w:rtl w:val="true"/>
          <w:lang w:bidi="fa-IR"/>
        </w:rPr>
        <w:t>ولی نواحی زیر پوشش و محدوده فعالیت وکلا گسترش یافت</w:t>
      </w:r>
      <w:r>
        <w:rPr>
          <w:rFonts w:eastAsia="IRNazanin" w:cs="IRNazanin"/>
          <w:color w:val="111111"/>
          <w:sz w:val="28"/>
          <w:szCs w:val="28"/>
          <w:rtl w:val="true"/>
          <w:lang w:bidi="fa-IR"/>
        </w:rPr>
        <w:t xml:space="preserve">. </w:t>
      </w:r>
      <w:bookmarkStart w:id="1118" w:name="pg15475_159646"/>
    </w:p>
    <w:p>
      <w:pPr>
        <w:pStyle w:val="Heading3"/>
        <w:numPr>
          <w:ilvl w:val="2"/>
          <w:numId w:val="1"/>
        </w:numPr>
        <w:rPr/>
      </w:pPr>
      <w:bookmarkStart w:id="1119" w:name="__RefHeading___Toc7719189_2142443653"/>
      <w:bookmarkStart w:id="1120" w:name="_Toc426"/>
      <w:bookmarkEnd w:id="1118"/>
      <w:bookmarkEnd w:id="1119"/>
      <w:r>
        <w:rPr>
          <w:rtl w:val="true"/>
        </w:rPr>
        <w:t>نقش امام کاظم علیه السلام در رهبری سازمان وکالت</w:t>
      </w:r>
      <w:bookmarkEnd w:id="1120"/>
    </w:p>
    <w:p>
      <w:pPr>
        <w:pStyle w:val="BookText"/>
        <w:rPr/>
      </w:pPr>
      <w:r>
        <w:rPr>
          <w:rFonts w:ascii="IRNazanin" w:hAnsi="IRNazanin" w:eastAsia="IRNazanin"/>
          <w:color w:val="111111"/>
          <w:sz w:val="28"/>
          <w:sz w:val="28"/>
          <w:szCs w:val="28"/>
          <w:rtl w:val="true"/>
          <w:lang w:bidi="fa-IR"/>
        </w:rPr>
        <w:t>در معرفی سازمان وکالت، گفتیم که این تشکیلات را به مثابه هرمی می توان دانست که در رأس آن امام معصوم و در بدنه، وكلای خاص و در قاعده آن، وکلای مقیم در نواحی مختلف شیعه نشین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امام معصوم نقش اصلی را در هدایت این تشکیلات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بر اساس آنچه از شواهد و مستندات تاریخی و روایی در دست است، می کوشیم نقش آن حضرت در رهبری وکلا و سازمان وکالت را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مسئولیت های امامان در برابر وکلا، معرفی جایگاه و شخصیت آنان به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توصیف و تمجید امام کاظم علیه السلام از مفضل بن عمر جعفی و نیز ارجاع شیعیان به اوست که در بخش معرفی وکلای ایشان مستند این مدعا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با جریان های انحرافی نفوذی در بین وکلا، از دیگر مسئولیت های امامان در رأس سازمان وکالت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واقفه یکی از مهم ترین انحرافات پدید آمده در میان وکلا محسوب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جریان پس از شهادت امام کاظم علیه السلام پدید آمد، بر اساس برخی روایات، امام در زمان حیاتشان گاه هشدارهایی را به رهبران واقفه می دادند</w:t>
      </w:r>
      <w:r>
        <w:rPr>
          <w:rFonts w:eastAsia="IRNazanin" w:cs="IRNazanin"/>
          <w:color w:val="111111"/>
          <w:sz w:val="28"/>
          <w:szCs w:val="28"/>
          <w:rtl w:val="true"/>
          <w:lang w:bidi="fa-IR"/>
        </w:rPr>
        <w:t>.</w:t>
      </w:r>
      <w:r>
        <w:rPr>
          <w:rStyle w:val="FootnoteAnchor"/>
          <w:rtl w:val="true"/>
        </w:rPr>
        <w:footnoteReference w:id="1103"/>
      </w:r>
      <w:r>
        <w:rPr>
          <w:rFonts w:ascii="IRNazanin" w:hAnsi="IRNazanin" w:eastAsia="IRNazanin"/>
          <w:color w:val="111111"/>
          <w:sz w:val="28"/>
          <w:sz w:val="28"/>
          <w:szCs w:val="28"/>
          <w:rtl w:val="true"/>
          <w:lang w:bidi="fa-IR"/>
        </w:rPr>
        <w:t>اما از آنجا که علم امام نسبت به رفتار آینده افراد نمی توانست ملاک عملکرد معصومان باشد، سران واقفه در دوره امام کاظم علیه السلام در منصب خود باقی بودند</w:t>
      </w:r>
      <w:r>
        <w:rPr>
          <w:rFonts w:eastAsia="IRNazanin" w:cs="IRNazanin"/>
          <w:color w:val="111111"/>
          <w:sz w:val="28"/>
          <w:szCs w:val="28"/>
          <w:rtl w:val="true"/>
          <w:lang w:bidi="fa-IR"/>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فضای خفقان آمیز عصر عباسی و حساسیت دستگاه حکومتی در برابر فعالیت های وکلا، امامان معصوم نقش مهمی در رعایت نهان کاری برای حفظ امنیت و کالا و مجموعه تشکیلات وکالت را بر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شایان </w:t>
      </w:r>
    </w:p>
    <w:p>
      <w:pPr>
        <w:pStyle w:val="BookText"/>
        <w:rPr/>
      </w:pPr>
      <w:r>
        <w:rPr>
          <w:rFonts w:ascii="IRNazanin" w:hAnsi="IRNazanin" w:eastAsia="IRNazanin"/>
          <w:color w:val="111111"/>
          <w:sz w:val="28"/>
          <w:sz w:val="28"/>
          <w:szCs w:val="28"/>
          <w:rtl w:val="true"/>
          <w:lang w:bidi="fa-IR"/>
        </w:rPr>
        <w:t>ذکر از امام کاظم در این باره، به فرستاده های علی بن یقطین به مدینه مربوط می شود که حضرت در خارج مدينه با آنان دیدار کردند و اموال و نامه ها را تحویل گرفته، آنان را از ورود به مدینه منع فرمودند</w:t>
      </w:r>
      <w:r>
        <w:rPr>
          <w:rFonts w:eastAsia="IRNazanin" w:cs="IRNazanin"/>
          <w:color w:val="111111"/>
          <w:sz w:val="28"/>
          <w:szCs w:val="28"/>
          <w:rtl w:val="true"/>
          <w:lang w:bidi="fa-IR"/>
        </w:rPr>
        <w:t>.</w:t>
      </w:r>
      <w:r>
        <w:rPr>
          <w:rStyle w:val="FootnoteAnchor"/>
          <w:rtl w:val="true"/>
        </w:rPr>
        <w:footnoteReference w:id="1104"/>
      </w:r>
      <w:r>
        <w:rPr>
          <w:rFonts w:ascii="IRNazanin" w:hAnsi="IRNazanin" w:eastAsia="IRNazanin"/>
          <w:color w:val="111111"/>
          <w:sz w:val="28"/>
          <w:sz w:val="28"/>
          <w:szCs w:val="28"/>
          <w:rtl w:val="true"/>
          <w:lang w:bidi="fa-IR"/>
        </w:rPr>
        <w:t>آن سان که از بررسی و تحلیل این جریان بر می آید، گویا رعایت مسائل امنیتی، موجب این نوع حرکت آن حضرت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برای رعایت اصل نهان کاری، گاه از قبول مستقیم اموال از شیعیان پرهیز می کردند و آنان را به وکلا ارجاع می دادند؛ مستند این مدعا را در بخش معرفی مفضل بن عمر جعفی می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نقش ارتباطی سازمان وکالت که از مهم ترین وظایف این تشکیلات بوده مورد امام کاظم علیه السلام به گونه های مختلفی اعمال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ارتباطات وکلا و شیعیان با آن حضرت در صورت فقدان خطر، به صورت مستقیم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یکی از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یکی از وکلای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تحويل اموال شرعی و نامه های حاوی پرسش های شیعیان آن سامان، به مدینه آمد و پس از اطلاع از شهادت امام صادق علیه السلام ، ضمن دیدار با امام کاظم علیه السلام و يقين به امامت آن حضرت، آنچه را همراه آورده بود به آن حضرت تحویل داد</w:t>
      </w:r>
      <w:r>
        <w:rPr>
          <w:rFonts w:eastAsia="IRNazanin" w:cs="IRNazanin"/>
          <w:color w:val="111111"/>
          <w:sz w:val="28"/>
          <w:szCs w:val="28"/>
          <w:rtl w:val="true"/>
          <w:lang w:bidi="fa-IR"/>
        </w:rPr>
        <w:t>.</w:t>
      </w:r>
      <w:r>
        <w:rPr>
          <w:rStyle w:val="FootnoteAnchor"/>
          <w:rtl w:val="true"/>
        </w:rPr>
        <w:footnoteReference w:id="1105"/>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گونه دیگر ارتباط در شبکه وکالت، از طریق مکاتبه و نیز پیک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نمونه ای از بهره گیری از پیک ها، در روایت مربوط به فرستادگان علی بن یقطین به مدینه، پیش از این اشارت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درباره بهره گیری از ابزار مکاتبه، روایت جالبی حکایت از آن دارد که امام کاظم علیه السلام در دوران حبس، بدین وسیله با برخی از شیعیان یا وکلا در تماس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یک مورد، نامه های حاوی دستورهایشان را از طريق فردی به نام حسین بن مختار به خارج از زندان فرستادند</w:t>
      </w:r>
      <w:r>
        <w:rPr>
          <w:rFonts w:eastAsia="IRNazanin" w:cs="IRNazanin"/>
          <w:color w:val="111111"/>
          <w:sz w:val="28"/>
          <w:szCs w:val="28"/>
          <w:rtl w:val="true"/>
          <w:lang w:bidi="fa-IR"/>
        </w:rPr>
        <w:t>.</w:t>
      </w:r>
      <w:r>
        <w:rPr>
          <w:rStyle w:val="FootnoteAnchor"/>
          <w:rtl w:val="true"/>
        </w:rPr>
        <w:footnoteReference w:id="1106"/>
      </w:r>
      <w:r>
        <w:rPr>
          <w:rFonts w:ascii="IRNazanin" w:hAnsi="IRNazanin" w:eastAsia="IRNazanin"/>
          <w:color w:val="111111"/>
          <w:sz w:val="28"/>
          <w:sz w:val="28"/>
          <w:szCs w:val="28"/>
          <w:rtl w:val="true"/>
          <w:lang w:bidi="fa-IR"/>
        </w:rPr>
        <w:t xml:space="preserve">در موردی دیگر، شخصی به نام علی بن سوید به امام کاظم علیه السلام نامه ای مشتمل بر چند سؤال </w:t>
      </w:r>
      <w:bookmarkStart w:id="1121" w:name="pg15475_159648"/>
    </w:p>
    <w:p>
      <w:pPr>
        <w:pStyle w:val="BookText"/>
        <w:rPr/>
      </w:pPr>
      <w:bookmarkEnd w:id="1121"/>
      <w:r>
        <w:rPr>
          <w:rFonts w:ascii="IRNazanin" w:hAnsi="IRNazanin" w:eastAsia="IRNazanin"/>
          <w:color w:val="111111"/>
          <w:sz w:val="28"/>
          <w:sz w:val="28"/>
          <w:szCs w:val="28"/>
          <w:rtl w:val="true"/>
          <w:lang w:bidi="fa-IR"/>
        </w:rPr>
        <w:t>ارسال کرد و امام نیز به طور پنهانی، پاسخ نامه او را از زندان برایش ارسال کردند</w:t>
      </w:r>
      <w:r>
        <w:rPr>
          <w:rFonts w:eastAsia="IRNazanin" w:cs="IRNazanin"/>
          <w:color w:val="111111"/>
          <w:sz w:val="28"/>
          <w:szCs w:val="28"/>
          <w:rtl w:val="true"/>
          <w:lang w:bidi="fa-IR"/>
        </w:rPr>
        <w:t>.</w:t>
      </w:r>
      <w:r>
        <w:rPr>
          <w:rStyle w:val="FootnoteAnchor"/>
          <w:rtl w:val="true"/>
        </w:rPr>
        <w:footnoteReference w:id="1107"/>
      </w:r>
    </w:p>
    <w:p>
      <w:pPr>
        <w:pStyle w:val="BookText"/>
        <w:rPr/>
      </w:pPr>
      <w:r>
        <w:rPr>
          <w:rFonts w:ascii="IRNazanin" w:hAnsi="IRNazanin" w:eastAsia="IRNazanin"/>
          <w:color w:val="111111"/>
          <w:sz w:val="28"/>
          <w:sz w:val="28"/>
          <w:szCs w:val="28"/>
          <w:rtl w:val="true"/>
          <w:lang w:bidi="fa-IR"/>
        </w:rPr>
        <w:t xml:space="preserve">درباره مناطق و قلمرو فعالیت وکلای امام کاظم علیه السلام چنان که در توضیحات مربوط به معرفی شخصیت و عملکرد وکلای آن حضرت خواهید 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وکلای آن حضرت در نقاطی مثل کوفه،</w:t>
      </w:r>
      <w:r>
        <w:rPr>
          <w:rStyle w:val="FootnoteAnchor"/>
          <w:rtl w:val="true"/>
        </w:rPr>
        <w:footnoteReference w:id="1108"/>
      </w:r>
      <w:r>
        <w:rPr>
          <w:rFonts w:ascii="IRNazanin" w:hAnsi="IRNazanin" w:eastAsia="IRNazanin"/>
          <w:color w:val="111111"/>
          <w:sz w:val="28"/>
          <w:sz w:val="28"/>
          <w:szCs w:val="28"/>
          <w:rtl w:val="true"/>
          <w:lang w:bidi="fa-IR"/>
        </w:rPr>
        <w:t>بغداد،</w:t>
      </w:r>
      <w:r>
        <w:rPr>
          <w:rStyle w:val="FootnoteAnchor"/>
          <w:rtl w:val="true"/>
        </w:rPr>
        <w:footnoteReference w:id="1109"/>
      </w:r>
      <w:r>
        <w:rPr>
          <w:rFonts w:ascii="IRNazanin" w:hAnsi="IRNazanin" w:eastAsia="IRNazanin"/>
          <w:color w:val="111111"/>
          <w:sz w:val="28"/>
          <w:sz w:val="28"/>
          <w:szCs w:val="28"/>
          <w:rtl w:val="true"/>
          <w:lang w:bidi="fa-IR"/>
        </w:rPr>
        <w:t>مدینه،</w:t>
      </w:r>
      <w:r>
        <w:rPr>
          <w:rStyle w:val="FootnoteAnchor"/>
          <w:rtl w:val="true"/>
        </w:rPr>
        <w:footnoteReference w:id="1110"/>
      </w:r>
      <w:r>
        <w:rPr>
          <w:rFonts w:ascii="IRNazanin" w:hAnsi="IRNazanin" w:eastAsia="IRNazanin"/>
          <w:color w:val="111111"/>
          <w:sz w:val="28"/>
          <w:sz w:val="28"/>
          <w:szCs w:val="28"/>
          <w:rtl w:val="true"/>
          <w:lang w:bidi="fa-IR"/>
        </w:rPr>
        <w:t>مصر،</w:t>
      </w:r>
      <w:r>
        <w:rPr>
          <w:rStyle w:val="FootnoteAnchor"/>
          <w:rtl w:val="true"/>
        </w:rPr>
        <w:footnoteReference w:id="1111"/>
      </w:r>
      <w:r>
        <w:rPr>
          <w:rFonts w:ascii="IRNazanin" w:hAnsi="IRNazanin" w:eastAsia="IRNazanin"/>
          <w:color w:val="111111"/>
          <w:sz w:val="28"/>
          <w:sz w:val="28"/>
          <w:szCs w:val="28"/>
          <w:rtl w:val="true"/>
          <w:lang w:bidi="fa-IR"/>
        </w:rPr>
        <w:t>اهواز</w:t>
      </w:r>
      <w:r>
        <w:rPr>
          <w:rStyle w:val="FootnoteAnchor"/>
          <w:rtl w:val="true"/>
        </w:rPr>
        <w:footnoteReference w:id="1112"/>
      </w:r>
      <w:r>
        <w:rPr>
          <w:rFonts w:ascii="IRNazanin" w:hAnsi="IRNazanin" w:eastAsia="IRNazanin"/>
          <w:color w:val="111111"/>
          <w:sz w:val="28"/>
          <w:sz w:val="28"/>
          <w:szCs w:val="28"/>
          <w:rtl w:val="true"/>
          <w:lang w:bidi="fa-IR"/>
        </w:rPr>
        <w:t>و برخی نقاط دیگر به فعالیت مشغول بودند</w:t>
      </w:r>
      <w:r>
        <w:rPr>
          <w:rFonts w:eastAsia="IRNazanin" w:cs="IRNazanin"/>
          <w:color w:val="111111"/>
          <w:sz w:val="28"/>
          <w:szCs w:val="28"/>
          <w:rtl w:val="true"/>
          <w:lang w:bidi="fa-IR"/>
        </w:rPr>
        <w:t>.</w:t>
      </w:r>
    </w:p>
    <w:p>
      <w:pPr>
        <w:pStyle w:val="Heading3"/>
        <w:numPr>
          <w:ilvl w:val="2"/>
          <w:numId w:val="1"/>
        </w:numPr>
        <w:rPr/>
      </w:pPr>
      <w:bookmarkStart w:id="1122" w:name="__RefHeading___Toc7719191_2142443653"/>
      <w:bookmarkStart w:id="1123" w:name="_Toc427"/>
      <w:bookmarkEnd w:id="1122"/>
      <w:r>
        <w:rPr>
          <w:rtl w:val="true"/>
        </w:rPr>
        <w:t>شخصیت و عملکرد و کلای امام کاظم علیه السلام</w:t>
      </w:r>
      <w:bookmarkEnd w:id="1123"/>
    </w:p>
    <w:p>
      <w:pPr>
        <w:pStyle w:val="Heading4"/>
        <w:numPr>
          <w:ilvl w:val="3"/>
          <w:numId w:val="1"/>
        </w:numPr>
        <w:rPr/>
      </w:pPr>
      <w:bookmarkStart w:id="1124" w:name="__RefHeading___Toc7719193_2142443653"/>
      <w:bookmarkStart w:id="1125" w:name="_Toc428"/>
      <w:bookmarkEnd w:id="1124"/>
      <w:r>
        <w:rPr>
          <w:rtl w:val="true"/>
        </w:rPr>
        <w:t>اشاره</w:t>
      </w:r>
      <w:bookmarkEnd w:id="1125"/>
    </w:p>
    <w:p>
      <w:pPr>
        <w:pStyle w:val="BookText"/>
        <w:rPr/>
      </w:pPr>
      <w:r>
        <w:rPr>
          <w:rFonts w:ascii="IRNazanin" w:hAnsi="IRNazanin" w:eastAsia="IRNazanin"/>
          <w:color w:val="111111"/>
          <w:sz w:val="28"/>
          <w:sz w:val="28"/>
          <w:szCs w:val="28"/>
          <w:rtl w:val="true"/>
          <w:lang w:bidi="fa-IR"/>
        </w:rPr>
        <w:t>به طور قطع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اسامی وکلا در منابع موجود باقی مانده، به مراتب کمتر از تعداد واقعی وکلای آن حضرت است اما با وجود این، از خلال بررسی شخصیت و عملکرد اسامی موجود، به تصویری نزدیک واقع از وضعیت سازمان وکالت در عصر آن حضرت می توان دست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موجود به اسامی سیزده نفر از وکلای آن حضرت اشاره کرده اند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مفضل بن عمر جعفی، عبدالرحمان بن حجاج، عبدالله بن جندب، علی بن يقطين، اسامه بن حفص، ابراهيم بن سلام نیشابوری، یونس بن يعقوب، علی بن ابی حمزه بطائنی، زیاد بن مروان قندی، احمد بن ابی بشر سراج، عثمان بن عیسی رواسی، منصور بن يونس بزرج و حیان سراج</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که بعضی از آنان، از طرف امام صادق علیه السلام یا امام رضا علیه السلام و حتی امام جواد علیه السلام نیز وکالت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معرفی وکلای آن حضرت و عملکرد آنان می پردازیم</w:t>
      </w:r>
      <w:r>
        <w:rPr>
          <w:rFonts w:eastAsia="IRNazanin" w:cs="IRNazanin"/>
          <w:color w:val="111111"/>
          <w:sz w:val="28"/>
          <w:szCs w:val="28"/>
          <w:rtl w:val="true"/>
          <w:lang w:bidi="fa-IR"/>
        </w:rPr>
        <w:t xml:space="preserve">. </w:t>
      </w:r>
      <w:bookmarkStart w:id="1126" w:name="pg15475_159649"/>
    </w:p>
    <w:p>
      <w:pPr>
        <w:pStyle w:val="Heading4"/>
        <w:numPr>
          <w:ilvl w:val="3"/>
          <w:numId w:val="1"/>
        </w:numPr>
        <w:rPr/>
      </w:pPr>
      <w:bookmarkStart w:id="1127" w:name="__RefHeading___Toc7719195_2142443653"/>
      <w:bookmarkStart w:id="1128" w:name="_Toc429"/>
      <w:bookmarkEnd w:id="1126"/>
      <w:bookmarkEnd w:id="1127"/>
      <w:r>
        <w:rPr>
          <w:rtl w:val="true"/>
        </w:rPr>
        <w:t>مفضل بن عمر جعفی</w:t>
      </w:r>
      <w:bookmarkEnd w:id="1128"/>
    </w:p>
    <w:p>
      <w:pPr>
        <w:pStyle w:val="BookText"/>
        <w:rPr/>
      </w:pPr>
      <w:r>
        <w:rPr>
          <w:rFonts w:ascii="IRNazanin" w:hAnsi="IRNazanin" w:eastAsia="IRNazanin"/>
          <w:color w:val="111111"/>
          <w:sz w:val="28"/>
          <w:sz w:val="28"/>
          <w:szCs w:val="28"/>
          <w:rtl w:val="true"/>
          <w:lang w:bidi="fa-IR"/>
        </w:rPr>
        <w:t>شیخ طوسی وی را در عداد وکلای شایسته امام صادق علیه السلام و امام کاظم علیه السلام دانسته است</w:t>
      </w:r>
      <w:r>
        <w:rPr>
          <w:rFonts w:eastAsia="IRNazanin" w:cs="IRNazanin"/>
          <w:color w:val="111111"/>
          <w:sz w:val="28"/>
          <w:szCs w:val="28"/>
          <w:rtl w:val="true"/>
          <w:lang w:bidi="fa-IR"/>
        </w:rPr>
        <w:t>.</w:t>
      </w:r>
      <w:r>
        <w:rPr>
          <w:rStyle w:val="FootnoteAnchor"/>
          <w:rtl w:val="true"/>
        </w:rPr>
        <w:footnoteReference w:id="1113"/>
      </w:r>
      <w:r>
        <w:rPr>
          <w:rFonts w:ascii="IRNazanin" w:hAnsi="IRNazanin" w:eastAsia="IRNazanin"/>
          <w:color w:val="111111"/>
          <w:sz w:val="28"/>
          <w:sz w:val="28"/>
          <w:szCs w:val="28"/>
          <w:rtl w:val="true"/>
          <w:lang w:bidi="fa-IR"/>
        </w:rPr>
        <w:t>از برخی روایات کشی نیز وکالت وی برای امام کاظم علیه السلام استفاده می شود</w:t>
      </w:r>
      <w:r>
        <w:rPr>
          <w:rFonts w:eastAsia="IRNazanin" w:cs="IRNazanin"/>
          <w:color w:val="111111"/>
          <w:sz w:val="28"/>
          <w:szCs w:val="28"/>
          <w:rtl w:val="true"/>
          <w:lang w:bidi="fa-IR"/>
        </w:rPr>
        <w:t>.</w:t>
      </w:r>
      <w:r>
        <w:rPr>
          <w:rStyle w:val="FootnoteAnchor"/>
          <w:rtl w:val="true"/>
        </w:rPr>
        <w:footnoteReference w:id="1114"/>
      </w:r>
      <w:r>
        <w:rPr>
          <w:rFonts w:ascii="IRNazanin" w:hAnsi="IRNazanin" w:eastAsia="IRNazanin"/>
          <w:color w:val="111111"/>
          <w:sz w:val="28"/>
          <w:sz w:val="28"/>
          <w:szCs w:val="28"/>
          <w:rtl w:val="true"/>
          <w:lang w:bidi="fa-IR"/>
        </w:rPr>
        <w:t>درباره وی بين رجالیان وحدت کلمه دیده نمی شود؛ برخی به دلیل وجود روایاتی در ذم وی، و همین طور اتهام گرایش های غلو آمیز به وی، به تضعیف او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دیگر، با توجه به روایات عدیده ای که بر مدح و جلالت مقام وی دلالت دارند، به دفاع از وی و توجیه روایات ذاقه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با توجه به مقام وکالت او و نیز روایات عدیده دال بر مدح و تمجید از وی، می توان دیدگاه مدافعان او را تأیید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به روایت کلینی، امام صادق علیه السلام ، او را مأمور رسیدگی به مشکلات و منازعات شیعیان کردند و حتی به او وکالت دادند که در صورت لزوم، اموالی را نیز در این راه مصرف کند</w:t>
      </w:r>
      <w:r>
        <w:rPr>
          <w:rFonts w:eastAsia="IRNazanin" w:cs="IRNazanin"/>
          <w:color w:val="111111"/>
          <w:sz w:val="28"/>
          <w:szCs w:val="28"/>
          <w:rtl w:val="true"/>
          <w:lang w:bidi="fa-IR"/>
        </w:rPr>
        <w:t>.</w:t>
      </w:r>
      <w:r>
        <w:rPr>
          <w:rStyle w:val="FootnoteAnchor"/>
          <w:rtl w:val="true"/>
        </w:rPr>
        <w:footnoteReference w:id="1115"/>
      </w:r>
      <w:r>
        <w:rPr>
          <w:rFonts w:ascii="IRNazanin" w:hAnsi="IRNazanin" w:eastAsia="IRNazanin"/>
          <w:color w:val="111111"/>
          <w:sz w:val="28"/>
          <w:sz w:val="28"/>
          <w:szCs w:val="28"/>
          <w:rtl w:val="true"/>
          <w:lang w:bidi="fa-IR"/>
        </w:rPr>
        <w:t>این روایت، به خوبی بر نزدیکی وی به امام ششم دلالت دارد و این که آن جناب وی را امین خودساخته و برای رفع دعاوی، صالح تشخیص داده بودند</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روایت دیگر،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انحراف نهاد، گروهی از شیعیان عراق از امام صادق علیه السلام خواستند که کسی را به آنان معرفی فرمایند تا در امور دینی و مسائل شرعی خود به وی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ضمن معرفی مفضل بن عمر، در وصفش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مفضل را برای شما نصب کردم، از او بشنوید و بپذیرید؛ زیرا او جز حق را به خدا و من نسبت نمی دهد</w:t>
      </w:r>
      <w:r>
        <w:rPr>
          <w:rFonts w:eastAsia="IRNazanin" w:cs="IRNazanin"/>
          <w:color w:val="111111"/>
          <w:sz w:val="28"/>
          <w:szCs w:val="28"/>
          <w:rtl w:val="true"/>
          <w:lang w:bidi="fa-IR"/>
        </w:rPr>
        <w:t>».</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وی مدتی از دوران امامت امام کاظم علیه السلام را نیز درك کرد و در عصر آن جناب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کشی از عیسی بن سليمان، وی هنگام بیماری مفضل، به حضور امام کاظم علیه السلام شرفیاب شد و خبر بیماری او را به حضرت ابلاغ نمود و طلب دعا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در پاسخ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مفضل را رحمت کند؛ او از محنت و رنج این دنیا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از نزد امام بیرون آمدم، به اصحاب حاضر در آن جا گفتم که مفضل رحلت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سمت کوفه رفته، پس از ورود به آن، خبر رحلت او را در سه روز قبل، یعنی همان روزی که حضرت خبر رحلتش را داد، شنیدم</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از روایت شیخ طوسی و کشی، چنین بر می آید که امام کاظم علیه السلام ، وی را به عنوان وکیل ارشد و تنها واسطه بين خود و سایر وکلا و شیعیان قرار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مدتی که در مقام خدمت گزاری امام کاظم علیه السلام انجام وظیفه می کردم، ندیدم چیزی به دست حضرت برسد جز آن که از طریق مفضل بن عمر بود و چه بسا کسی چیزی نزد حضرت می آورد و ایشان آن را نمی پذیرفتند و می فرمودند آن را به مفضل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نیز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اموالی را به مدینه برای امام کاظم علیه السلام آوردم، ولی آن حضرت نپذیرفتند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را باز گردان و به مفضل بن عمر تحویل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تمامی آنها را به جعفی برده و بر در خانه مفضل نهادم</w:t>
      </w:r>
      <w:r>
        <w:rPr>
          <w:rFonts w:eastAsia="IRNazanin" w:cs="IRNazanin"/>
          <w:color w:val="111111"/>
          <w:sz w:val="28"/>
          <w:szCs w:val="28"/>
          <w:rtl w:val="true"/>
          <w:lang w:bidi="fa-IR"/>
        </w:rPr>
        <w:t>.»</w:t>
      </w:r>
      <w:r>
        <w:rPr>
          <w:rStyle w:val="FootnoteAnchor"/>
          <w:rtl w:val="true"/>
        </w:rPr>
        <w:footnoteReference w:id="1118"/>
      </w:r>
      <w:r>
        <w:rPr>
          <w:rFonts w:ascii="IRNazanin" w:hAnsi="IRNazanin" w:eastAsia="IRNazanin"/>
          <w:color w:val="111111"/>
          <w:sz w:val="28"/>
          <w:sz w:val="28"/>
          <w:szCs w:val="28"/>
          <w:rtl w:val="true"/>
          <w:lang w:bidi="fa-IR"/>
        </w:rPr>
        <w:t>از این روایت و روایات پیشین، بر می آید که مدینه و کوفه، محل فعالیت مفضل بوده است</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مفضل را می توان محرم اسرار امام صادق علیه السلام و امام کاظم علیه السلام دانست؛ کسی که نهایت شفقت و ارادت را نسبت به آن بزرگواران اظهار می کرده، به گونه ای که هر دو امام، از وجود این روحیه در مفضل به نیکی یاد کرده و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روزی در حالی که امام صادق علیه السلام در مزرعه شان حضور داشتند و </w:t>
      </w:r>
      <w:bookmarkStart w:id="1129" w:name="pg15475_159651"/>
    </w:p>
    <w:p>
      <w:pPr>
        <w:pStyle w:val="BookText"/>
        <w:rPr/>
      </w:pPr>
      <w:bookmarkEnd w:id="1129"/>
      <w:r>
        <w:rPr>
          <w:rFonts w:ascii="IRNazanin" w:hAnsi="IRNazanin" w:eastAsia="IRNazanin"/>
          <w:color w:val="111111"/>
          <w:sz w:val="28"/>
          <w:sz w:val="28"/>
          <w:szCs w:val="28"/>
          <w:rtl w:val="true"/>
          <w:lang w:bidi="fa-IR"/>
        </w:rPr>
        <w:t>عرق از سر و روی آن حضرت سرازیر بود، خواستم درباره مفضل از آن جناب سؤال کنم که خود حضرت ابتدا به سخن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نیکو بنده ای است مفضل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را چندبار تکرار فرمودند و ادامه دادند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در شفقت همچون پدری است</w:t>
      </w:r>
      <w:r>
        <w:rPr>
          <w:rFonts w:eastAsia="IRNazanin" w:cs="IRNazanin"/>
          <w:color w:val="111111"/>
          <w:sz w:val="28"/>
          <w:szCs w:val="28"/>
          <w:rtl w:val="true"/>
          <w:lang w:bidi="fa-IR"/>
        </w:rPr>
        <w:t>".</w:t>
      </w:r>
      <w:r>
        <w:rPr>
          <w:rStyle w:val="FootnoteAnchor"/>
          <w:rtl w:val="true"/>
        </w:rPr>
        <w:footnoteReference w:id="1119"/>
      </w:r>
    </w:p>
    <w:p>
      <w:pPr>
        <w:pStyle w:val="BookText"/>
        <w:rPr/>
      </w:pPr>
      <w:r>
        <w:rPr>
          <w:rFonts w:ascii="IRNazanin" w:hAnsi="IRNazanin" w:eastAsia="IRNazanin"/>
          <w:color w:val="111111"/>
          <w:sz w:val="28"/>
          <w:sz w:val="28"/>
          <w:szCs w:val="28"/>
          <w:rtl w:val="true"/>
          <w:lang w:bidi="fa-IR"/>
        </w:rPr>
        <w:t>بر اساس روایتی دیگر، روزی فیض بن مختار، به امام صادق علیه السلام عرضه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کوفه، میان حلقه اصحاب نشسته، حدیث می شنوم و گاه دچار تردید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تردیدم از بین می رود که نزد مفضل می روم و او درباره صحت و سقم احادیث قضاوت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جانم آرام گرفته، به یقین و اطمینان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او همان گونه است که تو می گویی</w:t>
      </w:r>
      <w:r>
        <w:rPr>
          <w:rFonts w:eastAsia="IRNazanin" w:cs="IRNazanin"/>
          <w:color w:val="111111"/>
          <w:sz w:val="28"/>
          <w:szCs w:val="28"/>
          <w:rtl w:val="true"/>
          <w:lang w:bidi="fa-IR"/>
        </w:rPr>
        <w:t>».</w:t>
      </w:r>
      <w:r>
        <w:rPr>
          <w:rStyle w:val="FootnoteAnchor"/>
          <w:rtl w:val="true"/>
        </w:rPr>
        <w:footnoteReference w:id="1120"/>
      </w:r>
      <w:r>
        <w:rPr>
          <w:rFonts w:ascii="IRNazanin" w:hAnsi="IRNazanin" w:eastAsia="IRNazanin"/>
          <w:color w:val="111111"/>
          <w:sz w:val="28"/>
          <w:sz w:val="28"/>
          <w:szCs w:val="28"/>
          <w:rtl w:val="true"/>
          <w:lang w:bidi="fa-IR"/>
        </w:rPr>
        <w:t>امام کاظم علیه السلام نیز به محمد بن سنان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مفضل محل انس و مایه آرامش جان من است</w:t>
      </w:r>
      <w:r>
        <w:rPr>
          <w:rFonts w:eastAsia="IRNazanin" w:cs="IRNazanin"/>
          <w:color w:val="111111"/>
          <w:sz w:val="28"/>
          <w:szCs w:val="28"/>
          <w:rtl w:val="true"/>
          <w:lang w:bidi="fa-IR"/>
        </w:rPr>
        <w:t>!»</w:t>
      </w:r>
      <w:r>
        <w:rPr>
          <w:rStyle w:val="FootnoteAnchor"/>
          <w:rtl w:val="true"/>
        </w:rPr>
        <w:footnoteReference w:id="1121"/>
      </w:r>
    </w:p>
    <w:p>
      <w:pPr>
        <w:pStyle w:val="Heading4"/>
        <w:numPr>
          <w:ilvl w:val="3"/>
          <w:numId w:val="1"/>
        </w:numPr>
        <w:rPr/>
      </w:pPr>
      <w:bookmarkStart w:id="1130" w:name="__RefHeading___Toc7719197_2142443653"/>
      <w:bookmarkStart w:id="1131" w:name="_Toc430"/>
      <w:bookmarkEnd w:id="1130"/>
      <w:r>
        <w:rPr>
          <w:rtl w:val="true"/>
        </w:rPr>
        <w:t>عبدالرحمان بن حجاج بجلی</w:t>
      </w:r>
      <w:bookmarkEnd w:id="1131"/>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وی را جزء اصحاب امام صادق علیه السلام و امام کاظم علیه السلام برشمرده </w:t>
      </w:r>
      <w:r>
        <w:rPr>
          <w:rStyle w:val="FootnoteAnchor"/>
          <w:rtl w:val="true"/>
        </w:rPr>
        <w:footnoteReference w:id="1122"/>
      </w:r>
      <w:r>
        <w:rPr>
          <w:rFonts w:ascii="IRNazanin" w:hAnsi="IRNazanin" w:eastAsia="IRNazanin"/>
          <w:color w:val="111111"/>
          <w:sz w:val="28"/>
          <w:sz w:val="28"/>
          <w:szCs w:val="28"/>
          <w:rtl w:val="true"/>
          <w:lang w:bidi="fa-IR"/>
        </w:rPr>
        <w:t>و تاریخ وفات وی را در عصر امام رضا علیه السلام ذکر کرده است</w:t>
      </w:r>
      <w:r>
        <w:rPr>
          <w:rFonts w:eastAsia="IRNazanin" w:cs="IRNazanin"/>
          <w:color w:val="111111"/>
          <w:sz w:val="28"/>
          <w:szCs w:val="28"/>
          <w:rtl w:val="true"/>
          <w:lang w:bidi="fa-IR"/>
        </w:rPr>
        <w:t>.</w:t>
      </w:r>
      <w:r>
        <w:rPr>
          <w:rStyle w:val="FootnoteAnchor"/>
          <w:rtl w:val="true"/>
        </w:rPr>
        <w:footnoteReference w:id="1123"/>
      </w:r>
      <w:r>
        <w:rPr>
          <w:rFonts w:ascii="IRNazanin" w:hAnsi="IRNazanin" w:eastAsia="IRNazanin"/>
          <w:color w:val="111111"/>
          <w:sz w:val="28"/>
          <w:sz w:val="28"/>
          <w:szCs w:val="28"/>
          <w:rtl w:val="true"/>
          <w:lang w:bidi="fa-IR"/>
        </w:rPr>
        <w:t>بدین ترتیب، باید آن جناب را نیز درك كرده باشد؛ چنان که نجاشی به این امر تصریح کرده است</w:t>
      </w:r>
      <w:r>
        <w:rPr>
          <w:rFonts w:eastAsia="IRNazanin" w:cs="IRNazanin"/>
          <w:color w:val="111111"/>
          <w:sz w:val="28"/>
          <w:szCs w:val="28"/>
          <w:rtl w:val="true"/>
          <w:lang w:bidi="fa-IR"/>
        </w:rPr>
        <w:t>.</w:t>
      </w:r>
      <w:r>
        <w:rPr>
          <w:rStyle w:val="FootnoteAnchor"/>
          <w:rtl w:val="true"/>
        </w:rPr>
        <w:footnoteReference w:id="1124"/>
      </w:r>
      <w:r>
        <w:rPr>
          <w:rFonts w:ascii="IRNazanin" w:hAnsi="IRNazanin" w:eastAsia="IRNazanin"/>
          <w:color w:val="111111"/>
          <w:sz w:val="28"/>
          <w:sz w:val="28"/>
          <w:szCs w:val="28"/>
          <w:rtl w:val="true"/>
          <w:lang w:bidi="fa-IR"/>
        </w:rPr>
        <w:t>علامه حلی نیز بر همین مبنا، وفات وی را به عصر امام رضا علیه السلام مربوط دانسته است</w:t>
      </w:r>
      <w:r>
        <w:rPr>
          <w:rFonts w:eastAsia="IRNazanin" w:cs="IRNazanin"/>
          <w:color w:val="111111"/>
          <w:sz w:val="28"/>
          <w:szCs w:val="28"/>
          <w:rtl w:val="true"/>
          <w:lang w:bidi="fa-IR"/>
        </w:rPr>
        <w:t>.</w:t>
      </w:r>
      <w:r>
        <w:rPr>
          <w:rStyle w:val="FootnoteAnchor"/>
          <w:rtl w:val="true"/>
        </w:rPr>
        <w:footnoteReference w:id="1125"/>
      </w:r>
      <w:r>
        <w:rPr>
          <w:rFonts w:ascii="IRNazanin" w:hAnsi="IRNazanin" w:eastAsia="IRNazanin"/>
          <w:color w:val="111111"/>
          <w:sz w:val="28"/>
          <w:sz w:val="28"/>
          <w:szCs w:val="28"/>
          <w:rtl w:val="true"/>
          <w:lang w:bidi="fa-IR"/>
        </w:rPr>
        <w:t xml:space="preserve">اما این سخن، با آنچه مسعودی درباره اجتماع سران شیعه در منزل </w:t>
      </w:r>
    </w:p>
    <w:p>
      <w:pPr>
        <w:pStyle w:val="BookText"/>
        <w:rPr/>
      </w:pPr>
      <w:r>
        <w:rPr>
          <w:rFonts w:ascii="IRNazanin" w:hAnsi="IRNazanin" w:eastAsia="IRNazanin"/>
          <w:color w:val="111111"/>
          <w:sz w:val="28"/>
          <w:sz w:val="28"/>
          <w:szCs w:val="28"/>
          <w:rtl w:val="true"/>
          <w:lang w:bidi="fa-IR"/>
        </w:rPr>
        <w:t>عبد الرحمان بن حجاج در بغداد پس از شهادت امام رضا علیه السلام برای مشورت درباره امر جانشینی آن حضرت آورده، منافات دارد</w:t>
      </w:r>
      <w:r>
        <w:rPr>
          <w:rFonts w:eastAsia="IRNazanin" w:cs="IRNazanin"/>
          <w:color w:val="111111"/>
          <w:sz w:val="28"/>
          <w:szCs w:val="28"/>
          <w:rtl w:val="true"/>
          <w:lang w:bidi="fa-IR"/>
        </w:rPr>
        <w:t>.</w:t>
      </w:r>
      <w:r>
        <w:rPr>
          <w:rStyle w:val="FootnoteAnchor"/>
          <w:rtl w:val="true"/>
        </w:rPr>
        <w:footnoteReference w:id="1126"/>
      </w:r>
      <w:r>
        <w:rPr>
          <w:rFonts w:ascii="IRNazanin" w:hAnsi="IRNazanin" w:eastAsia="IRNazanin"/>
          <w:color w:val="111111"/>
          <w:sz w:val="28"/>
          <w:sz w:val="28"/>
          <w:szCs w:val="28"/>
          <w:rtl w:val="true"/>
          <w:lang w:bidi="fa-IR"/>
        </w:rPr>
        <w:t>بنابر این، به نظر می رسد که وی تا عصر امام جواد علیه السلام در قید حیات بوده است؛ زیرا روایت مسعودی از حیات وی در این عصر و حضورش در جمع سران شیعه که در خانه او تجمع کرده بودند،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سخن شیخ طوسی و کشی، وکالت وی برای امام صادق علیه السلام و امام کاظم علیه السلام اثبات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مسعودی نیز بر وکالت و رهبری وی برای شیعیان عراق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می توان وکالت وی برای چهار امام معصوم را از این نقل ها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شیخ طوسی درباره وی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كان عبد الرحمان بن الحجاج و کیلا لأبی عبدالله علیه السلام و مات فی عصر الرضا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ولايته</w:t>
      </w:r>
      <w:r>
        <w:rPr>
          <w:rFonts w:eastAsia="IRNazanin" w:cs="IRNazanin"/>
          <w:color w:val="111111"/>
          <w:sz w:val="28"/>
          <w:szCs w:val="28"/>
          <w:rtl w:val="true"/>
          <w:lang w:bidi="fa-IR"/>
        </w:rPr>
        <w:t>».</w:t>
      </w:r>
      <w:r>
        <w:rPr>
          <w:rStyle w:val="FootnoteAnchor"/>
          <w:rtl w:val="true"/>
        </w:rPr>
        <w:footnoteReference w:id="1127"/>
      </w:r>
      <w:r>
        <w:rPr>
          <w:rFonts w:ascii="IRNazanin" w:hAnsi="IRNazanin" w:eastAsia="IRNazanin"/>
          <w:color w:val="111111"/>
          <w:sz w:val="28"/>
          <w:sz w:val="28"/>
          <w:szCs w:val="28"/>
          <w:rtl w:val="true"/>
          <w:lang w:bidi="fa-IR"/>
        </w:rPr>
        <w:t>از این سخن، وکالتش برای امام صادق علیه السلام اثبات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نیز از وی چنین روایت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یك سال، در حالی که مال بسیاری متعلق به ابو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قصد ملاقات با آن جناب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شدم و على بن یقطین نیز نامه ای به من داد تا به حضرت برسانم که ضمن آن، از حضرت طلب دعا کرده بود</w:t>
      </w:r>
      <w:r>
        <w:rPr>
          <w:rFonts w:eastAsia="IRNazanin" w:cs="IRNazanin"/>
          <w:color w:val="111111"/>
          <w:sz w:val="28"/>
          <w:szCs w:val="28"/>
          <w:rtl w:val="true"/>
          <w:lang w:bidi="fa-IR"/>
        </w:rPr>
        <w:t>».</w:t>
      </w:r>
      <w:r>
        <w:rPr>
          <w:rStyle w:val="FootnoteAnchor"/>
          <w:rtl w:val="true"/>
        </w:rPr>
        <w:footnoteReference w:id="1128"/>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که مال بسیاری متعلق به امام کاظم علیه السلام به همراه داشته، همچون برخی رجالیان،</w:t>
      </w:r>
      <w:r>
        <w:rPr>
          <w:rStyle w:val="FootnoteAnchor"/>
          <w:rtl w:val="true"/>
        </w:rPr>
        <w:footnoteReference w:id="1129"/>
      </w:r>
      <w:r>
        <w:rPr>
          <w:rFonts w:ascii="IRNazanin" w:hAnsi="IRNazanin" w:eastAsia="IRNazanin"/>
          <w:color w:val="111111"/>
          <w:sz w:val="28"/>
          <w:sz w:val="28"/>
          <w:szCs w:val="28"/>
          <w:rtl w:val="true"/>
          <w:lang w:bidi="fa-IR"/>
        </w:rPr>
        <w:t>وکالت وی برای آن حضرت را می توانیم استنباط کنیم؛ زیرا بعید است که این اموال، وجوه شرعی شخصی وی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این سخن آنکه وی دارای سابقه وکالت در عصر امام صادق علیه السلام بوده و طبیعی است که ائمه بعدی، از وجود کسانی بهره می بردند که دارای سابقه و تجربه وكالت برای ائمه پیشین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یاد شده، هم چنین بر نقش ارتباطی وی بین مرکز رهبری </w:t>
      </w:r>
    </w:p>
    <w:p>
      <w:pPr>
        <w:pStyle w:val="BookText"/>
        <w:rPr/>
      </w:pPr>
      <w:r>
        <w:rPr>
          <w:rFonts w:ascii="IRNazanin" w:hAnsi="IRNazanin" w:eastAsia="IRNazanin"/>
          <w:color w:val="111111"/>
          <w:sz w:val="28"/>
          <w:sz w:val="28"/>
          <w:szCs w:val="28"/>
          <w:rtl w:val="true"/>
          <w:lang w:bidi="fa-IR"/>
        </w:rPr>
        <w:t>سازمان وکالت در مدینه و وکلای امام کاظم علیه السلام ، همچون علی بن یقطین در عراق، دلالت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وکالت وی برای امام رضا علیه السلام و امام جواد علیه السلام نیز با توجه به نقل یاد شده از مسعودی، قابل استفاده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 در این نقل می تواند ما را به چیزی فراتر از وکالت، درباره عبد الرحمان بن حجاج رهنمون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 سران شیعه در منزل او برای مشورت درباره این امر مهم، از نوعی رهبری وی برای شیعیان عراق و به ویژه بغداد حکایت می کند و با توجه به سابقه مصاحبت او با سه امام پیشین و وکالت آنان، وی بایستی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ارشد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 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وکلای عراق بوده باشد؛ چنان که برخی از محققان نیز بدان تصریح کرده اند</w:t>
      </w:r>
      <w:r>
        <w:rPr>
          <w:rFonts w:eastAsia="IRNazanin" w:cs="IRNazanin"/>
          <w:color w:val="111111"/>
          <w:sz w:val="28"/>
          <w:szCs w:val="28"/>
          <w:rtl w:val="true"/>
          <w:lang w:bidi="fa-IR"/>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روایات متعددی درباره جلالت قدر وی نزد ائمه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وی را در زمره شيوخ و خواص و تقات از اصحاب ابی عبدالله برشمرده است</w:t>
      </w:r>
      <w:r>
        <w:rPr>
          <w:rFonts w:eastAsia="IRNazanin" w:cs="IRNazanin"/>
          <w:color w:val="111111"/>
          <w:sz w:val="28"/>
          <w:szCs w:val="28"/>
          <w:rtl w:val="true"/>
          <w:lang w:bidi="fa-IR"/>
        </w:rPr>
        <w:t>.</w:t>
      </w:r>
      <w:r>
        <w:rPr>
          <w:rStyle w:val="FootnoteAnchor"/>
          <w:rtl w:val="true"/>
        </w:rPr>
        <w:footnoteReference w:id="1131"/>
      </w:r>
      <w:r>
        <w:rPr>
          <w:rFonts w:ascii="Amiri" w:hAnsi="Amiri" w:eastAsia="Amiri" w:cs="Amiri"/>
          <w:color w:val="111111"/>
          <w:sz w:val="28"/>
          <w:sz w:val="28"/>
          <w:szCs w:val="28"/>
          <w:rtl w:val="true"/>
          <w:lang w:bidi="ar-SA"/>
        </w:rPr>
        <w:t>بنا به نقل کشی از نصر بن صباح، امام کاظم علیه السلام درباره عبدالرحمان بن حجاج شهادت دادند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 از اهل بهشت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 علیه السلام همواره به او می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عبدالرحمان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 أَهْلِ المدينه فائی أَحَبَّ أَنْ يَرَى فی رِجَالٍ الشيعه مِثْلِكَ </w:t>
      </w:r>
      <w:r>
        <w:rPr>
          <w:rFonts w:eastAsia="Amiri" w:cs="Amiri" w:ascii="Amiri" w:hAnsi="Amiri"/>
          <w:color w:val="111111"/>
          <w:sz w:val="28"/>
          <w:szCs w:val="28"/>
          <w:rtl w:val="true"/>
          <w:lang w:bidi="ar-SA"/>
        </w:rPr>
        <w:t>!»</w:t>
      </w:r>
      <w:r>
        <w:rPr>
          <w:rStyle w:val="FootnoteAnchor"/>
          <w:rtl w:val="true"/>
        </w:rPr>
        <w:footnoteReference w:id="1132"/>
      </w:r>
      <w:r>
        <w:rPr>
          <w:rFonts w:ascii="IRNazanin" w:hAnsi="IRNazanin" w:eastAsia="IRNazanin"/>
          <w:color w:val="111111"/>
          <w:sz w:val="28"/>
          <w:sz w:val="28"/>
          <w:szCs w:val="28"/>
          <w:rtl w:val="true"/>
          <w:lang w:bidi="fa-IR"/>
        </w:rPr>
        <w:t>این سخن بر مقام علمی و معرفتی وی و جایگاه والایش نزد امام صادق علیه السلام دلالت دارد</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 روایت دیگری درباره وی نقل کرده که درباره مفهوم آن نظرهایی ابراز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روایت، هنگامی که نزد امام کاظم علیه السلام سخن از عبد الرحمان بن حجاج به میان رفت،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 لثَقيلَ عَلىَ الفُؤاد</w:t>
      </w:r>
      <w:r>
        <w:rPr>
          <w:rFonts w:eastAsia="IRNazanin" w:cs="IRNazanin"/>
          <w:color w:val="111111"/>
          <w:sz w:val="28"/>
          <w:szCs w:val="28"/>
          <w:rtl w:val="true"/>
          <w:lang w:bidi="fa-IR"/>
        </w:rPr>
        <w:t>».</w:t>
      </w:r>
      <w:r>
        <w:rPr>
          <w:rStyle w:val="FootnoteAnchor"/>
          <w:rtl w:val="true"/>
        </w:rPr>
        <w:footnoteReference w:id="1133"/>
      </w:r>
      <w:r>
        <w:rPr>
          <w:rFonts w:ascii="IRNazanin" w:hAnsi="IRNazanin" w:eastAsia="IRNazanin"/>
          <w:color w:val="111111"/>
          <w:sz w:val="28"/>
          <w:sz w:val="28"/>
          <w:szCs w:val="28"/>
          <w:rtl w:val="true"/>
          <w:lang w:bidi="fa-IR"/>
        </w:rPr>
        <w:t>ظاهر این جمله را برخی از رجالیان، دال بر ذم وی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برای آن، احتمالاتی ذکر </w:t>
      </w:r>
    </w:p>
    <w:p>
      <w:pPr>
        <w:pStyle w:val="BookText"/>
        <w:rPr/>
      </w:pPr>
      <w:r>
        <w:rPr>
          <w:rFonts w:ascii="IRNazanin" w:hAnsi="IRNazanin" w:eastAsia="IRNazanin"/>
          <w:color w:val="111111"/>
          <w:sz w:val="28"/>
          <w:sz w:val="28"/>
          <w:szCs w:val="28"/>
          <w:rtl w:val="true"/>
          <w:lang w:bidi="fa-IR"/>
        </w:rPr>
        <w:t>کرده اند که بر مدح وی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این که مراد، سنگینی وی بر قلوب مخالفان است؛ یا این که مراد، ثقل این دو اسم،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تداعی می کند؛ یا این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قلوب است</w:t>
      </w:r>
      <w:r>
        <w:rPr>
          <w:rFonts w:eastAsia="IRNazanin" w:cs="IRNazanin"/>
          <w:color w:val="111111"/>
          <w:sz w:val="28"/>
          <w:szCs w:val="28"/>
          <w:rtl w:val="true"/>
          <w:lang w:bidi="fa-IR"/>
        </w:rPr>
        <w:t>.</w:t>
      </w:r>
      <w:r>
        <w:rPr>
          <w:rStyle w:val="FootnoteAnchor"/>
          <w:rtl w:val="true"/>
        </w:rPr>
        <w:footnoteReference w:id="1134"/>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دیگر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بنابر نقل نجاشی، وی به گرایش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کیسانیه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متهم بوده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 پس از امام کاظم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حیات بوده و رجوع به قول حق کرده و امام رضا علیه السلام را ملاقات نموده است</w:t>
      </w:r>
      <w:r>
        <w:rPr>
          <w:rFonts w:eastAsia="IRNazanin" w:cs="IRNazanin"/>
          <w:color w:val="111111"/>
          <w:sz w:val="28"/>
          <w:szCs w:val="28"/>
          <w:rtl w:val="true"/>
          <w:lang w:bidi="fa-IR"/>
        </w:rPr>
        <w:t>».</w:t>
      </w:r>
      <w:r>
        <w:rPr>
          <w:rStyle w:val="FootnoteAnchor"/>
          <w:rtl w:val="true"/>
        </w:rPr>
        <w:footnoteReference w:id="1135"/>
      </w:r>
      <w:r>
        <w:rPr>
          <w:rFonts w:ascii="IRNazanin" w:hAnsi="IRNazanin" w:eastAsia="IRNazanin"/>
          <w:color w:val="111111"/>
          <w:sz w:val="28"/>
          <w:sz w:val="28"/>
          <w:szCs w:val="28"/>
          <w:rtl w:val="true"/>
          <w:lang w:bidi="fa-IR"/>
        </w:rPr>
        <w:t>شیخ طوسی نیز وی را از جمله آن دسته از گروندگان به مذهب وقف، پس از شهادت امام كاظم علیه السلام عنوان کرده که ابتدا در امامت امام رضا علیه السلام تردید کردند، ولی پس از يقين به امامت آن جناب، رجوع به قول حق نمودند</w:t>
      </w:r>
      <w:r>
        <w:rPr>
          <w:rFonts w:eastAsia="IRNazanin" w:cs="IRNazanin"/>
          <w:color w:val="111111"/>
          <w:sz w:val="28"/>
          <w:szCs w:val="28"/>
          <w:rtl w:val="true"/>
          <w:lang w:bidi="fa-IR"/>
        </w:rPr>
        <w:t>.</w:t>
      </w:r>
      <w:r>
        <w:rPr>
          <w:rStyle w:val="FootnoteAnchor"/>
          <w:rtl w:val="true"/>
        </w:rPr>
        <w:footnoteReference w:id="1136"/>
      </w:r>
      <w:r>
        <w:rPr>
          <w:rFonts w:ascii="IRNazanin" w:hAnsi="IRNazanin" w:eastAsia="IRNazanin"/>
          <w:color w:val="111111"/>
          <w:sz w:val="28"/>
          <w:sz w:val="28"/>
          <w:szCs w:val="28"/>
          <w:rtl w:val="true"/>
          <w:lang w:bidi="fa-IR"/>
        </w:rPr>
        <w:t>بنا به نقل ابن شهر آشوب، عبد الرحمان با مشاهده معجزه ای از امام رضا علیه السلام از قول به وقف دست کشید</w:t>
      </w:r>
      <w:r>
        <w:rPr>
          <w:rFonts w:eastAsia="IRNazanin" w:cs="IRNazanin"/>
          <w:color w:val="111111"/>
          <w:sz w:val="28"/>
          <w:szCs w:val="28"/>
          <w:rtl w:val="true"/>
          <w:lang w:bidi="fa-IR"/>
        </w:rPr>
        <w:t>.</w:t>
      </w:r>
      <w:r>
        <w:rPr>
          <w:rStyle w:val="FootnoteAnchor"/>
          <w:rtl w:val="true"/>
        </w:rPr>
        <w:footnoteReference w:id="1137"/>
      </w:r>
      <w:r>
        <w:rPr>
          <w:rFonts w:ascii="IRNazanin" w:hAnsi="IRNazanin" w:eastAsia="IRNazanin"/>
          <w:color w:val="111111"/>
          <w:sz w:val="28"/>
          <w:sz w:val="28"/>
          <w:szCs w:val="28"/>
          <w:rtl w:val="true"/>
          <w:lang w:bidi="fa-IR"/>
        </w:rPr>
        <w:t xml:space="preserve">برخی از رجالیان در مقام توجیه سخن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گرایش به کیسانیه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تصریح به این سخن نکرده و صرفا نجاشی آن را با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رمی بالكيسانیه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که نمی تواند دلالت بر چیزی داشته باشد</w:t>
      </w:r>
      <w:r>
        <w:rPr>
          <w:rFonts w:eastAsia="IRNazanin" w:cs="IRNazanin"/>
          <w:color w:val="111111"/>
          <w:sz w:val="28"/>
          <w:szCs w:val="28"/>
          <w:rtl w:val="true"/>
          <w:lang w:bidi="fa-IR"/>
        </w:rPr>
        <w:t>.</w:t>
      </w:r>
      <w:r>
        <w:rPr>
          <w:rStyle w:val="FootnoteAnchor"/>
          <w:rtl w:val="true"/>
        </w:rPr>
        <w:footnoteReference w:id="1138"/>
      </w:r>
      <w:r>
        <w:rPr>
          <w:rFonts w:ascii="IRNazanin" w:hAnsi="IRNazanin" w:eastAsia="IRNazanin"/>
          <w:color w:val="111111"/>
          <w:sz w:val="28"/>
          <w:sz w:val="28"/>
          <w:szCs w:val="28"/>
          <w:rtl w:val="true"/>
          <w:lang w:bidi="fa-IR"/>
        </w:rPr>
        <w:t xml:space="preserve">اما گرایش وی به مذهب وقف و تشكيك در امامت امام رضا علیه السلام با توجه به تصریح شیخ طوسی انکار ناپذیر است، ولی می توان آن را چنین تحلیل نمود که در جریان وقف، با توجه به این که سردمداران این مذهب، برخی از وکالای برجسته امام کاظم علیه السلام و افراد سرشناس شیعی بودند و روایاتی به ظاهر موجه نیز درباره مهدویت امام کاظم علیه السلام در میان شیعیان متداول بود، لذا جو فکری و عقیدتی پدید آمده به صورت موجی گذرا، </w:t>
      </w:r>
      <w:bookmarkStart w:id="1132" w:name="pg15475_159655"/>
    </w:p>
    <w:p>
      <w:pPr>
        <w:pStyle w:val="BookText"/>
        <w:rPr/>
      </w:pPr>
      <w:bookmarkEnd w:id="1132"/>
      <w:r>
        <w:rPr>
          <w:rFonts w:ascii="IRNazanin" w:hAnsi="IRNazanin" w:eastAsia="IRNazanin"/>
          <w:color w:val="111111"/>
          <w:sz w:val="28"/>
          <w:sz w:val="28"/>
          <w:szCs w:val="28"/>
          <w:rtl w:val="true"/>
          <w:lang w:bidi="fa-IR"/>
        </w:rPr>
        <w:t xml:space="preserve">تردیدی در قلب برخی از شخصیت های برجسته شیعی مانند عبدالرحمان بن حجاج، یونس بن يعقوب، جميل بن دراج، رفاعة بن موسی، حماد بن عیسی، احمد بن محمد بن ابی نصر بزنطی و حسین بن علی وشاء ایجاد کرد، ولی تمامی آنان پس از مدت کوتاهی، به بطلان این مذهب آگاه شده، به امامت امام رضا علیه السلام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روایت کلینی به نقل از امام صادق علیه السلام چنین بر می آید که عبدالرحمان در مدينه رحلت نموده و همان جا دفن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امام صادق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که در مدینه از دنیا رود، خداوند در قیامت وی را جزو آمنين مبعوث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آنان، یحیی بن حبیب، ابوعبیده حذاء و عبد الرحمان بن حجاج را ذکر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توجه به این که وی و یحیی بن حبیب پس از امام صادق علیه السلام از دنیا رفته اند، سخن حضرت را بایستی حمل بر اخبار از غیب نمود؛ نه بر این که آنان در عصر آن جناب رحلت کرده بودند</w:t>
      </w:r>
      <w:r>
        <w:rPr>
          <w:rFonts w:eastAsia="IRNazanin" w:cs="IRNazanin"/>
          <w:color w:val="111111"/>
          <w:sz w:val="28"/>
          <w:szCs w:val="28"/>
          <w:rtl w:val="true"/>
          <w:lang w:bidi="fa-IR"/>
        </w:rPr>
        <w:t>.</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 xml:space="preserve">بنا به نقل نجاشی، عبد الرحمان بن حجاج در اصل کوفی بوده و به شغل فروش سابری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لباس تنگ و زیبا یا زره باریك بافت، یا خرمای 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 و در بغداد سکونت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نجاشی، دختر پسرش، با پیرزن هایی از اقوام نجاشی رفت و آمد داشته و از عبادات و فضیلت جدش برای آنان سخن می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وی را دارای کتابی و نجاشی دارای کتبی دانسته است</w:t>
      </w:r>
      <w:r>
        <w:rPr>
          <w:rFonts w:eastAsia="IRNazanin" w:cs="IRNazanin"/>
          <w:color w:val="111111"/>
          <w:sz w:val="28"/>
          <w:szCs w:val="28"/>
          <w:rtl w:val="true"/>
          <w:lang w:bidi="fa-IR"/>
        </w:rPr>
        <w:t xml:space="preserve">. </w:t>
      </w:r>
      <w:r>
        <w:rPr>
          <w:rStyle w:val="FootnoteAnchor"/>
          <w:rtl w:val="true"/>
        </w:rPr>
        <w:footnoteReference w:id="1140"/>
      </w:r>
    </w:p>
    <w:p>
      <w:pPr>
        <w:pStyle w:val="Heading4"/>
        <w:numPr>
          <w:ilvl w:val="3"/>
          <w:numId w:val="1"/>
        </w:numPr>
        <w:rPr/>
      </w:pPr>
      <w:bookmarkStart w:id="1133" w:name="__RefHeading___Toc7719199_2142443653"/>
      <w:bookmarkStart w:id="1134" w:name="_Toc431"/>
      <w:bookmarkEnd w:id="1133"/>
      <w:r>
        <w:rPr>
          <w:rtl w:val="true"/>
        </w:rPr>
        <w:t>عبد الله بن جندب بجلی</w:t>
      </w:r>
      <w:bookmarkEnd w:id="1134"/>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گفته شیخ طوسی، وی وکیل امام کاظم علیه السلام و امام رضا علیه السلام بوده است</w:t>
      </w:r>
      <w:r>
        <w:rPr>
          <w:rFonts w:eastAsia="IRNazanin" w:cs="IRNazanin"/>
          <w:color w:val="111111"/>
          <w:sz w:val="28"/>
          <w:szCs w:val="28"/>
          <w:rtl w:val="true"/>
          <w:lang w:bidi="fa-IR"/>
        </w:rPr>
        <w:t>.</w:t>
      </w:r>
      <w:r>
        <w:rPr>
          <w:rStyle w:val="FootnoteAnchor"/>
          <w:rtl w:val="true"/>
        </w:rPr>
        <w:footnoteReference w:id="1141"/>
      </w:r>
      <w:r>
        <w:rPr>
          <w:rFonts w:ascii="IRNazanin" w:hAnsi="IRNazanin" w:eastAsia="IRNazanin"/>
          <w:color w:val="111111"/>
          <w:sz w:val="28"/>
          <w:sz w:val="28"/>
          <w:szCs w:val="28"/>
          <w:rtl w:val="true"/>
          <w:lang w:bidi="fa-IR"/>
        </w:rPr>
        <w:t xml:space="preserve">و بنا </w:t>
      </w:r>
    </w:p>
    <w:p>
      <w:pPr>
        <w:pStyle w:val="BookText"/>
        <w:rPr/>
      </w:pPr>
      <w:r>
        <w:rPr>
          <w:rFonts w:ascii="IRNazanin" w:hAnsi="IRNazanin" w:eastAsia="IRNazanin"/>
          <w:color w:val="111111"/>
          <w:sz w:val="28"/>
          <w:sz w:val="28"/>
          <w:szCs w:val="28"/>
          <w:rtl w:val="true"/>
          <w:lang w:bidi="fa-IR"/>
        </w:rPr>
        <w:t>به نقل کشی، پس از رحلت عبدالله بن جندب، علی بن مهزیار به جای وی منصوب شد</w:t>
      </w:r>
      <w:r>
        <w:rPr>
          <w:rFonts w:eastAsia="IRNazanin" w:cs="IRNazanin"/>
          <w:color w:val="111111"/>
          <w:sz w:val="28"/>
          <w:szCs w:val="28"/>
          <w:rtl w:val="true"/>
          <w:lang w:bidi="fa-IR"/>
        </w:rPr>
        <w:t>.</w:t>
      </w:r>
      <w:r>
        <w:rPr>
          <w:rStyle w:val="FootnoteAnchor"/>
          <w:rtl w:val="true"/>
        </w:rPr>
        <w:footnoteReference w:id="1142"/>
      </w:r>
      <w:r>
        <w:rPr>
          <w:rFonts w:ascii="IRNazanin" w:hAnsi="IRNazanin" w:eastAsia="IRNazanin"/>
          <w:color w:val="111111"/>
          <w:sz w:val="28"/>
          <w:sz w:val="28"/>
          <w:szCs w:val="28"/>
          <w:rtl w:val="true"/>
          <w:lang w:bidi="fa-IR"/>
        </w:rPr>
        <w:t>این نقل نیز با توجه به وکالت على بن مهزیار در منطقه اهواز، به وکالت وی در این منطقه صراحت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وی را در شمار اصحاب امام صادق علیه السلام ، امام کاظم علیه السلام و امام رضا علیه السلام برشمرده، اما به وکالت او برای امام صادق علیه السلام تصریح نکرده است</w:t>
      </w:r>
      <w:r>
        <w:rPr>
          <w:rFonts w:eastAsia="IRNazanin" w:cs="IRNazanin"/>
          <w:color w:val="111111"/>
          <w:sz w:val="28"/>
          <w:szCs w:val="28"/>
          <w:rtl w:val="true"/>
          <w:lang w:bidi="fa-IR"/>
        </w:rPr>
        <w:t>.</w:t>
      </w:r>
      <w:r>
        <w:rPr>
          <w:rStyle w:val="FootnoteAnchor"/>
          <w:rtl w:val="true"/>
        </w:rPr>
        <w:footnoteReference w:id="1143"/>
      </w:r>
      <w:r>
        <w:rPr>
          <w:rFonts w:ascii="IRNazanin" w:hAnsi="IRNazanin" w:eastAsia="IRNazanin"/>
          <w:color w:val="111111"/>
          <w:sz w:val="28"/>
          <w:sz w:val="28"/>
          <w:szCs w:val="28"/>
          <w:rtl w:val="true"/>
          <w:lang w:bidi="fa-IR"/>
        </w:rPr>
        <w:t>برخی از پژوهشگران، با توجه به روایت مفصل تحف العقول، مشتمل بر وصایای امام صادق علیه السلام به عبد الله بن جندب و به ویژه با عنایت به بعضی از فقرات این وصایا که امام در آن، به عبدالله بن جندب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گروه های شیعه ابلاغ کن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144"/>
      </w:r>
      <w:r>
        <w:rPr>
          <w:rFonts w:ascii="IRNazanin" w:hAnsi="IRNazanin" w:eastAsia="IRNazanin"/>
          <w:color w:val="111111"/>
          <w:sz w:val="28"/>
          <w:sz w:val="28"/>
          <w:szCs w:val="28"/>
          <w:rtl w:val="true"/>
          <w:lang w:bidi="fa-IR"/>
        </w:rPr>
        <w:t>چنین استنباط کرده اند که وی وکیل امام صادق علیه السلام نیز بوده و سابقه وی در سازمان وکالت به دوره پیش از امام کاظم علیه السلام مربوط می شود</w:t>
      </w:r>
      <w:r>
        <w:rPr>
          <w:rFonts w:eastAsia="IRNazanin" w:cs="IRNazanin"/>
          <w:color w:val="111111"/>
          <w:sz w:val="28"/>
          <w:szCs w:val="28"/>
          <w:rtl w:val="true"/>
          <w:lang w:bidi="fa-IR"/>
        </w:rPr>
        <w:t xml:space="preserve">. </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آنچه وی را در میان خیل اصحاب امام صادق علیه السلام و امام کاظم علیه السلام متمایز و برجسته نموده، بعد عبادت و تنسك و فروتنی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پس از معرفی وی به عنوان وکیل امام صادق علیه السلام و امام کاظم علیه السلام چنین تعبیری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كَانَ عابِدَاً رَفيعُ المَنزِلَه لَدَيهُما</w:t>
      </w:r>
      <w:r>
        <w:rPr>
          <w:rFonts w:eastAsia="IRNazanin" w:cs="IRNazanin"/>
          <w:color w:val="111111"/>
          <w:sz w:val="28"/>
          <w:szCs w:val="28"/>
          <w:rtl w:val="true"/>
          <w:lang w:bidi="fa-IR"/>
        </w:rPr>
        <w:t>».</w:t>
      </w:r>
      <w:r>
        <w:rPr>
          <w:rStyle w:val="FootnoteAnchor"/>
          <w:rtl w:val="true"/>
        </w:rPr>
        <w:footnoteReference w:id="1146"/>
      </w:r>
      <w:r>
        <w:rPr>
          <w:rFonts w:ascii="IRNazanin" w:hAnsi="IRNazanin" w:eastAsia="IRNazanin"/>
          <w:color w:val="111111"/>
          <w:sz w:val="28"/>
          <w:sz w:val="28"/>
          <w:szCs w:val="28"/>
          <w:rtl w:val="true"/>
          <w:lang w:bidi="fa-IR"/>
        </w:rPr>
        <w:t>کشی نیز از امام کاظم علیه السلام نقل کرده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عبدالله بن جندب لمن المخبتين</w:t>
      </w:r>
      <w:r>
        <w:rPr>
          <w:rStyle w:val="FootnoteAnchor"/>
          <w:rtl w:val="true"/>
        </w:rPr>
        <w:footnoteReference w:id="1147"/>
      </w:r>
      <w:r>
        <w:rPr>
          <w:rFonts w:ascii="IRNazanin" w:hAnsi="IRNazanin" w:eastAsia="IRNazanin"/>
          <w:color w:val="111111"/>
          <w:sz w:val="28"/>
          <w:sz w:val="28"/>
          <w:szCs w:val="28"/>
          <w:rtl w:val="true"/>
          <w:lang w:bidi="fa-IR"/>
        </w:rPr>
        <w:t>همانا عبدالله بن جندب از فروتنان و خاضعان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ضمن نقلی دیگر از یونس بن عبد الرحمان، جلوه دیگری از این شاگرد لایق مکتب امام صادق علیه السلام و امام کاظم علیه السلام را نمایان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گويد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جندب را که یکی از شب زنده داران و ساعیان در امر عبادت بود، </w:t>
      </w:r>
      <w:bookmarkStart w:id="1135" w:name="pg15475_159657"/>
    </w:p>
    <w:p>
      <w:pPr>
        <w:pStyle w:val="BookText"/>
        <w:rPr/>
      </w:pPr>
      <w:bookmarkEnd w:id="1135"/>
      <w:r>
        <w:rPr>
          <w:rFonts w:ascii="IRNazanin" w:hAnsi="IRNazanin" w:eastAsia="IRNazanin"/>
          <w:color w:val="111111"/>
          <w:sz w:val="28"/>
          <w:sz w:val="28"/>
          <w:szCs w:val="28"/>
          <w:rtl w:val="true"/>
          <w:lang w:bidi="fa-IR"/>
        </w:rPr>
        <w:t>دیدم که از عرفه در حال کوچ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تلاشت در جهت عبادت در این روز را خداوند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دعایی برای خودم نکردم؛ زیرا از ابوالحسن امام کاظم علیه السلام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که در پنهان برای برادر مؤمنش دعا کند، از کُنه آسمان ندا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عوض هر کلمه برای تو صد هزار برابر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نخواستم صد هزار را در قبال یکی وانهم که نمی دانم مستجاب می شود یا نه </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در روایتی دیگر چنین آمده که وی روزی به امام کاظم علیه السلام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من راضی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به خدا قسم، و خدا و رسولش نیز از تو راضی اند</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بنا به نقلی دیگر، روزی امام کاظم علیه السلام به وی، در حالی که از نزد حضرت باز می گشت، نگریسته،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قابل قیاس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کسی هست؟</w:t>
      </w:r>
      <w:r>
        <w:rPr>
          <w:rFonts w:eastAsia="IRNazanin" w:cs="IRNazanin"/>
          <w:color w:val="111111"/>
          <w:sz w:val="28"/>
          <w:szCs w:val="28"/>
          <w:rtl w:val="true"/>
          <w:lang w:bidi="fa-IR"/>
        </w:rPr>
        <w:t>!»</w:t>
      </w:r>
      <w:r>
        <w:rPr>
          <w:rStyle w:val="FootnoteAnchor"/>
          <w:rtl w:val="true"/>
        </w:rPr>
        <w:footnoteReference w:id="1150"/>
      </w:r>
      <w:r>
        <w:rPr>
          <w:rFonts w:ascii="IRNazanin" w:hAnsi="IRNazanin" w:eastAsia="IRNazanin"/>
          <w:color w:val="111111"/>
          <w:sz w:val="28"/>
          <w:sz w:val="28"/>
          <w:szCs w:val="28"/>
          <w:rtl w:val="true"/>
          <w:lang w:bidi="fa-IR"/>
        </w:rPr>
        <w:t>وی همان است که به همراه صفوان بن يحيی و على بن 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بیت الله الحرام با یکدیگر قرار گذاشتند که هر يك که زودتر رحلت نمود، فرد باقی مانده به عوض فرد در گذشته، نماز و روزه و زكات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جندب و على بن نعمان درگذشتند؛ و صفوان در مابقی عمر، اعمال یادشده را به عوض آنان انجام می داد</w:t>
      </w:r>
      <w:r>
        <w:rPr>
          <w:rFonts w:eastAsia="IRNazanin" w:cs="IRNazanin"/>
          <w:color w:val="111111"/>
          <w:sz w:val="28"/>
          <w:szCs w:val="28"/>
          <w:rtl w:val="true"/>
          <w:lang w:bidi="fa-IR"/>
        </w:rPr>
        <w:t>.</w:t>
      </w:r>
      <w:r>
        <w:rPr>
          <w:rStyle w:val="FootnoteAnchor"/>
          <w:rtl w:val="true"/>
        </w:rPr>
        <w:footnoteReference w:id="1151"/>
      </w:r>
    </w:p>
    <w:p>
      <w:pPr>
        <w:pStyle w:val="Heading4"/>
        <w:numPr>
          <w:ilvl w:val="3"/>
          <w:numId w:val="1"/>
        </w:numPr>
        <w:rPr/>
      </w:pPr>
      <w:bookmarkStart w:id="1136" w:name="__RefHeading___Toc7719201_2142443653"/>
      <w:bookmarkStart w:id="1137" w:name="_Toc432"/>
      <w:bookmarkEnd w:id="1136"/>
      <w:r>
        <w:rPr>
          <w:rtl w:val="true"/>
        </w:rPr>
        <w:t>على بن یقطین بن موسی بغدادی</w:t>
      </w:r>
      <w:bookmarkEnd w:id="113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عامل نفوذی شیعه در دربار عباسی بود که مقام وزارت هارون، خلیفه عباسی را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وی را جزء اصحاب امام کاظم علیه السلام بر شمرده است</w:t>
      </w:r>
      <w:r>
        <w:rPr>
          <w:rFonts w:eastAsia="IRNazanin" w:cs="IRNazanin"/>
          <w:color w:val="111111"/>
          <w:sz w:val="28"/>
          <w:szCs w:val="28"/>
          <w:rtl w:val="true"/>
          <w:lang w:bidi="fa-IR"/>
        </w:rPr>
        <w:t>.</w:t>
      </w:r>
      <w:r>
        <w:rPr>
          <w:rStyle w:val="FootnoteAnchor"/>
          <w:rtl w:val="true"/>
        </w:rPr>
        <w:footnoteReference w:id="1152"/>
      </w:r>
      <w:r>
        <w:rPr>
          <w:rFonts w:ascii="IRNazanin" w:hAnsi="IRNazanin" w:eastAsia="IRNazanin"/>
          <w:color w:val="111111"/>
          <w:sz w:val="28"/>
          <w:sz w:val="28"/>
          <w:szCs w:val="28"/>
          <w:rtl w:val="true"/>
          <w:lang w:bidi="fa-IR"/>
        </w:rPr>
        <w:t xml:space="preserve">گرچه رجالیان به وکالت وی تصریح نکرده اند، روایت ذیل، احتمال وکالت او را </w:t>
      </w:r>
    </w:p>
    <w:p>
      <w:pPr>
        <w:pStyle w:val="BookText"/>
        <w:rPr/>
      </w:pPr>
      <w:r>
        <w:rPr>
          <w:rFonts w:ascii="IRNazanin" w:hAnsi="IRNazanin" w:eastAsia="IRNazanin"/>
          <w:color w:val="111111"/>
          <w:sz w:val="28"/>
          <w:sz w:val="28"/>
          <w:szCs w:val="28"/>
          <w:rtl w:val="true"/>
          <w:lang w:bidi="fa-IR"/>
        </w:rPr>
        <w:t>تقویت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از اسماعیل بن سلام و ابن حمید چنین نقل کرده است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یقطین ما را احضار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مركب تهیه کنید و از بی راهه، این اموال و نامه ها را به ابوالحسن موسی علیه السلام برسانید و مواظب باشید که کسی متوجه شما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نیز به کوفه آمده، دو مرکب و توشه راه تهیه کردیم و از بی راهه آمدیم تا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بطن الرمه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از مرکبمان فرود آمده، آنها را به گوشه ای بستیم و برایشان علف گذاشتیم و خود نیز مشغول خوردن غذا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را دیدیم که خدمت کاری به همراهش در حرکت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ما نزدیك شدند، دیدیم که امام ابو الحسن موسی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جای برخاسته، بر ایشان سلام کردیم و اموال و نامه هایی را که به همراه داشتیم، تقدیم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جناب نیز از آستین، نامه هایی در آوردند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ها جواب نامه های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زاد و توشه ما تمام شده، اگر اجازه فرمایید، داخل مدینه شویم و ضمن زیارت پیامبر اکرم صلی الله علیه و آله اکرم زاد و توشه تهیه نماییم؛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زاد و توشه دارید پیش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زاد و توشه را بیرون آوردیم و به حضرت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دستی در آن چرخاندند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شما را به کوفه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رسول الله صلی الله علیه و اله پس شما او را زیارت کردید</w:t>
      </w:r>
      <w:r>
        <w:rPr>
          <w:rFonts w:eastAsia="IRNazanin" w:cs="IRNazanin"/>
          <w:color w:val="111111"/>
          <w:sz w:val="28"/>
          <w:szCs w:val="28"/>
          <w:rtl w:val="true"/>
          <w:lang w:bidi="fa-IR"/>
        </w:rPr>
        <w:t xml:space="preserve">! </w:t>
      </w:r>
      <w:r>
        <w:rPr>
          <w:rStyle w:val="FootnoteAnchor"/>
          <w:rtl w:val="true"/>
        </w:rPr>
        <w:footnoteReference w:id="1153"/>
      </w:r>
      <w:r>
        <w:rPr>
          <w:rFonts w:ascii="IRNazanin" w:hAnsi="IRNazanin" w:eastAsia="IRNazanin"/>
          <w:color w:val="111111"/>
          <w:sz w:val="28"/>
          <w:sz w:val="28"/>
          <w:szCs w:val="28"/>
          <w:rtl w:val="true"/>
          <w:lang w:bidi="fa-IR"/>
        </w:rPr>
        <w:t>من نماز فجر را با آنان گزاردم و اکنون قصد دارم نماز ظهر را نیز با آنان به جای آورم</w:t>
      </w:r>
      <w:r>
        <w:rPr>
          <w:rFonts w:eastAsia="IRNazanin" w:cs="IRNazanin"/>
          <w:color w:val="111111"/>
          <w:sz w:val="28"/>
          <w:szCs w:val="28"/>
          <w:rtl w:val="true"/>
          <w:lang w:bidi="fa-IR"/>
        </w:rPr>
        <w:t>!</w:t>
      </w:r>
      <w:r>
        <w:rPr>
          <w:rStyle w:val="FootnoteAnchor"/>
          <w:rtl w:val="true"/>
        </w:rPr>
        <w:footnoteReference w:id="1154"/>
      </w:r>
      <w:r>
        <w:rPr>
          <w:rFonts w:ascii="IRNazanin" w:hAnsi="IRNazanin" w:eastAsia="IRNazanin"/>
          <w:color w:val="111111"/>
          <w:sz w:val="28"/>
          <w:sz w:val="28"/>
          <w:szCs w:val="28"/>
          <w:rtl w:val="true"/>
          <w:lang w:bidi="fa-IR"/>
        </w:rPr>
        <w:t>بروید به امان خدا</w:t>
      </w:r>
      <w:r>
        <w:rPr>
          <w:rFonts w:eastAsia="IRNazanin" w:cs="IRNazanin"/>
          <w:color w:val="111111"/>
          <w:sz w:val="28"/>
          <w:szCs w:val="28"/>
          <w:rtl w:val="true"/>
          <w:lang w:bidi="fa-IR"/>
        </w:rPr>
        <w:t>».</w:t>
      </w:r>
      <w:r>
        <w:rPr>
          <w:rStyle w:val="FootnoteAnchor"/>
          <w:rtl w:val="true"/>
        </w:rPr>
        <w:footnoteReference w:id="1155"/>
      </w:r>
    </w:p>
    <w:p>
      <w:pPr>
        <w:pStyle w:val="BookText"/>
        <w:rPr/>
      </w:pPr>
      <w:r>
        <w:rPr>
          <w:rFonts w:ascii="IRNazanin" w:hAnsi="IRNazanin" w:eastAsia="IRNazanin"/>
          <w:color w:val="111111"/>
          <w:sz w:val="28"/>
          <w:sz w:val="28"/>
          <w:szCs w:val="28"/>
          <w:rtl w:val="true"/>
          <w:lang w:bidi="fa-IR"/>
        </w:rPr>
        <w:t>این روایت، از آن رو بر وکالت علی بن یقطین می تواند دلالت داشته باشد که در آن، خبر از ارسال اموال و نامه ها نزد حضرت و گرفتن پاسخ آنها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از شئون وکلای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شاید در این جا، این شبهه طرح شود که اموال مزبور، چه بسا بعضی از اموال حکومتی بوده که علی بن یقطین به طور پنهانی برای امام ارسال می داشته و نامه ها نیز سؤالات شخصی وی بوده، بنابر این، نقل مزبور نمی تواند مثبت وکالت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شبهه، گرچه به طور کلی قابل دفع نیست، حداقل می توان مدعی بود که تهیه مقدمات آن چنانی و مأمور کردن دو نفر برای این کار و تأكيد بر نهایت پنهان کاری، با ارسال مقداری اموال یا نامه های شخصی چندان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وی را یکی از کسانی می توان به شمار آورد که شیعیان، از طریق او می توانستند مشکلات مالی یا علمی خود را حل کنند و او توان ایجاد ارتباط بین شیعیان عراق و امام کاظم علیه السلام در مدینه را در وضع خفقان آور آن عصر دارا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وی به امر امام و بر خلاف میل باطنی خود، به فعالیت در دستگاه خلافت عباسی ادامه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وی که به سبب همکاری با خلیفه عباسی، اظهار ناراحتی و دلتنگی می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اولیایی است در کنار اولیای ظالمان که به وسیله آنان از اولیای خودش دفع بلا کند؛ و تو از آنانی، ای علی</w:t>
      </w:r>
      <w:r>
        <w:rPr>
          <w:rFonts w:eastAsia="IRNazanin" w:cs="IRNazanin"/>
          <w:color w:val="111111"/>
          <w:sz w:val="28"/>
          <w:szCs w:val="28"/>
          <w:rtl w:val="true"/>
          <w:lang w:bidi="fa-IR"/>
        </w:rPr>
        <w:t>!».</w:t>
      </w:r>
      <w:r>
        <w:rPr>
          <w:rStyle w:val="FootnoteAnchor"/>
          <w:rtl w:val="true"/>
        </w:rPr>
        <w:footnoteReference w:id="1156"/>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جلوه دیگری از فعالیت وکلا رخ می نماید که همان نفوذ در دستگاه خلافت عباسی و دفع خطر از شیعیان و کمک رسانی به آنان به هر نحو ممکن و با حفظ جهات امنیتی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علی بن یقطین از جمله داعیان بنی عباس بود که در عصر مروان حمار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آخرین خلیفه 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تعقیب قرار گرفت و فرار کرد و مادرش به همراه دو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کوفه به مدینه </w:t>
      </w:r>
      <w:bookmarkStart w:id="1138" w:name="pg15475_159660"/>
    </w:p>
    <w:p>
      <w:pPr>
        <w:pStyle w:val="BookText"/>
        <w:rPr/>
      </w:pPr>
      <w:bookmarkEnd w:id="1138"/>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یقطین پس از پیروزی بنی عباس، به خدمت دولت عباسی در آمد، ولی وی از آن جا که فردی شیعی بود، اموال را نزد امام صادق علیه السلام می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خبر این ارتباط به گوش منصور و مهدی عباسی رسید، ولی خداوند وی را از شرّ کید آنان نجات بخشید</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روایات متعددی درباره فضایل علی بن یقطین و جایگاه رفیعش نزد امام کاظم علیه السلام نقل شده است</w:t>
      </w:r>
      <w:r>
        <w:rPr>
          <w:rFonts w:eastAsia="IRNazanin" w:cs="IRNazanin"/>
          <w:color w:val="111111"/>
          <w:sz w:val="28"/>
          <w:szCs w:val="28"/>
          <w:rtl w:val="true"/>
          <w:lang w:bidi="fa-IR"/>
        </w:rPr>
        <w:t>.</w:t>
      </w:r>
      <w:r>
        <w:rPr>
          <w:rStyle w:val="FootnoteAnchor"/>
          <w:rtl w:val="true"/>
        </w:rPr>
        <w:footnoteReference w:id="1158"/>
      </w:r>
      <w:r>
        <w:rPr>
          <w:rFonts w:ascii="IRNazanin" w:hAnsi="IRNazanin" w:eastAsia="IRNazanin"/>
          <w:color w:val="111111"/>
          <w:sz w:val="28"/>
          <w:sz w:val="28"/>
          <w:szCs w:val="28"/>
          <w:rtl w:val="true"/>
          <w:lang w:bidi="fa-IR"/>
        </w:rPr>
        <w:t xml:space="preserve">روایاتی نیز حکایت از آن دارند که او با ارسال اموال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وکالت یا اموال حکومتی و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 علیه السلام ، بسیاری از مشکلات مالی حضرت را مرتفع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اموال که گاه به صد تا سیصد هزار درهم بالغ می شد، برای تزویج فرزندان آن حضرت و سایر نیازها به کار گرفته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دیگری از اموالی که در اختیار او بود، به برخی از شیعیان داده می شد تا از جانب وی حج به جای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قضیه بود و در واقع، این کار برای کمک به نیازمندان شیعه و یا پرداخت اموال حکومتی و خراج به شیعیان به هر صورت ممکن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بارها او را فردی از اهل بهشت معرفی کردند، و بهشت را برایش ضمانت نمودند</w:t>
      </w:r>
      <w:r>
        <w:rPr>
          <w:rFonts w:eastAsia="IRNazanin" w:cs="IRNazanin"/>
          <w:color w:val="111111"/>
          <w:sz w:val="28"/>
          <w:szCs w:val="28"/>
          <w:rtl w:val="true"/>
          <w:lang w:bidi="fa-IR"/>
        </w:rPr>
        <w:t>.</w:t>
      </w:r>
      <w:r>
        <w:rPr>
          <w:rStyle w:val="FootnoteAnchor"/>
          <w:rtl w:val="true"/>
        </w:rPr>
        <w:footnoteReference w:id="1159"/>
      </w:r>
      <w:r>
        <w:rPr>
          <w:rFonts w:ascii="IRNazanin" w:hAnsi="IRNazanin" w:eastAsia="IRNazanin"/>
          <w:color w:val="111111"/>
          <w:sz w:val="28"/>
          <w:sz w:val="28"/>
          <w:szCs w:val="28"/>
          <w:rtl w:val="true"/>
          <w:lang w:bidi="fa-IR"/>
        </w:rPr>
        <w:t xml:space="preserve">وی سرانجام، در زمانی که امام کاظم علیه السلام در حبس هارون بود، در سال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درگذشت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رشيد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عهد هارون، بر وی نماز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نیز در سال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هایی به علی بن یقطین نسبت داده شده که این امر از مقام علمی وی حکایت دارد</w:t>
      </w:r>
      <w:r>
        <w:rPr>
          <w:rFonts w:eastAsia="IRNazanin" w:cs="IRNazanin"/>
          <w:color w:val="111111"/>
          <w:sz w:val="28"/>
          <w:szCs w:val="28"/>
          <w:rtl w:val="true"/>
          <w:lang w:bidi="fa-IR"/>
        </w:rPr>
        <w:t>.</w:t>
      </w:r>
      <w:r>
        <w:rPr>
          <w:rStyle w:val="FootnoteAnchor"/>
          <w:rtl w:val="true"/>
        </w:rPr>
        <w:footnoteReference w:id="1160"/>
      </w:r>
    </w:p>
    <w:p>
      <w:pPr>
        <w:pStyle w:val="Heading4"/>
        <w:numPr>
          <w:ilvl w:val="3"/>
          <w:numId w:val="1"/>
        </w:numPr>
        <w:rPr/>
      </w:pPr>
      <w:bookmarkStart w:id="1139" w:name="__RefHeading___Toc7719203_2142443653"/>
      <w:bookmarkStart w:id="1140" w:name="_Toc433"/>
      <w:bookmarkEnd w:id="1139"/>
      <w:r>
        <w:rPr>
          <w:rtl w:val="true"/>
        </w:rPr>
        <w:t>یونس بن يعقوب بجلید هنی کوفی</w:t>
      </w:r>
      <w:bookmarkEnd w:id="114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جزء اصحاب امام صادق علیه السلام و امام کاظم علیه السلام و امام رضا علیه السلام به شمار </w:t>
      </w:r>
    </w:p>
    <w:p>
      <w:pPr>
        <w:pStyle w:val="BookText"/>
        <w:rPr/>
      </w:pPr>
      <w:r>
        <w:rPr>
          <w:rFonts w:ascii="IRNazanin" w:hAnsi="IRNazanin" w:eastAsia="IRNazanin"/>
          <w:color w:val="111111"/>
          <w:sz w:val="28"/>
          <w:sz w:val="28"/>
          <w:szCs w:val="28"/>
          <w:rtl w:val="true"/>
          <w:lang w:bidi="fa-IR"/>
        </w:rPr>
        <w:t>می آید</w:t>
      </w:r>
      <w:r>
        <w:rPr>
          <w:rFonts w:eastAsia="IRNazanin" w:cs="IRNazanin"/>
          <w:color w:val="111111"/>
          <w:sz w:val="28"/>
          <w:szCs w:val="28"/>
          <w:rtl w:val="true"/>
          <w:lang w:bidi="fa-IR"/>
        </w:rPr>
        <w:t>.</w:t>
      </w:r>
      <w:r>
        <w:rPr>
          <w:rStyle w:val="FootnoteAnchor"/>
          <w:rtl w:val="true"/>
        </w:rPr>
        <w:footnoteReference w:id="1161"/>
      </w:r>
      <w:r>
        <w:rPr>
          <w:rFonts w:ascii="IRNazanin" w:hAnsi="IRNazanin" w:eastAsia="IRNazanin"/>
          <w:color w:val="111111"/>
          <w:sz w:val="28"/>
          <w:sz w:val="28"/>
          <w:szCs w:val="28"/>
          <w:rtl w:val="true"/>
          <w:lang w:bidi="fa-IR"/>
        </w:rPr>
        <w:t>هم چنین وی وکالت امام کاظم علیه السلام را عهده دار بوده است</w:t>
      </w:r>
      <w:r>
        <w:rPr>
          <w:rFonts w:eastAsia="IRNazanin" w:cs="IRNazanin"/>
          <w:color w:val="111111"/>
          <w:sz w:val="28"/>
          <w:szCs w:val="28"/>
          <w:rtl w:val="true"/>
          <w:lang w:bidi="fa-IR"/>
        </w:rPr>
        <w:t>.</w:t>
      </w:r>
      <w:r>
        <w:rPr>
          <w:rStyle w:val="FootnoteAnchor"/>
          <w:rtl w:val="true"/>
        </w:rPr>
        <w:footnoteReference w:id="1162"/>
      </w:r>
      <w:r>
        <w:rPr>
          <w:rFonts w:ascii="IRNazanin" w:hAnsi="IRNazanin" w:eastAsia="IRNazanin"/>
          <w:color w:val="111111"/>
          <w:sz w:val="28"/>
          <w:sz w:val="28"/>
          <w:szCs w:val="28"/>
          <w:rtl w:val="true"/>
          <w:lang w:bidi="fa-IR"/>
        </w:rPr>
        <w:t>شیخ مفید وی را از فقهای اصحاب امام صادق علیه السلام و از صاحبان فتوا و از کسانی برشمرده که در حلال و حرام محل مراجعه بودند و طعنی بر آنان وارد نیست و صاحب اصول مدونه و مصنفات مشهوره بوده اند</w:t>
      </w:r>
      <w:r>
        <w:rPr>
          <w:rFonts w:eastAsia="IRNazanin" w:cs="IRNazanin"/>
          <w:color w:val="111111"/>
          <w:sz w:val="28"/>
          <w:szCs w:val="28"/>
          <w:rtl w:val="true"/>
          <w:lang w:bidi="fa-IR"/>
        </w:rPr>
        <w:t>.</w:t>
      </w:r>
      <w:r>
        <w:rPr>
          <w:rStyle w:val="FootnoteAnchor"/>
          <w:rtl w:val="true"/>
        </w:rPr>
        <w:footnoteReference w:id="1163"/>
      </w:r>
      <w:r>
        <w:rPr>
          <w:rFonts w:ascii="IRNazanin" w:hAnsi="IRNazanin" w:eastAsia="IRNazanin"/>
          <w:color w:val="111111"/>
          <w:sz w:val="28"/>
          <w:sz w:val="28"/>
          <w:szCs w:val="28"/>
          <w:rtl w:val="true"/>
          <w:lang w:bidi="fa-IR"/>
        </w:rPr>
        <w:t>درباره تفصیل فعالیت های وی در مقام وکالت امام کاظم علیه السلام چیزی نقل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پس از شهادت امام صادق علیه السلام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فطحیه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گرایش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این قول بازگشت</w:t>
      </w:r>
      <w:r>
        <w:rPr>
          <w:rFonts w:eastAsia="IRNazanin" w:cs="IRNazanin"/>
          <w:color w:val="111111"/>
          <w:sz w:val="28"/>
          <w:szCs w:val="28"/>
          <w:rtl w:val="true"/>
          <w:lang w:bidi="fa-IR"/>
        </w:rPr>
        <w:t>.</w:t>
      </w:r>
      <w:r>
        <w:rPr>
          <w:rStyle w:val="FootnoteAnchor"/>
          <w:rtl w:val="true"/>
        </w:rPr>
        <w:footnoteReference w:id="1164"/>
      </w:r>
      <w:r>
        <w:rPr>
          <w:rFonts w:ascii="IRNazanin" w:hAnsi="IRNazanin" w:eastAsia="IRNazanin"/>
          <w:color w:val="111111"/>
          <w:sz w:val="28"/>
          <w:sz w:val="28"/>
          <w:szCs w:val="28"/>
          <w:rtl w:val="true"/>
          <w:lang w:bidi="fa-IR"/>
        </w:rPr>
        <w:t>کشی و دیگران، روایاتی در تمجید از وی و تبیین جایگاه والای او نزد امام صادق، امام کاظم و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w:t>
      </w:r>
      <w:r>
        <w:rPr>
          <w:rFonts w:eastAsia="IRNazanin" w:cs="IRNazanin"/>
          <w:color w:val="111111"/>
          <w:sz w:val="28"/>
          <w:szCs w:val="28"/>
          <w:rtl w:val="true"/>
          <w:lang w:bidi="fa-IR"/>
        </w:rPr>
        <w:t>.</w:t>
      </w:r>
      <w:r>
        <w:rPr>
          <w:rStyle w:val="FootnoteAnchor"/>
          <w:rtl w:val="true"/>
        </w:rPr>
        <w:footnoteReference w:id="1165"/>
      </w:r>
      <w:r>
        <w:rPr>
          <w:rFonts w:ascii="IRNazanin" w:hAnsi="IRNazanin" w:eastAsia="IRNazanin"/>
          <w:color w:val="111111"/>
          <w:sz w:val="28"/>
          <w:sz w:val="28"/>
          <w:szCs w:val="28"/>
          <w:rtl w:val="true"/>
          <w:lang w:bidi="fa-IR"/>
        </w:rPr>
        <w:t xml:space="preserve">بنابر یکی از روایات، هنگامی که یونس بن يعقوب نامه ای برای امام کاظم علیه السلام فرستاد و در آن به حضرت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آن جناب به فرستاده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وی بگو که او برادر من است</w:t>
      </w:r>
      <w:r>
        <w:rPr>
          <w:rFonts w:eastAsia="IRNazanin" w:cs="IRNazanin"/>
          <w:color w:val="111111"/>
          <w:sz w:val="28"/>
          <w:szCs w:val="28"/>
          <w:rtl w:val="true"/>
          <w:lang w:bidi="fa-IR"/>
        </w:rPr>
        <w:t>!»</w:t>
      </w:r>
      <w:r>
        <w:rPr>
          <w:rStyle w:val="FootnoteAnchor"/>
          <w:rtl w:val="true"/>
        </w:rPr>
        <w:footnoteReference w:id="1166"/>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نجاشی کتابی درباره حج به وی نسبت داده و او را نزد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منزلت معرفی کرده است</w:t>
      </w:r>
      <w:r>
        <w:rPr>
          <w:rFonts w:eastAsia="IRNazanin" w:cs="IRNazanin"/>
          <w:color w:val="111111"/>
          <w:sz w:val="28"/>
          <w:szCs w:val="28"/>
          <w:rtl w:val="true"/>
          <w:lang w:bidi="fa-IR"/>
        </w:rPr>
        <w:t>.</w:t>
      </w:r>
      <w:r>
        <w:rPr>
          <w:rStyle w:val="FootnoteAnchor"/>
          <w:rtl w:val="true"/>
        </w:rPr>
        <w:footnoteReference w:id="1167"/>
      </w:r>
      <w:r>
        <w:rPr>
          <w:rFonts w:ascii="IRNazanin" w:hAnsi="IRNazanin" w:eastAsia="IRNazanin"/>
          <w:color w:val="111111"/>
          <w:sz w:val="28"/>
          <w:sz w:val="28"/>
          <w:szCs w:val="28"/>
          <w:rtl w:val="true"/>
          <w:lang w:bidi="fa-IR"/>
        </w:rPr>
        <w:t>روایت کشی از درگذشت وی در مدینه حکایت می کند، گرچه محل سکونت و طبعا منطقه وكالتش، عراق و به ویژه کوفه بود و او در اصل نیز کوفی به شمار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درگذشت او، امام رضا علیه السلام حنوط و کفن و تمام مایحتاج وی را نیز تأمین نمودند و شیعیان و اصحاب خود را امر فرمودند که در تشییع جنازه وی حضور یابند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قبری برای وی در بقیع </w:t>
      </w:r>
      <w:bookmarkStart w:id="1141" w:name="pg15475_159662"/>
    </w:p>
    <w:p>
      <w:pPr>
        <w:pStyle w:val="BookText"/>
        <w:rPr/>
      </w:pPr>
      <w:bookmarkEnd w:id="1141"/>
      <w:r>
        <w:rPr>
          <w:rFonts w:ascii="IRNazanin" w:hAnsi="IRNazanin" w:eastAsia="IRNazanin"/>
          <w:color w:val="111111"/>
          <w:sz w:val="28"/>
          <w:sz w:val="28"/>
          <w:szCs w:val="28"/>
          <w:rtl w:val="true"/>
          <w:lang w:bidi="fa-IR"/>
        </w:rPr>
        <w:t>حفر کنید؛ اگر اهل مدینه مخالفت کردند و گفتند او عراقی است،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موالی ابی عبدالله است که ساکن عراق بوده و اگر ما را از دفن وی مانع شوید، ما نیز شما را از دفن مَوالی تان در بقیع مانع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حضرت یکی از دوستان کوفی وی به نام محمدبن حباب را مأمور فرمودند که بر جنازه یونس نماز گزارد</w:t>
      </w:r>
      <w:r>
        <w:rPr>
          <w:rFonts w:eastAsia="IRNazanin" w:cs="IRNazanin"/>
          <w:color w:val="111111"/>
          <w:sz w:val="28"/>
          <w:szCs w:val="28"/>
          <w:rtl w:val="true"/>
          <w:lang w:bidi="fa-IR"/>
        </w:rPr>
        <w:t xml:space="preserve">. </w:t>
      </w:r>
      <w:r>
        <w:rPr>
          <w:rStyle w:val="FootnoteAnchor"/>
          <w:rtl w:val="true"/>
        </w:rPr>
        <w:footnoteReference w:id="1168"/>
      </w:r>
      <w:r>
        <w:rPr>
          <w:rFonts w:ascii="IRNazanin" w:hAnsi="IRNazanin" w:eastAsia="IRNazanin"/>
          <w:color w:val="111111"/>
          <w:sz w:val="28"/>
          <w:sz w:val="28"/>
          <w:szCs w:val="28"/>
          <w:rtl w:val="true"/>
          <w:lang w:bidi="fa-IR"/>
        </w:rPr>
        <w:t>و پس از دفن نیز خادم مقابر را مأمور کردند که تا چهل روز بر قبر وی آب بپاشد</w:t>
      </w:r>
      <w:r>
        <w:rPr>
          <w:rFonts w:eastAsia="IRNazanin" w:cs="IRNazanin"/>
          <w:color w:val="111111"/>
          <w:sz w:val="28"/>
          <w:szCs w:val="28"/>
          <w:rtl w:val="true"/>
          <w:lang w:bidi="fa-IR"/>
        </w:rPr>
        <w:t>.</w:t>
      </w:r>
      <w:r>
        <w:rPr>
          <w:rStyle w:val="FootnoteAnchor"/>
          <w:rtl w:val="true"/>
        </w:rPr>
        <w:footnoteReference w:id="1169"/>
      </w:r>
      <w:r>
        <w:rPr>
          <w:rFonts w:ascii="IRNazanin" w:hAnsi="IRNazanin" w:eastAsia="IRNazanin"/>
          <w:color w:val="111111"/>
          <w:sz w:val="28"/>
          <w:sz w:val="28"/>
          <w:szCs w:val="28"/>
          <w:rtl w:val="true"/>
          <w:lang w:bidi="fa-IR"/>
        </w:rPr>
        <w:t>امام رضا علیه السلام در پاسخ صفوان بن یحیی که به سبب نحوه عملکرد حضرت با جنازه یونس بن يعقوب اظهار خوشحالی می کرد،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کار خداوند بود که یونس را از عراق به مدینه منتقل کرد تا در جوار پیامبر اکرم صلی الله علیه و آله مدفون گردد</w:t>
      </w:r>
      <w:r>
        <w:rPr>
          <w:rFonts w:eastAsia="IRNazanin" w:cs="IRNazanin"/>
          <w:color w:val="111111"/>
          <w:sz w:val="28"/>
          <w:szCs w:val="28"/>
          <w:rtl w:val="true"/>
          <w:lang w:bidi="fa-IR"/>
        </w:rPr>
        <w:t>.»</w:t>
      </w:r>
      <w:r>
        <w:rPr>
          <w:rStyle w:val="FootnoteAnchor"/>
          <w:rtl w:val="true"/>
        </w:rPr>
        <w:footnoteReference w:id="1170"/>
      </w:r>
    </w:p>
    <w:p>
      <w:pPr>
        <w:pStyle w:val="Heading4"/>
        <w:numPr>
          <w:ilvl w:val="3"/>
          <w:numId w:val="1"/>
        </w:numPr>
        <w:rPr/>
      </w:pPr>
      <w:bookmarkStart w:id="1142" w:name="__RefHeading___Toc7719205_2142443653"/>
      <w:bookmarkStart w:id="1143" w:name="_Toc434"/>
      <w:bookmarkEnd w:id="1142"/>
      <w:r>
        <w:rPr>
          <w:rtl w:val="true"/>
        </w:rPr>
        <w:t>اسامه بن حفص</w:t>
      </w:r>
      <w:bookmarkEnd w:id="1143"/>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تنها دلیل ما برای وکالت وی، کلام کشی و شیخ طوسی است که وی را جزء اصحاب امام کاظم علیه السلام و قیم آن جناب معرفی فرموده اند</w:t>
      </w:r>
      <w:r>
        <w:rPr>
          <w:rFonts w:eastAsia="IRNazanin" w:cs="IRNazanin"/>
          <w:color w:val="111111"/>
          <w:sz w:val="28"/>
          <w:szCs w:val="28"/>
          <w:rtl w:val="true"/>
          <w:lang w:bidi="fa-IR"/>
        </w:rPr>
        <w:t>.</w:t>
      </w:r>
      <w:r>
        <w:rPr>
          <w:rStyle w:val="FootnoteAnchor"/>
          <w:rtl w:val="true"/>
        </w:rPr>
        <w:footnoteReference w:id="1171"/>
      </w:r>
      <w:r>
        <w:rPr>
          <w:rFonts w:ascii="IRNazanin" w:hAnsi="IRNazanin" w:eastAsia="IRNazanin"/>
          <w:color w:val="111111"/>
          <w:sz w:val="28"/>
          <w:sz w:val="28"/>
          <w:szCs w:val="28"/>
          <w:rtl w:val="true"/>
          <w:lang w:bidi="fa-IR"/>
        </w:rPr>
        <w:t xml:space="preserve">شایان ذکر است که واژه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وکلا و سفرای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 رفته و چنین نیست که این واژه ها صرفا به کسانی اطلاق شود که متکفل خدمات شخصی به آنان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مدعا آن است که شیخ طوسی در ابتدای فصلی که برای معرفی وکلا و سفرای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کرده،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خدّامنا و قوّامنا شرار خلق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نامه یکی از وکلای ناحیه مقدسه به نام محمد بن صالح همدانی به امام عصرعلیه السلام اشاره می کند که طی آن، درباره این حدیث استفسار نموده و از این </w:t>
      </w:r>
      <w:bookmarkStart w:id="1144" w:name="pg15475_159663"/>
    </w:p>
    <w:p>
      <w:pPr>
        <w:pStyle w:val="BookText"/>
        <w:rPr/>
      </w:pPr>
      <w:bookmarkEnd w:id="1144"/>
      <w:r>
        <w:rPr>
          <w:rFonts w:ascii="IRNazanin" w:hAnsi="IRNazanin" w:eastAsia="IRNazanin"/>
          <w:color w:val="111111"/>
          <w:sz w:val="28"/>
          <w:sz w:val="28"/>
          <w:szCs w:val="28"/>
          <w:rtl w:val="true"/>
          <w:lang w:bidi="fa-IR"/>
        </w:rPr>
        <w:t>موضوع شکایت کرده که اهلش، وی را به استناد این حدیث نکوهش می کنند</w:t>
      </w:r>
      <w:r>
        <w:rPr>
          <w:rFonts w:eastAsia="IRNazanin" w:cs="IRNazanin"/>
          <w:color w:val="111111"/>
          <w:sz w:val="28"/>
          <w:szCs w:val="28"/>
          <w:rtl w:val="true"/>
          <w:lang w:bidi="fa-IR"/>
        </w:rPr>
        <w:t>.</w:t>
      </w:r>
      <w:r>
        <w:rPr>
          <w:rStyle w:val="FootnoteAnchor"/>
          <w:rtl w:val="true"/>
        </w:rPr>
        <w:footnoteReference w:id="1172"/>
      </w:r>
      <w:r>
        <w:rPr>
          <w:rFonts w:ascii="IRNazanin" w:hAnsi="IRNazanin" w:eastAsia="IRNazanin"/>
          <w:color w:val="111111"/>
          <w:sz w:val="28"/>
          <w:sz w:val="28"/>
          <w:szCs w:val="28"/>
          <w:rtl w:val="true"/>
          <w:lang w:bidi="fa-IR"/>
        </w:rPr>
        <w:t>از این جا روشن می شود که متبادر از واژه های قيم و قوّام، همان وکلا و سفرای ائمه 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درباره معلی بن خنیس نیز به کار رفته که وکیل امام صادق علیه السلام بوده است</w:t>
      </w:r>
      <w:r>
        <w:rPr>
          <w:rFonts w:eastAsia="IRNazanin" w:cs="IRNazanin"/>
          <w:color w:val="111111"/>
          <w:sz w:val="28"/>
          <w:szCs w:val="28"/>
          <w:rtl w:val="true"/>
          <w:lang w:bidi="fa-IR"/>
        </w:rPr>
        <w:t>.</w:t>
      </w:r>
      <w:r>
        <w:rPr>
          <w:rStyle w:val="FootnoteAnchor"/>
          <w:rtl w:val="true"/>
        </w:rPr>
        <w:footnoteReference w:id="1173"/>
      </w:r>
    </w:p>
    <w:p>
      <w:pPr>
        <w:pStyle w:val="Heading4"/>
        <w:numPr>
          <w:ilvl w:val="3"/>
          <w:numId w:val="1"/>
        </w:numPr>
        <w:rPr/>
      </w:pPr>
      <w:bookmarkStart w:id="1145" w:name="__RefHeading___Toc7719207_2142443653"/>
      <w:bookmarkStart w:id="1146" w:name="_Toc435"/>
      <w:bookmarkEnd w:id="1145"/>
      <w:r>
        <w:rPr>
          <w:rtl w:val="true"/>
        </w:rPr>
        <w:t>ابراهيم بن سلام نیشابوری</w:t>
      </w:r>
      <w:bookmarkEnd w:id="1146"/>
    </w:p>
    <w:p>
      <w:pPr>
        <w:pStyle w:val="BookText"/>
        <w:rPr/>
      </w:pPr>
      <w:r>
        <w:rPr>
          <w:rFonts w:ascii="IRNazanin" w:hAnsi="IRNazanin" w:eastAsia="IRNazanin"/>
          <w:color w:val="111111"/>
          <w:sz w:val="28"/>
          <w:sz w:val="28"/>
          <w:szCs w:val="28"/>
          <w:rtl w:val="true"/>
          <w:lang w:bidi="fa-IR"/>
        </w:rPr>
        <w:t xml:space="preserve">علامه حلی نام پدرش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 نموده </w:t>
      </w:r>
      <w:r>
        <w:rPr>
          <w:rStyle w:val="FootnoteAnchor"/>
          <w:rtl w:val="true"/>
        </w:rPr>
        <w:footnoteReference w:id="1174"/>
      </w:r>
      <w:r>
        <w:rPr>
          <w:rFonts w:ascii="IRNazanin" w:hAnsi="IRNazanin" w:eastAsia="IRNazanin"/>
          <w:color w:val="111111"/>
          <w:sz w:val="28"/>
          <w:sz w:val="28"/>
          <w:szCs w:val="28"/>
          <w:rtl w:val="true"/>
          <w:lang w:bidi="fa-IR"/>
        </w:rPr>
        <w:t xml:space="preserve">و ابن داوود،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نقل کرده، ولی قول اول را ترجیح داده است</w:t>
      </w:r>
      <w:r>
        <w:rPr>
          <w:rFonts w:eastAsia="IRNazanin" w:cs="IRNazanin"/>
          <w:color w:val="111111"/>
          <w:sz w:val="28"/>
          <w:szCs w:val="28"/>
          <w:rtl w:val="true"/>
          <w:lang w:bidi="fa-IR"/>
        </w:rPr>
        <w:t>.</w:t>
      </w:r>
      <w:r>
        <w:rPr>
          <w:rStyle w:val="FootnoteAnchor"/>
          <w:rtl w:val="true"/>
        </w:rPr>
        <w:footnoteReference w:id="1175"/>
      </w:r>
      <w:r>
        <w:rPr>
          <w:rFonts w:ascii="IRNazanin" w:hAnsi="IRNazanin" w:eastAsia="IRNazanin"/>
          <w:color w:val="111111"/>
          <w:sz w:val="28"/>
          <w:sz w:val="28"/>
          <w:szCs w:val="28"/>
          <w:rtl w:val="true"/>
          <w:lang w:bidi="fa-IR"/>
        </w:rPr>
        <w:t xml:space="preserve">شیخ طوسی ضمن معرفی وی در زمره اصحاب امام رضا علیه السلام ،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برای او به کار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نسخه های رجال شیخ، نام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بعضی نسخه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176"/>
      </w:r>
      <w:r>
        <w:rPr>
          <w:rFonts w:ascii="IRNazanin" w:hAnsi="IRNazanin" w:eastAsia="IRNazanin"/>
          <w:color w:val="111111"/>
          <w:sz w:val="28"/>
          <w:sz w:val="28"/>
          <w:szCs w:val="28"/>
          <w:rtl w:val="true"/>
          <w:lang w:bidi="fa-IR"/>
        </w:rPr>
        <w:t xml:space="preserve">از این که شیخ طوسی مشخص نکرده که وی وکیل از جانب چه کسی بوده، این بحث به میان آمده که آیا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مطلق، می تواند بر وکالت فرد از جانب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داشته باشد و یا آن که احتمال وكالت از جانب بنی امیه و بنی عباس یا غیر آنان نیز می رود؟</w:t>
      </w:r>
    </w:p>
    <w:p>
      <w:pPr>
        <w:pStyle w:val="BookText"/>
        <w:rPr/>
      </w:pPr>
      <w:r>
        <w:rPr>
          <w:rFonts w:ascii="IRNazanin" w:hAnsi="IRNazanin" w:eastAsia="IRNazanin"/>
          <w:color w:val="111111"/>
          <w:sz w:val="28"/>
          <w:sz w:val="28"/>
          <w:szCs w:val="28"/>
          <w:rtl w:val="true"/>
          <w:lang w:bidi="fa-IR"/>
        </w:rPr>
        <w:t xml:space="preserve">بسیاری معتقدند که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هرگاه به طور مطلق در منابع رجالی به کار رود، متبادر از آن، وکالت از جانب ائمه 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بهایی در این باره گوید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دلیل قبول روایت ابراهيم بن سلام، آن است که وی وکیل امام بوده و ائمه </w:t>
      </w:r>
    </w:p>
    <w:p>
      <w:pPr>
        <w:pStyle w:val="BookText"/>
        <w:rPr/>
      </w:pPr>
      <w:r>
        <w:rPr>
          <w:rFonts w:ascii="IRNazanin" w:hAnsi="IRNazanin" w:eastAsia="IRNazanin"/>
          <w:color w:val="111111"/>
          <w:sz w:val="28"/>
          <w:sz w:val="28"/>
          <w:szCs w:val="28"/>
          <w:rtl w:val="true"/>
          <w:lang w:bidi="fa-IR"/>
        </w:rPr>
        <w:t>نیز فرد فاسق را به وکالت منصوب نمی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نشود که شیخ طوسی، تصریح به وکالت او از جانب یکی از امامان ننموده، بنابراین ممکن است که وی وکیل بنی امیه بوده باشد؛ زیرا ما در پاسخ می گوییم که این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میان علمای رجال از امامیه، اصطلاحی شایع بوده و هرگاه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فلانی وکیل است، مرادشان آن بود که وی وکیل یکی از امامان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سخن، نزد کسانی که ممارست با کلمات و عرف لسان علمای رجال امامیه داشته باشند، روشن و تردیدناپذیر است</w:t>
      </w:r>
      <w:r>
        <w:rPr>
          <w:rFonts w:eastAsia="IRNazanin" w:cs="IRNazanin"/>
          <w:color w:val="111111"/>
          <w:sz w:val="28"/>
          <w:szCs w:val="28"/>
          <w:rtl w:val="true"/>
          <w:lang w:bidi="fa-IR"/>
        </w:rPr>
        <w:t xml:space="preserve">. </w:t>
      </w:r>
      <w:r>
        <w:rPr>
          <w:rStyle w:val="FootnoteAnchor"/>
          <w:rtl w:val="true"/>
        </w:rPr>
        <w:footnoteReference w:id="1177"/>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آنچه گفته شد، در برخی از منابع رجالی، به وکالت وی برای امام رضا علیه السلام تصریح شده و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وکیل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اش به کار برده اند</w:t>
      </w:r>
      <w:r>
        <w:rPr>
          <w:rFonts w:eastAsia="IRNazanin" w:cs="IRNazanin"/>
          <w:color w:val="111111"/>
          <w:sz w:val="28"/>
          <w:szCs w:val="28"/>
          <w:rtl w:val="true"/>
          <w:lang w:bidi="fa-IR"/>
        </w:rPr>
        <w:t>.</w:t>
      </w:r>
      <w:r>
        <w:rPr>
          <w:rStyle w:val="FootnoteAnchor"/>
          <w:rtl w:val="true"/>
        </w:rPr>
        <w:footnoteReference w:id="1178"/>
      </w:r>
      <w:r>
        <w:rPr>
          <w:rFonts w:ascii="IRNazanin" w:hAnsi="IRNazanin" w:eastAsia="IRNazanin"/>
          <w:color w:val="111111"/>
          <w:sz w:val="28"/>
          <w:sz w:val="28"/>
          <w:szCs w:val="28"/>
          <w:rtl w:val="true"/>
          <w:lang w:bidi="fa-IR"/>
        </w:rPr>
        <w:t>این می تواند مؤیدی برای کلام شیخ بهایی باشد؛ زیرا در منابع اصلی رجال شیعی، تنها شیخ طوسی به وکالت وی، آن هم به طور مطلق، و هم چنین به نام او ضمن اصحاب امام رضا علیه السلام اشاره کرده؛ و کسانی که متأخر از شیخ طوسی بوده اند، با توجه به تبادر ذهنی شان از لفظ وکیل، تردیدی در وکالت وی برای امام رضا علیه السلام به خود راه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 که علامه حلی، وی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وکیل من اصحاب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 کرده و این سخن را نیز به کلام شیخ طوسی مستند نموده است؛</w:t>
      </w:r>
      <w:r>
        <w:rPr>
          <w:rStyle w:val="FootnoteAnchor"/>
          <w:rtl w:val="true"/>
        </w:rPr>
        <w:footnoteReference w:id="1179"/>
      </w:r>
      <w:r>
        <w:rPr>
          <w:rFonts w:ascii="IRNazanin" w:hAnsi="IRNazanin" w:eastAsia="IRNazanin"/>
          <w:color w:val="111111"/>
          <w:sz w:val="28"/>
          <w:sz w:val="28"/>
          <w:szCs w:val="28"/>
          <w:rtl w:val="true"/>
          <w:lang w:bidi="fa-IR"/>
        </w:rPr>
        <w:t xml:space="preserve">در حالی که، در رجال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وی ضمن اصحاب امام رضا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ابن داوود، برخی وی را از اصحاب امام جواد علیه السلام دانسته اند؛ ولی خود ابن داوود، کلام شیخ طوسی را ترجیح داده است</w:t>
      </w:r>
      <w:r>
        <w:rPr>
          <w:rFonts w:eastAsia="IRNazanin" w:cs="IRNazanin"/>
          <w:color w:val="111111"/>
          <w:sz w:val="28"/>
          <w:szCs w:val="28"/>
          <w:rtl w:val="true"/>
          <w:lang w:bidi="fa-IR"/>
        </w:rPr>
        <w:t>.</w:t>
      </w:r>
      <w:r>
        <w:rPr>
          <w:rStyle w:val="FootnoteAnchor"/>
          <w:rtl w:val="true"/>
        </w:rPr>
        <w:footnoteReference w:id="1180"/>
      </w:r>
      <w:bookmarkStart w:id="1147" w:name="pg15475_159665"/>
    </w:p>
    <w:p>
      <w:pPr>
        <w:pStyle w:val="Heading3"/>
        <w:numPr>
          <w:ilvl w:val="2"/>
          <w:numId w:val="1"/>
        </w:numPr>
        <w:rPr/>
      </w:pPr>
      <w:bookmarkStart w:id="1148" w:name="__RefHeading___Toc7719209_2142443653"/>
      <w:bookmarkStart w:id="1149" w:name="_Toc436"/>
      <w:bookmarkEnd w:id="1147"/>
      <w:bookmarkEnd w:id="1148"/>
      <w:r>
        <w:rPr>
          <w:rtl w:val="true"/>
        </w:rPr>
        <w:t>ریزش های سازمان وکالت پس از شهادت امام کاظم علیه السلام</w:t>
      </w:r>
      <w:bookmarkEnd w:id="1149"/>
    </w:p>
    <w:p>
      <w:pPr>
        <w:pStyle w:val="BookText"/>
        <w:rPr/>
      </w:pPr>
      <w:r>
        <w:rPr>
          <w:rFonts w:ascii="IRNazanin" w:hAnsi="IRNazanin" w:eastAsia="IRNazanin"/>
          <w:color w:val="111111"/>
          <w:sz w:val="28"/>
          <w:sz w:val="28"/>
          <w:szCs w:val="28"/>
          <w:rtl w:val="true"/>
          <w:lang w:bidi="fa-IR"/>
        </w:rPr>
        <w:t>به جز کسانی که ذکر آنان گذشت، وکلای دیگری نیز در خدمت امام کاظم علیه السلام بودند اما پس از شهادت آن حضرت، منکر درگذشت ایشان شدند و گروهی موسوم به واقفه را تشکیل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این گروه عمدتا از وکلای امام کاظم علیه السلام بودند و بیشتر به انگیزه اقتصادی و با طمع تصرف اموال و وجوه شرعی امام، شهادت آن حضرت را منکر شدند اسامی این وکلا بدین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ابی حمزه بطائنی، زیاد بن مروان قندی، عثمان بن عیسی رواسی عامری، احمدبن ابی بشر سراج، منصور بن يونس بزرج و حیان سراج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از سران مذهب واقفه به شمار می آیند که در دوران حیات امام کاظم علیه السلام به عنوان وکلای آن حضرت مشغول به کار بودند؛ ولی پس از شهادت آن جناب با انکار این امر، مدعی مهدویت امام کاظم علیه السلام شدند و گفتند که آن حضرت نمرده و روزی ظهور خواهد نمود و او قائم آل محمد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این ترتیب، امامت امام رضا علیه السلام را منکر شدند و گروهی از شیعیان و حتی برخی از اصحاب برجسته امام کاظم علیه السلام را به سوی خود جذب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بسیاری از پیروان مذهب وقف پس از مدتی، با ظهور شواهد صدق امامت امام هشتم، از این عقیده دست برداشتند، سران این مذهب، غالبا تا لحظه مرگ بر روش منحرفانه خود اصرار ورزیدند</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درباره برخی پیروان این مذهب بتوانیم معتقد شویم که واقعا به قائمیت امام کاظم علیه السلام اعتقاد داشتند و منشأ گرایش آنان به مذهب وقف، دیدگاه باطل فکری بود، </w:t>
      </w:r>
      <w:r>
        <w:rPr>
          <w:rStyle w:val="FootnoteAnchor"/>
          <w:rtl w:val="true"/>
        </w:rPr>
        <w:footnoteReference w:id="1181"/>
      </w:r>
      <w:r>
        <w:rPr>
          <w:rFonts w:ascii="IRNazanin" w:hAnsi="IRNazanin" w:eastAsia="IRNazanin"/>
          <w:color w:val="111111"/>
          <w:sz w:val="28"/>
          <w:sz w:val="28"/>
          <w:szCs w:val="28"/>
          <w:rtl w:val="true"/>
          <w:lang w:bidi="fa-IR"/>
        </w:rPr>
        <w:t>با توجه به قراین موجود در مورد سران این مذهب، نمی توان چنین عقیده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سان که در برخی روایات نیز تصریح شده، طمع در اموال </w:t>
      </w:r>
    </w:p>
    <w:p>
      <w:pPr>
        <w:pStyle w:val="BookText"/>
        <w:rPr/>
      </w:pPr>
      <w:r>
        <w:rPr>
          <w:rFonts w:ascii="IRNazanin" w:hAnsi="IRNazanin" w:eastAsia="IRNazanin"/>
          <w:color w:val="111111"/>
          <w:sz w:val="28"/>
          <w:sz w:val="28"/>
          <w:szCs w:val="28"/>
          <w:rtl w:val="true"/>
          <w:lang w:bidi="fa-IR"/>
        </w:rPr>
        <w:t>کلانی که در دست آنان در نتیجه وکالت امام کاظم علیه السلام جمع شده بود، سبب گردید تا برای تصرف در این اموال بدین روش روی آورند</w:t>
      </w:r>
      <w:r>
        <w:rPr>
          <w:rFonts w:eastAsia="IRNazanin" w:cs="IRNazanin"/>
          <w:color w:val="111111"/>
          <w:sz w:val="28"/>
          <w:szCs w:val="28"/>
          <w:rtl w:val="true"/>
          <w:lang w:bidi="fa-IR"/>
        </w:rPr>
        <w:t>.</w:t>
      </w:r>
      <w:r>
        <w:rPr>
          <w:rStyle w:val="FootnoteAnchor"/>
          <w:rtl w:val="true"/>
        </w:rPr>
        <w:footnoteReference w:id="1182"/>
      </w:r>
    </w:p>
    <w:p>
      <w:pPr>
        <w:pStyle w:val="BookText"/>
        <w:rPr/>
      </w:pPr>
      <w:r>
        <w:rPr>
          <w:rFonts w:ascii="IRNazanin" w:hAnsi="IRNazanin" w:eastAsia="IRNazanin"/>
          <w:color w:val="111111"/>
          <w:sz w:val="28"/>
          <w:sz w:val="28"/>
          <w:szCs w:val="28"/>
          <w:rtl w:val="true"/>
          <w:lang w:bidi="fa-IR"/>
        </w:rPr>
        <w:t>بنا بر برخی روایات، امام کاظم علیه السلام می دانستند که پس از شهادت، عده ای از اصحاب نزدیکشان امامت فرزندشان را منکر خواهند شد، و گاه از این امر خبر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بعضی روایات، آن جناب روزی به علی بن ابی حمزه رو کردند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وَ أَصْحَابُكَ أَشْبَاهِ الْحَمِيرِ </w:t>
      </w:r>
      <w:r>
        <w:rPr>
          <w:rFonts w:eastAsia="IRNazanin" w:cs="IRNazanin"/>
          <w:color w:val="111111"/>
          <w:sz w:val="28"/>
          <w:szCs w:val="28"/>
          <w:rtl w:val="true"/>
          <w:lang w:bidi="fa-IR"/>
        </w:rPr>
        <w:t>!»</w:t>
      </w:r>
      <w:r>
        <w:rPr>
          <w:rStyle w:val="FootnoteAnchor"/>
          <w:rtl w:val="true"/>
        </w:rPr>
        <w:footnoteReference w:id="1183"/>
      </w:r>
      <w:r>
        <w:rPr>
          <w:rFonts w:ascii="IRNazanin" w:hAnsi="IRNazanin" w:eastAsia="IRNazanin"/>
          <w:color w:val="111111"/>
          <w:sz w:val="28"/>
          <w:sz w:val="28"/>
          <w:szCs w:val="28"/>
          <w:rtl w:val="true"/>
          <w:lang w:bidi="fa-IR"/>
        </w:rPr>
        <w:t>شاید به همین سبب بود که امام کاظم علیه السلام بر معرفی امام رضا علیه السلام به اینان به عنوان امام پس از خود، تأكید زیادی داشتند</w:t>
      </w:r>
      <w:r>
        <w:rPr>
          <w:rFonts w:eastAsia="IRNazanin" w:cs="IRNazanin"/>
          <w:color w:val="111111"/>
          <w:sz w:val="28"/>
          <w:szCs w:val="28"/>
          <w:rtl w:val="true"/>
          <w:lang w:bidi="fa-IR"/>
        </w:rPr>
        <w:t>.</w:t>
      </w:r>
      <w:r>
        <w:rPr>
          <w:rStyle w:val="FootnoteAnchor"/>
          <w:rtl w:val="true"/>
        </w:rPr>
        <w:footnoteReference w:id="1184"/>
      </w:r>
    </w:p>
    <w:p>
      <w:pPr>
        <w:pStyle w:val="BookText"/>
        <w:rPr/>
      </w:pPr>
      <w:r>
        <w:rPr>
          <w:rFonts w:ascii="IRNazanin" w:hAnsi="IRNazanin" w:eastAsia="IRNazanin"/>
          <w:color w:val="111111"/>
          <w:sz w:val="28"/>
          <w:sz w:val="28"/>
          <w:szCs w:val="28"/>
          <w:rtl w:val="true"/>
          <w:lang w:bidi="fa-IR"/>
        </w:rPr>
        <w:t>در این جا ممکن است این سؤال مطرح شود که اگر امام کاظم علیه السلام نسبت به انحراف این گروه در آینده علم داشتند، چرا اقدام به عزل آنان از وکالت و سپس طردشان ننمودند؟ در پاسخ به این سؤال، نکاتی را باید ملحوظ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سیره معصومان از پیامبر به بعد بر این قرار گرفته بود که تا وقتی خطا و گناه و انحراف از کسی بروز نکرده، صرفا به سبب علم الهی خود مبنی بر انحراف فرد در آینده، وی را توبیخ، طرد یا مجازات نمی کردند و تنها زمانی به این امور اقدام می کردند که عمل خطایی از فرد سر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کامل این مسأله با تکیه بر شواهد تاریخی، فرصتی غیر از این را می طلبد؛ ولی به عنوان بارزترین نمونه، به مورد امیر مؤمنان علیه السلام و ابن ملجم می توان اشاره نمود</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ثانيا اوضاع خاص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اجتماعی حاکم بر عصر امام کاظم علیه السلام، مانع آن بود که حضرت به طرد کسانی بپردازدند که جزو اصحاب خواص ایشان بودند و بر بسیاری از اسرار و مسائل درونی سازمان نوپای وکالت و وضعیت شیعیان اگاهی </w:t>
      </w:r>
    </w:p>
    <w:p>
      <w:pPr>
        <w:pStyle w:val="BookText"/>
        <w:rPr/>
      </w:pP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طرد اینان، چه بسا موجب جذب آنان به سمت دربار عباسی و تبدیل شدنشان به عواملی ضد شیعی و در خدمت عباسیان می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کاظم علیه السلام این وکلا که به شهادت نصوص تاریخی و روایی، اموال کلانی از وجوه شرعی در اختیار داشتند، شهادت حضرت را منکر شدند و برای آن که کار خود را پیش ببرند و یا موانع قوی را از سر راه بردارند، با وعده پرداخت مبالغی هنگفت به برخی از سران شیعه، سعی در اغوای آنها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عبد الرحمان قمی از جمله این افراد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رفیع وی نزد امام کاظم علیه السلام و امام رضا علیه السلام نیازمند توضیح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روایت کشی، هنگامی که امر واقفه آشکار گشت، وی به افشاگری بر ضد آنان پرداخت و مردم را به قبول امامت امام هشتم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موقعیت ممتاز علمی و سوابق يونس، تبلیغات وی عليه واقفه می توانست به زیان آنان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على بن ابی حمزه بطائنی و زیاد بن مروان قندی نزد وی رفتند و با دادن وعده پرداخت ده هزار دینار، از او خواستند که از مخالفت و تبلیغات بر عليه واقفه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ائمه صادقين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روایت شده که پس از ظهور بدعت ها، بر عالم لازم است که علمش را آشکار کند و اگر چنین نکرد، خداوند نور ایمان را از او سلب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هیچ حالی جهاد و امر الهی را ترك نمی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پس از شنیدن این پاسخ، وی را ترک کردند و به طریق دشمنی و دشنام با او در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روایت، میزان اموال موجود نزد على بن حمزه بطائنی، سی هزار دینار، و اموال موجود نزد زیاد بن مروان قندی هفتاد هزار دینار عنوان شده است</w:t>
      </w:r>
      <w:r>
        <w:rPr>
          <w:rFonts w:eastAsia="IRNazanin" w:cs="IRNazanin"/>
          <w:color w:val="111111"/>
          <w:sz w:val="28"/>
          <w:szCs w:val="28"/>
          <w:rtl w:val="true"/>
          <w:lang w:bidi="fa-IR"/>
        </w:rPr>
        <w:t>!</w:t>
      </w:r>
      <w:r>
        <w:rPr>
          <w:rStyle w:val="FootnoteAnchor"/>
          <w:rtl w:val="true"/>
        </w:rPr>
        <w:footnoteReference w:id="1185"/>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علی بن ابی حمزه روایاتی در دست داریم که از ادامه مسیر انحرافی وی تا آخر عمرش حکایت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شیخ طوسی، وی در مقابل طلب اموال توسط امام رضا علیه السلام، وجود اموال را منکر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روایت دیگر، روزی امام </w:t>
      </w:r>
    </w:p>
    <w:p>
      <w:pPr>
        <w:pStyle w:val="BookText"/>
        <w:rPr/>
      </w:pPr>
      <w:r>
        <w:rPr>
          <w:rFonts w:ascii="IRNazanin" w:hAnsi="IRNazanin" w:eastAsia="IRNazanin"/>
          <w:color w:val="111111"/>
          <w:sz w:val="28"/>
          <w:sz w:val="28"/>
          <w:szCs w:val="28"/>
          <w:rtl w:val="true"/>
          <w:lang w:bidi="fa-IR"/>
        </w:rPr>
        <w:t>رضا علیه السلام از او سخن به میان آوردند و ضمن لعن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 قصد داشت که خداوند در آسمان و زمین عبادت نشود؛ و خداوند نیز بر خلاف میل مشرکان، نورش را تمام می کند </w:t>
      </w:r>
      <w:r>
        <w:rPr>
          <w:rFonts w:eastAsia="IRNazanin" w:cs="IRNazanin"/>
          <w:color w:val="111111"/>
          <w:sz w:val="28"/>
          <w:szCs w:val="28"/>
          <w:rtl w:val="true"/>
          <w:lang w:bidi="fa-IR"/>
        </w:rPr>
        <w:t>...».</w:t>
      </w:r>
      <w:r>
        <w:rPr>
          <w:rStyle w:val="FootnoteAnchor"/>
          <w:rtl w:val="true"/>
        </w:rPr>
        <w:footnoteReference w:id="1186"/>
      </w:r>
      <w:r>
        <w:rPr>
          <w:rFonts w:ascii="IRNazanin" w:hAnsi="IRNazanin" w:eastAsia="IRNazanin"/>
          <w:color w:val="111111"/>
          <w:sz w:val="28"/>
          <w:sz w:val="28"/>
          <w:szCs w:val="28"/>
          <w:rtl w:val="true"/>
          <w:lang w:bidi="fa-IR"/>
        </w:rPr>
        <w:t>آن حضرت پس از مرگ علی بن ابی حمزه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را در قبرش نشاندند و از يك يك ائمه پرسش کردند و پاسخ داد تا به من رسید و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ضربه ای بر سرش زدند که با آن ضربه، قبرش مملو از آتش شد</w:t>
      </w:r>
      <w:r>
        <w:rPr>
          <w:rFonts w:eastAsia="IRNazanin" w:cs="IRNazanin"/>
          <w:color w:val="111111"/>
          <w:sz w:val="28"/>
          <w:szCs w:val="28"/>
          <w:rtl w:val="true"/>
          <w:lang w:bidi="fa-IR"/>
        </w:rPr>
        <w:t>!»</w:t>
      </w:r>
      <w:r>
        <w:rPr>
          <w:rStyle w:val="FootnoteAnchor"/>
          <w:rtl w:val="true"/>
        </w:rPr>
        <w:footnoteReference w:id="1187"/>
      </w:r>
    </w:p>
    <w:p>
      <w:pPr>
        <w:pStyle w:val="BookText"/>
        <w:rPr/>
      </w:pPr>
      <w:r>
        <w:rPr>
          <w:rFonts w:ascii="IRNazanin" w:hAnsi="IRNazanin" w:eastAsia="IRNazanin"/>
          <w:color w:val="111111"/>
          <w:sz w:val="28"/>
          <w:sz w:val="28"/>
          <w:szCs w:val="28"/>
          <w:rtl w:val="true"/>
          <w:lang w:bidi="fa-IR"/>
        </w:rPr>
        <w:t>درباره زیاد بن مروان قندی نیز شیخ طوسی روایتی نقل کرده که حکایت از پیش بینی انحراف او و دوستانش توسط امام کاظم علیه 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زیاد بن مروان و ابن مسکان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دیگر از واقفه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 علیه السلام بودند،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بهترین اهل زمین وارد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هنگام امام رضا علیه السلام وارد مجلس شدند و امام کاظم علیه السلام ایشان را به سینه چسباندند و بوسیدند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کاظم علیه السلام رو به آن دو نفر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حق او را انکار کنید، بر شما باد لعنت خدا و ملائکه و همه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 تو و اصحابت هرگز عزیز و گرامی نخواهید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کاظم علیه السلام ، روزی یکی از شیعیان به نام علی بن رئاب به زیاد بن مروان برخورد کرد و کلام امام کاظم علیه السلام را به وی گوشزد نمود؛ ولی زیاد 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نظرم مجنون شده ای</w:t>
      </w:r>
      <w:r>
        <w:rPr>
          <w:rFonts w:eastAsia="IRNazanin" w:cs="IRNazanin"/>
          <w:color w:val="111111"/>
          <w:sz w:val="28"/>
          <w:szCs w:val="28"/>
          <w:rtl w:val="true"/>
          <w:lang w:bidi="fa-IR"/>
        </w:rPr>
        <w:t>!»</w:t>
      </w:r>
      <w:r>
        <w:rPr>
          <w:rStyle w:val="FootnoteAnchor"/>
          <w:rtl w:val="true"/>
        </w:rPr>
        <w:footnoteReference w:id="1188"/>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کاظم علیه السلام در حالی که امام رضا علیه السلام نیز حضور داشتند، به زیاد بن مروان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اش همچون نامه من، فرستاده اش همچون فرستاده من، و کلامش همچون کلام من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زیاد پس از شهادت آن حضرت، این روایت را منکر شد و به وقف قائل گردید و اموال امام را نزد خود نگه داشت</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همان گونه که از این روایات به دست می آید، او نیز همچون علی بن ابی حمزه تا آخر عمر بر طریقه وقف بود و هیچ گاه حاضر به استرداد اموال امام نشد و در مقابل طلب اموال از سوی امام رضا علیه السلام آن را انکار کرد</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یکی از وکلای امام کاظم علیه السلام در مصر به نام عثمان بن عیسی رواسی از دیگر سران وقف بود وی اموال بسیاری از وجوه شرعی متعلق به امام کاظم علیه السلام ، به علاوه شش کنیز در اختیار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کاظم علیه السلام ، امام رضا علیه السلام ضمن نامه ای به وی چنین نگاشتند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رحلت نموده و میراثش را تقسیم کرده ایم و اخبار مربوط به رحلت او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سپس، اموال را از او طلب فرمودند؛ ولی او در پاسخ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پدرت نمرده که چیزی از این اموال به تو تعلق ندارد؛ و اگر چنان که گفته می شود، مرده باشد نیز به همین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مرا به دادن اموال به تو امر نکرده و کنیزان را نیز آزاد ساخته و با آنان ازدواج کرده ام</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 xml:space="preserve">بنا به برخی روایات، وی سرانجام موفق به توبه شد و اموال را نزد امام رضا علیه السلام فرستاد و بنابر خوابی که دیده بود، به همراه دو پسرش از کوفه خارج شد و به حير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تا آخر عمر در آنجا به عبادت مشغول بود و همان جا دفن شد و فرزندانش به کوفه بازگشتند</w:t>
      </w:r>
      <w:r>
        <w:rPr>
          <w:rFonts w:eastAsia="IRNazanin" w:cs="IRNazanin"/>
          <w:color w:val="111111"/>
          <w:sz w:val="28"/>
          <w:szCs w:val="28"/>
          <w:rtl w:val="true"/>
          <w:lang w:bidi="fa-IR"/>
        </w:rPr>
        <w:t>.</w:t>
      </w:r>
      <w:r>
        <w:rPr>
          <w:rStyle w:val="FootnoteAnchor"/>
          <w:rtl w:val="true"/>
        </w:rPr>
        <w:footnoteReference w:id="1192"/>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ابی بشر سراج نیز از سران واقفه و جزء وکلای امام کاظم علیه السلام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می تواند به عنوان دلیلی بر وکالت وی برای امام رضا علیه السلام قلمداد شود، روایت شیخ طوسی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احمد بن حسن بن على بن فضال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نقل کرده که شیخی از اهل بغداد نزد عمویم، علی بن حسین بن فضال آمد و با </w:t>
      </w:r>
    </w:p>
    <w:p>
      <w:pPr>
        <w:pStyle w:val="BookText"/>
        <w:rPr/>
      </w:pPr>
      <w:r>
        <w:rPr>
          <w:rFonts w:ascii="IRNazanin" w:hAnsi="IRNazanin" w:eastAsia="IRNazanin"/>
          <w:color w:val="111111"/>
          <w:sz w:val="28"/>
          <w:sz w:val="28"/>
          <w:szCs w:val="28"/>
          <w:rtl w:val="true"/>
          <w:lang w:bidi="fa-IR"/>
        </w:rPr>
        <w:t>او گفت گو و شوخی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دنیا بدتر از شما شیعیان یافت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خدا تو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همسر دختر احمد بن أبی بشر سراج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هنگام وفات، به من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 هزار دینار از اموال موسی بن جعفر علیه السلام نزد من بود و پس از رحلت آن حضرت، از دادن آن اموال به پسرش، علی بن موسی علیه السلام، خودداری کردم؛ با این مدعا که موسی بن جعفر علیه السلام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مرا از آتش خلاص کنید و آن اموال را به علی بن موسی الرضا علیه السلام باز گردانید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داماد احمد بن ابی بشر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حتی حبه ای از آن اموال را نیز به علی بن موسی علیه السلام تحویل ندادیم و او را رها کردیم تا به آتش دوزخ در افتد و وقتی در اصل این مذهب امثال اویند، چگونه می توان بر روایات اینان اعتماد نموده </w:t>
      </w:r>
      <w:r>
        <w:rPr>
          <w:rFonts w:eastAsia="IRNazanin" w:cs="IRNazanin"/>
          <w:color w:val="111111"/>
          <w:sz w:val="28"/>
          <w:szCs w:val="28"/>
          <w:rtl w:val="true"/>
          <w:lang w:bidi="fa-IR"/>
        </w:rPr>
        <w:t>»</w:t>
      </w:r>
      <w:r>
        <w:rPr>
          <w:rStyle w:val="FootnoteAnchor"/>
          <w:rtl w:val="true"/>
        </w:rPr>
        <w:footnoteReference w:id="1193"/>
      </w:r>
      <w:r>
        <w:rPr>
          <w:rFonts w:ascii="IRNazanin" w:hAnsi="IRNazanin" w:eastAsia="IRNazanin"/>
          <w:color w:val="111111"/>
          <w:sz w:val="28"/>
          <w:sz w:val="28"/>
          <w:szCs w:val="28"/>
          <w:rtl w:val="true"/>
          <w:lang w:bidi="fa-IR"/>
        </w:rPr>
        <w:t>این روایت، گرچه به وکالت وی صراحت ندارد، از آن جا که سران واقفه معمولا جزو وکلای امام کاظم علیه السلام بوده اند، وجود اموال در دست احمد بن ابی بشر، قرینه ای قوی بر وکالت او می تواند بود؛ به ویژه که وی تصریح می کند که این اموال از آنِ امام کاظم علیه السلام و در دست من امانت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جالب توجه در این روایت آن که وی قبل از وفات، از کرده اش پشیمان شد و در صدد توبه بر می آمد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بن يونس برزج نیز دیگر وكيل امام کاظم علیه السلام است که بنا به نقل کشی، به سبب اموالی که در دست وی بود، شهادت امام کاظم علیه السلام را منکر شد و از تحویل اموال به امام رضا علیه السلام امتناع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روزی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فرزندم علی را جانشین پس از خودم قرار دادم، برو و او را بر این امر تهنیت گفته، به او بگو که من تو را به این کار امر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بر امام رضا علیه السلام وارد شد و حضرت را بر این امر تهنیت گفت ولی پس از </w:t>
      </w:r>
    </w:p>
    <w:p>
      <w:pPr>
        <w:pStyle w:val="BookText"/>
        <w:rPr/>
      </w:pPr>
      <w:r>
        <w:rPr>
          <w:rFonts w:ascii="IRNazanin" w:hAnsi="IRNazanin" w:eastAsia="IRNazanin"/>
          <w:color w:val="111111"/>
          <w:sz w:val="28"/>
          <w:sz w:val="28"/>
          <w:szCs w:val="28"/>
          <w:rtl w:val="true"/>
          <w:lang w:bidi="fa-IR"/>
        </w:rPr>
        <w:t>شهادت امام کاظم علیه السلام این موضوع را انکار نمود</w:t>
      </w:r>
      <w:r>
        <w:rPr>
          <w:rFonts w:eastAsia="IRNazanin" w:cs="IRNazanin"/>
          <w:color w:val="111111"/>
          <w:sz w:val="28"/>
          <w:szCs w:val="28"/>
          <w:rtl w:val="true"/>
          <w:lang w:bidi="fa-IR"/>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حیان سراج نیز وکیل امام کاظم علیه السلام بود و با انکار شهادت آن حضرت و حبس اموال متعلق به آن جناب، از پایه گذاران مذهب وقف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 به وکالت وی برای آن حضرت،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کشی، شروع مذهب واقفه از آن جا بود که سی هزار دینار از زکات اموال اشاعثه و وجوه شرعی، توسط آنان برای دو وکیل امام کاظم علیه السلام در کوفه فرستاده شد که یکی از آن دو، حیان سراج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زمانی انجام شد که امام کاظم علیه السلام در حبس بودند و این دو وکیل به جای حفظ آن اموال آنها را صرف خرید خانه ها و غلات و انجام دادن معاملات نمودند و پس از شهادت امام کاظم علیه السلام در میان شیعه شایع کردند که آن حضرت علیه السلام قائم هستند و نمرده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وکیل به هنگام مرگ از فعل خود پشیمان شدند و وصیت کردند که اموال موجود در دستشان به ورثه امام کاظم علیه السلام بازگردانده شود؛ از این رو، بر شیعه معلوم گشت که انکار شهادت امام کاظم علیه السلام توسط آن دو، به سبب طمع ورزی نسبت به این اموال بوده است</w:t>
      </w:r>
      <w:r>
        <w:rPr>
          <w:rFonts w:eastAsia="IRNazanin" w:cs="IRNazanin"/>
          <w:color w:val="111111"/>
          <w:sz w:val="28"/>
          <w:szCs w:val="28"/>
          <w:rtl w:val="true"/>
          <w:lang w:bidi="fa-IR"/>
        </w:rPr>
        <w:t xml:space="preserve">. </w:t>
      </w:r>
      <w:r>
        <w:rPr>
          <w:rStyle w:val="FootnoteAnchor"/>
          <w:rtl w:val="true"/>
        </w:rPr>
        <w:footnoteReference w:id="1195"/>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غیر از این شش نفر، کسان دیگری نیز رفته رفته به این مذهب گرویدند که در میانشان برخی از بزرگان شیعه، هم چون عبد الرحمان بن حجاج نیز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تعداد زیادی از آنان، از جمله عبدالرحمان، سریع به بطلان دعوی سران این مذهب پی بردند و امامت امام رضا علیه السلام را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به عنوان وکلای پایه گذار مذهب واقفه از آنان نام بردیم، آنهایی هستند که وکالتشان از منابع موجود به دست آمد، ولی بعید نیست در میان دیگر گروندگان و سران واقفه نیز وکلایی باشند که تصریحی نسبت به وکالتشان صورت نگرفته است</w:t>
      </w:r>
      <w:r>
        <w:rPr>
          <w:rFonts w:eastAsia="IRNazanin" w:cs="IRNazanin"/>
          <w:color w:val="111111"/>
          <w:sz w:val="28"/>
          <w:szCs w:val="28"/>
          <w:rtl w:val="true"/>
          <w:lang w:bidi="fa-IR"/>
        </w:rPr>
        <w:t xml:space="preserve">. </w:t>
      </w:r>
      <w:bookmarkStart w:id="1150" w:name="pg15475_159672"/>
    </w:p>
    <w:p>
      <w:pPr>
        <w:pStyle w:val="Heading3"/>
        <w:numPr>
          <w:ilvl w:val="2"/>
          <w:numId w:val="1"/>
        </w:numPr>
        <w:rPr/>
      </w:pPr>
      <w:bookmarkStart w:id="1151" w:name="__RefHeading___Toc7719211_2142443653"/>
      <w:bookmarkStart w:id="1152" w:name="_Toc437"/>
      <w:bookmarkEnd w:id="1150"/>
      <w:bookmarkEnd w:id="1151"/>
      <w:r>
        <w:rPr>
          <w:rtl w:val="true"/>
        </w:rPr>
        <w:t>نتیجه</w:t>
      </w:r>
      <w:bookmarkEnd w:id="1152"/>
    </w:p>
    <w:p>
      <w:pPr>
        <w:pStyle w:val="BookText"/>
        <w:rPr/>
      </w:pPr>
      <w:r>
        <w:rPr>
          <w:rFonts w:ascii="IRNazanin" w:hAnsi="IRNazanin" w:eastAsia="IRNazanin"/>
          <w:color w:val="111111"/>
          <w:sz w:val="28"/>
          <w:sz w:val="28"/>
          <w:szCs w:val="28"/>
          <w:rtl w:val="true"/>
          <w:lang w:bidi="fa-IR"/>
        </w:rPr>
        <w:t>سازمان وکالت بنا بر شواهد تاریخی، در عصر امام صادق علیه السلام پایه ریزی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با توجه به ضرورت های موجود و اوضاع خفقان آمیز دوره امامتشان، به تقویت و گسترش فعالیت این تشکیلات مبادرت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تشکیلات، در واقع مهم ترین و در مواردی، تنها مسیر ارتباطی میان شیعیان در نقاط مختلف با امامانشان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 مناطق سکونت خود با مراجعه به وکلای ائمه، اموال و وجوه شرعی و نیز نامه های حاوی سؤالاتشان از ائمه را به آنان تحویل می دادند و بدون آن که ناچار باشند خود رنج سفر را متحمل شوند و به مراکز استقرار امامان معصوم مراجعه کنند، پس از مدتی، پاسخ سؤالات و رسید تحويل اموال شرعی را از وکلا دریافت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شبکه ارتباطی وکالت، ضمن ایفای نقش ارتباطی، وظایف دیگری همچون نقش سیاسی، علمی، ارشادی و اجتماعی را نیز بر عهده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منابع موجود و با تکیه بر برخی شواهد، حدود سیزده نفر به عنوان وکلای امام کاظم علیه السلام قابل شناسایی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پس از شهادت امام کاظم علیه السلام تعدادی از وکلای آن حضرت به طمع تصرف اموال شرعی که در تصرفشان بود، فرقه واقفه را پی ریختند، ولی امام رضا علیه السلام با تدبیر، بر این مشکل فائق آمدند و با رهبری مدبرانه، استمرار و حتی گسترش سازمان وکالت را عملی نمودند</w:t>
      </w:r>
      <w:r>
        <w:rPr>
          <w:rFonts w:eastAsia="IRNazanin" w:cs="IRNazanin"/>
          <w:color w:val="111111"/>
          <w:sz w:val="28"/>
          <w:szCs w:val="28"/>
          <w:rtl w:val="true"/>
          <w:lang w:bidi="fa-IR"/>
        </w:rPr>
        <w:t>.</w:t>
      </w:r>
    </w:p>
    <w:p>
      <w:pPr>
        <w:pStyle w:val="Heading3"/>
        <w:numPr>
          <w:ilvl w:val="2"/>
          <w:numId w:val="1"/>
        </w:numPr>
        <w:rPr/>
      </w:pPr>
      <w:bookmarkStart w:id="1153" w:name="__RefHeading___Toc7719213_2142443653"/>
      <w:bookmarkStart w:id="1154" w:name="_Toc438"/>
      <w:bookmarkEnd w:id="1153"/>
      <w:r>
        <w:rPr>
          <w:rtl w:val="true"/>
        </w:rPr>
        <w:t>منابع</w:t>
      </w:r>
      <w:bookmarkEnd w:id="11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داوود حلی، تقی الدین حسن بن علی، رجال ابن داوود،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مطبعه الحیدریه،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رضی،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شعبه حرانی، أبو محمد حسن بن على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تحف العقول عن آل الرسول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شهر آشوب سروی مازندرانی، رشید الدین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مناقب آل ابی طالب،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eastAsia="IRNazanin" w:cs="IRNazanin"/>
          <w:color w:val="111111"/>
          <w:sz w:val="28"/>
          <w:szCs w:val="28"/>
          <w:lang w:bidi="fa-IR"/>
        </w:rPr>
        <w:t>1405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اربلی، ابوالحسن علی بن عیسی بن ابی الفتح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کشف الغمه فی معرفه الائمه، بی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ادب الحوزه و کتاب فروشی اسلامیه،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جاسم حسین، تاریخ سیاسی غیبت امام دوازدهم علیه السلام، ترجمه سید محمد تقی آیت اللهی،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 کبیر،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جباری، محمد رضا علیه السلام، سازمان وکالت و نقش آن در عصر ائمه،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آموزشی و پژوهشی امام خمینی،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 عاملی،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وسائل الشیعه، تصحیح عبد الرحیم ربانی شیرازی و محمد رازی، تهران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احیاء التراث،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حلی، حسن بن يوسف بن علی بن مطر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الخرائج و الجرائح، تحقيق مؤسسة الامام المهدی علیه السلام،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المهدی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شافعی، کمال الدين محمد بن طلحه، مطالب السئول فی مناقب آل الرسول علیهم السلام، تحقیق ماجد بن احمد العطيه،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ام القری،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صدوق، ابوجعفر محمد بن علی بن بابویه 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عيون أخبار الرضا علیه السلام،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مطعبه الحيدريه،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رجال طوسی،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الحيدريه،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طوسی، ابو 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فهرست،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رضی،بی تا</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طوسی، ابوجعفر 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کتاب الغيبه،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الاسلامی،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مفید، محمد بن محمد بن نعمان عکبری 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الارشاد فی معرفه حجج الله على العباد؛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الأعلمی،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کشی، ابو عمرو محمد بن عمر بن عبد العزيز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اوایل 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کشی، انتخاب و تلخیص شیخ طوسی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تصحيح حسن مصطفوی،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نا،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رازی، ابوجعفر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به تصحیح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الاسلامیه،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کلینی، محمد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329/328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کافی، تحقیق علی اکبر غفاری،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الاسلاميه،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مامقانی، علامه ملاعبد الله، تنقیح المقال،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المرتضويه،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مجلسی، محمد باقر بن محمد تقی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مدرسی طباطبایی، سید حسین ، مكتب در فرایند تکامل، ترجمه هاشم ایزدپناه، ایالات متحده، نیوجرسی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داروین،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مسعودی، ابوالحسن علی بن حسین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الوصيه،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بینا،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بصیرتی،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موسوی خویی، سید ابو القاسم بن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معجم رجال الحدیث،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نجاشی، ابو العباس احمد بن علی 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فهرست اسماء مصنفی الشيعه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مکتبه الداوری، بی تا</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نوبختى، ابو محمد حسن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سوم، فرق الشيعه، تصحیح محمد صادق آل بحر العلوم،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مطبعه الحیدریه،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نوری، میرزا حسین، مستدرك الوسائل،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آل البيت لاحياء التراث،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bookmarkStart w:id="1155" w:name="pg15475_159675"/>
    </w:p>
    <w:p>
      <w:pPr>
        <w:pStyle w:val="Heading2"/>
        <w:numPr>
          <w:ilvl w:val="1"/>
          <w:numId w:val="1"/>
        </w:numPr>
        <w:rPr/>
      </w:pPr>
      <w:bookmarkStart w:id="1156" w:name="__RefHeading___Toc7719215_2142443653"/>
      <w:bookmarkStart w:id="1157" w:name="_Toc439"/>
      <w:bookmarkEnd w:id="1155"/>
      <w:bookmarkEnd w:id="1156"/>
      <w:r>
        <w:rPr>
          <w:rtl w:val="true"/>
        </w:rPr>
        <w:t xml:space="preserve">کرامات امام کاظم علیه السلام </w:t>
      </w:r>
      <w:r>
        <w:rPr>
          <w:rtl w:val="true"/>
        </w:rPr>
        <w:t>(</w:t>
      </w:r>
      <w:r>
        <w:rPr>
          <w:rtl w:val="true"/>
        </w:rPr>
        <w:t>بررسی موردی کرامت حرکت درخت به دستور امام</w:t>
      </w:r>
      <w:r>
        <w:rPr>
          <w:rtl w:val="true"/>
        </w:rPr>
        <w:t xml:space="preserve">) </w:t>
      </w:r>
      <w:r>
        <w:rPr>
          <w:rtl w:val="true"/>
        </w:rPr>
        <w:t>فاطمه کرمی</w:t>
      </w:r>
      <w:bookmarkEnd w:id="1157"/>
    </w:p>
    <w:p>
      <w:pPr>
        <w:pStyle w:val="Heading3"/>
        <w:numPr>
          <w:ilvl w:val="2"/>
          <w:numId w:val="1"/>
        </w:numPr>
        <w:rPr/>
      </w:pPr>
      <w:bookmarkStart w:id="1158" w:name="__RefHeading___Toc7719217_2142443653"/>
      <w:bookmarkStart w:id="1159" w:name="_Toc440"/>
      <w:bookmarkEnd w:id="1158"/>
      <w:r>
        <w:rPr>
          <w:rtl w:val="true"/>
        </w:rPr>
        <w:t>چکیده</w:t>
      </w:r>
      <w:bookmarkEnd w:id="1159"/>
    </w:p>
    <w:p>
      <w:pPr>
        <w:pStyle w:val="BookText"/>
        <w:rPr/>
      </w:pPr>
      <w:r>
        <w:rPr>
          <w:rFonts w:ascii="IRNazanin" w:hAnsi="IRNazanin" w:eastAsia="IRNazanin"/>
          <w:color w:val="111111"/>
          <w:sz w:val="28"/>
          <w:sz w:val="28"/>
          <w:szCs w:val="28"/>
          <w:rtl w:val="true"/>
          <w:lang w:bidi="fa-IR"/>
        </w:rPr>
        <w:t xml:space="preserve">منابع، معجزات متعددی از امام کاظم علیه السلام گزارش کرده اند که تعداد آن به بیش از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می رسد آگاهی از غیب، آگاهی از باطن افراد، خبر دادن از زمان مرگ افراد، آشنایی امام با زبانهای مختلف، آشنایی با زبان حیوانات، زنده کردن حیوانات مرده، حرکت درخت به دستور امام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کرامات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بصائر الدرجات و به نقل از استاد خویش ابراهيم بن اسحاق، معجزه حرکت درخت به دستور امام را برای اولین بار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نوشتار، ابتدا به بررسی پیشینه معجزه حرکت درخت در زندگی پیامبران و دیگر امامان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ادامه با بررسی سلسله سند و محتوای روایت و پیگیری سیر تطور آن در منابع تدوین شده پس از بصائر الدرجات، ضمن نشان دادن افزودگی ها، کاستی ها و تناقضات پیش آمده، وجوه و احتمالات مربوط به این تغییرات را بر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رسم نمودار، میزان تأثیر و تأثر منابع از یکدیگر را در نقل این روایت روشن می سازد و در نهایت به نقد و ارزیابی این روایت می پردازد</w:t>
      </w:r>
      <w:r>
        <w:rPr>
          <w:rFonts w:eastAsia="IRNazanin" w:cs="IRNazanin"/>
          <w:color w:val="111111"/>
          <w:sz w:val="28"/>
          <w:szCs w:val="28"/>
          <w:rtl w:val="true"/>
          <w:lang w:bidi="fa-IR"/>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 کرامت، حرکت درخت </w:t>
      </w:r>
      <w:bookmarkStart w:id="1160" w:name="pg15475_159676"/>
    </w:p>
    <w:p>
      <w:pPr>
        <w:pStyle w:val="Heading3"/>
        <w:numPr>
          <w:ilvl w:val="2"/>
          <w:numId w:val="1"/>
        </w:numPr>
        <w:rPr/>
      </w:pPr>
      <w:bookmarkStart w:id="1161" w:name="__RefHeading___Toc7719219_2142443653"/>
      <w:bookmarkStart w:id="1162" w:name="_Toc441"/>
      <w:bookmarkEnd w:id="1160"/>
      <w:bookmarkEnd w:id="1161"/>
      <w:r>
        <w:rPr>
          <w:rtl w:val="true"/>
        </w:rPr>
        <w:t>مقدمه</w:t>
      </w:r>
      <w:bookmarkEnd w:id="1162"/>
    </w:p>
    <w:p>
      <w:pPr>
        <w:pStyle w:val="BookText"/>
        <w:rPr/>
      </w:pPr>
      <w:r>
        <w:rPr>
          <w:rFonts w:ascii="IRNazanin" w:hAnsi="IRNazanin" w:eastAsia="IRNazanin"/>
          <w:color w:val="111111"/>
          <w:sz w:val="28"/>
          <w:sz w:val="28"/>
          <w:szCs w:val="28"/>
          <w:rtl w:val="true"/>
          <w:lang w:bidi="fa-IR"/>
        </w:rPr>
        <w:t>از آن جایی که بسیاری از روایات در منابع، سیر مشابهی را طی می کنند، با بررسی سیر تطور و تحول یک روایت در منابع، تا حدودی به سیر تطور روایات دیگر در منابع می توان پی برد هم چنین میزان و نحوه تاثیرگذاری آنها را بر یکدیگر مشاهده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مقاله، به سیر تطور روایت معجزه حرکت درخت توسط امام کاظم علیه السلام در منابع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این موضوع می پردازیم که این روایت نخستین بار توسط چه کسی و در کدام منبع وارد شده است؟ نحوه تأثیر و تأثر منابع از یکدیگر به چه صورت بوده است؟ آیا منابع متأخر، از منابع متقدم متأثر بوده اند یا نه؟ و اگر تأثیر داشته اند، این تأثیر و تأثر در چه حدی بوده است؟ آیا در نقل این روایت تضاد و تناقضاتی مشاهده می شود یا خیر؟</w:t>
      </w:r>
    </w:p>
    <w:p>
      <w:pPr>
        <w:pStyle w:val="Heading3"/>
        <w:numPr>
          <w:ilvl w:val="2"/>
          <w:numId w:val="1"/>
        </w:numPr>
        <w:rPr/>
      </w:pPr>
      <w:bookmarkStart w:id="1163" w:name="__RefHeading___Toc7719221_2142443653"/>
      <w:bookmarkStart w:id="1164" w:name="_Toc442"/>
      <w:bookmarkEnd w:id="1163"/>
      <w:r>
        <w:rPr>
          <w:rtl w:val="true"/>
        </w:rPr>
        <w:t>پیشینه معجزه حرکت درخت</w:t>
      </w:r>
      <w:bookmarkEnd w:id="1164"/>
    </w:p>
    <w:p>
      <w:pPr>
        <w:pStyle w:val="BookText"/>
        <w:rPr/>
      </w:pPr>
      <w:r>
        <w:rPr>
          <w:rFonts w:ascii="IRNazanin" w:hAnsi="IRNazanin" w:eastAsia="IRNazanin"/>
          <w:color w:val="111111"/>
          <w:sz w:val="28"/>
          <w:sz w:val="28"/>
          <w:szCs w:val="28"/>
          <w:rtl w:val="true"/>
          <w:lang w:bidi="fa-IR"/>
        </w:rPr>
        <w:t>معجزه حرکت درخت فقط به امام کاظم علیه السلام اختصاص ندارد، بلکه در مورد حضرت موسی علیه السلام و پیامبر گرامی اسلام صلی الله علیه و آله و امام علی و امام باقر علیهما السلام نیز این معجزه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حضرت موسی علیه السلام زمانی این معجزه صورت گرفت که با همسر خود به سمت بیت المقدس می رفتند و در شب تاریک راه خود را گم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آتشی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حضرت موسی علیه السلام به طرف آتش رفت، این معجزه برای ایشان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در سوره طه آیه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موضوع اشاره شده است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رَأَىٰ نَارًا فَقَالَ لِأَهْلِهِ امْكُثُوا إِنِّي آنَسْتُ نَارًا لَعَلِّي آتِيكُمْ مِنْهَا بِقَبَسٍ أَوْ أَجِدُ عَلَى النَّارِ هُدًى</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پیامبر گرامی اسلام صلی الله علیه و آله و نیز بارها این معجزه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روایت در این زمینه، روایتی است که حضرت علی علیه السلام در خطبه قاصعه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قریش نزد پیامبر صلی الله علیه و آله آمدند و از ایشان خواستند که درخت را بخواند تا نزد آن حضرت آید و این معجزه صورت گرفت، اما آنها هم چنان بر کفر و عناد خود لجاجت ورزیدند و ایمان نیاوردند</w:t>
      </w:r>
      <w:r>
        <w:rPr>
          <w:rFonts w:eastAsia="IRNazanin" w:cs="IRNazanin"/>
          <w:color w:val="111111"/>
          <w:sz w:val="28"/>
          <w:szCs w:val="28"/>
          <w:rtl w:val="true"/>
          <w:lang w:bidi="fa-IR"/>
        </w:rPr>
        <w:t>.</w:t>
      </w:r>
      <w:r>
        <w:rPr>
          <w:rStyle w:val="FootnoteAnchor"/>
          <w:rtl w:val="true"/>
        </w:rPr>
        <w:footnoteReference w:id="1196"/>
      </w:r>
      <w:r>
        <w:rPr>
          <w:rFonts w:ascii="IRNazanin" w:hAnsi="IRNazanin" w:eastAsia="IRNazanin"/>
          <w:color w:val="111111"/>
          <w:sz w:val="28"/>
          <w:sz w:val="28"/>
          <w:szCs w:val="28"/>
          <w:rtl w:val="true"/>
          <w:lang w:bidi="fa-IR"/>
        </w:rPr>
        <w:t>علاوه بر این، در منابع وارد شده که پیامبر گرامی اسلام صلی الله علیه و آله برای هدایت افرادی از قبیل حارث بن کلده،</w:t>
      </w:r>
      <w:r>
        <w:rPr>
          <w:rStyle w:val="FootnoteAnchor"/>
          <w:rtl w:val="true"/>
        </w:rPr>
        <w:footnoteReference w:id="1197"/>
      </w:r>
      <w:r>
        <w:rPr>
          <w:rFonts w:ascii="Amiri" w:hAnsi="Amiri" w:eastAsia="Amiri" w:cs="Amiri"/>
          <w:color w:val="111111"/>
          <w:sz w:val="28"/>
          <w:sz w:val="28"/>
          <w:szCs w:val="28"/>
          <w:rtl w:val="true"/>
          <w:lang w:bidi="ar-SA"/>
        </w:rPr>
        <w:t>ركانه</w:t>
      </w:r>
      <w:r>
        <w:rPr>
          <w:rStyle w:val="FootnoteAnchor"/>
          <w:rtl w:val="true"/>
        </w:rPr>
        <w:footnoteReference w:id="1198"/>
      </w:r>
      <w:r>
        <w:rPr>
          <w:rFonts w:ascii="IRNazanin" w:hAnsi="IRNazanin" w:eastAsia="IRNazanin"/>
          <w:color w:val="111111"/>
          <w:sz w:val="28"/>
          <w:sz w:val="28"/>
          <w:szCs w:val="28"/>
          <w:rtl w:val="true"/>
          <w:lang w:bidi="fa-IR"/>
        </w:rPr>
        <w:t>و یک اعرابی،</w:t>
      </w:r>
      <w:r>
        <w:rPr>
          <w:rStyle w:val="FootnoteAnchor"/>
          <w:rtl w:val="true"/>
        </w:rPr>
        <w:footnoteReference w:id="1199"/>
      </w:r>
      <w:r>
        <w:rPr>
          <w:rFonts w:ascii="IRNazanin" w:hAnsi="IRNazanin" w:eastAsia="IRNazanin"/>
          <w:color w:val="111111"/>
          <w:sz w:val="28"/>
          <w:sz w:val="28"/>
          <w:szCs w:val="28"/>
          <w:rtl w:val="true"/>
          <w:lang w:bidi="fa-IR"/>
        </w:rPr>
        <w:t>از این معجزه استفاده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زمانی که حضرت ابوطالب از ایشان در خواست معجزه کردند، پیامبر اکرم صلی الله علیه و آله معجزه حرکت درخت را به او نشان دادند</w:t>
      </w:r>
      <w:r>
        <w:rPr>
          <w:rFonts w:eastAsia="IRNazanin" w:cs="IRNazanin"/>
          <w:color w:val="111111"/>
          <w:sz w:val="28"/>
          <w:szCs w:val="28"/>
          <w:rtl w:val="true"/>
          <w:lang w:bidi="fa-IR"/>
        </w:rPr>
        <w:t>.</w:t>
      </w:r>
      <w:r>
        <w:rPr>
          <w:rStyle w:val="FootnoteAnchor"/>
          <w:rtl w:val="true"/>
        </w:rPr>
        <w:footnoteReference w:id="120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حضرت على علیه السلام نیز این کرامت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ایشان از جنگ صفین بر می گشتند، این کرامت به دست آن حضرت صورت گرفت</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امام باقر علیه السلام نیز دو بار این کرامت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زمانی که عباد بن کثیر از آن حضرت در مورد حق مؤمن موحد بر خدا سؤال کرد،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 مؤمن بر خدا این است که اگر به این درخت بگوید به این جا بیا،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قسم دیدم که درخت خرما از جای خود حرکت کرد که بیاید، اما امام اشاره کردند و فرمودند بر جای خود بمان</w:t>
      </w:r>
      <w:r>
        <w:rPr>
          <w:rFonts w:eastAsia="IRNazanin" w:cs="IRNazanin"/>
          <w:color w:val="111111"/>
          <w:sz w:val="28"/>
          <w:szCs w:val="28"/>
          <w:rtl w:val="true"/>
          <w:lang w:bidi="fa-IR"/>
        </w:rPr>
        <w:t>.»</w:t>
      </w:r>
      <w:r>
        <w:rPr>
          <w:rStyle w:val="FootnoteAnchor"/>
          <w:rtl w:val="true"/>
        </w:rPr>
        <w:footnoteReference w:id="1202"/>
      </w:r>
      <w:r>
        <w:rPr>
          <w:rFonts w:ascii="IRNazanin" w:hAnsi="IRNazanin" w:eastAsia="IRNazanin"/>
          <w:color w:val="111111"/>
          <w:sz w:val="28"/>
          <w:sz w:val="28"/>
          <w:szCs w:val="28"/>
          <w:rtl w:val="true"/>
          <w:lang w:bidi="fa-IR"/>
        </w:rPr>
        <w:t>بار دیگر هنگامی که زید بن حسن با امام باقر علیه السلام مجادله می کرد امام این کرامت را به او نشان دادند تا از خصومت خود دست بردارد</w:t>
      </w:r>
      <w:r>
        <w:rPr>
          <w:rFonts w:eastAsia="IRNazanin" w:cs="IRNazanin"/>
          <w:color w:val="111111"/>
          <w:sz w:val="28"/>
          <w:szCs w:val="28"/>
          <w:rtl w:val="true"/>
          <w:lang w:bidi="fa-IR"/>
        </w:rPr>
        <w:t xml:space="preserve">. </w:t>
      </w:r>
      <w:r>
        <w:rPr>
          <w:rStyle w:val="FootnoteAnchor"/>
          <w:rtl w:val="true"/>
        </w:rPr>
        <w:footnoteReference w:id="1203"/>
      </w:r>
      <w:bookmarkStart w:id="1165" w:name="pg15475_159678"/>
    </w:p>
    <w:p>
      <w:pPr>
        <w:pStyle w:val="BookText"/>
        <w:rPr/>
      </w:pPr>
      <w:bookmarkEnd w:id="1165"/>
      <w:r>
        <w:rPr>
          <w:rFonts w:ascii="IRNazanin" w:hAnsi="IRNazanin" w:eastAsia="IRNazanin"/>
          <w:color w:val="111111"/>
          <w:sz w:val="28"/>
          <w:sz w:val="28"/>
          <w:szCs w:val="28"/>
          <w:rtl w:val="true"/>
          <w:lang w:bidi="fa-IR"/>
        </w:rPr>
        <w:t>ائمه اطهار علیهم السلام برای اثبات حقانیت خود و هدایت افراد، به صورت محدود کراماتی را به آنها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نیز دارای کراماتی بودند که حرکت درخت به دستور ایشان یکی از آنها 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نقد و بررسی روایات مربوط به این کرامت می پردازیم</w:t>
      </w:r>
      <w:r>
        <w:rPr>
          <w:rFonts w:eastAsia="IRNazanin" w:cs="IRNazanin"/>
          <w:color w:val="111111"/>
          <w:sz w:val="28"/>
          <w:szCs w:val="28"/>
          <w:rtl w:val="true"/>
          <w:lang w:bidi="fa-IR"/>
        </w:rPr>
        <w:t>.</w:t>
      </w:r>
    </w:p>
    <w:p>
      <w:pPr>
        <w:pStyle w:val="Heading3"/>
        <w:numPr>
          <w:ilvl w:val="2"/>
          <w:numId w:val="1"/>
        </w:numPr>
        <w:rPr/>
      </w:pPr>
      <w:bookmarkStart w:id="1166" w:name="__RefHeading___Toc7719223_2142443653"/>
      <w:bookmarkStart w:id="1167" w:name="_Toc443"/>
      <w:bookmarkEnd w:id="1166"/>
      <w:r>
        <w:rPr>
          <w:rtl w:val="true"/>
        </w:rPr>
        <w:t>گزارشی از متن روایت</w:t>
      </w:r>
      <w:bookmarkEnd w:id="1167"/>
    </w:p>
    <w:p>
      <w:pPr>
        <w:pStyle w:val="BookText"/>
        <w:rPr/>
      </w:pPr>
      <w:r>
        <w:rPr>
          <w:rFonts w:ascii="IRNazanin" w:hAnsi="IRNazanin" w:eastAsia="IRNazanin"/>
          <w:color w:val="111111"/>
          <w:sz w:val="28"/>
          <w:sz w:val="28"/>
          <w:szCs w:val="28"/>
          <w:rtl w:val="true"/>
          <w:lang w:bidi="fa-IR"/>
        </w:rPr>
        <w:t>علی بن ابراهیم از پدرش و او از رافعی روایت می کند که 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پسرعمویی به نام حسن بن عبدالله داشتم که بسیار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 وارد مسجد شد در حالی که امام موسی بن جعفر علیه السلام نیز تشریف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او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معرفت کسب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سؤال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چه 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انس بن مالک و فقهای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هر روز نزد امام می آمد و آن احادیثی را که یاد گرفته بود به امام عرضه می کرد ولی امام همه آنها را رد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او در یکی از روزها به امام عرض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پیشگاه خداوند بر شما احتجاج می کنم بنابر این به من معرفت بیاموزید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گزارش حال امیرمؤمنان علیه السلام و آنچه بعد از رسول خدا صلی الله علیه و آله واقع شده بود و هم چنین گزارش کار ابوبکر و عمر را به او دادند و او قبول کرد؛ 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از امير المؤمنین چه کسی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رسید به خودشان؛ سپس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چه کسی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دلیلی هم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درخت اشاره کردند؛ درخت حرکت کرد و مقابل امام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امامت حضرت اقرار کرد و قبل از آن خواب های خوبی می دید که دیگر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خواب به پدر ایشان امام صادق علیه السلام شکایت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ایمان مؤمن راسخ شود، خواب از او رفع می شود</w:t>
      </w:r>
      <w:r>
        <w:rPr>
          <w:rFonts w:eastAsia="IRNazanin" w:cs="IRNazanin"/>
          <w:color w:val="111111"/>
          <w:sz w:val="28"/>
          <w:szCs w:val="28"/>
          <w:rtl w:val="true"/>
          <w:lang w:bidi="fa-IR"/>
        </w:rPr>
        <w:t>.»</w:t>
      </w:r>
      <w:r>
        <w:rPr>
          <w:rStyle w:val="FootnoteAnchor"/>
          <w:rtl w:val="true"/>
        </w:rPr>
        <w:footnoteReference w:id="1204"/>
      </w:r>
      <w:bookmarkStart w:id="1168" w:name="pg15475_159679"/>
    </w:p>
    <w:p>
      <w:pPr>
        <w:pStyle w:val="Heading3"/>
        <w:numPr>
          <w:ilvl w:val="2"/>
          <w:numId w:val="1"/>
        </w:numPr>
        <w:rPr/>
      </w:pPr>
      <w:bookmarkStart w:id="1169" w:name="__RefHeading___Toc7719225_2142443653"/>
      <w:bookmarkStart w:id="1170" w:name="_Toc444"/>
      <w:bookmarkEnd w:id="1168"/>
      <w:bookmarkEnd w:id="1169"/>
      <w:r>
        <w:rPr>
          <w:rtl w:val="true"/>
        </w:rPr>
        <w:t>سیر تطور این روایت در منابع</w:t>
      </w:r>
      <w:bookmarkEnd w:id="1170"/>
    </w:p>
    <w:p>
      <w:pPr>
        <w:pStyle w:val="Heading4"/>
        <w:numPr>
          <w:ilvl w:val="3"/>
          <w:numId w:val="1"/>
        </w:numPr>
        <w:rPr/>
      </w:pPr>
      <w:bookmarkStart w:id="1171" w:name="__RefHeading___Toc7719227_2142443653"/>
      <w:bookmarkStart w:id="1172" w:name="_Toc445"/>
      <w:bookmarkEnd w:id="1171"/>
      <w:r>
        <w:rPr/>
        <w:t>1</w:t>
      </w:r>
      <w:r>
        <w:rPr>
          <w:rtl w:val="true"/>
        </w:rPr>
        <w:t>.</w:t>
      </w:r>
      <w:r>
        <w:rPr>
          <w:rtl w:val="true"/>
        </w:rPr>
        <w:t>بصائر الدرجات</w:t>
      </w:r>
      <w:bookmarkEnd w:id="1172"/>
    </w:p>
    <w:p>
      <w:pPr>
        <w:pStyle w:val="BookText"/>
        <w:rPr/>
      </w:pPr>
      <w:r>
        <w:rPr>
          <w:rFonts w:ascii="IRNazanin" w:hAnsi="IRNazanin" w:eastAsia="IRNazanin"/>
          <w:color w:val="111111"/>
          <w:sz w:val="28"/>
          <w:sz w:val="28"/>
          <w:szCs w:val="28"/>
          <w:rtl w:val="true"/>
          <w:lang w:bidi="fa-IR"/>
        </w:rPr>
        <w:t xml:space="preserve">روایت معجزه حرکت درخت به دستور امام کاظم علیه السلام ، اولین بار در کتاب بصائر الدرجات محمد بن حسن 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یاران امام حسن عسکری علیه السلام و از بزرگان قرن سوم هجری بود و ابراهیم بن اسحاق و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از اصحاب امام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اساتید ایشان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صفار این روایت را از استاد خود ابراهیم بن اسحاق و ابراهیم هم از محمد بن فلان رافعی نقل کرده است</w:t>
      </w:r>
      <w:r>
        <w:rPr>
          <w:rFonts w:eastAsia="IRNazanin" w:cs="IRNazanin"/>
          <w:color w:val="111111"/>
          <w:sz w:val="28"/>
          <w:szCs w:val="28"/>
          <w:rtl w:val="true"/>
          <w:lang w:bidi="fa-IR"/>
        </w:rPr>
        <w:t>.</w:t>
      </w:r>
    </w:p>
    <w:p>
      <w:pPr>
        <w:pStyle w:val="Heading4"/>
        <w:numPr>
          <w:ilvl w:val="3"/>
          <w:numId w:val="1"/>
        </w:numPr>
        <w:rPr/>
      </w:pPr>
      <w:bookmarkStart w:id="1173" w:name="__RefHeading___Toc7719229_2142443653"/>
      <w:bookmarkStart w:id="1174" w:name="_Toc446"/>
      <w:bookmarkEnd w:id="1173"/>
      <w:r>
        <w:rPr/>
        <w:t>2</w:t>
      </w:r>
      <w:r>
        <w:rPr>
          <w:rtl w:val="true"/>
        </w:rPr>
        <w:t>.</w:t>
      </w:r>
      <w:r>
        <w:rPr>
          <w:rtl w:val="true"/>
        </w:rPr>
        <w:t>اصول کافی</w:t>
      </w:r>
      <w:bookmarkEnd w:id="1174"/>
    </w:p>
    <w:p>
      <w:pPr>
        <w:pStyle w:val="BookText"/>
        <w:rPr/>
      </w:pPr>
      <w:r>
        <w:rPr>
          <w:rFonts w:ascii="IRNazanin" w:hAnsi="IRNazanin" w:eastAsia="IRNazanin"/>
          <w:color w:val="111111"/>
          <w:sz w:val="28"/>
          <w:sz w:val="28"/>
          <w:szCs w:val="28"/>
          <w:rtl w:val="true"/>
          <w:lang w:bidi="fa-IR"/>
        </w:rPr>
        <w:t xml:space="preserve">دومین منبعی که این روایت در آن وارد شده، اصول کافی از محمد بن يعقوب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از بزرگان شیعه در زمان غیبت صغرا بود که در نیمه دوم قرن سوم و نیمه اول قرن چهارم، از بزرگترین محدثان شیعه به شمار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محمد بن حسن صفار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کلینی این روایت را مشابه بصائر الدرجات آورده است فقط در موارد ذیل با نقل صفار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بن مالک را حذف کرده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ابوبکر و عمر،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رجلين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آخر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شدن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حذف شده است</w:t>
      </w:r>
      <w:r>
        <w:rPr>
          <w:rFonts w:eastAsia="IRNazanin" w:cs="IRNazanin"/>
          <w:color w:val="111111"/>
          <w:sz w:val="28"/>
          <w:szCs w:val="28"/>
          <w:rtl w:val="true"/>
          <w:lang w:bidi="fa-IR"/>
        </w:rPr>
        <w:t>.</w:t>
      </w:r>
      <w:r>
        <w:rPr>
          <w:rStyle w:val="FootnoteAnchor"/>
          <w:rtl w:val="true"/>
        </w:rPr>
        <w:footnoteReference w:id="1205"/>
      </w:r>
    </w:p>
    <w:p>
      <w:pPr>
        <w:pStyle w:val="Heading4"/>
        <w:numPr>
          <w:ilvl w:val="3"/>
          <w:numId w:val="1"/>
        </w:numPr>
        <w:rPr/>
      </w:pPr>
      <w:bookmarkStart w:id="1175" w:name="__RefHeading___Toc7719231_2142443653"/>
      <w:bookmarkStart w:id="1176" w:name="_Toc447"/>
      <w:bookmarkEnd w:id="1175"/>
      <w:r>
        <w:rPr/>
        <w:t>3</w:t>
      </w:r>
      <w:r>
        <w:rPr>
          <w:rtl w:val="true"/>
        </w:rPr>
        <w:t>.</w:t>
      </w:r>
      <w:r>
        <w:rPr>
          <w:rtl w:val="true"/>
        </w:rPr>
        <w:t>ارشاد</w:t>
      </w:r>
      <w:bookmarkEnd w:id="1176"/>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مفید این روایت را از جعفر محمدبن قولویه از کلینی نقل کرده است</w:t>
      </w:r>
      <w:r>
        <w:rPr>
          <w:rFonts w:eastAsia="IRNazanin" w:cs="IRNazanin"/>
          <w:color w:val="111111"/>
          <w:sz w:val="28"/>
          <w:szCs w:val="28"/>
          <w:rtl w:val="true"/>
          <w:lang w:bidi="fa-IR"/>
        </w:rPr>
        <w:t xml:space="preserve">. </w:t>
      </w:r>
      <w:bookmarkStart w:id="1177" w:name="pg15475_159680"/>
    </w:p>
    <w:p>
      <w:pPr>
        <w:pStyle w:val="BookText"/>
        <w:rPr/>
      </w:pPr>
      <w:bookmarkEnd w:id="1177"/>
      <w:r>
        <w:rPr>
          <w:rFonts w:ascii="IRNazanin" w:hAnsi="IRNazanin" w:eastAsia="IRNazanin"/>
          <w:color w:val="111111"/>
          <w:sz w:val="28"/>
          <w:sz w:val="28"/>
          <w:szCs w:val="28"/>
          <w:rtl w:val="true"/>
          <w:lang w:bidi="fa-IR"/>
        </w:rPr>
        <w:t xml:space="preserve">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شاگردان کلینی و از اساتید شیخ مفید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این روایت را با اندکی تغییر، مشابه کلینی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حذف کرده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نام امام حسن و امام حسین علیه السلام نام ائمه بعدی را نیز آورده و به نام آنان تصریح کرده است</w:t>
      </w:r>
      <w:r>
        <w:rPr>
          <w:rFonts w:eastAsia="IRNazanin" w:cs="IRNazanin"/>
          <w:color w:val="111111"/>
          <w:sz w:val="28"/>
          <w:szCs w:val="28"/>
          <w:rtl w:val="true"/>
          <w:lang w:bidi="fa-IR"/>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روایت شیخ مفید ضمن حذف، دچار توسعه نیز شده است</w:t>
      </w:r>
      <w:r>
        <w:rPr>
          <w:rFonts w:eastAsia="IRNazanin" w:cs="IRNazanin"/>
          <w:color w:val="111111"/>
          <w:sz w:val="28"/>
          <w:szCs w:val="28"/>
          <w:rtl w:val="true"/>
          <w:lang w:bidi="fa-IR"/>
        </w:rPr>
        <w:t>.</w:t>
      </w:r>
    </w:p>
    <w:p>
      <w:pPr>
        <w:pStyle w:val="Heading4"/>
        <w:numPr>
          <w:ilvl w:val="3"/>
          <w:numId w:val="1"/>
        </w:numPr>
        <w:rPr/>
      </w:pPr>
      <w:bookmarkStart w:id="1178" w:name="__RefHeading___Toc7719233_2142443653"/>
      <w:bookmarkStart w:id="1179" w:name="_Toc448"/>
      <w:bookmarkEnd w:id="1178"/>
      <w:r>
        <w:rPr/>
        <w:t>4</w:t>
      </w:r>
      <w:r>
        <w:rPr>
          <w:rtl w:val="true"/>
        </w:rPr>
        <w:t>.</w:t>
      </w:r>
      <w:r>
        <w:rPr>
          <w:rtl w:val="true"/>
        </w:rPr>
        <w:t>تقريب المعارف</w:t>
      </w:r>
      <w:bookmarkEnd w:id="1179"/>
    </w:p>
    <w:p>
      <w:pPr>
        <w:pStyle w:val="BookText"/>
        <w:rPr/>
      </w:pPr>
      <w:r>
        <w:rPr>
          <w:rFonts w:ascii="IRNazanin" w:hAnsi="IRNazanin" w:eastAsia="IRNazanin"/>
          <w:color w:val="111111"/>
          <w:sz w:val="28"/>
          <w:sz w:val="28"/>
          <w:szCs w:val="28"/>
          <w:rtl w:val="true"/>
          <w:lang w:bidi="fa-IR"/>
        </w:rPr>
        <w:t xml:space="preserve">تقريب المعارف، نوشته حلبی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به این کرامت اشاره نموده و به سند روایت و به منابع اشاره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صورت دقیق، نمی توان دریافت که منبع حلبی چه کتابی بوده است؟</w:t>
      </w:r>
      <w:r>
        <w:rPr>
          <w:rStyle w:val="FootnoteAnchor"/>
          <w:rtl w:val="true"/>
        </w:rPr>
        <w:footnoteReference w:id="1207"/>
      </w:r>
    </w:p>
    <w:p>
      <w:pPr>
        <w:pStyle w:val="Heading4"/>
        <w:numPr>
          <w:ilvl w:val="3"/>
          <w:numId w:val="1"/>
        </w:numPr>
        <w:rPr/>
      </w:pPr>
      <w:bookmarkStart w:id="1180" w:name="__RefHeading___Toc7719235_2142443653"/>
      <w:bookmarkStart w:id="1181" w:name="_Toc449"/>
      <w:bookmarkEnd w:id="1180"/>
      <w:r>
        <w:rPr/>
        <w:t>5</w:t>
      </w:r>
      <w:r>
        <w:rPr>
          <w:rtl w:val="true"/>
        </w:rPr>
        <w:t>.</w:t>
      </w:r>
      <w:r>
        <w:rPr>
          <w:rtl w:val="true"/>
        </w:rPr>
        <w:t>روضة الواعظین</w:t>
      </w:r>
      <w:bookmarkEnd w:id="1181"/>
    </w:p>
    <w:p>
      <w:pPr>
        <w:pStyle w:val="BookText"/>
        <w:rPr/>
      </w:pPr>
      <w:r>
        <w:rPr>
          <w:rFonts w:ascii="IRNazanin" w:hAnsi="IRNazanin" w:eastAsia="IRNazanin"/>
          <w:color w:val="111111"/>
          <w:sz w:val="28"/>
          <w:sz w:val="28"/>
          <w:szCs w:val="28"/>
          <w:rtl w:val="true"/>
          <w:lang w:bidi="fa-IR"/>
        </w:rPr>
        <w:t xml:space="preserve">روضة الواعظین نوشته فتال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سند را حذف کرده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بن عبدالله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منابع دیگر، راوی محمدبن فلان رافعی بود که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پسر عمویی به نام حسن بن عبدالله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را نیز به صورت بسیار خلاصه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فتال این روایت را از ارشاد و کافی نقل کرده باشد؛ زیرا این دو کتاب از جمله منابع روضة الواعظین است</w:t>
      </w:r>
      <w:r>
        <w:rPr>
          <w:rFonts w:eastAsia="IRNazanin" w:cs="IRNazanin"/>
          <w:color w:val="111111"/>
          <w:sz w:val="28"/>
          <w:szCs w:val="28"/>
          <w:rtl w:val="true"/>
          <w:lang w:bidi="fa-IR"/>
        </w:rPr>
        <w:t>.</w:t>
      </w:r>
      <w:r>
        <w:rPr>
          <w:rStyle w:val="FootnoteAnchor"/>
          <w:rtl w:val="true"/>
        </w:rPr>
        <w:footnoteReference w:id="1208"/>
      </w:r>
    </w:p>
    <w:p>
      <w:pPr>
        <w:pStyle w:val="Heading4"/>
        <w:numPr>
          <w:ilvl w:val="3"/>
          <w:numId w:val="1"/>
        </w:numPr>
        <w:rPr/>
      </w:pPr>
      <w:bookmarkStart w:id="1182" w:name="__RefHeading___Toc7719237_2142443653"/>
      <w:bookmarkStart w:id="1183" w:name="_Toc450"/>
      <w:bookmarkEnd w:id="1182"/>
      <w:r>
        <w:rPr/>
        <w:t>6</w:t>
      </w:r>
      <w:r>
        <w:rPr>
          <w:rtl w:val="true"/>
        </w:rPr>
        <w:t>.</w:t>
      </w:r>
      <w:r>
        <w:rPr>
          <w:rtl w:val="true"/>
        </w:rPr>
        <w:t>اعلام الوری</w:t>
      </w:r>
      <w:bookmarkEnd w:id="1183"/>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اعلام الوری نوشته فضل بن حسین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این روایت را از </w:t>
      </w:r>
      <w:bookmarkStart w:id="1184" w:name="pg15475_159681"/>
    </w:p>
    <w:p>
      <w:pPr>
        <w:pStyle w:val="BookText"/>
        <w:rPr/>
      </w:pPr>
      <w:bookmarkEnd w:id="1184"/>
      <w:r>
        <w:rPr>
          <w:rFonts w:ascii="IRNazanin" w:hAnsi="IRNazanin" w:eastAsia="IRNazanin"/>
          <w:color w:val="111111"/>
          <w:sz w:val="28"/>
          <w:sz w:val="28"/>
          <w:szCs w:val="28"/>
          <w:rtl w:val="true"/>
          <w:lang w:bidi="fa-IR"/>
        </w:rPr>
        <w:t>شیخ مفید نقل کرده، زیرا روایت را کاملا مشابه شیخ مفید آورده است</w:t>
      </w:r>
      <w:r>
        <w:rPr>
          <w:rFonts w:eastAsia="IRNazanin" w:cs="IRNazanin"/>
          <w:color w:val="111111"/>
          <w:sz w:val="28"/>
          <w:szCs w:val="28"/>
          <w:rtl w:val="true"/>
          <w:lang w:bidi="fa-IR"/>
        </w:rPr>
        <w:t>.</w:t>
      </w:r>
      <w:r>
        <w:rPr>
          <w:rStyle w:val="FootnoteAnchor"/>
          <w:rtl w:val="true"/>
        </w:rPr>
        <w:footnoteReference w:id="1209"/>
      </w:r>
    </w:p>
    <w:p>
      <w:pPr>
        <w:pStyle w:val="Heading4"/>
        <w:numPr>
          <w:ilvl w:val="3"/>
          <w:numId w:val="1"/>
        </w:numPr>
        <w:rPr/>
      </w:pPr>
      <w:bookmarkStart w:id="1185" w:name="__RefHeading___Toc7719239_2142443653"/>
      <w:bookmarkStart w:id="1186" w:name="_Toc451"/>
      <w:bookmarkEnd w:id="1185"/>
      <w:r>
        <w:rPr/>
        <w:t>7</w:t>
      </w:r>
      <w:r>
        <w:rPr>
          <w:rtl w:val="true"/>
        </w:rPr>
        <w:t>.</w:t>
      </w:r>
      <w:r>
        <w:rPr>
          <w:rtl w:val="true"/>
        </w:rPr>
        <w:t>الخرائج و الجرائح</w:t>
      </w:r>
      <w:bookmarkEnd w:id="1186"/>
    </w:p>
    <w:p>
      <w:pPr>
        <w:pStyle w:val="BookText"/>
        <w:rPr/>
      </w:pPr>
      <w:r>
        <w:rPr>
          <w:rFonts w:ascii="IRNazanin" w:hAnsi="IRNazanin" w:eastAsia="IRNazanin"/>
          <w:color w:val="111111"/>
          <w:sz w:val="28"/>
          <w:sz w:val="28"/>
          <w:szCs w:val="28"/>
          <w:rtl w:val="true"/>
          <w:lang w:bidi="fa-IR"/>
        </w:rPr>
        <w:t xml:space="preserve">این کتاب، نوشته قطب الدین 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شاگردان طبرسی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فقط نفر آخر سند را نام برده و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روي عن الرافعی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های کافی و بصائر الدرجات، جزء منابع نویسنده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راوندی این روایت را مشابه کافی آورده، اما قسمت پایانی روایت را از بصائرالدرجات نقل کرده، متوجه می شویم که ایشان از هر دو منبع استفاده کرده است</w:t>
      </w:r>
      <w:r>
        <w:rPr>
          <w:rFonts w:eastAsia="IRNazanin" w:cs="IRNazanin"/>
          <w:color w:val="111111"/>
          <w:sz w:val="28"/>
          <w:szCs w:val="28"/>
          <w:rtl w:val="true"/>
          <w:lang w:bidi="fa-IR"/>
        </w:rPr>
        <w:t>.</w:t>
      </w:r>
      <w:r>
        <w:rPr>
          <w:rStyle w:val="FootnoteAnchor"/>
          <w:rtl w:val="true"/>
        </w:rPr>
        <w:footnoteReference w:id="1210"/>
      </w:r>
    </w:p>
    <w:p>
      <w:pPr>
        <w:pStyle w:val="Heading4"/>
        <w:numPr>
          <w:ilvl w:val="3"/>
          <w:numId w:val="1"/>
        </w:numPr>
        <w:rPr/>
      </w:pPr>
      <w:bookmarkStart w:id="1187" w:name="__RefHeading___Toc7719241_2142443653"/>
      <w:bookmarkStart w:id="1188" w:name="_Toc452"/>
      <w:bookmarkEnd w:id="1187"/>
      <w:r>
        <w:rPr/>
        <w:t>8</w:t>
      </w:r>
      <w:r>
        <w:rPr>
          <w:rtl w:val="true"/>
        </w:rPr>
        <w:t>.</w:t>
      </w:r>
      <w:r>
        <w:rPr>
          <w:rtl w:val="true"/>
        </w:rPr>
        <w:t>مناقب</w:t>
      </w:r>
      <w:bookmarkEnd w:id="1188"/>
    </w:p>
    <w:p>
      <w:pPr>
        <w:pStyle w:val="BookText"/>
        <w:rPr/>
      </w:pPr>
      <w:r>
        <w:rPr>
          <w:rFonts w:ascii="IRNazanin" w:hAnsi="IRNazanin" w:eastAsia="IRNazanin"/>
          <w:color w:val="111111"/>
          <w:sz w:val="28"/>
          <w:sz w:val="28"/>
          <w:szCs w:val="28"/>
          <w:rtl w:val="true"/>
          <w:lang w:bidi="fa-IR"/>
        </w:rPr>
        <w:t xml:space="preserve">مناقب نوشته ابن شهر 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شاگردان طبرسی، راوندی و فتال نیشابوری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ابن شهر آشوب این روایت را از اساتید خود و با کمی تفاوت آورده است</w:t>
      </w:r>
      <w:r>
        <w:rPr>
          <w:rFonts w:eastAsia="IRNazanin" w:cs="IRNazanin"/>
          <w:color w:val="111111"/>
          <w:sz w:val="28"/>
          <w:szCs w:val="28"/>
          <w:rtl w:val="true"/>
          <w:lang w:bidi="fa-IR"/>
        </w:rPr>
        <w:t xml:space="preserve">. </w:t>
      </w:r>
      <w:r>
        <w:rPr>
          <w:rStyle w:val="FootnoteAnchor"/>
          <w:rtl w:val="true"/>
        </w:rPr>
        <w:footnoteReference w:id="1211"/>
      </w:r>
      <w:r>
        <w:rPr>
          <w:rFonts w:ascii="IRNazanin" w:hAnsi="IRNazanin" w:eastAsia="IRNazanin"/>
          <w:color w:val="111111"/>
          <w:sz w:val="28"/>
          <w:sz w:val="28"/>
          <w:szCs w:val="28"/>
          <w:rtl w:val="true"/>
          <w:lang w:bidi="fa-IR"/>
        </w:rPr>
        <w:t xml:space="preserve">مثلا به جای انس بن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آورده است و این به جهت تصحیح خطایی بوده که در اصل روایت وجود داشته است؛ زیرا انس هم عصر امام کاظم علیه السلام نبوده، بلکه از صحابه رسول خدا صلی الله علیه و آله به شمار می آید</w:t>
      </w:r>
      <w:r>
        <w:rPr>
          <w:rFonts w:eastAsia="IRNazanin" w:cs="IRNazanin"/>
          <w:color w:val="111111"/>
          <w:sz w:val="28"/>
          <w:szCs w:val="28"/>
          <w:rtl w:val="true"/>
          <w:lang w:bidi="fa-IR"/>
        </w:rPr>
        <w:t>.</w:t>
      </w:r>
    </w:p>
    <w:p>
      <w:pPr>
        <w:pStyle w:val="Heading4"/>
        <w:numPr>
          <w:ilvl w:val="3"/>
          <w:numId w:val="1"/>
        </w:numPr>
        <w:rPr/>
      </w:pPr>
      <w:bookmarkStart w:id="1189" w:name="__RefHeading___Toc7719243_2142443653"/>
      <w:bookmarkStart w:id="1190" w:name="_Toc453"/>
      <w:bookmarkEnd w:id="1189"/>
      <w:r>
        <w:rPr/>
        <w:t>9</w:t>
      </w:r>
      <w:r>
        <w:rPr>
          <w:rtl w:val="true"/>
        </w:rPr>
        <w:t>.</w:t>
      </w:r>
      <w:r>
        <w:rPr>
          <w:rtl w:val="true"/>
        </w:rPr>
        <w:t>الثاقب في المناقب</w:t>
      </w:r>
      <w:bookmarkEnd w:id="1190"/>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الثاقب في المناقب نوشته ابن حمزه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12"/>
      </w:r>
      <w:r>
        <w:rPr>
          <w:rFonts w:ascii="IRNazanin" w:hAnsi="IRNazanin" w:eastAsia="IRNazanin"/>
          <w:color w:val="111111"/>
          <w:sz w:val="28"/>
          <w:sz w:val="28"/>
          <w:szCs w:val="28"/>
          <w:rtl w:val="true"/>
          <w:lang w:bidi="fa-IR"/>
        </w:rPr>
        <w:t>این کتاب، شباهت زیادی به کتاب معاصرش الخرائج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 که این حمزه این </w:t>
      </w:r>
      <w:bookmarkStart w:id="1191" w:name="pg15475_159682"/>
    </w:p>
    <w:p>
      <w:pPr>
        <w:pStyle w:val="BookText"/>
        <w:rPr/>
      </w:pPr>
      <w:bookmarkEnd w:id="1191"/>
      <w:r>
        <w:rPr>
          <w:rFonts w:ascii="IRNazanin" w:hAnsi="IRNazanin" w:eastAsia="IRNazanin"/>
          <w:color w:val="111111"/>
          <w:sz w:val="28"/>
          <w:sz w:val="28"/>
          <w:szCs w:val="28"/>
          <w:rtl w:val="true"/>
          <w:lang w:bidi="fa-IR"/>
        </w:rPr>
        <w:t>روایت را مشابه بصائر الدرجات آورده، می توان پی برد که ایشان از این منبع استفاده کرده؛ زیرا بصائر جزء منابع الخرائج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این روایت را مشابه بصائر الدرجات آورده اما با کمی اختلاف؛ برای مثال، به جای انس بن مالک گفته مالک بن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امر ابی بکر و عمر،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غيره</w:t>
      </w:r>
      <w:r>
        <w:rPr>
          <w:rFonts w:eastAsia="IRNazanin" w:cs="IRNazanin"/>
          <w:color w:val="111111"/>
          <w:sz w:val="28"/>
          <w:szCs w:val="28"/>
          <w:rtl w:val="true"/>
          <w:lang w:bidi="fa-IR"/>
        </w:rPr>
        <w:t>.»</w:t>
      </w:r>
      <w:r>
        <w:rPr>
          <w:rStyle w:val="FootnoteAnchor"/>
          <w:rtl w:val="true"/>
        </w:rPr>
        <w:footnoteReference w:id="1213"/>
      </w:r>
    </w:p>
    <w:p>
      <w:pPr>
        <w:pStyle w:val="Heading4"/>
        <w:numPr>
          <w:ilvl w:val="3"/>
          <w:numId w:val="1"/>
        </w:numPr>
        <w:rPr/>
      </w:pPr>
      <w:bookmarkStart w:id="1192" w:name="__RefHeading___Toc7719245_2142443653"/>
      <w:bookmarkStart w:id="1193" w:name="_Toc454"/>
      <w:bookmarkEnd w:id="1192"/>
      <w:r>
        <w:rPr/>
        <w:t>10</w:t>
      </w:r>
      <w:r>
        <w:rPr>
          <w:rtl w:val="true"/>
        </w:rPr>
        <w:t>.</w:t>
      </w:r>
      <w:r>
        <w:rPr>
          <w:rtl w:val="true"/>
        </w:rPr>
        <w:t>کشف الغمه</w:t>
      </w:r>
      <w:bookmarkEnd w:id="1193"/>
    </w:p>
    <w:p>
      <w:pPr>
        <w:pStyle w:val="BookText"/>
        <w:rPr/>
      </w:pPr>
      <w:r>
        <w:rPr>
          <w:rFonts w:ascii="IRNazanin" w:hAnsi="IRNazanin" w:eastAsia="IRNazanin"/>
          <w:color w:val="111111"/>
          <w:sz w:val="28"/>
          <w:sz w:val="28"/>
          <w:szCs w:val="28"/>
          <w:rtl w:val="true"/>
          <w:lang w:bidi="fa-IR"/>
        </w:rPr>
        <w:t xml:space="preserve">کشف الغمه نوشته علی بن عیسی اربلی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وی از ارشاد و إعلام الوری استفاده نموده و این روایت را کاملا مشابه آن ها آورده، در می یابیم که از این منابع نقل کرده است</w:t>
      </w:r>
      <w:r>
        <w:rPr>
          <w:rFonts w:eastAsia="IRNazanin" w:cs="IRNazanin"/>
          <w:color w:val="111111"/>
          <w:sz w:val="28"/>
          <w:szCs w:val="28"/>
          <w:rtl w:val="true"/>
          <w:lang w:bidi="fa-IR"/>
        </w:rPr>
        <w:t>.</w:t>
      </w:r>
      <w:r>
        <w:rPr>
          <w:rStyle w:val="FootnoteAnchor"/>
          <w:rtl w:val="true"/>
        </w:rPr>
        <w:footnoteReference w:id="1214"/>
      </w:r>
    </w:p>
    <w:p>
      <w:pPr>
        <w:pStyle w:val="Heading4"/>
        <w:numPr>
          <w:ilvl w:val="3"/>
          <w:numId w:val="1"/>
        </w:numPr>
        <w:rPr/>
      </w:pPr>
      <w:bookmarkStart w:id="1194" w:name="__RefHeading___Toc7719247_2142443653"/>
      <w:bookmarkStart w:id="1195" w:name="_Toc455"/>
      <w:bookmarkEnd w:id="1194"/>
      <w:r>
        <w:rPr/>
        <w:t>11</w:t>
      </w:r>
      <w:r>
        <w:rPr>
          <w:rtl w:val="true"/>
        </w:rPr>
        <w:t>.</w:t>
      </w:r>
      <w:r>
        <w:rPr>
          <w:rtl w:val="true"/>
        </w:rPr>
        <w:t>الدر النظيم</w:t>
      </w:r>
      <w:bookmarkEnd w:id="1195"/>
    </w:p>
    <w:p>
      <w:pPr>
        <w:pStyle w:val="BookText"/>
        <w:rPr/>
      </w:pPr>
      <w:r>
        <w:rPr>
          <w:rFonts w:ascii="IRNazanin" w:hAnsi="IRNazanin" w:eastAsia="IRNazanin"/>
          <w:color w:val="111111"/>
          <w:sz w:val="28"/>
          <w:sz w:val="28"/>
          <w:szCs w:val="28"/>
          <w:rtl w:val="true"/>
          <w:lang w:bidi="fa-IR"/>
        </w:rPr>
        <w:t xml:space="preserve">الدرالنظیم نوشته 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روایت الدرالنظيم کاملا شبيه الخرائج است، احتمال دارد که از این منبع استفاده کرده باشد</w:t>
      </w:r>
      <w:r>
        <w:rPr>
          <w:rFonts w:eastAsia="IRNazanin" w:cs="IRNazanin"/>
          <w:color w:val="111111"/>
          <w:sz w:val="28"/>
          <w:szCs w:val="28"/>
          <w:rtl w:val="true"/>
          <w:lang w:bidi="fa-IR"/>
        </w:rPr>
        <w:t>.</w:t>
      </w:r>
      <w:r>
        <w:rPr>
          <w:rStyle w:val="FootnoteAnchor"/>
          <w:rtl w:val="true"/>
        </w:rPr>
        <w:footnoteReference w:id="1215"/>
      </w:r>
    </w:p>
    <w:p>
      <w:pPr>
        <w:pStyle w:val="Heading4"/>
        <w:numPr>
          <w:ilvl w:val="3"/>
          <w:numId w:val="1"/>
        </w:numPr>
        <w:rPr/>
      </w:pPr>
      <w:bookmarkStart w:id="1196" w:name="__RefHeading___Toc7719249_2142443653"/>
      <w:bookmarkStart w:id="1197" w:name="_Toc456"/>
      <w:bookmarkEnd w:id="1196"/>
      <w:r>
        <w:rPr/>
        <w:t>12</w:t>
      </w:r>
      <w:r>
        <w:rPr>
          <w:rtl w:val="true"/>
        </w:rPr>
        <w:t>.</w:t>
      </w:r>
      <w:r>
        <w:rPr>
          <w:rtl w:val="true"/>
        </w:rPr>
        <w:t>مناقب طاهرین</w:t>
      </w:r>
      <w:bookmarkEnd w:id="1197"/>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مناقب طاهرین نوشته عماد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16"/>
      </w:r>
      <w:r>
        <w:rPr>
          <w:rFonts w:ascii="IRNazanin" w:hAnsi="IRNazanin" w:eastAsia="IRNazanin"/>
          <w:color w:val="111111"/>
          <w:sz w:val="28"/>
          <w:sz w:val="28"/>
          <w:szCs w:val="28"/>
          <w:rtl w:val="true"/>
          <w:lang w:bidi="fa-IR"/>
        </w:rPr>
        <w:t>به دلیل شباهت زیاد این کتاب با الثاقب، گفته شده ترجمه کتاب الثاقب در این اثر آمده است</w:t>
      </w:r>
      <w:r>
        <w:rPr>
          <w:rFonts w:eastAsia="IRNazanin" w:cs="IRNazanin"/>
          <w:color w:val="111111"/>
          <w:sz w:val="28"/>
          <w:szCs w:val="28"/>
          <w:rtl w:val="true"/>
          <w:lang w:bidi="fa-IR"/>
        </w:rPr>
        <w:t>.</w:t>
      </w:r>
      <w:r>
        <w:rPr>
          <w:rStyle w:val="FootnoteAnchor"/>
          <w:rtl w:val="true"/>
        </w:rPr>
        <w:footnoteReference w:id="1217"/>
      </w:r>
      <w:r>
        <w:rPr>
          <w:rFonts w:ascii="IRNazanin" w:hAnsi="IRNazanin" w:eastAsia="IRNazanin"/>
          <w:color w:val="111111"/>
          <w:sz w:val="28"/>
          <w:sz w:val="28"/>
          <w:szCs w:val="28"/>
          <w:rtl w:val="true"/>
          <w:lang w:bidi="fa-IR"/>
        </w:rPr>
        <w:t>طبری سلسله سند را نیاورده و گفته حسین بن عبدالله بن عمر رافعی زاهد بود، در حالی که در منابع دیگر، گفته شده حسن بن عبدالله زاهد بود</w:t>
      </w:r>
      <w:r>
        <w:rPr>
          <w:rFonts w:eastAsia="IRNazanin" w:cs="IRNazanin"/>
          <w:color w:val="111111"/>
          <w:sz w:val="28"/>
          <w:szCs w:val="28"/>
          <w:rtl w:val="true"/>
          <w:lang w:bidi="fa-IR"/>
        </w:rPr>
        <w:t xml:space="preserve">. </w:t>
      </w:r>
      <w:bookmarkStart w:id="1198" w:name="pg15475_159683"/>
    </w:p>
    <w:p>
      <w:pPr>
        <w:pStyle w:val="Heading4"/>
        <w:numPr>
          <w:ilvl w:val="3"/>
          <w:numId w:val="1"/>
        </w:numPr>
        <w:rPr/>
      </w:pPr>
      <w:bookmarkStart w:id="1199" w:name="__RefHeading___Toc7719251_2142443653"/>
      <w:bookmarkStart w:id="1200" w:name="_Toc457"/>
      <w:bookmarkEnd w:id="1198"/>
      <w:bookmarkEnd w:id="1199"/>
      <w:r>
        <w:rPr/>
        <w:t>13</w:t>
      </w:r>
      <w:r>
        <w:rPr>
          <w:rtl w:val="true"/>
        </w:rPr>
        <w:t>.</w:t>
      </w:r>
      <w:r>
        <w:rPr>
          <w:rtl w:val="true"/>
        </w:rPr>
        <w:t>صراط المستقیم</w:t>
      </w:r>
      <w:bookmarkEnd w:id="1200"/>
    </w:p>
    <w:p>
      <w:pPr>
        <w:pStyle w:val="BookText"/>
        <w:rPr/>
      </w:pPr>
      <w:r>
        <w:rPr>
          <w:rFonts w:ascii="IRNazanin" w:hAnsi="IRNazanin" w:eastAsia="IRNazanin"/>
          <w:color w:val="111111"/>
          <w:sz w:val="28"/>
          <w:sz w:val="28"/>
          <w:szCs w:val="28"/>
          <w:rtl w:val="true"/>
          <w:lang w:bidi="fa-IR"/>
        </w:rPr>
        <w:t xml:space="preserve">صراط المستقیم نوشته بیاضی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1218"/>
      </w:r>
      <w:r>
        <w:rPr>
          <w:rFonts w:ascii="IRNazanin" w:hAnsi="IRNazanin" w:eastAsia="IRNazanin"/>
          <w:color w:val="111111"/>
          <w:sz w:val="28"/>
          <w:sz w:val="28"/>
          <w:szCs w:val="28"/>
          <w:rtl w:val="true"/>
          <w:lang w:bidi="fa-IR"/>
        </w:rPr>
        <w:t>از آن جایی که وی از ارشاد و الخرائج استفاده کرده،</w:t>
      </w:r>
      <w:r>
        <w:rPr>
          <w:rStyle w:val="FootnoteAnchor"/>
          <w:rtl w:val="true"/>
        </w:rPr>
        <w:footnoteReference w:id="1219"/>
      </w:r>
      <w:r>
        <w:rPr>
          <w:rFonts w:ascii="IRNazanin" w:hAnsi="IRNazanin" w:eastAsia="IRNazanin"/>
          <w:color w:val="111111"/>
          <w:sz w:val="28"/>
          <w:sz w:val="28"/>
          <w:szCs w:val="28"/>
          <w:rtl w:val="true"/>
          <w:lang w:bidi="fa-IR"/>
        </w:rPr>
        <w:t>احتمال می رود که او این روایت را از این منابع نقل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بیاضی هم سلسله سند را نیاورده است</w:t>
      </w:r>
      <w:r>
        <w:rPr>
          <w:rFonts w:eastAsia="IRNazanin" w:cs="IRNazanin"/>
          <w:color w:val="111111"/>
          <w:sz w:val="28"/>
          <w:szCs w:val="28"/>
          <w:rtl w:val="true"/>
          <w:lang w:bidi="fa-IR"/>
        </w:rPr>
        <w:t>.</w:t>
      </w:r>
    </w:p>
    <w:p>
      <w:pPr>
        <w:pStyle w:val="Heading4"/>
        <w:numPr>
          <w:ilvl w:val="3"/>
          <w:numId w:val="1"/>
        </w:numPr>
        <w:rPr/>
      </w:pPr>
      <w:bookmarkStart w:id="1201" w:name="__RefHeading___Toc7719253_2142443653"/>
      <w:bookmarkStart w:id="1202" w:name="_Toc458"/>
      <w:bookmarkEnd w:id="1201"/>
      <w:r>
        <w:rPr/>
        <w:t>14</w:t>
      </w:r>
      <w:r>
        <w:rPr>
          <w:rtl w:val="true"/>
        </w:rPr>
        <w:t>.</w:t>
      </w:r>
      <w:r>
        <w:rPr>
          <w:rtl w:val="true"/>
        </w:rPr>
        <w:t>اثبات الهداه</w:t>
      </w:r>
      <w:bookmarkEnd w:id="1202"/>
    </w:p>
    <w:p>
      <w:pPr>
        <w:pStyle w:val="BookText"/>
        <w:rPr/>
      </w:pPr>
      <w:r>
        <w:rPr>
          <w:rFonts w:ascii="IRNazanin" w:hAnsi="IRNazanin" w:eastAsia="IRNazanin"/>
          <w:color w:val="111111"/>
          <w:sz w:val="28"/>
          <w:sz w:val="28"/>
          <w:szCs w:val="28"/>
          <w:rtl w:val="true"/>
          <w:lang w:bidi="fa-IR"/>
        </w:rPr>
        <w:t xml:space="preserve">اثبات الهداه از شیخ حر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ایشان از کافی استفاده کرده و این روایت را مشابه آن آورده، متوجه می شویم که ایشان از این منبع استفاده کرده است</w:t>
      </w:r>
      <w:r>
        <w:rPr>
          <w:rFonts w:eastAsia="IRNazanin" w:cs="IRNazanin"/>
          <w:color w:val="111111"/>
          <w:sz w:val="28"/>
          <w:szCs w:val="28"/>
          <w:rtl w:val="true"/>
          <w:lang w:bidi="fa-IR"/>
        </w:rPr>
        <w:t>.</w:t>
      </w:r>
      <w:r>
        <w:rPr>
          <w:rStyle w:val="FootnoteAnchor"/>
          <w:rtl w:val="true"/>
        </w:rPr>
        <w:footnoteReference w:id="1220"/>
      </w:r>
    </w:p>
    <w:p>
      <w:pPr>
        <w:pStyle w:val="Heading4"/>
        <w:numPr>
          <w:ilvl w:val="3"/>
          <w:numId w:val="1"/>
        </w:numPr>
        <w:rPr/>
      </w:pPr>
      <w:bookmarkStart w:id="1203" w:name="__RefHeading___Toc7719255_2142443653"/>
      <w:bookmarkStart w:id="1204" w:name="_Toc459"/>
      <w:bookmarkEnd w:id="1203"/>
      <w:r>
        <w:rPr/>
        <w:t>15</w:t>
      </w:r>
      <w:r>
        <w:rPr>
          <w:rtl w:val="true"/>
        </w:rPr>
        <w:t>.</w:t>
      </w:r>
      <w:r>
        <w:rPr>
          <w:rtl w:val="true"/>
        </w:rPr>
        <w:t>مدينه المعاجز</w:t>
      </w:r>
      <w:bookmarkEnd w:id="1204"/>
    </w:p>
    <w:p>
      <w:pPr>
        <w:pStyle w:val="BookText"/>
        <w:rPr/>
      </w:pPr>
      <w:r>
        <w:rPr>
          <w:rFonts w:ascii="IRNazanin" w:hAnsi="IRNazanin" w:eastAsia="IRNazanin"/>
          <w:color w:val="111111"/>
          <w:sz w:val="28"/>
          <w:sz w:val="28"/>
          <w:szCs w:val="28"/>
          <w:rtl w:val="true"/>
          <w:lang w:bidi="fa-IR"/>
        </w:rPr>
        <w:t xml:space="preserve">مدينه المعاجز نوشته 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سلسه سند را به این صورت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يعقوب، عن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 توجه به این که این روایت را کاملا مشابه کافی آورده روشن است که این روایت را از کافی نقل کرده است</w:t>
      </w:r>
      <w:r>
        <w:rPr>
          <w:rFonts w:eastAsia="IRNazanin" w:cs="IRNazanin"/>
          <w:color w:val="111111"/>
          <w:sz w:val="28"/>
          <w:szCs w:val="28"/>
          <w:rtl w:val="true"/>
          <w:lang w:bidi="fa-IR"/>
        </w:rPr>
        <w:t>.</w:t>
      </w:r>
      <w:r>
        <w:rPr>
          <w:rStyle w:val="FootnoteAnchor"/>
          <w:rtl w:val="true"/>
        </w:rPr>
        <w:footnoteReference w:id="1221"/>
      </w:r>
    </w:p>
    <w:p>
      <w:pPr>
        <w:pStyle w:val="Heading4"/>
        <w:numPr>
          <w:ilvl w:val="3"/>
          <w:numId w:val="1"/>
        </w:numPr>
        <w:rPr/>
      </w:pPr>
      <w:bookmarkStart w:id="1205" w:name="__RefHeading___Toc7719257_2142443653"/>
      <w:bookmarkStart w:id="1206" w:name="_Toc460"/>
      <w:bookmarkEnd w:id="1205"/>
      <w:r>
        <w:rPr/>
        <w:t>16</w:t>
      </w:r>
      <w:r>
        <w:rPr>
          <w:rtl w:val="true"/>
        </w:rPr>
        <w:t>.</w:t>
      </w:r>
      <w:r>
        <w:rPr>
          <w:rtl w:val="true"/>
        </w:rPr>
        <w:t>بحارالانوار</w:t>
      </w:r>
      <w:bookmarkEnd w:id="1206"/>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بحارالأنوار از آثار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تصریح کرده اند که این روایت را از بصائر الدرجات آورده اند</w:t>
      </w:r>
      <w:r>
        <w:rPr>
          <w:rFonts w:eastAsia="IRNazanin" w:cs="IRNazanin"/>
          <w:color w:val="111111"/>
          <w:sz w:val="28"/>
          <w:szCs w:val="28"/>
          <w:rtl w:val="true"/>
          <w:lang w:bidi="fa-IR"/>
        </w:rPr>
        <w:t>.</w:t>
      </w:r>
      <w:r>
        <w:rPr>
          <w:rStyle w:val="FootnoteAnchor"/>
          <w:rtl w:val="true"/>
        </w:rPr>
        <w:footnoteReference w:id="1222"/>
      </w:r>
      <w:bookmarkStart w:id="1207" w:name="pg15475_159684"/>
    </w:p>
    <w:p>
      <w:pPr>
        <w:pStyle w:val="Heading4"/>
        <w:numPr>
          <w:ilvl w:val="3"/>
          <w:numId w:val="1"/>
        </w:numPr>
        <w:rPr/>
      </w:pPr>
      <w:bookmarkStart w:id="1208" w:name="__RefHeading___Toc7719259_2142443653"/>
      <w:bookmarkStart w:id="1209" w:name="_Toc461"/>
      <w:bookmarkEnd w:id="1207"/>
      <w:bookmarkEnd w:id="1208"/>
      <w:r>
        <w:rPr/>
        <w:t>17</w:t>
      </w:r>
      <w:r>
        <w:rPr>
          <w:rtl w:val="true"/>
        </w:rPr>
        <w:t>.</w:t>
      </w:r>
      <w:r>
        <w:rPr>
          <w:rtl w:val="true"/>
        </w:rPr>
        <w:t>رياض الابرار</w:t>
      </w:r>
      <w:bookmarkEnd w:id="1209"/>
    </w:p>
    <w:p>
      <w:pPr>
        <w:pStyle w:val="BookText"/>
        <w:rPr/>
      </w:pPr>
      <w:r>
        <w:rPr>
          <w:rFonts w:ascii="IRNazanin" w:hAnsi="IRNazanin" w:eastAsia="IRNazanin"/>
          <w:color w:val="111111"/>
          <w:sz w:val="28"/>
          <w:sz w:val="28"/>
          <w:szCs w:val="28"/>
          <w:rtl w:val="true"/>
          <w:lang w:bidi="fa-IR"/>
        </w:rPr>
        <w:t xml:space="preserve">ریاض الأبرار نوشته سید نعمت الله جزایری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نیز تصریح نموده که این روایت را از بصائر الدرجات نقل کرده است</w:t>
      </w:r>
      <w:r>
        <w:rPr>
          <w:rFonts w:eastAsia="IRNazanin" w:cs="IRNazanin"/>
          <w:color w:val="111111"/>
          <w:sz w:val="28"/>
          <w:szCs w:val="28"/>
          <w:rtl w:val="true"/>
          <w:lang w:bidi="fa-IR"/>
        </w:rPr>
        <w:t>.</w:t>
      </w:r>
      <w:r>
        <w:rPr>
          <w:rStyle w:val="FootnoteAnchor"/>
          <w:rtl w:val="true"/>
        </w:rPr>
        <w:footnoteReference w:id="1223"/>
      </w:r>
    </w:p>
    <w:p>
      <w:pPr>
        <w:pStyle w:val="Heading4"/>
        <w:numPr>
          <w:ilvl w:val="3"/>
          <w:numId w:val="1"/>
        </w:numPr>
        <w:rPr/>
      </w:pPr>
      <w:bookmarkStart w:id="1210" w:name="__RefHeading___Toc7719261_2142443653"/>
      <w:bookmarkStart w:id="1211" w:name="_Toc462"/>
      <w:bookmarkEnd w:id="1210"/>
      <w:r>
        <w:rPr/>
        <w:t>18</w:t>
      </w:r>
      <w:r>
        <w:rPr>
          <w:rtl w:val="true"/>
        </w:rPr>
        <w:t>.</w:t>
      </w:r>
      <w:r>
        <w:rPr>
          <w:rtl w:val="true"/>
        </w:rPr>
        <w:t>عوالم العلوم</w:t>
      </w:r>
      <w:bookmarkEnd w:id="1211"/>
    </w:p>
    <w:p>
      <w:pPr>
        <w:pStyle w:val="BookText"/>
        <w:rPr/>
      </w:pPr>
      <w:r>
        <w:rPr>
          <w:rFonts w:ascii="IRNazanin" w:hAnsi="IRNazanin" w:eastAsia="IRNazanin"/>
          <w:color w:val="111111"/>
          <w:sz w:val="28"/>
          <w:sz w:val="28"/>
          <w:szCs w:val="28"/>
          <w:rtl w:val="true"/>
          <w:lang w:bidi="fa-IR"/>
        </w:rPr>
        <w:t xml:space="preserve">عوالم العلوم نوشته شیخ عبدالله بحرانی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نیز تصریح کرده که این روایت را از بصائرالدرجات آورده است</w:t>
      </w:r>
      <w:r>
        <w:rPr>
          <w:rFonts w:eastAsia="IRNazanin" w:cs="IRNazanin"/>
          <w:color w:val="111111"/>
          <w:sz w:val="28"/>
          <w:szCs w:val="28"/>
          <w:rtl w:val="true"/>
          <w:lang w:bidi="fa-IR"/>
        </w:rPr>
        <w:t xml:space="preserve">. </w:t>
      </w:r>
      <w:r>
        <w:rPr>
          <w:rStyle w:val="FootnoteAnchor"/>
          <w:rtl w:val="true"/>
        </w:rPr>
        <w:footnoteReference w:id="1224"/>
      </w:r>
    </w:p>
    <w:p>
      <w:pPr>
        <w:pStyle w:val="Heading3"/>
        <w:numPr>
          <w:ilvl w:val="2"/>
          <w:numId w:val="1"/>
        </w:numPr>
        <w:rPr/>
      </w:pPr>
      <w:bookmarkStart w:id="1212" w:name="__RefHeading___Toc7719263_2142443653"/>
      <w:bookmarkStart w:id="1213" w:name="_Toc463"/>
      <w:bookmarkEnd w:id="1212"/>
      <w:r>
        <w:rPr>
          <w:rtl w:val="true"/>
        </w:rPr>
        <w:t>بررسی سلسله سند بصائرالدرجات</w:t>
      </w:r>
      <w:bookmarkEnd w:id="1213"/>
    </w:p>
    <w:p>
      <w:pPr>
        <w:pStyle w:val="Heading4"/>
        <w:numPr>
          <w:ilvl w:val="3"/>
          <w:numId w:val="1"/>
        </w:numPr>
        <w:rPr/>
      </w:pPr>
      <w:bookmarkStart w:id="1214" w:name="__RefHeading___Toc7719265_2142443653"/>
      <w:bookmarkStart w:id="1215" w:name="_Toc464"/>
      <w:bookmarkEnd w:id="1214"/>
      <w:r>
        <w:rPr>
          <w:rtl w:val="true"/>
        </w:rPr>
        <w:t>اشاره</w:t>
      </w:r>
      <w:bookmarkEnd w:id="1215"/>
    </w:p>
    <w:p>
      <w:pPr>
        <w:pStyle w:val="BookText"/>
        <w:rPr/>
      </w:pPr>
      <w:r>
        <w:rPr>
          <w:rFonts w:ascii="IRNazanin" w:hAnsi="IRNazanin" w:eastAsia="IRNazanin"/>
          <w:color w:val="111111"/>
          <w:sz w:val="28"/>
          <w:sz w:val="28"/>
          <w:szCs w:val="28"/>
          <w:rtl w:val="true"/>
          <w:lang w:bidi="fa-IR"/>
        </w:rPr>
        <w:t>با توجه به سیر تطور این روایت در منابع، روشن می شود که در واقع راجع به معجزه حرکت درخت، یک روایت وجود داشته که نخستین بار محمدبن حسن صفار از استاد خود ابراهیم بن اسحاق و او از محمدبن فلان رافعی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اسحاق، از اصحاب و راویان امام هادی علیه السلام بودند</w:t>
      </w:r>
      <w:r>
        <w:rPr>
          <w:rFonts w:eastAsia="IRNazanin" w:cs="IRNazanin"/>
          <w:color w:val="111111"/>
          <w:sz w:val="28"/>
          <w:szCs w:val="28"/>
          <w:rtl w:val="true"/>
          <w:lang w:bidi="fa-IR"/>
        </w:rPr>
        <w:t>.</w:t>
      </w:r>
      <w:r>
        <w:rPr>
          <w:rStyle w:val="FootnoteAnchor"/>
          <w:rtl w:val="true"/>
        </w:rPr>
        <w:footnoteReference w:id="1225"/>
      </w:r>
      <w:r>
        <w:rPr>
          <w:rFonts w:ascii="IRNazanin" w:hAnsi="IRNazanin" w:eastAsia="IRNazanin"/>
          <w:color w:val="111111"/>
          <w:sz w:val="28"/>
          <w:sz w:val="28"/>
          <w:szCs w:val="28"/>
          <w:rtl w:val="true"/>
          <w:lang w:bidi="fa-IR"/>
        </w:rPr>
        <w:t>اما محمدبن فلان رافعی مجهول است و در منابع نامی از او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را از لحاظ سند و محتوا می توان نقد و ارزیابی کرد</w:t>
      </w:r>
      <w:r>
        <w:rPr>
          <w:rFonts w:eastAsia="IRNazanin" w:cs="IRNazanin"/>
          <w:color w:val="111111"/>
          <w:sz w:val="28"/>
          <w:szCs w:val="28"/>
          <w:rtl w:val="true"/>
          <w:lang w:bidi="fa-IR"/>
        </w:rPr>
        <w:t>.</w:t>
      </w:r>
    </w:p>
    <w:p>
      <w:pPr>
        <w:pStyle w:val="Heading4"/>
        <w:numPr>
          <w:ilvl w:val="3"/>
          <w:numId w:val="1"/>
        </w:numPr>
        <w:rPr/>
      </w:pPr>
      <w:bookmarkStart w:id="1216" w:name="__RefHeading___Toc7719267_2142443653"/>
      <w:bookmarkStart w:id="1217" w:name="_Toc465"/>
      <w:bookmarkEnd w:id="1216"/>
      <w:r>
        <w:rPr/>
        <w:t>1</w:t>
      </w:r>
      <w:r>
        <w:rPr>
          <w:rtl w:val="true"/>
        </w:rPr>
        <w:t>.</w:t>
      </w:r>
      <w:r>
        <w:rPr>
          <w:rtl w:val="true"/>
        </w:rPr>
        <w:t>نقد سندی</w:t>
      </w:r>
      <w:bookmarkEnd w:id="1217"/>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ترین نقدی که به این روایت وارد می شود در مورد سند آن است؛ زیرا به طور دقیق مشخص نیست که نام اولین راوی آن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 برخی منابع آمده که علی بن ابراهیم از پدرش و او از محمدبن فلان رافعی این روایت را نقل </w:t>
      </w:r>
      <w:bookmarkStart w:id="1218" w:name="pg15475_159685"/>
    </w:p>
    <w:p>
      <w:pPr>
        <w:pStyle w:val="BookText"/>
        <w:rPr/>
      </w:pPr>
      <w:bookmarkEnd w:id="1218"/>
      <w:r>
        <w:rPr>
          <w:rFonts w:ascii="IRNazanin" w:hAnsi="IRNazanin" w:eastAsia="IRNazanin"/>
          <w:color w:val="111111"/>
          <w:sz w:val="28"/>
          <w:sz w:val="28"/>
          <w:szCs w:val="28"/>
          <w:rtl w:val="true"/>
          <w:lang w:bidi="fa-IR"/>
        </w:rPr>
        <w:t>کرده است؛ مانند بصائرالدرجات و مدینه المعاجز، اما در برخی منابع دیگر گفته شده محمدبن فلان واقفی، مانند اثبات الهداه و اصول 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هم نام اولین راوی را محمد رافعی ذکر کرده اند، مثل الثاقب فی المناقب، و بعضی هم نام این فرد را عمر می دانند؛ مانند الدرالنظيم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هم در سلسله سند آن فقط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الرافعی و دیگر به نام این شخص اشاره نکرده اند، مثل ارشاد، اعلام الوری، خرائج، مناقب ابن شهر آشوب و کشف الغمه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اولین راوی این روایت مجهول است و مشخص نیست که چه کسی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مامقانی نیز در ذیل نام محمدبن فلان، می نویسد که حال این شخص مجهول است و در برخی نسخه ها نام این شخص رافقی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بر قاف مقدم است</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البته در این جا باید به این نکته توجه کرد که محمدبن فلان واقفی نمی تواند درست باشد؛ زیرا واقفيه بعد از شهادت امام موسی بن جعفر علیه السلام پدید آمدند و راوی، این روایت را از خود امام کاظم علیه السلام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منابع، نام اولین راوی محمد رافعی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مسند امام کاظم علیه السلام آمده است که ظاهرا محمد بن فلان رافعی همان محمد رافعی است که از امام کاظم علیه السلام روایت کرده است</w:t>
      </w:r>
      <w:r>
        <w:rPr>
          <w:rFonts w:eastAsia="IRNazanin" w:cs="IRNazanin"/>
          <w:color w:val="111111"/>
          <w:sz w:val="28"/>
          <w:szCs w:val="28"/>
          <w:rtl w:val="true"/>
          <w:lang w:bidi="fa-IR"/>
        </w:rPr>
        <w:t xml:space="preserve">. </w:t>
      </w:r>
      <w:r>
        <w:rPr>
          <w:rStyle w:val="FootnoteAnchor"/>
          <w:rtl w:val="true"/>
        </w:rPr>
        <w:footnoteReference w:id="1227"/>
      </w:r>
      <w:r>
        <w:rPr>
          <w:rFonts w:ascii="IRNazanin" w:hAnsi="IRNazanin" w:eastAsia="IRNazanin"/>
          <w:color w:val="111111"/>
          <w:sz w:val="28"/>
          <w:sz w:val="28"/>
          <w:szCs w:val="28"/>
          <w:rtl w:val="true"/>
          <w:lang w:bidi="fa-IR"/>
        </w:rPr>
        <w:t>اما با این حال، نمی توان، به طور یقین پی برد که او همان محمدبن فلان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تعدادی از منابع هم این روایت، از عمر رافعی نقل شده، در حالی که در منابع رجالی، نامی از عمر رافعی نبود</w:t>
      </w:r>
      <w:r>
        <w:rPr>
          <w:rFonts w:eastAsia="IRNazanin" w:cs="IRNazanin"/>
          <w:color w:val="111111"/>
          <w:sz w:val="28"/>
          <w:szCs w:val="28"/>
          <w:rtl w:val="true"/>
          <w:lang w:bidi="fa-IR"/>
        </w:rPr>
        <w:t>.</w:t>
      </w:r>
    </w:p>
    <w:p>
      <w:pPr>
        <w:pStyle w:val="Heading4"/>
        <w:numPr>
          <w:ilvl w:val="3"/>
          <w:numId w:val="1"/>
        </w:numPr>
        <w:rPr/>
      </w:pPr>
      <w:bookmarkStart w:id="1219" w:name="__RefHeading___Toc7719269_2142443653"/>
      <w:bookmarkStart w:id="1220" w:name="_Toc466"/>
      <w:bookmarkEnd w:id="1219"/>
      <w:r>
        <w:rPr/>
        <w:t>2</w:t>
      </w:r>
      <w:r>
        <w:rPr>
          <w:rtl w:val="true"/>
        </w:rPr>
        <w:t xml:space="preserve">. </w:t>
      </w:r>
      <w:r>
        <w:rPr>
          <w:rtl w:val="true"/>
        </w:rPr>
        <w:t>نقد محتوایی</w:t>
      </w:r>
      <w:bookmarkEnd w:id="1220"/>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دیگری که به این روایت وارد می شود از لحاظ 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منابع به ویژه بصائر الدرجات آمده است که امام به حسن بن عبدالله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برو از </w:t>
      </w:r>
      <w:bookmarkStart w:id="1221" w:name="pg15475_159686"/>
    </w:p>
    <w:p>
      <w:pPr>
        <w:pStyle w:val="BookText"/>
        <w:rPr/>
      </w:pPr>
      <w:bookmarkEnd w:id="1221"/>
      <w:r>
        <w:rPr>
          <w:rFonts w:ascii="IRNazanin" w:hAnsi="IRNazanin" w:eastAsia="IRNazanin"/>
          <w:color w:val="111111"/>
          <w:sz w:val="28"/>
          <w:sz w:val="28"/>
          <w:szCs w:val="28"/>
          <w:rtl w:val="true"/>
          <w:lang w:bidi="fa-IR"/>
        </w:rPr>
        <w:t>انس بن مالک و فقهای مدینه فقه بیاموز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با توجه به تاریخ زندگانی و وفات انس، این گزارش درست نیست، زیرا در مورد تاریخ وفات انس اختلاف است و سال وفات او را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Style w:val="FootnoteAnchor"/>
          <w:rtl w:val="true"/>
        </w:rPr>
        <w:footnoteReference w:id="1228"/>
      </w:r>
      <w:r>
        <w:rPr>
          <w:rFonts w:ascii="IRNazanin" w:hAnsi="IRNazanin" w:eastAsia="IRNazanin"/>
          <w:color w:val="111111"/>
          <w:sz w:val="28"/>
          <w:sz w:val="28"/>
          <w:szCs w:val="28"/>
          <w:rtl w:val="true"/>
          <w:lang w:bidi="fa-IR"/>
        </w:rPr>
        <w:t xml:space="preserve">ولی مشهور این است که او در سال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بنابراین نمی تواند عصر امام کاظم علیه السلام </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درک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منابع متوجه این اشتباه شده اند؛ بنابراین با نام انس را حذف کرده اند؛ مانند کلینی و شیخ مفید و یا این که به جای انس بن مالک، مالک بن انس را آورده اند؛ مانند ابن شهر آشوب در المناقب و ابن حمزه طوسی در الثاقب فی المناقب؛ زیرا تاریخ زندگانی مالک با امام کاظم علیه السلام تناسب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مورد تاریخ وفات مالک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چهاردهم ربیع الاول سال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خلافت هارون درگذشت</w:t>
      </w:r>
      <w:r>
        <w:rPr>
          <w:rFonts w:eastAsia="IRNazanin" w:cs="IRNazanin"/>
          <w:color w:val="111111"/>
          <w:sz w:val="28"/>
          <w:szCs w:val="28"/>
          <w:rtl w:val="true"/>
          <w:lang w:bidi="fa-IR"/>
        </w:rPr>
        <w:t>.</w:t>
      </w:r>
      <w:r>
        <w:rPr>
          <w:rStyle w:val="FootnoteAnchor"/>
          <w:rtl w:val="true"/>
        </w:rPr>
        <w:footnoteReference w:id="1229"/>
      </w:r>
    </w:p>
    <w:p>
      <w:pPr>
        <w:pStyle w:val="Heading3"/>
        <w:numPr>
          <w:ilvl w:val="2"/>
          <w:numId w:val="1"/>
        </w:numPr>
        <w:rPr/>
      </w:pPr>
      <w:bookmarkStart w:id="1222" w:name="__RefHeading___Toc7719271_2142443653"/>
      <w:bookmarkStart w:id="1223" w:name="_Toc467"/>
      <w:bookmarkEnd w:id="1222"/>
      <w:r>
        <w:rPr>
          <w:rtl w:val="true"/>
        </w:rPr>
        <w:t>تفاوت منابع در نقل این روایت</w:t>
      </w:r>
      <w:bookmarkEnd w:id="1223"/>
    </w:p>
    <w:p>
      <w:pPr>
        <w:pStyle w:val="BookText"/>
        <w:rPr/>
      </w:pPr>
      <w:r>
        <w:rPr>
          <w:rFonts w:ascii="IRNazanin" w:hAnsi="IRNazanin" w:eastAsia="IRNazanin"/>
          <w:color w:val="111111"/>
          <w:sz w:val="28"/>
          <w:sz w:val="28"/>
          <w:szCs w:val="28"/>
          <w:rtl w:val="true"/>
          <w:lang w:bidi="fa-IR"/>
        </w:rPr>
        <w:t>محتوای این روایت در منابع تقریبا یکسان است و تفاوت کمی در نقل این روایت مشاهده می شود که در این جا به برخی از آنها اشاره می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روایت بصائر الدرجات آمده که امام، گزارش کار ابوبکر و عمر را به او دادند 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منابع به جای ابوبکر و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رجلین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اند؛ مانند کلینی در اصول کافی؛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دیگر به جای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آورده اند؛ مانند ابن حمزه در الثاقب</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نام ابوبکر و عمر را حذف کرده اند؛ مانند شیخ مفید در ارشاد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احتمالا این تغییر، به این دلیل بوده که این افراد محتاط تر از صفار بوده اند و یا این که وضعیت آن دوران اقتضا می کرده که این افراد احتیاط بیشتری کنند و به جهت ملاحظات مذهبی، صلاح ندیده اند که آن را بیاورند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دیگری که در نقل این روایت دیده می شود، نام انس بن مالک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از منابع، نام انس را حذف کرده اند؛ مانند کلینی، شیخ مفید و طبرسی؛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به جای انس بن مالک، مالک بن انس را آورده اند؛ مانند ابن شهر آشوب در المناقب و ابن حمزه در الثاقب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حذف نام انس، به این دلیل بوده که آن را اشتباه می دانستند؛ زیرا وی در زمان رسول خدا صلی الله علیه و اله زندگی می کرده و خادم ایشان بوده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تفاوت دیگر در شیوه نقل این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منابع، صدر این روایت را حذف کرده اند؛ مانند ابن شهر آشوب و 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که این منابع ابتدای روایت را که در مورد حسن بن عبد الله بود،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هم ذیل روایت را حذف کرده اند؛ مانند کلینی و شیخ مفید که دیگر قسمت پایانی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 شدن خواب را نیاورده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این روایت را به صورت خلاصه آورده یا فقط به آن اشاره کرده اند؛ مانند حلبی و فتال نیشابوری</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دارد این تفاوت، در شیوۀ نقل نیز به این دلیل بوده که این افراد، آوردن این قسمت ها را ضروری نمی دانستند یا درصدد نقل روایت به صورت کامل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این تغییرات نیز به شیوه نگارش این نویسندگان مربوط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هایی حذف اسانید، از جمله روش های نویسندگان در باب ائمه بوده است</w:t>
      </w:r>
      <w:r>
        <w:rPr>
          <w:rFonts w:eastAsia="IRNazanin" w:cs="IRNazanin"/>
          <w:color w:val="111111"/>
          <w:sz w:val="28"/>
          <w:szCs w:val="28"/>
          <w:rtl w:val="true"/>
          <w:lang w:bidi="fa-IR"/>
        </w:rPr>
        <w:t xml:space="preserve">. </w:t>
      </w:r>
      <w:bookmarkStart w:id="1224" w:name="pg15475_159688"/>
    </w:p>
    <w:p>
      <w:pPr>
        <w:pStyle w:val="Heading3"/>
        <w:numPr>
          <w:ilvl w:val="2"/>
          <w:numId w:val="1"/>
        </w:numPr>
        <w:rPr/>
      </w:pPr>
      <w:bookmarkStart w:id="1225" w:name="__RefHeading___Toc7719273_2142443653"/>
      <w:bookmarkStart w:id="1226" w:name="_Toc468"/>
      <w:bookmarkEnd w:id="1224"/>
      <w:bookmarkEnd w:id="1225"/>
      <w:r>
        <w:rPr>
          <w:rtl w:val="true"/>
        </w:rPr>
        <w:t>نتیجه</w:t>
      </w:r>
      <w:bookmarkEnd w:id="1226"/>
    </w:p>
    <w:p>
      <w:pPr>
        <w:pStyle w:val="BookText"/>
        <w:rPr/>
      </w:pPr>
      <w:r>
        <w:rPr>
          <w:rFonts w:ascii="IRNazanin" w:hAnsi="IRNazanin" w:eastAsia="IRNazanin"/>
          <w:color w:val="111111"/>
          <w:sz w:val="28"/>
          <w:sz w:val="28"/>
          <w:szCs w:val="28"/>
          <w:rtl w:val="true"/>
          <w:lang w:bidi="fa-IR"/>
        </w:rPr>
        <w:t>با بررسی سند و محتوای روایت معجزه حرکت درخت توسط امام کاظم علیه السلام و هم چنین با بررسی سیر تطور این روایت در منابع، به این نتیجه می رسیم که در واقع در مورد این کرامت، یک روایت وجود داشته که اولین بار محمدبن حسن صفار در بصائرالدرجات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روایت را از استاد خود ابراهیم بن اسحاق از اصحاب امام هادی علیه السلام نقل کرده و منابع دیگر با واسطه یا بی واسطه این روایت را از این منبع نقل کرده اند و در انتقال این روایت به منابع دیگر، تغییراتی صورت گرفته که این تغییرات، به شیوه نگارش و یا دیدگاه های نویسندگان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صدر روایت و عده ای دیگر ذیل روایت را حذف کرده و برخی نیز این روایت را به صورت خلاصه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تغییر نام انس بن مالک به مالک بن انس که در منابع بعدی روی داده، برای جلوگیری از تضعیف روایت و به منظور مورد قبول و موجه نشان دادن روایت صورت گرفته است</w:t>
      </w:r>
      <w:r>
        <w:rPr>
          <w:rFonts w:eastAsia="IRNazanin" w:cs="IRNazanin"/>
          <w:color w:val="111111"/>
          <w:sz w:val="28"/>
          <w:szCs w:val="28"/>
          <w:rtl w:val="true"/>
          <w:lang w:bidi="fa-IR"/>
        </w:rPr>
        <w:t>.</w:t>
      </w:r>
    </w:p>
    <w:p>
      <w:pPr>
        <w:pStyle w:val="Heading3"/>
        <w:numPr>
          <w:ilvl w:val="2"/>
          <w:numId w:val="1"/>
        </w:numPr>
        <w:rPr/>
      </w:pPr>
      <w:bookmarkStart w:id="1227" w:name="__RefHeading___Toc7719275_2142443653"/>
      <w:bookmarkStart w:id="1228" w:name="_Toc469"/>
      <w:bookmarkEnd w:id="1227"/>
      <w:r>
        <w:rPr>
          <w:rtl w:val="true"/>
        </w:rPr>
        <w:t>منابع</w:t>
      </w:r>
      <w:bookmarkEnd w:id="12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سعد، طبقات الکبری،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العلمیه، </w:t>
      </w:r>
      <w:r>
        <w:rPr>
          <w:rFonts w:eastAsia="IRNazanin" w:cs="IRNazanin"/>
          <w:color w:val="111111"/>
          <w:sz w:val="28"/>
          <w:szCs w:val="28"/>
          <w:lang w:bidi="fa-IR"/>
        </w:rPr>
        <w:t>1418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شهر آشوب،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هشام، السيره النبويه،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المعرفه، بی تا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إربلی، علی بن عیسی، کشف الغمه،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w:t>
      </w:r>
      <w:r>
        <w:rPr>
          <w:rFonts w:eastAsia="IRNazanin" w:cs="IRNazanin"/>
          <w:color w:val="111111"/>
          <w:sz w:val="28"/>
          <w:szCs w:val="28"/>
          <w:lang w:bidi="fa-IR"/>
        </w:rPr>
        <w:t>1421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بحرانی، عبدالله، عوالم العلوم،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تا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بحرانی، هاشم، مدينه المعاجز،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المعارف الإسلامية،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بیاضی، علی، صراط المستقيم،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المكتبه الحیدریه،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جزائری، نعمت الله، رياض الأبرار،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مؤسسۀ التاريخ العربی، </w:t>
      </w:r>
      <w:r>
        <w:rPr>
          <w:rFonts w:eastAsia="IRNazanin" w:cs="IRNazanin"/>
          <w:color w:val="111111"/>
          <w:sz w:val="28"/>
          <w:szCs w:val="28"/>
          <w:lang w:bidi="fa-IR"/>
        </w:rPr>
        <w:t>1427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 عاملی، محمد بن حسن، اثبات الهداه؛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اعلمی، </w:t>
      </w:r>
      <w:r>
        <w:rPr>
          <w:rFonts w:eastAsia="IRNazanin" w:cs="IRNazanin"/>
          <w:color w:val="111111"/>
          <w:sz w:val="28"/>
          <w:szCs w:val="28"/>
          <w:lang w:bidi="fa-IR"/>
        </w:rPr>
        <w:t>1425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حلبی، ابوالصلاح، تقریب المعارف،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الهادی،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راوندی، قطب الدین، الخرائج و الجرائح،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شامی، یوسف بن حاتم، الدرالنظيم،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مدرسین، </w:t>
      </w:r>
      <w:r>
        <w:rPr>
          <w:rFonts w:eastAsia="IRNazanin" w:cs="IRNazanin"/>
          <w:color w:val="111111"/>
          <w:sz w:val="28"/>
          <w:szCs w:val="28"/>
          <w:lang w:bidi="fa-IR"/>
        </w:rPr>
        <w:t>1420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صفار، محمد بن حسن، بصائر الدرجات،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آیه الله المرعشی، </w:t>
      </w:r>
      <w:r>
        <w:rPr>
          <w:rFonts w:eastAsia="IRNazanin" w:cs="IRNazanin"/>
          <w:color w:val="111111"/>
          <w:sz w:val="28"/>
          <w:szCs w:val="28"/>
          <w:lang w:bidi="fa-IR"/>
        </w:rPr>
        <w:t>1404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طبرسی، فضل بن حسن، اعلام الوری،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البيت، </w:t>
      </w:r>
      <w:r>
        <w:rPr>
          <w:rFonts w:eastAsia="IRNazanin" w:cs="IRNazanin"/>
          <w:color w:val="111111"/>
          <w:sz w:val="28"/>
          <w:szCs w:val="28"/>
          <w:lang w:bidi="fa-IR"/>
        </w:rPr>
        <w:t>1417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عماد، مناقب طاهرین،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w:t>
      </w:r>
      <w:r>
        <w:rPr>
          <w:rFonts w:eastAsia="IRNazanin" w:cs="IRNazanin"/>
          <w:color w:val="111111"/>
          <w:sz w:val="28"/>
          <w:szCs w:val="28"/>
          <w:lang w:bidi="fa-IR"/>
        </w:rPr>
        <w:t>1279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طوسی، إبن حمزه، الثاقب فی المناقب،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انصاریان، </w:t>
      </w:r>
      <w:r>
        <w:rPr>
          <w:rFonts w:eastAsia="IRNazanin" w:cs="IRNazanin"/>
          <w:color w:val="111111"/>
          <w:sz w:val="28"/>
          <w:szCs w:val="28"/>
          <w:lang w:bidi="fa-IR"/>
        </w:rPr>
        <w:t>1419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فتال نیشابوری، محمدبن حسن، روضه الواعظین،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ما، </w:t>
      </w:r>
      <w:r>
        <w:rPr>
          <w:rFonts w:eastAsia="IRNazanin" w:cs="IRNazanin"/>
          <w:color w:val="111111"/>
          <w:sz w:val="28"/>
          <w:szCs w:val="28"/>
          <w:lang w:bidi="fa-IR"/>
        </w:rPr>
        <w:t>1422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کلینی، محمد بن یعقوب، اصول کافی،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قائم،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مجلسی، محمد باقر، بحارالأنوار،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إسلاميه،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جلاء العيون، 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حیاه القلوب،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مفید، محمد بن نعمان، ارشاد،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شیخ مفید،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bookmarkStart w:id="1229" w:name="pg15475_159690"/>
    </w:p>
    <w:p>
      <w:pPr>
        <w:pStyle w:val="Heading2"/>
        <w:numPr>
          <w:ilvl w:val="1"/>
          <w:numId w:val="1"/>
        </w:numPr>
        <w:rPr/>
      </w:pPr>
      <w:bookmarkStart w:id="1230" w:name="__RefHeading___Toc7719277_2142443653"/>
      <w:bookmarkStart w:id="1231" w:name="_Toc470"/>
      <w:bookmarkEnd w:id="1229"/>
      <w:bookmarkEnd w:id="1230"/>
      <w:r>
        <w:rPr>
          <w:rtl w:val="true"/>
        </w:rPr>
        <w:t>تاریخچه حرم کاظمین حسین ایزدی</w:t>
      </w:r>
      <w:bookmarkEnd w:id="1231"/>
    </w:p>
    <w:p>
      <w:pPr>
        <w:pStyle w:val="Heading3"/>
        <w:numPr>
          <w:ilvl w:val="2"/>
          <w:numId w:val="1"/>
        </w:numPr>
        <w:rPr/>
      </w:pPr>
      <w:bookmarkStart w:id="1232" w:name="__RefHeading___Toc7719279_2142443653"/>
      <w:bookmarkStart w:id="1233" w:name="_Toc471"/>
      <w:bookmarkEnd w:id="1232"/>
      <w:r>
        <w:rPr>
          <w:rtl w:val="true"/>
        </w:rPr>
        <w:t>اشاره</w:t>
      </w:r>
      <w:bookmarkEnd w:id="12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ایزدی</w:t>
      </w:r>
      <w:r>
        <w:rPr>
          <w:rStyle w:val="FootnoteAnchor"/>
          <w:rtl w:val="true"/>
        </w:rPr>
        <w:footnoteReference w:id="1230"/>
      </w:r>
    </w:p>
    <w:p>
      <w:pPr>
        <w:pStyle w:val="Heading3"/>
        <w:numPr>
          <w:ilvl w:val="2"/>
          <w:numId w:val="1"/>
        </w:numPr>
        <w:rPr/>
      </w:pPr>
      <w:bookmarkStart w:id="1234" w:name="__RefHeading___Toc7719281_2142443653"/>
      <w:bookmarkStart w:id="1235" w:name="_Toc472"/>
      <w:bookmarkEnd w:id="1234"/>
      <w:r>
        <w:rPr>
          <w:rtl w:val="true"/>
        </w:rPr>
        <w:t>چکیده</w:t>
      </w:r>
      <w:bookmarkEnd w:id="1235"/>
    </w:p>
    <w:p>
      <w:pPr>
        <w:pStyle w:val="BookText"/>
        <w:rPr/>
      </w:pPr>
      <w:r>
        <w:rPr>
          <w:rFonts w:ascii="IRNazanin" w:hAnsi="IRNazanin" w:eastAsia="IRNazanin"/>
          <w:color w:val="111111"/>
          <w:sz w:val="28"/>
          <w:sz w:val="28"/>
          <w:szCs w:val="28"/>
          <w:rtl w:val="true"/>
          <w:lang w:bidi="fa-IR"/>
        </w:rPr>
        <w:t xml:space="preserve">با شکل گیری دولت بنی عباس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 سیاست خصمانه و کینه توزانه عباسیان با علویان و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جنوب بین النهرین و یا عراق که پیش از این مقبره مطهر حضرت على علیه السلام و امام حسین علیه السلام در آنجا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اصلی مشاهد متبرکه شیعیان به ویژه امامان شیعه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سابقه تاریخی ایرانیان در عراق و هم سویی و اعتقاد راسخ آنان به، تشیع رد پا و آثار فرهنگ و معماری ایرانی در تمامی عتبات عالیات به چشم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کاظمین علیها السلام یکی از این مقابر مقدس است که باعث تأسیس شهری جدید در جوار بغداد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مقاله، به روند تاریخی شکل گیری این حرم و ایرانیانی می پردازد که در توسعه و عمران آن نقش محوری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واژگان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کاظمين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تاریخچه، مقبره قریش، باب التين </w:t>
      </w:r>
      <w:r>
        <w:rPr>
          <w:rFonts w:eastAsia="IRNazanin" w:cs="IRNazanin"/>
          <w:color w:val="111111"/>
          <w:sz w:val="28"/>
          <w:szCs w:val="28"/>
          <w:rtl w:val="true"/>
          <w:lang w:bidi="fa-IR"/>
        </w:rPr>
        <w:t>.</w:t>
      </w:r>
    </w:p>
    <w:p>
      <w:pPr>
        <w:pStyle w:val="Heading3"/>
        <w:numPr>
          <w:ilvl w:val="2"/>
          <w:numId w:val="1"/>
        </w:numPr>
        <w:rPr/>
      </w:pPr>
      <w:bookmarkStart w:id="1236" w:name="__RefHeading___Toc7719283_2142443653"/>
      <w:bookmarkStart w:id="1237" w:name="_Toc473"/>
      <w:bookmarkEnd w:id="1236"/>
      <w:r>
        <w:rPr>
          <w:rtl w:val="true"/>
        </w:rPr>
        <w:t>مقدمه</w:t>
      </w:r>
      <w:bookmarkEnd w:id="1237"/>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عباسیان پس از تأسیس دولت خود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برای نشان دادن شکوه دولت خود، دنبال ایجاد پایتخت جدیدی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ابوالعباس سفاح </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اولین خلیفه عباسی، در شهر کوچک و نیمه کارهای ساکن شد که یزید بن عمر بن هبيره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بنای خانه ها و قصر آن را تکمیل کرد و نام آن را هاشمیه گذاشت، ولی مردم بنا بر عادت و به دلیل این که ابن هبيره بنای آن را آغاز کرده بود، به آن شهر، و کوشک ابن هبيره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ابو العباس، به شهر انبار نقل مکان کرد</w:t>
      </w:r>
      <w:r>
        <w:rPr>
          <w:rFonts w:eastAsia="IRNazanin" w:cs="IRNazanin"/>
          <w:color w:val="111111"/>
          <w:sz w:val="28"/>
          <w:szCs w:val="28"/>
          <w:rtl w:val="true"/>
          <w:lang w:bidi="fa-IR"/>
        </w:rPr>
        <w:t>.</w:t>
      </w:r>
      <w:r>
        <w:rPr>
          <w:rStyle w:val="FootnoteAnchor"/>
          <w:rtl w:val="true"/>
        </w:rPr>
        <w:footnoteReference w:id="1231"/>
      </w:r>
      <w:r>
        <w:rPr>
          <w:rFonts w:ascii="IRNazanin" w:hAnsi="IRNazanin" w:eastAsia="IRNazanin"/>
          <w:color w:val="111111"/>
          <w:sz w:val="28"/>
          <w:sz w:val="28"/>
          <w:szCs w:val="28"/>
          <w:rtl w:val="true"/>
          <w:lang w:bidi="fa-IR"/>
        </w:rPr>
        <w:t>منصور دومین خلیفه عباسی</w:t>
      </w:r>
      <w:r>
        <w:rPr>
          <w:rFonts w:eastAsia="IRNazanin" w:cs="IRNazanin"/>
          <w:color w:val="111111"/>
          <w:sz w:val="28"/>
          <w:szCs w:val="28"/>
          <w:rtl w:val="true"/>
          <w:lang w:bidi="fa-IR"/>
        </w:rPr>
        <w:t>(</w:t>
      </w:r>
      <w:r>
        <w:rPr>
          <w:rFonts w:eastAsia="IRNazanin" w:cs="IRNazanin"/>
          <w:color w:val="111111"/>
          <w:sz w:val="28"/>
          <w:szCs w:val="28"/>
          <w:lang w:bidi="fa-IR"/>
        </w:rPr>
        <w:t>158</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هاشمیه کوفه ساکن شد و بنای آن را تکمیل کرد و ساختمان هایی به آن اضافه نمود و شهر را آن طور که می خواست مهیا کرد</w:t>
      </w:r>
      <w:r>
        <w:rPr>
          <w:rFonts w:eastAsia="IRNazanin" w:cs="IRNazanin"/>
          <w:color w:val="111111"/>
          <w:sz w:val="28"/>
          <w:szCs w:val="28"/>
          <w:rtl w:val="true"/>
          <w:lang w:bidi="fa-IR"/>
        </w:rPr>
        <w:t>.</w:t>
      </w:r>
      <w:r>
        <w:rPr>
          <w:rStyle w:val="FootnoteAnchor"/>
          <w:rtl w:val="true"/>
        </w:rPr>
        <w:footnoteReference w:id="1232"/>
      </w:r>
      <w:r>
        <w:rPr>
          <w:rFonts w:ascii="IRNazanin" w:hAnsi="IRNazanin" w:eastAsia="IRNazanin"/>
          <w:color w:val="111111"/>
          <w:sz w:val="28"/>
          <w:sz w:val="28"/>
          <w:szCs w:val="28"/>
          <w:rtl w:val="true"/>
          <w:lang w:bidi="fa-IR"/>
        </w:rPr>
        <w:t>نزدیکی هاشمیه به کوفه که بافت سیاسی نامطمئن داشت و حضور طرفداران علویان در کوفه و هم چنین شورش راوندیه که به قصد قتل منصور تا داخل کاخ وی پیشروی کرده بودند، آسیب پذیر بودن هاشمیه را در برابر حملات مسلحانه مخالفان نشان داد و باعث شد تا منصور، درصدد یافتن جایگاه مناسبی بر آید تا هم شکوه و عظمت دولت تازه تأسیس بنی عباس را نشان دهد و هم اهمیت و مسائل امنیتی در ساخت آن رعایت شده باشد</w:t>
      </w:r>
      <w:r>
        <w:rPr>
          <w:rFonts w:eastAsia="IRNazanin" w:cs="IRNazanin"/>
          <w:color w:val="111111"/>
          <w:sz w:val="28"/>
          <w:szCs w:val="28"/>
          <w:rtl w:val="true"/>
          <w:lang w:bidi="fa-IR"/>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منصور پس از بررسی دقیق مناطق مختلف بین النهرین و توجه به ملاحظات اقتصادی و طبیعی، محل شهر فعلی بغداد را انتخاب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مزایای طبیعی و ارتباطی عراق نسبت به سایر سرزمین های اسلامی توجه منصور و عباسیان را جلب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محلی که او برای پایتخت جدید در نظر گرفت، در دشتی حاصل خیز واقع شده بود و در آن جا کشت و زرع در دو سوی رودخانه دجله رونق داشت و بر سر راه خراسان واقع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محل برخورد کاروان هایی بود که از شرق می آمدند و بازارهای ماهانه در آن جا تشکیل می دادند و به این ترتیب، آذوقه کافی برای کارگرانی که مجری ساخت شهر بودند، ساکنان بعدی آن یعنی مردم، دربار </w:t>
      </w:r>
      <w:bookmarkStart w:id="1238" w:name="pg15475_159692"/>
    </w:p>
    <w:p>
      <w:pPr>
        <w:pStyle w:val="BookText"/>
        <w:rPr/>
      </w:pPr>
      <w:bookmarkEnd w:id="1238"/>
      <w:r>
        <w:rPr>
          <w:rFonts w:ascii="IRNazanin" w:hAnsi="IRNazanin" w:eastAsia="IRNazanin"/>
          <w:color w:val="111111"/>
          <w:sz w:val="28"/>
          <w:sz w:val="28"/>
          <w:szCs w:val="28"/>
          <w:rtl w:val="true"/>
          <w:lang w:bidi="fa-IR"/>
        </w:rPr>
        <w:t>خلافت عباسی و سربازان آن، به وفور در دسترس بود</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منصور در ساختن بغداد، نیازهای این شهر را در نظر گرفت؛ یعنی علاوه بر نکات امنیتی، به مسائل رفاهی شهر هم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نهرهای منشعب از فرات یا دجله، برای کشاورزی و تأمین آب مورد نیاز شهر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ساختن مسجد جامع و بازارهای متعدد را نیز در دستور کار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بازاهایی که رونق تجارت آنها باعث شد تا بغداد، علاوه بر مرکزیت سیاسی، اهمیت اقتصادی و بارزگانی هم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نیازهای این شهر که منصور نیز به آن توجه داشت، محل مناسبی برای دفن اموات بود که زمینه شکل گیری حرم مطهر كاظمين فراهم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چگونگی شکل گیری تحولات آن بررسی می شود</w:t>
      </w:r>
      <w:r>
        <w:rPr>
          <w:rFonts w:eastAsia="IRNazanin" w:cs="IRNazanin"/>
          <w:color w:val="111111"/>
          <w:sz w:val="28"/>
          <w:szCs w:val="28"/>
          <w:rtl w:val="true"/>
          <w:lang w:bidi="fa-IR"/>
        </w:rPr>
        <w:t>.</w:t>
      </w:r>
    </w:p>
    <w:p>
      <w:pPr>
        <w:pStyle w:val="Heading3"/>
        <w:numPr>
          <w:ilvl w:val="2"/>
          <w:numId w:val="1"/>
        </w:numPr>
        <w:rPr/>
      </w:pPr>
      <w:bookmarkStart w:id="1239" w:name="__RefHeading___Toc7719285_2142443653"/>
      <w:bookmarkStart w:id="1240" w:name="_Toc474"/>
      <w:bookmarkEnd w:id="1239"/>
      <w:r>
        <w:rPr>
          <w:rtl w:val="true"/>
        </w:rPr>
        <w:t>آغاز شکل گیری کاظمین</w:t>
      </w:r>
      <w:bookmarkEnd w:id="1240"/>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های حاصلخیز و پر رونقی در مناطق همجوار بغداد و نزدیک به کرخ وجود داشت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شونیزیه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منصور در همان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که عملیات ساختمانی بغداد را آغاز کرد، منطقه شونیزیه را محل مقبره خانوادگی برگزید و آن را مقابر قریش 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شونیزیه به معنای سیاه دانه است که روی نان می پاشند</w:t>
      </w:r>
      <w:r>
        <w:rPr>
          <w:rFonts w:eastAsia="IRNazanin" w:cs="IRNazanin"/>
          <w:color w:val="111111"/>
          <w:sz w:val="28"/>
          <w:szCs w:val="28"/>
          <w:rtl w:val="true"/>
          <w:lang w:bidi="fa-IR"/>
        </w:rPr>
        <w:t>.</w:t>
      </w:r>
      <w:r>
        <w:rPr>
          <w:rStyle w:val="FootnoteAnchor"/>
          <w:rtl w:val="true"/>
        </w:rPr>
        <w:footnoteReference w:id="1234"/>
      </w:r>
      <w:r>
        <w:rPr>
          <w:rFonts w:ascii="IRNazanin" w:hAnsi="IRNazanin" w:eastAsia="IRNazanin"/>
          <w:color w:val="111111"/>
          <w:sz w:val="28"/>
          <w:sz w:val="28"/>
          <w:szCs w:val="28"/>
          <w:rtl w:val="true"/>
          <w:lang w:bidi="fa-IR"/>
        </w:rPr>
        <w:t>مقابر قریش که در منطقه غربی بغداد ایجاد شد، زمین بسیار وسیعی را دربر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الرشید که از ارتباط و مراجعه مسلمانان و شیعیان به حضرت موسی بن جعفر علیه السلام هراس داشت، ایشان را در مدینه در حالی که در جایگاه رسول خدا صلی الله علیه و آله و در حال نماز بودند، دستگیر کرد</w:t>
      </w:r>
      <w:r>
        <w:rPr>
          <w:rFonts w:eastAsia="IRNazanin" w:cs="IRNazanin"/>
          <w:color w:val="111111"/>
          <w:sz w:val="28"/>
          <w:szCs w:val="28"/>
          <w:rtl w:val="true"/>
          <w:lang w:bidi="fa-IR"/>
        </w:rPr>
        <w:t>.</w:t>
      </w:r>
      <w:r>
        <w:rPr>
          <w:rStyle w:val="FootnoteAnchor"/>
          <w:rtl w:val="true"/>
        </w:rPr>
        <w:footnoteReference w:id="1235"/>
      </w:r>
      <w:r>
        <w:rPr>
          <w:rFonts w:ascii="IRNazanin" w:hAnsi="IRNazanin" w:eastAsia="IRNazanin"/>
          <w:color w:val="111111"/>
          <w:sz w:val="28"/>
          <w:sz w:val="28"/>
          <w:szCs w:val="28"/>
          <w:rtl w:val="true"/>
          <w:lang w:bidi="fa-IR"/>
        </w:rPr>
        <w:t xml:space="preserve">هارون به دلیل این که مردم متوجه نشوند حضرت در چه مکانی زندانی می شوند، دستور داد تا در </w:t>
      </w:r>
    </w:p>
    <w:p>
      <w:pPr>
        <w:pStyle w:val="BookText"/>
        <w:rPr/>
      </w:pPr>
      <w:r>
        <w:rPr>
          <w:rFonts w:ascii="IRNazanin" w:hAnsi="IRNazanin" w:eastAsia="IRNazanin"/>
          <w:color w:val="111111"/>
          <w:sz w:val="28"/>
          <w:sz w:val="28"/>
          <w:szCs w:val="28"/>
          <w:rtl w:val="true"/>
          <w:lang w:bidi="fa-IR"/>
        </w:rPr>
        <w:t>مدينه دو کاروان آماده کنند و یکی از کاروان ها را به سمت کوفه و دیگری را به سمت بصره فرستاد</w:t>
      </w:r>
      <w:r>
        <w:rPr>
          <w:rFonts w:eastAsia="IRNazanin" w:cs="IRNazanin"/>
          <w:color w:val="111111"/>
          <w:sz w:val="28"/>
          <w:szCs w:val="28"/>
          <w:rtl w:val="true"/>
          <w:lang w:bidi="fa-IR"/>
        </w:rPr>
        <w:t>.</w:t>
      </w:r>
      <w:r>
        <w:rPr>
          <w:rStyle w:val="FootnoteAnchor"/>
          <w:rtl w:val="true"/>
        </w:rPr>
        <w:footnoteReference w:id="1236"/>
      </w:r>
      <w:r>
        <w:rPr>
          <w:rFonts w:ascii="IRNazanin" w:hAnsi="IRNazanin" w:eastAsia="IRNazanin"/>
          <w:color w:val="111111"/>
          <w:sz w:val="28"/>
          <w:sz w:val="28"/>
          <w:szCs w:val="28"/>
          <w:rtl w:val="true"/>
          <w:lang w:bidi="fa-IR"/>
        </w:rPr>
        <w:t>هارون پس از بازگشت به بغداد، ابتدا امام کاظم علیه السلام را نزد حاکم بصره، عیسی بن جعفر بن منصور، زندانی کرد؛ اما عیسی از این کار و مسئولیت آن خسته شد و از هارون خواست امام را تحویل شخص دیگری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هم زندانبانی حضرت را به فضل بن ربیع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مدتی طولانی نزد وی زندانی بود و فضل از به قتل رساندن امام خودداری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زندانبان بعدی امام، فضل بن یحیی برمکی بود که حرمت امام را پاس می داشت و امام در رفاه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که در این زمان در رقه بود، با شنیدن خبر وضعیت مطلوب امام، بسیار عصبانی شد و ضمن مجازات فضل بن یحیی، ایشان را تحویل زندانبان دیگری به نام سندی بن شاهک داد که داروغه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روی خباثت ذاتی و خوش خدمتی به هارون امام را شکنجه زیادی کرد و سرانجام در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دستور هارون، حضرت را مسموم کرد و به شهادت رساند</w:t>
      </w:r>
      <w:r>
        <w:rPr>
          <w:rFonts w:eastAsia="IRNazanin" w:cs="IRNazanin"/>
          <w:color w:val="111111"/>
          <w:sz w:val="28"/>
          <w:szCs w:val="28"/>
          <w:rtl w:val="true"/>
          <w:lang w:bidi="fa-IR"/>
        </w:rPr>
        <w:t>.</w:t>
      </w:r>
      <w:r>
        <w:rPr>
          <w:rStyle w:val="FootnoteAnchor"/>
          <w:rtl w:val="true"/>
        </w:rPr>
        <w:footnoteReference w:id="1237"/>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عباسیان از ترس این که مبادا محل دفن امام کاظم علیه السلام محل تجمع و حضور شیعیان باشد، پیکر مطهر حضرت را در مقابر قریش یا همان شونیزیه به خاک سپردند و پس از آن، تعدادی از خلفا و اعضای خاندان تبهکار بنی عباس در این مقابر دفن شدند</w:t>
      </w:r>
      <w:r>
        <w:rPr>
          <w:rFonts w:eastAsia="IRNazanin" w:cs="IRNazanin"/>
          <w:color w:val="111111"/>
          <w:sz w:val="28"/>
          <w:szCs w:val="28"/>
          <w:rtl w:val="true"/>
          <w:lang w:bidi="fa-IR"/>
        </w:rPr>
        <w:t>.</w:t>
      </w:r>
      <w:r>
        <w:rPr>
          <w:rStyle w:val="FootnoteAnchor"/>
          <w:rtl w:val="true"/>
        </w:rPr>
        <w:footnoteReference w:id="1238"/>
      </w:r>
      <w:r>
        <w:rPr>
          <w:rFonts w:ascii="IRNazanin" w:hAnsi="IRNazanin" w:eastAsia="IRNazanin"/>
          <w:color w:val="111111"/>
          <w:sz w:val="28"/>
          <w:sz w:val="28"/>
          <w:szCs w:val="28"/>
          <w:rtl w:val="true"/>
          <w:lang w:bidi="fa-IR"/>
        </w:rPr>
        <w:t>با توجه به این که قبور تعدادی از خلفا و طایفه بنی عباس در جهت فعلی و بالا سر مبارک امام کاظم علیه السلام واقع بود، نماز گزاردن در این قسمت به دلیل این که مقابل قبله قرار می گیرد جایز نیست و امام رضا علیه السلام به شیعیان توصیه کرده اند در مساجد اطراف قبر مطهر نماز بخوانند</w:t>
      </w:r>
      <w:r>
        <w:rPr>
          <w:rFonts w:eastAsia="IRNazanin" w:cs="IRNazanin"/>
          <w:color w:val="111111"/>
          <w:sz w:val="28"/>
          <w:szCs w:val="28"/>
          <w:rtl w:val="true"/>
          <w:lang w:bidi="fa-IR"/>
        </w:rPr>
        <w:t>.</w:t>
      </w:r>
      <w:r>
        <w:rPr>
          <w:rStyle w:val="FootnoteAnchor"/>
          <w:rtl w:val="true"/>
        </w:rPr>
        <w:footnoteReference w:id="1239"/>
      </w:r>
      <w:bookmarkStart w:id="1241" w:name="pg15475_159694"/>
    </w:p>
    <w:p>
      <w:pPr>
        <w:pStyle w:val="BookText"/>
        <w:rPr/>
      </w:pPr>
      <w:bookmarkEnd w:id="1241"/>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دوران حکومت معتصم عباسی </w:t>
      </w:r>
      <w:r>
        <w:rPr>
          <w:rFonts w:eastAsia="IRNazanin" w:cs="IRNazanin"/>
          <w:color w:val="111111"/>
          <w:sz w:val="28"/>
          <w:szCs w:val="28"/>
          <w:rtl w:val="true"/>
          <w:lang w:bidi="fa-IR"/>
        </w:rPr>
        <w:t>(</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محمدبن على علیه السلام امام نهم شیعیان از مدینه به بغداد منتقل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بعد، معتصم توسط ام الفضل دختر مأمون و همسر امام جواد علیه السلام حضرت را مسموم کرد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علی رغم جلوگیری بنی عباس جمع شدند و پس از تشییع باشکوهی پیکر مطهر حضرت را در جوار قبر جدشان حضرت موسی بن جعفر علیه السلام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پس از مدتی و در عهد دوم عباسی، بر قبر این دو امام بقعه و عمارتی ساختند و آن را کاظمیه نامیدند که باعث شد بعد از آن مقابر قریش به کاظمیه تغییر نام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این بقعه منور و مطهر، مسجدی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داشت که پس از خاک سپاری دو امام، کانون حضور شیعیان امامیه شد و شیعیان قبر دو امام را از داخل این مسجد زیارت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بقعه کاظمیه یا کاظمین به مشهد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معروف بود</w:t>
      </w:r>
      <w:r>
        <w:rPr>
          <w:rFonts w:eastAsia="IRNazanin" w:cs="IRNazanin"/>
          <w:color w:val="111111"/>
          <w:sz w:val="28"/>
          <w:szCs w:val="28"/>
          <w:rtl w:val="true"/>
          <w:lang w:bidi="fa-IR"/>
        </w:rPr>
        <w:t>.</w:t>
      </w:r>
    </w:p>
    <w:p>
      <w:pPr>
        <w:pStyle w:val="Heading3"/>
        <w:numPr>
          <w:ilvl w:val="2"/>
          <w:numId w:val="1"/>
        </w:numPr>
        <w:rPr/>
      </w:pPr>
      <w:bookmarkStart w:id="1242" w:name="__RefHeading___Toc7719287_2142443653"/>
      <w:bookmarkStart w:id="1243" w:name="_Toc475"/>
      <w:bookmarkEnd w:id="1242"/>
      <w:r>
        <w:rPr>
          <w:rtl w:val="true"/>
        </w:rPr>
        <w:t>کاظمین در عهد آل بویه</w:t>
      </w:r>
      <w:bookmarkEnd w:id="1243"/>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پیش از سلطه آل بویه بر بین النهرین، مقبره کاظمین مثل سایر مقابر قریش بود و ایجاد بنا و تأسیسات ویژه برای آن در تاریخ گزارش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دستور احمد بن بويه معزالدوله، عمارت کوچک قبلی که شیعیان ساخته بودند، تخریب گردید و بقعه ای باشکوه با ضریح از جنس چوب ساج ساخته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گنبد بزرگی بالای این مقابر مطهر ساختند و ساختمان داخل که به مرور شکل یک حرم مستقل در مقابر قریش به خود گرفته بود، با کاشی کاری آراسته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معز الدوله که بغداد را مقر اصلی حکومت خود برگزیده بود، به زیارت کاظمین اهمیت زیادی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هر روز پنج شنبه با وزرا و اعیان و فرماندهان خود به زیارت کاظمین می رفت و صبح شنبه به قصر حکومتی خویش در بغداد باز می گشت</w:t>
      </w:r>
      <w:r>
        <w:rPr>
          <w:rFonts w:eastAsia="IRNazanin" w:cs="IRNazanin"/>
          <w:color w:val="111111"/>
          <w:sz w:val="28"/>
          <w:szCs w:val="28"/>
          <w:rtl w:val="true"/>
          <w:lang w:bidi="fa-IR"/>
        </w:rPr>
        <w:t>.</w:t>
      </w:r>
      <w:r>
        <w:rPr>
          <w:rStyle w:val="FootnoteAnchor"/>
          <w:rtl w:val="true"/>
        </w:rPr>
        <w:footnoteReference w:id="1240"/>
      </w:r>
      <w:r>
        <w:rPr>
          <w:rFonts w:ascii="IRNazanin" w:hAnsi="IRNazanin" w:eastAsia="IRNazanin"/>
          <w:color w:val="111111"/>
          <w:sz w:val="28"/>
          <w:sz w:val="28"/>
          <w:szCs w:val="28"/>
          <w:rtl w:val="true"/>
          <w:lang w:bidi="fa-IR"/>
        </w:rPr>
        <w:t xml:space="preserve">عزالدوله دیلمی </w:t>
      </w:r>
      <w:r>
        <w:rPr>
          <w:rFonts w:eastAsia="IRNazanin" w:cs="IRNazanin"/>
          <w:color w:val="111111"/>
          <w:sz w:val="28"/>
          <w:szCs w:val="28"/>
          <w:rtl w:val="true"/>
          <w:lang w:bidi="fa-IR"/>
        </w:rPr>
        <w:t>(</w:t>
      </w:r>
      <w:r>
        <w:rPr>
          <w:rFonts w:eastAsia="IRNazanin" w:cs="IRNazanin"/>
          <w:color w:val="111111"/>
          <w:sz w:val="28"/>
          <w:szCs w:val="28"/>
          <w:lang w:bidi="fa-IR"/>
        </w:rPr>
        <w:t>367</w:t>
      </w:r>
      <w:r>
        <w:rPr>
          <w:rFonts w:eastAsia="IRNazanin" w:cs="IRNazanin"/>
          <w:color w:val="111111"/>
          <w:sz w:val="28"/>
          <w:szCs w:val="28"/>
          <w:rtl w:val="true"/>
          <w:lang w:bidi="fa-IR"/>
        </w:rPr>
        <w:t>-</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پس </w:t>
      </w:r>
    </w:p>
    <w:p>
      <w:pPr>
        <w:pStyle w:val="BookText"/>
        <w:rPr/>
      </w:pPr>
      <w:r>
        <w:rPr>
          <w:rFonts w:ascii="IRNazanin" w:hAnsi="IRNazanin" w:eastAsia="IRNazanin"/>
          <w:color w:val="111111"/>
          <w:sz w:val="28"/>
          <w:sz w:val="28"/>
          <w:szCs w:val="28"/>
          <w:rtl w:val="true"/>
          <w:lang w:bidi="fa-IR"/>
        </w:rPr>
        <w:t>از پدرش معزالدوله جانشین وی در عراق شد، علاوه بر سایر عتاب مقدسه عراق، در ضمن بازسازی کاظمین عمارات بسیاری ساخت و برای رفاه حال زائران و علویان مجاور این مکان مقدس، وجوه نقدی و غیرنقدی فراوانی هزینه کرد</w:t>
      </w:r>
      <w:r>
        <w:rPr>
          <w:rFonts w:eastAsia="IRNazanin" w:cs="IRNazanin"/>
          <w:color w:val="111111"/>
          <w:sz w:val="28"/>
          <w:szCs w:val="28"/>
          <w:rtl w:val="true"/>
          <w:lang w:bidi="fa-IR"/>
        </w:rPr>
        <w:t>.</w:t>
      </w:r>
      <w:r>
        <w:rPr>
          <w:rStyle w:val="FootnoteAnchor"/>
          <w:rtl w:val="true"/>
        </w:rPr>
        <w:footnoteReference w:id="1241"/>
      </w:r>
      <w:r>
        <w:rPr>
          <w:rFonts w:ascii="IRNazanin" w:hAnsi="IRNazanin" w:eastAsia="IRNazanin"/>
          <w:color w:val="111111"/>
          <w:sz w:val="28"/>
          <w:sz w:val="28"/>
          <w:szCs w:val="28"/>
          <w:rtl w:val="true"/>
          <w:lang w:bidi="fa-IR"/>
        </w:rPr>
        <w:t xml:space="preserve">سپس عضدالدوله </w:t>
      </w:r>
      <w:r>
        <w:rPr>
          <w:rFonts w:eastAsia="IRNazanin" w:cs="IRNazanin"/>
          <w:color w:val="111111"/>
          <w:sz w:val="28"/>
          <w:szCs w:val="28"/>
          <w:rtl w:val="true"/>
          <w:lang w:bidi="fa-IR"/>
        </w:rPr>
        <w:t>(</w:t>
      </w:r>
      <w:r>
        <w:rPr>
          <w:rFonts w:eastAsia="IRNazanin" w:cs="IRNazanin"/>
          <w:color w:val="111111"/>
          <w:sz w:val="28"/>
          <w:szCs w:val="28"/>
          <w:lang w:bidi="fa-IR"/>
        </w:rPr>
        <w:t>372</w:t>
      </w:r>
      <w:r>
        <w:rPr>
          <w:rFonts w:eastAsia="IRNazanin" w:cs="IRNazanin"/>
          <w:color w:val="111111"/>
          <w:sz w:val="28"/>
          <w:szCs w:val="28"/>
          <w:rtl w:val="true"/>
          <w:lang w:bidi="fa-IR"/>
        </w:rPr>
        <w:t>-</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قدرت یک پارچه ای در قلمرو خاندان آل بویه یافته بود، همپای سایر مشاهد متبرکه جنوب بين النهرین، به بازسازی و نوسازی حرم کاظمین اقدام نمود و آن را وسعت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عضدالدوله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دیواری گرداگرد کاظمین کشید که دیگر منطقه ای بزرگ در جوار بغداد بود و بیمارستانی بین کاظمین و بغداد ساخت که خدمات رفاهی و درمانی لازم را به زائران کاظمین عرضه می کرد</w:t>
      </w:r>
      <w:r>
        <w:rPr>
          <w:rFonts w:eastAsia="IRNazanin" w:cs="IRNazanin"/>
          <w:color w:val="111111"/>
          <w:sz w:val="28"/>
          <w:szCs w:val="28"/>
          <w:rtl w:val="true"/>
          <w:lang w:bidi="fa-IR"/>
        </w:rPr>
        <w:t xml:space="preserve">. </w:t>
      </w:r>
      <w:r>
        <w:rPr>
          <w:rStyle w:val="FootnoteAnchor"/>
          <w:rtl w:val="true"/>
        </w:rPr>
        <w:footnoteReference w:id="1242"/>
      </w:r>
      <w:r>
        <w:rPr>
          <w:rFonts w:ascii="IRNazanin" w:hAnsi="IRNazanin" w:eastAsia="IRNazanin"/>
          <w:color w:val="111111"/>
          <w:sz w:val="28"/>
          <w:sz w:val="28"/>
          <w:szCs w:val="28"/>
          <w:rtl w:val="true"/>
          <w:lang w:bidi="fa-IR"/>
        </w:rPr>
        <w:t>کاظمین، با این اقدامات و توجه ویژه دولت آل بویه رسما به عنوان یک شهر در کنار بغداد جایگاهی ویژه یافت</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بغداد در دوره آل بویه، طی سال های مختلف بارها شاهد درگیری های خونین مذهبی بود و کرخ و کاظمین، کانون اصلی این درگیری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حملات شدید در سال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وقوع پیوست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سال اهل سنت به رهبری حنابله که در این زمان نوعا تندرو ترین گروه های مذهبی نسبت به شیعیان بودند، به کاظمین حمله کردند و طی سه روز، تمام قندیل ها، سلاح های اهدایی طلا و نقره، پرده ها و آنچه را در پیرامون حرم کاظمین بود، غارت کردند و حتی ضریح چوبی دو امام را آتش زدند و هر کار زشت و ننگینی که در جهان مانند نداشت، انجام دادند؛ حتی قصد نبش قبر و آرامگاه دو امام و انتقال پیکر مطهر امامان به مقبره احمدبن حنبل را داشتند که به دلیل خرابی و انهدام وسیعی که ایجاد کرده بودند، نتوانستند محل قبر را شناسایی کنند</w:t>
      </w:r>
      <w:r>
        <w:rPr>
          <w:rFonts w:eastAsia="IRNazanin" w:cs="IRNazanin"/>
          <w:color w:val="111111"/>
          <w:sz w:val="28"/>
          <w:szCs w:val="28"/>
          <w:rtl w:val="true"/>
          <w:lang w:bidi="fa-IR"/>
        </w:rPr>
        <w:t>.</w:t>
      </w:r>
      <w:r>
        <w:rPr>
          <w:rStyle w:val="FootnoteAnchor"/>
          <w:rtl w:val="true"/>
        </w:rPr>
        <w:footnoteReference w:id="1243"/>
      </w:r>
      <w:bookmarkStart w:id="1244" w:name="pg15475_159696"/>
    </w:p>
    <w:p>
      <w:pPr>
        <w:pStyle w:val="Heading3"/>
        <w:numPr>
          <w:ilvl w:val="2"/>
          <w:numId w:val="1"/>
        </w:numPr>
        <w:rPr/>
      </w:pPr>
      <w:bookmarkStart w:id="1245" w:name="__RefHeading___Toc7719289_2142443653"/>
      <w:bookmarkStart w:id="1246" w:name="_Toc476"/>
      <w:bookmarkEnd w:id="1244"/>
      <w:bookmarkEnd w:id="1245"/>
      <w:r>
        <w:rPr>
          <w:rtl w:val="true"/>
        </w:rPr>
        <w:t>کاظمین در دوره سلجوقیان</w:t>
      </w:r>
      <w:bookmarkEnd w:id="1246"/>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دوره آل بویه در جنگ های مذهبی، بارها به حرم مطهر کاظمین حمله گردید و غارت و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طغیان های فصلی دجله نیز خسارت زیادی به این مکان وارد کرد؛ وضعیتی که تا دوره سلجوقی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سلجوقی، گرچه خبری از درگیری و حمالات غارتگرانه به کرخ و کاظمین نبود و اصولا حكومت متمرکز و یکپارچه سلجوقی به جهت حفظ نظم و حاکمیت خود، اجازه چنین اقداماتی را نمی داد، حرم کاظمین وضعیت چندان مطلوبی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بازسازی کاظمین در عصر سلجوقی در سال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توسط مجد الملک ابو الفضل براوستانی، وزیر شیعی برکیارق سلطان سلجوقی </w:t>
      </w:r>
      <w:r>
        <w:rPr>
          <w:rFonts w:eastAsia="IRNazanin" w:cs="IRNazanin"/>
          <w:color w:val="111111"/>
          <w:sz w:val="28"/>
          <w:szCs w:val="28"/>
          <w:rtl w:val="true"/>
          <w:lang w:bidi="fa-IR"/>
        </w:rPr>
        <w:t>(</w:t>
      </w:r>
      <w:r>
        <w:rPr>
          <w:rFonts w:eastAsia="IRNazanin" w:cs="IRNazanin"/>
          <w:color w:val="111111"/>
          <w:sz w:val="28"/>
          <w:szCs w:val="28"/>
          <w:lang w:bidi="fa-IR"/>
        </w:rPr>
        <w:t>487</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مجدالملک به تعمیر و بازسازی اساسی حرم پرداخت و بناهای جدیدی از جمله یک مسجد بزرگ با دو مناره بلند و زیبا و هم چنین مکانی مجزا برای استراحت و سکونت زائران احداث کرد و دیوارهای حرم را با کاشی تزیین نمود</w:t>
      </w:r>
      <w:r>
        <w:rPr>
          <w:rFonts w:eastAsia="IRNazanin" w:cs="IRNazanin"/>
          <w:color w:val="111111"/>
          <w:sz w:val="28"/>
          <w:szCs w:val="28"/>
          <w:rtl w:val="true"/>
          <w:lang w:bidi="fa-IR"/>
        </w:rPr>
        <w:t>.</w:t>
      </w:r>
      <w:r>
        <w:rPr>
          <w:rStyle w:val="FootnoteAnchor"/>
          <w:rtl w:val="true"/>
        </w:rPr>
        <w:footnoteReference w:id="1244"/>
      </w:r>
      <w:r>
        <w:rPr>
          <w:rFonts w:ascii="IRNazanin" w:hAnsi="IRNazanin" w:eastAsia="IRNazanin"/>
          <w:color w:val="111111"/>
          <w:sz w:val="28"/>
          <w:sz w:val="28"/>
          <w:szCs w:val="28"/>
          <w:rtl w:val="true"/>
          <w:lang w:bidi="fa-IR"/>
        </w:rPr>
        <w:t xml:space="preserve">بنای حرم پس از دوران سلجوقیان و بیرون راندن ترکان از بغداد، در سال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دلیل طغیان رود دجله دچار آسیب جدی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لدين الله عباسی </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575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وقت، به تشویق وزیر شیعه خود موید الدین قمی و به دلیل حضور پر تعداد و مؤثر شیعیان در بغداد و در واقع برایاستفاده از قدرت اجتماعی شیعیان در جهت تقویت قدرت خود، در سال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ضمن تعمیرات و نوسازی، حجره هایی در اطراف صحن کاظمین ساخت</w:t>
      </w:r>
      <w:r>
        <w:rPr>
          <w:rFonts w:eastAsia="IRNazanin" w:cs="IRNazanin"/>
          <w:color w:val="111111"/>
          <w:sz w:val="28"/>
          <w:szCs w:val="28"/>
          <w:rtl w:val="true"/>
          <w:lang w:bidi="fa-IR"/>
        </w:rPr>
        <w:t xml:space="preserve">. </w:t>
      </w:r>
      <w:bookmarkStart w:id="1247" w:name="pg15475_159697"/>
    </w:p>
    <w:p>
      <w:pPr>
        <w:pStyle w:val="Heading3"/>
        <w:numPr>
          <w:ilvl w:val="2"/>
          <w:numId w:val="1"/>
        </w:numPr>
        <w:rPr/>
      </w:pPr>
      <w:bookmarkStart w:id="1248" w:name="__RefHeading___Toc7719291_2142443653"/>
      <w:bookmarkStart w:id="1249" w:name="_Toc477"/>
      <w:bookmarkEnd w:id="1247"/>
      <w:bookmarkEnd w:id="1248"/>
      <w:r>
        <w:rPr>
          <w:rtl w:val="true"/>
        </w:rPr>
        <w:t>کاظمین در دوره حمله مغول</w:t>
      </w:r>
      <w:bookmarkEnd w:id="1249"/>
    </w:p>
    <w:p>
      <w:pPr>
        <w:pStyle w:val="BookText"/>
        <w:rPr/>
      </w:pPr>
      <w:r>
        <w:rPr>
          <w:rFonts w:ascii="IRNazanin" w:hAnsi="IRNazanin" w:eastAsia="IRNazanin"/>
          <w:color w:val="111111"/>
          <w:sz w:val="28"/>
          <w:sz w:val="28"/>
          <w:szCs w:val="28"/>
          <w:rtl w:val="true"/>
          <w:lang w:bidi="fa-IR"/>
        </w:rPr>
        <w:t xml:space="preserve">آخرین صدمات ناشی از درگیری های مذهبی در کاظمین در سال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دو سال قبل از سقوط بغداد به دست مغول و در حالی اتفاق افتاد که سیلاب دجله بخش های زیادی از بغداد را زیر آب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واقعه زمانی روی داد که فردی به دست یکی از اهالی کرخ به قتل رسید و توده های عامه مردم از محلات سنی نشین، به سربازان خلیفه عباسی پیوستند و محله کرخ را غارت کردند و به آتش کشیدند و جمع زیادی را کشتند و زنان بسیاری را ربودند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حملات، ابوبکر پسر ارشد المستعصم </w:t>
      </w:r>
      <w:r>
        <w:rPr>
          <w:rFonts w:eastAsia="IRNazanin" w:cs="IRNazanin"/>
          <w:color w:val="111111"/>
          <w:sz w:val="28"/>
          <w:szCs w:val="28"/>
          <w:rtl w:val="true"/>
          <w:lang w:bidi="fa-IR"/>
        </w:rPr>
        <w:t>(</w:t>
      </w:r>
      <w:r>
        <w:rPr>
          <w:rFonts w:eastAsia="IRNazanin" w:cs="IRNazanin"/>
          <w:color w:val="111111"/>
          <w:sz w:val="28"/>
          <w:szCs w:val="28"/>
          <w:lang w:bidi="fa-IR"/>
        </w:rPr>
        <w:t>656</w:t>
      </w:r>
      <w:r>
        <w:rPr>
          <w:rFonts w:eastAsia="IRNazanin" w:cs="IRNazanin"/>
          <w:color w:val="111111"/>
          <w:sz w:val="28"/>
          <w:szCs w:val="28"/>
          <w:rtl w:val="true"/>
          <w:lang w:bidi="fa-IR"/>
        </w:rPr>
        <w:t>-</w:t>
      </w:r>
      <w:r>
        <w:rPr>
          <w:rFonts w:eastAsia="IRNazanin" w:cs="IRNazanin"/>
          <w:color w:val="111111"/>
          <w:sz w:val="28"/>
          <w:szCs w:val="28"/>
          <w:lang w:bidi="fa-IR"/>
        </w:rPr>
        <w:t>640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اصلی را در رهبری غارتگران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حرم مطهر كاظمين را به باد غارت داد و مرتکب فجایع زیادی شد و قتل و غارت و فحشا را به نهایت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که عموم شیعیان بغداد را بسیار متألم و ملول و از بنی عباس به شدت متنفر کرد و هیچ گاه از ذهن آنان پاک نشد</w:t>
      </w:r>
      <w:r>
        <w:rPr>
          <w:rFonts w:eastAsia="IRNazanin" w:cs="IRNazanin"/>
          <w:color w:val="111111"/>
          <w:sz w:val="28"/>
          <w:szCs w:val="28"/>
          <w:rtl w:val="true"/>
          <w:lang w:bidi="fa-IR"/>
        </w:rPr>
        <w:t xml:space="preserve">. </w:t>
      </w:r>
      <w:r>
        <w:rPr>
          <w:rStyle w:val="FootnoteAnchor"/>
          <w:rtl w:val="true"/>
        </w:rPr>
        <w:footnoteReference w:id="1245"/>
      </w:r>
    </w:p>
    <w:p>
      <w:pPr>
        <w:pStyle w:val="BookText"/>
        <w:rPr/>
      </w:pPr>
      <w:r>
        <w:rPr>
          <w:rFonts w:ascii="IRNazanin" w:hAnsi="IRNazanin" w:eastAsia="IRNazanin"/>
          <w:color w:val="111111"/>
          <w:sz w:val="28"/>
          <w:sz w:val="28"/>
          <w:szCs w:val="28"/>
          <w:rtl w:val="true"/>
          <w:lang w:bidi="fa-IR"/>
        </w:rPr>
        <w:t xml:space="preserve">مغول ها که گروهی بر آمده از قبایل صحرای گبی بودند، در جریان سومین موج حمله خود به سرزمین های اسلامی،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قصد نابودی خلافت عباسی به بغداد حمله کردند و شهر را پس از محاصره ای طولانی تصرف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تصرف بغداد، گروه زیادی از مردم کشته شدند و اموالشان غارت گردید و بیش تر ابنیه و عمارات بغداد تخریب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شهر و حرم کاظمین که در جوار بغداد بود نیز دست خوش غارت و حریق گردید</w:t>
      </w:r>
      <w:r>
        <w:rPr>
          <w:rFonts w:eastAsia="IRNazanin" w:cs="IRNazanin"/>
          <w:color w:val="111111"/>
          <w:sz w:val="28"/>
          <w:szCs w:val="28"/>
          <w:rtl w:val="true"/>
          <w:lang w:bidi="fa-IR"/>
        </w:rPr>
        <w:t>.</w:t>
      </w:r>
      <w:r>
        <w:rPr>
          <w:rStyle w:val="FootnoteAnchor"/>
          <w:rtl w:val="true"/>
        </w:rPr>
        <w:footnoteReference w:id="1246"/>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هلاکو خان قبل از ترک بغداد، دستور بازسازی تعدادی از ساختمان های </w:t>
      </w:r>
      <w:bookmarkStart w:id="1250" w:name="pg15475_159698"/>
    </w:p>
    <w:p>
      <w:pPr>
        <w:pStyle w:val="BookText"/>
        <w:rPr/>
      </w:pPr>
      <w:bookmarkEnd w:id="1250"/>
      <w:r>
        <w:rPr>
          <w:rFonts w:ascii="IRNazanin" w:hAnsi="IRNazanin" w:eastAsia="IRNazanin"/>
          <w:color w:val="111111"/>
          <w:sz w:val="28"/>
          <w:sz w:val="28"/>
          <w:szCs w:val="28"/>
          <w:rtl w:val="true"/>
          <w:lang w:bidi="fa-IR"/>
        </w:rPr>
        <w:t>عمومی بغداد را به منظور استفاده عمال حکومتی و نمایندگان خود، صادر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تا سال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زیر سلطه ایلخانان مغول باقی ماند و طی این مدت، اداره امور شهر بیش تر به ایرانیان سپرده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حاکم ایرانی بغداد در عهد مغول عطاملک جوینی نویسنده کتاب معروف جهانگشای جوینی است که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681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حاکم بغداد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جوینی در کنار بازسازی ویرانه های بغداد و ساخت مدارس، مساجد و باغ های تازه، به بازسازی دوباره حرم مطهر کاظمین توجه ویژه ای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خسارات وارده به این بنای مقدس را جبران نمود و دوباره آن را به شکل سابق خود برگرداند و دیوارهای آن را هم مثل قبل از تخریب، با کاشی تزیین کرد</w:t>
      </w:r>
      <w:r>
        <w:rPr>
          <w:rFonts w:eastAsia="IRNazanin" w:cs="IRNazanin"/>
          <w:color w:val="111111"/>
          <w:sz w:val="28"/>
          <w:szCs w:val="28"/>
          <w:rtl w:val="true"/>
          <w:lang w:bidi="fa-IR"/>
        </w:rPr>
        <w:t xml:space="preserve">. </w:t>
      </w:r>
      <w:r>
        <w:rPr>
          <w:rStyle w:val="FootnoteAnchor"/>
          <w:rtl w:val="true"/>
        </w:rPr>
        <w:footnoteReference w:id="1247"/>
      </w:r>
    </w:p>
    <w:p>
      <w:pPr>
        <w:pStyle w:val="Heading3"/>
        <w:numPr>
          <w:ilvl w:val="2"/>
          <w:numId w:val="1"/>
        </w:numPr>
        <w:rPr/>
      </w:pPr>
      <w:bookmarkStart w:id="1251" w:name="__RefHeading___Toc7719293_2142443653"/>
      <w:bookmarkStart w:id="1252" w:name="_Toc478"/>
      <w:bookmarkEnd w:id="1251"/>
      <w:r>
        <w:rPr>
          <w:rtl w:val="true"/>
        </w:rPr>
        <w:t>کاظمین در دوره آل جلایر تا صفویه</w:t>
      </w:r>
      <w:bookmarkEnd w:id="1252"/>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قرن پس از حضور مغول ها، بغداد دچار طغیان های فصلی دجله شد که کاظمین نیز از آن برکنار نماند و حرم مطهر بار دیگر دچار خسارت جدی شد و رو به ویرانی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سلسله آل جلایر، بر بغداد و حومه آن و بخشی از عراق حکومت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سلطان اویس جلایری </w:t>
      </w:r>
      <w:r>
        <w:rPr>
          <w:rFonts w:eastAsia="IRNazanin" w:cs="IRNazanin"/>
          <w:color w:val="111111"/>
          <w:sz w:val="28"/>
          <w:szCs w:val="28"/>
          <w:rtl w:val="true"/>
          <w:lang w:bidi="fa-IR"/>
        </w:rPr>
        <w:t>(</w:t>
      </w:r>
      <w:r>
        <w:rPr>
          <w:rFonts w:eastAsia="IRNazanin" w:cs="IRNazanin"/>
          <w:color w:val="111111"/>
          <w:sz w:val="28"/>
          <w:szCs w:val="28"/>
          <w:lang w:bidi="fa-IR"/>
        </w:rPr>
        <w:t>777</w:t>
      </w:r>
      <w:r>
        <w:rPr>
          <w:rFonts w:eastAsia="IRNazanin" w:cs="IRNazanin"/>
          <w:color w:val="111111"/>
          <w:sz w:val="28"/>
          <w:szCs w:val="28"/>
          <w:rtl w:val="true"/>
          <w:lang w:bidi="fa-IR"/>
        </w:rPr>
        <w:t>-</w:t>
      </w:r>
      <w:r>
        <w:rPr>
          <w:rFonts w:eastAsia="IRNazanin" w:cs="IRNazanin"/>
          <w:color w:val="111111"/>
          <w:sz w:val="28"/>
          <w:szCs w:val="28"/>
          <w:lang w:bidi="fa-IR"/>
        </w:rPr>
        <w:t>757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ترمیم و بازسازی دوباره حرم اقدام کرد و برای نخستین بار، دو صندوق خاتم کاری بسیار زیبا روی قبور مطهر امامان نصب نمود و به جای تک گنبد عصر آل بویه، دو گنبد بر فراز قبرهای مطهر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در سال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بار دیگر طغيان دجله خساراتی به حرم وارد نمود، سلطان اویس با تلاش وزیر خود، بار دیگر به بازسازی خسارات ناشی از سیل اقدام کرد و حتی یک کاروانسرا برای سکونت زائران ساخت</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rtl w:val="true"/>
          <w:lang w:bidi="fa-IR"/>
        </w:rPr>
        <w:t xml:space="preserve">پس از ظهور سلسله صفویه و رسمیت یافتن مذهب تشیع دوازده امامی در ایران، شاه اسماعیل صفوی </w:t>
      </w:r>
      <w:r>
        <w:rPr>
          <w:rFonts w:eastAsia="IRNazanin" w:cs="IRNazanin"/>
          <w:color w:val="111111"/>
          <w:sz w:val="28"/>
          <w:szCs w:val="28"/>
          <w:rtl w:val="true"/>
          <w:lang w:bidi="fa-IR"/>
        </w:rPr>
        <w:t>(</w:t>
      </w:r>
      <w:r>
        <w:rPr>
          <w:rFonts w:eastAsia="IRNazanin" w:cs="IRNazanin"/>
          <w:color w:val="111111"/>
          <w:sz w:val="28"/>
          <w:szCs w:val="28"/>
          <w:lang w:bidi="fa-IR"/>
        </w:rPr>
        <w:t>907</w:t>
      </w:r>
      <w:r>
        <w:rPr>
          <w:rFonts w:eastAsia="IRNazanin" w:cs="IRNazanin"/>
          <w:color w:val="111111"/>
          <w:sz w:val="28"/>
          <w:szCs w:val="28"/>
          <w:rtl w:val="true"/>
          <w:lang w:bidi="fa-IR"/>
        </w:rPr>
        <w:t>-</w:t>
      </w:r>
      <w:r>
        <w:rPr>
          <w:rFonts w:eastAsia="IRNazanin" w:cs="IRNazanin"/>
          <w:color w:val="111111"/>
          <w:sz w:val="28"/>
          <w:szCs w:val="28"/>
          <w:lang w:bidi="fa-IR"/>
        </w:rPr>
        <w:t>930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 این حکومت، در ادامه فتوحات و توسعه قلمرو سیاسی، به عراق نیز حمله نمود و تمام جنوب بین النهرین را تصرف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پس از فتوحات در عراق و زیارت کربلا و نجف، به بغداد و سپس به کاظمین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که سلسله نسب سیادت مورد ادعای صفویان به امام کاظم علیه السلام می رسید، شاه توجه ویژه ای به حرم مطهر کاظمین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دستور داد تمام بناهای موجود حرم را که در اثر سیلاب های دجله و وقایع تاریخی وضعیتی نامطلوب داشت، خراب کنند و به جای آن عمارتی زیبا و باشکوه بسازند که شامل رواق در چهار سمت، صحنی بزرگ، حرم، دو گنبد جدید کاشی کاری شده و یک مسجد بزرگ با ستون های ضخیم در شمال می شد که به جای مسجد عهد سلجوقی ساخته شد</w:t>
      </w:r>
      <w:r>
        <w:rPr>
          <w:rFonts w:eastAsia="IRNazanin" w:cs="IRNazanin"/>
          <w:color w:val="111111"/>
          <w:sz w:val="28"/>
          <w:szCs w:val="28"/>
          <w:rtl w:val="true"/>
          <w:lang w:bidi="fa-IR"/>
        </w:rPr>
        <w:t xml:space="preserve">. </w:t>
      </w:r>
      <w:r>
        <w:rPr>
          <w:rStyle w:val="FootnoteAnchor"/>
          <w:rtl w:val="true"/>
        </w:rPr>
        <w:footnoteReference w:id="1249"/>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اسماعیل علاوه بر این اقدامات، دو صندوق بسیار زیبای خاتم کاری برای قبور مطهر ساخت که هنوز پابرجا و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روی قبر امام جواد علیه السلام ، از شاهکارهای منحصر به فرد هنری است و به لحاظ پرکاری و ریز نقش بودن، از همه صندوق های موجود نصب شده در عتبات عالیات زیباتر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 های بسیار ریز عاج که یک دهم میلی متر است، در داخل چوب های صنعتی و آبنوس کار شده و گل های منبت از عاج با شاخه های گل نیم میلی متری از شاه کارهای هنر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صندوق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w:t>
      </w:r>
      <w:r>
        <w:rPr>
          <w:rFonts w:eastAsia="IRNazanin" w:cs="IRNazanin"/>
          <w:color w:val="111111"/>
          <w:sz w:val="28"/>
          <w:szCs w:val="28"/>
          <w:lang w:bidi="fa-IR"/>
        </w:rPr>
        <w:t>83/1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عرض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 قبر مطهر امام کاظم علیه السلام که با نقره تزیین شده و ریز کاره های خاص خود را دارد، از صندوق امام جواد علیه السلام کوچک تر و دارای ریزه کاری های کمتری است که یک بار استاد صنیع خاتم کار در عهد قاجار، آن را ترمیم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کتیبه ای مربوط به عهد صفوی بر دیوارهای حرم کاظمین به </w:t>
      </w:r>
    </w:p>
    <w:p>
      <w:pPr>
        <w:pStyle w:val="BookText"/>
        <w:rPr/>
      </w:pPr>
      <w:r>
        <w:rPr>
          <w:rFonts w:ascii="IRNazanin" w:hAnsi="IRNazanin" w:eastAsia="IRNazanin"/>
          <w:color w:val="111111"/>
          <w:sz w:val="28"/>
          <w:sz w:val="28"/>
          <w:szCs w:val="28"/>
          <w:rtl w:val="true"/>
          <w:lang w:bidi="fa-IR"/>
        </w:rPr>
        <w:t>جا مانده که به شرح اقدامات عمرانی شاه اسماعیل پرداخته است</w:t>
      </w:r>
      <w:r>
        <w:rPr>
          <w:rFonts w:eastAsia="IRNazanin" w:cs="IRNazanin"/>
          <w:color w:val="111111"/>
          <w:sz w:val="28"/>
          <w:szCs w:val="28"/>
          <w:rtl w:val="true"/>
          <w:lang w:bidi="fa-IR"/>
        </w:rPr>
        <w:t>.</w:t>
      </w:r>
      <w:r>
        <w:rPr>
          <w:rStyle w:val="FootnoteAnchor"/>
          <w:rtl w:val="true"/>
        </w:rPr>
        <w:footnoteReference w:id="1250"/>
      </w:r>
    </w:p>
    <w:p>
      <w:pPr>
        <w:pStyle w:val="BookText"/>
        <w:rPr/>
      </w:pPr>
      <w:r>
        <w:rPr>
          <w:rFonts w:ascii="IRNazanin" w:hAnsi="IRNazanin" w:eastAsia="IRNazanin"/>
          <w:color w:val="111111"/>
          <w:sz w:val="28"/>
          <w:sz w:val="28"/>
          <w:szCs w:val="28"/>
          <w:rtl w:val="true"/>
          <w:lang w:bidi="fa-IR"/>
        </w:rPr>
        <w:t xml:space="preserve">سلسله صفویه، به دلیل هرج و مرج های سیاسی و جنگ های داخلی مدعیان قدرت پس از مرگ شاه اسماعیل، کنترل و اداره جنوب بین النهرین را از دست دادند و این سرزمین به تصرف سلیمان خان قانونی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آمد</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تسلط ترکان عثمانی </w:t>
      </w:r>
      <w:r>
        <w:rPr>
          <w:rFonts w:eastAsia="IRNazanin" w:cs="IRNazanin"/>
          <w:color w:val="111111"/>
          <w:sz w:val="28"/>
          <w:szCs w:val="28"/>
          <w:rtl w:val="true"/>
          <w:lang w:bidi="fa-IR"/>
        </w:rPr>
        <w:t>(</w:t>
      </w:r>
      <w:r>
        <w:rPr>
          <w:rFonts w:eastAsia="IRNazanin" w:cs="IRNazanin"/>
          <w:color w:val="111111"/>
          <w:sz w:val="28"/>
          <w:szCs w:val="28"/>
          <w:lang w:bidi="fa-IR"/>
        </w:rPr>
        <w:t>974</w:t>
      </w:r>
      <w:r>
        <w:rPr>
          <w:rFonts w:eastAsia="IRNazanin" w:cs="IRNazanin"/>
          <w:color w:val="111111"/>
          <w:sz w:val="28"/>
          <w:szCs w:val="28"/>
          <w:rtl w:val="true"/>
          <w:lang w:bidi="fa-IR"/>
        </w:rPr>
        <w:t>-</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گرایش و تعصب آنان به مذهب اهل سنت و جماعت، خبری از درگیری، حملات و تخریب کاظمین نیست و حتی سلیمان خان در زمان حضور در بغداد، برای نشان دادن توجه و احترام خود به حرم مطهر، منبری زیبا از آجر تراشیده و کاشی کاری، به مسجد شمالی حرم تقدیم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منبر تا امروز به جامانده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واسطه سلسله عثمانی اهل سنت تا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این مسجد که در سال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دستور شاه اسماعیل ساخته شده بود، نماز جماعت می خواندند تا این که شیخ مهدی خالصی در آن به اقامه نماز جماعت پرداخت و از آن پس شیعیان نماز جماعت را برگزار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تحولات داخلی و روی کار آمدن شاه عباس اول</w:t>
      </w:r>
      <w:r>
        <w:rPr>
          <w:rFonts w:eastAsia="IRNazanin" w:cs="IRNazanin"/>
          <w:color w:val="111111"/>
          <w:sz w:val="28"/>
          <w:szCs w:val="28"/>
          <w:rtl w:val="true"/>
          <w:lang w:bidi="fa-IR"/>
        </w:rPr>
        <w:t xml:space="preserve">( </w:t>
      </w:r>
      <w:r>
        <w:rPr>
          <w:rFonts w:eastAsia="IRNazanin" w:cs="IRNazanin"/>
          <w:color w:val="111111"/>
          <w:sz w:val="28"/>
          <w:szCs w:val="28"/>
          <w:lang w:bidi="fa-IR"/>
        </w:rPr>
        <w:t>985</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سیاسی و نظامی وی که باعث احیای قدرت صفویه شد، این حکومت بار دیگر عراق را از کنترل دولت عثمانی خارج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کاظمین با توجه به اهمیت جایگاه آن در سلسله نسب سیادتی صفویه، طی دوران حکومت شاه عباس اول و شاه صفی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توجه ویژه دولت صفوی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اول تمام ثروت خود را وقف چهارده معصوم کرد که بخشی از آن به حرم کاظمین رسید</w:t>
      </w:r>
      <w:r>
        <w:rPr>
          <w:rFonts w:eastAsia="IRNazanin" w:cs="IRNazanin"/>
          <w:color w:val="111111"/>
          <w:sz w:val="28"/>
          <w:szCs w:val="28"/>
          <w:rtl w:val="true"/>
          <w:lang w:bidi="fa-IR"/>
        </w:rPr>
        <w:t>.</w:t>
      </w:r>
      <w:r>
        <w:rPr>
          <w:rStyle w:val="FootnoteAnchor"/>
          <w:rtl w:val="true"/>
        </w:rPr>
        <w:footnoteReference w:id="1251"/>
      </w:r>
      <w:bookmarkStart w:id="1253" w:name="pg15475_159701"/>
    </w:p>
    <w:p>
      <w:pPr>
        <w:pStyle w:val="BookText"/>
        <w:rPr/>
      </w:pPr>
      <w:bookmarkEnd w:id="1253"/>
      <w:r>
        <w:rPr>
          <w:rFonts w:ascii="IRNazanin" w:hAnsi="IRNazanin" w:eastAsia="IRNazanin"/>
          <w:color w:val="111111"/>
          <w:sz w:val="28"/>
          <w:sz w:val="28"/>
          <w:szCs w:val="28"/>
          <w:rtl w:val="true"/>
          <w:lang w:bidi="fa-IR"/>
        </w:rPr>
        <w:t>وی نخستین بار، حرم را دارای ضریحی فولادی نمود و حرم و رواق های نزدیک به قبور مطهر را تزیین و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اقدامات تا دوران شاه صفی با ساختن چهار مناره در چهار گوشه صحن کاظمین ادامه یافت</w:t>
      </w:r>
      <w:r>
        <w:rPr>
          <w:rStyle w:val="FootnoteAnchor"/>
          <w:rtl w:val="true"/>
        </w:rPr>
        <w:footnoteReference w:id="1252"/>
      </w:r>
      <w:r>
        <w:rPr>
          <w:rFonts w:ascii="IRNazanin" w:hAnsi="IRNazanin" w:eastAsia="IRNazanin"/>
          <w:color w:val="111111"/>
          <w:sz w:val="28"/>
          <w:sz w:val="28"/>
          <w:szCs w:val="28"/>
          <w:rtl w:val="true"/>
          <w:lang w:bidi="fa-IR"/>
        </w:rPr>
        <w:t>که امروزه هم چنان پابرجاست</w:t>
      </w:r>
      <w:r>
        <w:rPr>
          <w:rFonts w:eastAsia="IRNazanin" w:cs="IRNazanin"/>
          <w:color w:val="111111"/>
          <w:sz w:val="28"/>
          <w:szCs w:val="28"/>
          <w:rtl w:val="true"/>
          <w:lang w:bidi="fa-IR"/>
        </w:rPr>
        <w:t>.</w:t>
      </w:r>
    </w:p>
    <w:p>
      <w:pPr>
        <w:pStyle w:val="Heading3"/>
        <w:numPr>
          <w:ilvl w:val="2"/>
          <w:numId w:val="1"/>
        </w:numPr>
        <w:rPr/>
      </w:pPr>
      <w:bookmarkStart w:id="1254" w:name="__RefHeading___Toc7719295_2142443653"/>
      <w:bookmarkStart w:id="1255" w:name="_Toc479"/>
      <w:bookmarkEnd w:id="1254"/>
      <w:r>
        <w:rPr>
          <w:rtl w:val="true"/>
        </w:rPr>
        <w:t>کاظمین در عهد قاجاریه</w:t>
      </w:r>
      <w:bookmarkEnd w:id="1255"/>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شکست صفویه از قوای عثمانی و از دست رفتن عراق در سال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صفویان دیگر حاکمیت سیاسی مستقیم نداشتند و نمی توانستند شخصا به بازسازی و توسعه و آبادانی کاظمین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ایرانیان در تمامی ادوار تاریخی پس از سلطه دوباره عثمانی بر عراق به ویژه در عهد قاجاریه، با ارسال هدایا و نذورات و پرداخت هزینه، به بازسازی و آبادانی حرم مطهر توجه ویژه ای نشان دادند؛ امری که با موافقت و مساعدت دولت عثمانی همراه بود؛ زیرا آبادانی و رونق کاظمین، باعث افزایش در آمد این دولت از طریق زائران شیعه و مساعدت و همراهی گروه پر نفوذ شیعیان در عراق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قاجاریه، با حمایت مالی آغا محمد خان قاجار </w:t>
      </w:r>
      <w:r>
        <w:rPr>
          <w:rFonts w:eastAsia="IRNazanin" w:cs="IRNazanin"/>
          <w:color w:val="111111"/>
          <w:sz w:val="28"/>
          <w:szCs w:val="28"/>
          <w:rtl w:val="true"/>
          <w:lang w:bidi="fa-IR"/>
        </w:rPr>
        <w:t>(</w:t>
      </w:r>
      <w:r>
        <w:rPr>
          <w:rFonts w:eastAsia="IRNazanin" w:cs="IRNazanin"/>
          <w:color w:val="111111"/>
          <w:sz w:val="28"/>
          <w:szCs w:val="28"/>
          <w:lang w:bidi="fa-IR"/>
        </w:rPr>
        <w:t>1193</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توجه زیادی به مسائل مذهبی نشان می داد، اقدامات عمرانی وسیعی در حرم مطهر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اولین بار در گنبد مطهر کاظمین و ایران و رواق جنوبی که به بالاسر امام </w:t>
      </w:r>
    </w:p>
    <w:p>
      <w:pPr>
        <w:pStyle w:val="BookText"/>
        <w:rPr/>
      </w:pPr>
      <w:r>
        <w:rPr>
          <w:rFonts w:ascii="IRNazanin" w:hAnsi="IRNazanin" w:eastAsia="IRNazanin"/>
          <w:color w:val="111111"/>
          <w:sz w:val="28"/>
          <w:sz w:val="28"/>
          <w:szCs w:val="28"/>
          <w:rtl w:val="true"/>
          <w:lang w:bidi="fa-IR"/>
        </w:rPr>
        <w:t>كاظم علیه السلام دارد، پوشیده شد و کف حرم و صحن مطهر، با سنگ های مرمر فرش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به جهت توسعه فضای فیزیکی، نخستین بار منازل مسکونی اطراف حرم خریداری و تخریب شد و به فضای حرم اضافه گردید</w:t>
      </w:r>
      <w:r>
        <w:rPr>
          <w:rFonts w:eastAsia="IRNazanin" w:cs="IRNazanin"/>
          <w:color w:val="111111"/>
          <w:sz w:val="28"/>
          <w:szCs w:val="28"/>
          <w:rtl w:val="true"/>
          <w:lang w:bidi="fa-IR"/>
        </w:rPr>
        <w:t>.</w:t>
      </w:r>
      <w:r>
        <w:rPr>
          <w:rStyle w:val="FootnoteAnchor"/>
          <w:rtl w:val="true"/>
        </w:rPr>
        <w:footnoteReference w:id="1253"/>
      </w:r>
      <w:r>
        <w:rPr>
          <w:rFonts w:ascii="IRNazanin" w:hAnsi="IRNazanin" w:eastAsia="IRNazanin"/>
          <w:color w:val="111111"/>
          <w:sz w:val="28"/>
          <w:sz w:val="28"/>
          <w:szCs w:val="28"/>
          <w:rtl w:val="true"/>
          <w:lang w:bidi="fa-IR"/>
        </w:rPr>
        <w:t>این اقدامات در ادوار بعدی دولت قاجار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1221</w:t>
      </w:r>
      <w:r>
        <w:rPr>
          <w:rFonts w:ascii="IRNazanin" w:hAnsi="IRNazanin" w:eastAsia="IRNazanin"/>
          <w:color w:val="111111"/>
          <w:sz w:val="28"/>
          <w:sz w:val="28"/>
          <w:szCs w:val="28"/>
          <w:rtl w:val="true"/>
          <w:lang w:bidi="fa-IR"/>
        </w:rPr>
        <w:t xml:space="preserve">ق، فتحعلی شاه 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w:t>
      </w:r>
      <w:r>
        <w:rPr>
          <w:rFonts w:eastAsia="IRNazanin" w:cs="IRNazanin"/>
          <w:color w:val="111111"/>
          <w:sz w:val="28"/>
          <w:szCs w:val="28"/>
          <w:lang w:bidi="fa-IR"/>
        </w:rPr>
        <w:t>1212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آیینه کاری، کاشی کاری رواق ها و طلای مناره های کاظمین را تجدید کرد</w:t>
      </w:r>
      <w:r>
        <w:rPr>
          <w:rFonts w:eastAsia="IRNazanin" w:cs="IRNazanin"/>
          <w:color w:val="111111"/>
          <w:sz w:val="28"/>
          <w:szCs w:val="28"/>
          <w:rtl w:val="true"/>
          <w:lang w:bidi="fa-IR"/>
        </w:rPr>
        <w:t>.</w:t>
      </w:r>
      <w:r>
        <w:rPr>
          <w:rStyle w:val="FootnoteAnchor"/>
          <w:rtl w:val="true"/>
        </w:rPr>
        <w:footnoteReference w:id="1254"/>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منوچهر خان معتمدالدوله گرجی، از رجال و دولت مردان متمول قاجاری، هزینه طلاکاری و نوسازی رواق های جنوبی، شرقی و غربی را پرداخت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شيخ العراقین وکیل میرزاخان امیرکبیر، از محل ثلث میراث امیر کبیر، تعمیراتی در حرم مطهر انجام داد و به بازسازی، نوسازی، آیینه کاری و کاشی کاری رواق ها، ایوان ها و صحن مطهر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ناصرالدين شاه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پادشاه سلسله قاجاریه که از عتبات عالیات بازدید کرد،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ضریحی از نقره ساخت و جایگزین ضریح فولادی عصر صفوی نمود و رواق شرقی حرم مطهر را آیینه کاری و طلاکاری کرد که هنوز عنوان ناصر الدین شاه قاجار بر پیشانی این دیوار موجود است</w:t>
      </w:r>
      <w:r>
        <w:rPr>
          <w:rFonts w:eastAsia="IRNazanin" w:cs="IRNazanin"/>
          <w:color w:val="111111"/>
          <w:sz w:val="28"/>
          <w:szCs w:val="28"/>
          <w:rtl w:val="true"/>
          <w:lang w:bidi="fa-IR"/>
        </w:rPr>
        <w:t>.</w:t>
      </w:r>
      <w:r>
        <w:rPr>
          <w:rStyle w:val="FootnoteAnchor"/>
          <w:rtl w:val="true"/>
        </w:rPr>
        <w:footnoteReference w:id="1255"/>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شاهان قاجار، سایر افراد ایرانی نیز در توسعه و تزیینات حرم مطهر نقشی فعال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افراد بانو سلطان بیگم دختر مشیر الملک شیرازی است که یک ضریح از نقره ساخت و در سال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یعنی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پس از ضریح زمان ناصرالدین شاه که فرسوده شده و نقره های آن از بین رفته بود، نصب کرد که تاکنون باقی مانده است</w:t>
      </w:r>
      <w:r>
        <w:rPr>
          <w:rFonts w:eastAsia="IRNazanin" w:cs="IRNazanin"/>
          <w:color w:val="111111"/>
          <w:sz w:val="28"/>
          <w:szCs w:val="28"/>
          <w:rtl w:val="true"/>
          <w:lang w:bidi="fa-IR"/>
        </w:rPr>
        <w:t xml:space="preserve">. </w:t>
      </w:r>
      <w:r>
        <w:rPr>
          <w:rStyle w:val="FootnoteAnchor"/>
          <w:rtl w:val="true"/>
        </w:rPr>
        <w:footnoteReference w:id="1256"/>
      </w:r>
      <w:r>
        <w:rPr>
          <w:rFonts w:ascii="IRNazanin" w:hAnsi="IRNazanin" w:eastAsia="IRNazanin"/>
          <w:color w:val="111111"/>
          <w:sz w:val="28"/>
          <w:sz w:val="28"/>
          <w:szCs w:val="28"/>
          <w:rtl w:val="true"/>
          <w:lang w:bidi="fa-IR"/>
        </w:rPr>
        <w:t xml:space="preserve">نکته جالب این ضریح، باقی ماندن هشت </w:t>
      </w:r>
    </w:p>
    <w:p>
      <w:pPr>
        <w:pStyle w:val="BookText"/>
        <w:rPr/>
      </w:pPr>
      <w:r>
        <w:rPr>
          <w:rFonts w:ascii="IRNazanin" w:hAnsi="IRNazanin" w:eastAsia="IRNazanin"/>
          <w:color w:val="111111"/>
          <w:sz w:val="28"/>
          <w:sz w:val="28"/>
          <w:szCs w:val="28"/>
          <w:rtl w:val="true"/>
          <w:lang w:bidi="fa-IR"/>
        </w:rPr>
        <w:t>گلدان فولادی بزرگ عهد صفوی است که دارای احادیث و آیات قرآن با خطی بسیار زیباست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ضریح هفت متر طول، پنج متر عرض و سه و نیم متر ارتفاع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ورودی این ضریح، در وسط ضلع شرقی و در حد فاصل دو صندوق قبور مطهر امامان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شریف و مطهر حضرت موسی بن جعفر علیه السلام در قسمت جنوبی و قبر مطهر امام جواد علیه السلام در قسمت شمالی داخل ضریح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قبل از تعمیرات چند سال اخیر، قسمت غربی فاصله اندکی با دیوار داشت و قسمت شرقی، دارای فضای باز به عنوان محل اجتماع زائران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ضریح مطهر تا سقف آیینه کاری شده و زیر گنبد دارای نقوش و خطوط بسیار زیبای عهد صفوی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کاشی های گرداگرد روضه منوره کاظمین، کتیبه هایی با خط ثلث قرار دارد که دارای تاریخ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نام های شاه اسماعیل صفوی و فتحعلی شاه قاجار در بین خطوط آن دیده می شود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وسیع ترین اقدام بازسازی و توسعه حرم، در دوره قاجاریه توسط فرهادمیرزا معتمدالدوله عموی ناصرالدین شاه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بنای قدیمي را خراب کرد و خانه های مجاور حرم را خریداری نمود و به مساحت صحن افزود و دیوارهای آن را بلندتر از گذشته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زمین صحن را سنگ فرش کرد و سرداب های آن را برای دفن اموات مهیا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فرهادمیرزا دو ساعت بزرگ و زیبا، یکی بر فراز ایوان داخلی سه درب جنوبی و یکی بر فراز ایوان درونی سه درب شرقی نصب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چهارم رواق شرقی ایوان طلای ناصری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نیز با کنده کاری، نقره کاری و خطوط بسیار زیبا نصب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اقدامات فرهاد میرزا در حدود شش سال در کاظمین طول کشید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لیره طلایا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هزینه داشت</w:t>
      </w:r>
      <w:r>
        <w:rPr>
          <w:rFonts w:eastAsia="IRNazanin" w:cs="IRNazanin"/>
          <w:color w:val="111111"/>
          <w:sz w:val="28"/>
          <w:szCs w:val="28"/>
          <w:rtl w:val="true"/>
          <w:lang w:bidi="fa-IR"/>
        </w:rPr>
        <w:t>.</w:t>
      </w:r>
      <w:r>
        <w:rPr>
          <w:rStyle w:val="FootnoteAnchor"/>
          <w:rtl w:val="true"/>
        </w:rPr>
        <w:footnoteReference w:id="1257"/>
      </w:r>
      <w:r>
        <w:rPr>
          <w:rFonts w:ascii="IRNazanin" w:hAnsi="IRNazanin" w:eastAsia="IRNazanin"/>
          <w:color w:val="111111"/>
          <w:sz w:val="28"/>
          <w:sz w:val="28"/>
          <w:szCs w:val="28"/>
          <w:rtl w:val="true"/>
          <w:lang w:bidi="fa-IR"/>
        </w:rPr>
        <w:t xml:space="preserve">در واقع صحن امروزی کاظمین که با حاشیه های </w:t>
      </w:r>
    </w:p>
    <w:p>
      <w:pPr>
        <w:pStyle w:val="BookText"/>
        <w:rPr/>
      </w:pPr>
      <w:r>
        <w:rPr>
          <w:rFonts w:ascii="IRNazanin" w:hAnsi="IRNazanin" w:eastAsia="IRNazanin"/>
          <w:color w:val="111111"/>
          <w:sz w:val="28"/>
          <w:sz w:val="28"/>
          <w:szCs w:val="28"/>
          <w:rtl w:val="true"/>
          <w:lang w:bidi="fa-IR"/>
        </w:rPr>
        <w:t xml:space="preserve">اطراف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است، از اقدامات فرهادمیرزا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مطهر و مقدس کاظمین، امروزه در زمره صحن های بزرگ عتبات عالیات عراق است که طول آن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در داخل این صحن مستطیل شکل با طول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رسیدن به روضه منوره کاظمین و زیارت ضریح مطهر، باید از چهار رواق عبور کرد که تمامی آن تا نیمه از سنگ و بقیه تا سقف آیینه کاری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رواق ها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دلیل قرار گرفتن در بخش شرقی،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شرقی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و ابن قولویه از مجتهدان، محدثان و متکلمان شیعه در آن مدفون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جنوب ضریح قرار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شمالی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رواق غربی که به دلیل دفن خواجه نصیر الدین طوسی به رواق خواجه نصیر شهرت دارد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رواق های چهارگانه، شش درب به سمت ضریح مطهر باز می شود که همه از طلا و نقره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درب ها به لحاظ هنری بسیار زیبا و دارای کنده کاری های ظریف و خطوط عالی نستعلیق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شش درب رواق ها از طریق هشت درب به صحن مرتبط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کاظمین در ابتدای دوره قاجار دارای سه درب اصلی بود که سردر آن با کاشی های مینیایی رنگ پوشیده شده و در زوایای آن، چهار گلدسته کاشی قرار داشت که قسمت بالای آن مطلا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ها حرم یک مدرسه، کاروانسرا و حمام هایی داشت که برای استراحت و استفاده زائران ساخته شده بود</w:t>
      </w:r>
      <w:r>
        <w:rPr>
          <w:rFonts w:eastAsia="IRNazanin" w:cs="IRNazanin"/>
          <w:color w:val="111111"/>
          <w:sz w:val="28"/>
          <w:szCs w:val="28"/>
          <w:rtl w:val="true"/>
          <w:lang w:bidi="fa-IR"/>
        </w:rPr>
        <w:t>.</w:t>
      </w:r>
      <w:r>
        <w:rPr>
          <w:rStyle w:val="FootnoteAnchor"/>
          <w:rtl w:val="true"/>
        </w:rPr>
        <w:footnoteReference w:id="1258"/>
      </w:r>
      <w:r>
        <w:rPr>
          <w:rFonts w:ascii="IRNazanin" w:hAnsi="IRNazanin" w:eastAsia="IRNazanin"/>
          <w:color w:val="111111"/>
          <w:sz w:val="28"/>
          <w:sz w:val="28"/>
          <w:szCs w:val="28"/>
          <w:rtl w:val="true"/>
          <w:lang w:bidi="fa-IR"/>
        </w:rPr>
        <w:t xml:space="preserve">پس از اقدامات </w:t>
      </w:r>
    </w:p>
    <w:p>
      <w:pPr>
        <w:pStyle w:val="BookText"/>
        <w:rPr/>
      </w:pPr>
      <w:r>
        <w:rPr>
          <w:rFonts w:ascii="IRNazanin" w:hAnsi="IRNazanin" w:eastAsia="IRNazanin"/>
          <w:color w:val="111111"/>
          <w:sz w:val="28"/>
          <w:sz w:val="28"/>
          <w:szCs w:val="28"/>
          <w:rtl w:val="true"/>
          <w:lang w:bidi="fa-IR"/>
        </w:rPr>
        <w:t>عمرانی عصر قاجاریه به ویژه فرهادمیرزا، حرم هفت درب داشت که پس از مدتی، علامه شهرستانی به عنوان نماد درب های بهشت که تعداد آن هشت عدد است، یک درب دیگر به آن افزود که تا امروز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ها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 رواق جنوبی که داخل چارچوب نقره ای قرار دارد و سیدمیرزا اصطهباناتی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اهدا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خطوط کنده کاری شده آن به خط استاد میرزا محمدعلی طیب شیرازی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حاشیه هر لنگه این درب، کتیبه ای مزین به آیه های سوره مبارکه دهر و فجر به خط نستعلیق دیده می شود</w:t>
      </w:r>
      <w:r>
        <w:rPr>
          <w:rFonts w:eastAsia="IRNazanin" w:cs="IRNazanin"/>
          <w:color w:val="111111"/>
          <w:sz w:val="28"/>
          <w:szCs w:val="28"/>
          <w:rtl w:val="true"/>
          <w:lang w:bidi="fa-IR"/>
        </w:rPr>
        <w:t>.</w:t>
      </w:r>
      <w:r>
        <w:rPr>
          <w:rStyle w:val="FootnoteAnchor"/>
          <w:rtl w:val="true"/>
        </w:rPr>
        <w:footnoteReference w:id="125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درب رواق جنوبی دارای کنده کاری هنرمندانه و ظریفی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این درب با خط بسیار زیبای ثلث، اسماء جلاله و نام مبارک امامان معصوم 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درب را عماد الدوله والی کرمانشاه در سال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وقف کرد</w:t>
      </w:r>
      <w:r>
        <w:rPr>
          <w:rFonts w:eastAsia="IRNazanin" w:cs="IRNazanin"/>
          <w:color w:val="111111"/>
          <w:sz w:val="28"/>
          <w:szCs w:val="28"/>
          <w:rtl w:val="true"/>
          <w:lang w:bidi="fa-IR"/>
        </w:rPr>
        <w:t xml:space="preserve">. </w:t>
      </w:r>
      <w:r>
        <w:rPr>
          <w:rStyle w:val="FootnoteAnchor"/>
          <w:rtl w:val="true"/>
        </w:rPr>
        <w:footnoteReference w:id="1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سومین درب جنوبی را که از نقره است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حاج محمدعلی افضلی شوشتری وقف کرد و دارای کتیبه هایی از آیات اشعار با خط زیبای نستعلیق است</w:t>
      </w:r>
      <w:r>
        <w:rPr>
          <w:rFonts w:eastAsia="IRNazanin" w:cs="IRNazanin"/>
          <w:color w:val="111111"/>
          <w:sz w:val="28"/>
          <w:szCs w:val="28"/>
          <w:rtl w:val="true"/>
          <w:lang w:bidi="fa-IR"/>
        </w:rPr>
        <w:t>.</w:t>
      </w:r>
      <w:r>
        <w:rPr>
          <w:rStyle w:val="FootnoteAnchor"/>
          <w:rtl w:val="true"/>
        </w:rPr>
        <w:footnoteReference w:id="126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چهارمین درب در رواق شرقی ایوان طلای ناصری قرار گرفته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است و همان طور که گفته شد، فرهاد میرزا در تاریخ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وقف کرده است</w:t>
      </w:r>
      <w:r>
        <w:rPr>
          <w:rFonts w:eastAsia="IRNazanin" w:cs="IRNazanin"/>
          <w:color w:val="111111"/>
          <w:sz w:val="28"/>
          <w:szCs w:val="28"/>
          <w:rtl w:val="true"/>
          <w:lang w:bidi="fa-IR"/>
        </w:rPr>
        <w:t xml:space="preserve">. </w:t>
      </w:r>
      <w:r>
        <w:rPr>
          <w:rStyle w:val="FootnoteAnchor"/>
          <w:rtl w:val="true"/>
        </w:rPr>
        <w:footnoteReference w:id="1262"/>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پنجمین درب در رواق شرقی و نزدیک قبر شیخ مفید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واقف این درب که آیات قرآن و اشعار فارسی با خطی بسیار زیبا زینت بخش </w:t>
      </w:r>
      <w:bookmarkStart w:id="1256" w:name="pg15475_159706"/>
    </w:p>
    <w:p>
      <w:pPr>
        <w:pStyle w:val="BookText"/>
        <w:rPr/>
      </w:pPr>
      <w:bookmarkEnd w:id="1256"/>
      <w:r>
        <w:rPr>
          <w:rFonts w:ascii="IRNazanin" w:hAnsi="IRNazanin" w:eastAsia="IRNazanin"/>
          <w:color w:val="111111"/>
          <w:sz w:val="28"/>
          <w:sz w:val="28"/>
          <w:szCs w:val="28"/>
          <w:rtl w:val="true"/>
          <w:lang w:bidi="fa-IR"/>
        </w:rPr>
        <w:t xml:space="preserve">آن است، فردی به نام حاج محمدجواد تاجر بود که در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آن را وقف نمود</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ششمین و هفتمین درب در مجاورت قبر خواجه نصیر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وقف این دو درب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ولی واقف آن نامعلوم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هشتمین درب در رواق شمالی قرار دارد که دارای آیات قرآن، اشعار فارسی و عربی است که به خط بسیار زیبا کنده کاری شده و آن را به یک اثر نفیس هنری تبدیل کرده است حاج عبدالنبی تاجر کازرونی آن را در سال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وقف کرد</w:t>
      </w:r>
      <w:r>
        <w:rPr>
          <w:rFonts w:eastAsia="IRNazanin" w:cs="IRNazanin"/>
          <w:color w:val="111111"/>
          <w:sz w:val="28"/>
          <w:szCs w:val="28"/>
          <w:rtl w:val="true"/>
          <w:lang w:bidi="fa-IR"/>
        </w:rPr>
        <w:t>.</w:t>
      </w:r>
      <w:r>
        <w:rPr>
          <w:rStyle w:val="FootnoteAnchor"/>
          <w:rtl w:val="true"/>
        </w:rPr>
        <w:footnoteReference w:id="1264"/>
      </w:r>
    </w:p>
    <w:p>
      <w:pPr>
        <w:pStyle w:val="BookText"/>
        <w:rPr/>
      </w:pPr>
      <w:r>
        <w:rPr>
          <w:rFonts w:ascii="IRNazanin" w:hAnsi="IRNazanin" w:eastAsia="IRNazanin"/>
          <w:color w:val="111111"/>
          <w:sz w:val="28"/>
          <w:sz w:val="28"/>
          <w:szCs w:val="28"/>
          <w:rtl w:val="true"/>
          <w:lang w:bidi="fa-IR"/>
        </w:rPr>
        <w:t xml:space="preserve">امروز حرم مطهر کاظمین </w:t>
      </w:r>
      <w:r>
        <w:rPr>
          <w:rFonts w:eastAsia="IRNazanin" w:cs="IRNazanin"/>
          <w:color w:val="111111"/>
          <w:sz w:val="28"/>
          <w:szCs w:val="28"/>
          <w:lang w:bidi="fa-IR"/>
        </w:rPr>
        <w:t>14/514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مساحت دارد که با ساختمان ها و مناطق اطراف مربوط به حرم، 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متر مربع می رسد که مبنای طرح ساخت دوباره شاه اسماعیل و توسعه فرهاد میرزا حفظ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 امروز بیشتر به نوسازی و نگهداری ساختمان های قدیم و تاریخی آن مربوط می شود؛ مثل طلاکاری دو گنبد توسط ستاد بازسازی عتبات عالیات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می توان گفت علاوه بر تعلقات دینی و مذهبی ایرانیان به حرم مطهر، این مکان مقدس نمونه ای بسیار زیبا و مجلل از هنر معماری اسلامی ایران است</w:t>
      </w:r>
      <w:r>
        <w:rPr>
          <w:rFonts w:eastAsia="IRNazanin" w:cs="IRNazanin"/>
          <w:color w:val="111111"/>
          <w:sz w:val="28"/>
          <w:szCs w:val="28"/>
          <w:rtl w:val="true"/>
          <w:lang w:bidi="fa-IR"/>
        </w:rPr>
        <w:t>.</w:t>
      </w:r>
    </w:p>
    <w:p>
      <w:pPr>
        <w:pStyle w:val="Heading3"/>
        <w:numPr>
          <w:ilvl w:val="2"/>
          <w:numId w:val="1"/>
        </w:numPr>
        <w:rPr/>
      </w:pPr>
      <w:bookmarkStart w:id="1257" w:name="__RefHeading___Toc7719297_2142443653"/>
      <w:bookmarkStart w:id="1258" w:name="_Toc480"/>
      <w:bookmarkEnd w:id="1257"/>
      <w:r>
        <w:rPr>
          <w:rtl w:val="true"/>
        </w:rPr>
        <w:t>منابع</w:t>
      </w:r>
      <w:bookmarkEnd w:id="125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اثیر، عزالدين على الكامل فی التاريخ،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بی جا، بی نا، 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فوطی، کمال الدین عبد الرزاق بن احمد، الحوادث الجامعه فی مائه السابعه،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اسکندر بیگ منشی، تاریخ عالم آرای عباسی، تصحیح، محمد اسماعيل رضوانی،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دنیای کتاب،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اصفهانی، ابوالفرج، مقاتل الطالبيين،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سیدهاشم رسولی محلاتی،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فروشی صدوق، بی تا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السلطنه، محمد حسن خان، روزنامه خاطرات،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 کبیر،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امینی هروی، امیر صدرالدین ابراهیم، فتوحات شاهی تاریخ صفوی از آغاز تاه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تصحیح و توضیح و تعلیقات از محمد رضانصیری،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انجمن آثار و مفاخر فرهنگی،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بامداد، مهدی، تاریخ رجال ایران،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زوار،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بلاذری، احمد بن يحيى، فتوح البلدان، ترجمه، آذرتاش آذرنوش،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جعفر بن ابن الحاج النقدي، تاريخ الامامين الكاظمين و روضتها الشريفة،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مکتبه العلمية، دار الكتاب العراقيه،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حموی، یاقوت، معجم البلدان،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داراحيا و التراث العربی، </w:t>
      </w:r>
      <w:r>
        <w:rPr>
          <w:rFonts w:eastAsia="IRNazanin" w:cs="IRNazanin"/>
          <w:color w:val="111111"/>
          <w:sz w:val="28"/>
          <w:szCs w:val="28"/>
          <w:lang w:bidi="fa-IR"/>
        </w:rPr>
        <w:t>1399/1979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خطیب بغدادی، احمد بن على، تاریخ بغداد، 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مكتبة الخانجي، بی تاب</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خواجگی اصفهانی، محمد معصوم، خلاصه السير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روزگار شاه صفی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کوشش، ایرج افشار، تهران انتشارات علمی،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خواندمیر، غیاث الدین، تاریخ حبیب السیر، تصحیح و تعلیق زیر نظر دکتر دبیر سیاقی،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خیام،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عبد العزيز، تاریخ بغداد، ترجمه اسماعیل دولتشاهی،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دائره المعارف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ديولافوا، سفرنامه مادام دیولافوا، ترجمه، همایون فره وشی،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قصه پرداز،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ذهبی، حافظ، العبر من خبر عنبر،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تا </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رازی قزوینی، ملاعبد الجليل، بعض مثالب النواصی في نقض بعض الفضايح الروافض، معروف به النقض، به تصحیح، میر جلال الدین محدث ارموی،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انجمن آثار ملی، </w:t>
      </w:r>
      <w:r>
        <w:rPr>
          <w:rFonts w:eastAsia="IRNazanin" w:cs="IRNazanin"/>
          <w:color w:val="111111"/>
          <w:sz w:val="28"/>
          <w:szCs w:val="28"/>
          <w:lang w:bidi="fa-IR"/>
        </w:rPr>
        <w:t>1358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شاملو، ولی قلی بن داوود قلی، قصص الخاقانی، تصحیح و پاورقی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سادات ناصری،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چاپ و انتشارات وزارت فرهنگ و ارشاد اسلامی،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شوشتری، قاضی نورالله، مجالس المومنین،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فروشی اسلامیه،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 من لایحضر الفقیه،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الوفاء، </w:t>
      </w:r>
      <w:r>
        <w:rPr>
          <w:rFonts w:eastAsia="IRNazanin" w:cs="IRNazanin"/>
          <w:color w:val="111111"/>
          <w:sz w:val="28"/>
          <w:szCs w:val="28"/>
          <w:lang w:bidi="fa-IR"/>
        </w:rPr>
        <w:t>1407/1366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 اخبار الرضا،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مسجد مقدس جمکران،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طوسی، تهذیب الاحکام،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الكتاب الااسلاميه،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شیرازی، عبدالله بن فضل الله، تاریخ و صاف، به قلم عبد المحمد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بنیاد فرهنگ ایران،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طبری، محمد بن جریر، تاریخ الرسل والملوک، ترجمه، ابوالقاسم پاینده،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اساطير،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فيض قمی، میرزا عباس، تاریخ کاظم علیه السلامین و بغداد، قم</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اصفهانی، محمدیوسف واله، ایران در زمان شاه صفی و شاه عباس دوم، حديقه ششم و هفتم از روضه ششم خلد برین، تصحیح و توضیح و تعلیقات، محمد رضا نصیری،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انجمن آثار و مفاخر فرهنگی، بی تاب</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قزوینی، ابوالحسن، فوائد الصفویه، به تصحیح و مقدمه مریم میر احمدی،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مطالعات و تحقیقات فرهنگی،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قزوینی، بودق منشی، جواهر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بخش ایران از قراقوینلو تا سال </w:t>
      </w:r>
      <w:r>
        <w:rPr>
          <w:rFonts w:eastAsia="IRNazanin" w:cs="IRNazanin"/>
          <w:color w:val="111111"/>
          <w:sz w:val="28"/>
          <w:szCs w:val="28"/>
          <w:lang w:bidi="fa-IR"/>
        </w:rPr>
        <w:t>984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مقدمه تصحیح و تعليق محسن بهرام نژاد،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میراث مکتوب،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قمی، شیخ عباس، مفاتیح الجنان، ترجمه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فضل الله میر شفیعی خوانساری،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انتشارت اسوه،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محلاتی، حاج سیاح، خاطرات حاج سیاح، به کوشش، حمید سیاح،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امیرکبیر،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مرعشی، میر سید ظهير الدين، تاریخ طبرستان رویان و مازندران، به کوشش حسین تسبیحی،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شرق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میلانی، محمد، راهنمای عتبات عالیات،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محب،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ناصرالدین شاه قاجار، سفرنامه ناصر الدین شاه به عتبات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شهریار جاده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محمد رضاعباسی و پرویز بدیعی،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سازمان اسناد ملی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يعقوبی، احمد بن يعقوب، البلدان، ترجمه، محمد ابراهیم آیتی،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بنگاه نشر و ترجمه کتاب،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bookmarkStart w:id="1259" w:name="pg15475_159710"/>
    </w:p>
    <w:p>
      <w:pPr>
        <w:pStyle w:val="Heading2"/>
        <w:numPr>
          <w:ilvl w:val="1"/>
          <w:numId w:val="1"/>
        </w:numPr>
        <w:rPr/>
      </w:pPr>
      <w:bookmarkStart w:id="1260" w:name="__RefHeading___Toc7719299_2142443653"/>
      <w:bookmarkStart w:id="1261" w:name="_Toc481"/>
      <w:bookmarkEnd w:id="1259"/>
      <w:bookmarkEnd w:id="1260"/>
      <w:r>
        <w:rPr>
          <w:rtl w:val="true"/>
        </w:rPr>
        <w:t>کتابشناسی امام کاظم علیه السلام اباذر نصراصفهانی</w:t>
      </w:r>
      <w:bookmarkEnd w:id="1261"/>
    </w:p>
    <w:p>
      <w:pPr>
        <w:pStyle w:val="Heading3"/>
        <w:numPr>
          <w:ilvl w:val="2"/>
          <w:numId w:val="1"/>
        </w:numPr>
        <w:rPr/>
      </w:pPr>
      <w:bookmarkStart w:id="1262" w:name="__RefHeading___Toc7719301_2142443653"/>
      <w:bookmarkStart w:id="1263" w:name="_Toc482"/>
      <w:bookmarkEnd w:id="1262"/>
      <w:r>
        <w:rPr>
          <w:rtl w:val="true"/>
        </w:rPr>
        <w:t>اشاره</w:t>
      </w:r>
      <w:bookmarkEnd w:id="126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اباذر نصراصفهانی</w:t>
      </w:r>
      <w:r>
        <w:rPr>
          <w:rStyle w:val="FootnoteAnchor"/>
          <w:rtl w:val="true"/>
        </w:rPr>
        <w:footnoteReference w:id="1265"/>
      </w:r>
    </w:p>
    <w:p>
      <w:pPr>
        <w:pStyle w:val="Heading3"/>
        <w:numPr>
          <w:ilvl w:val="2"/>
          <w:numId w:val="1"/>
        </w:numPr>
        <w:rPr/>
      </w:pPr>
      <w:bookmarkStart w:id="1264" w:name="__RefHeading___Toc7719303_2142443653"/>
      <w:bookmarkStart w:id="1265" w:name="_Toc483"/>
      <w:bookmarkEnd w:id="1264"/>
      <w:r>
        <w:rPr>
          <w:rtl w:val="true"/>
        </w:rPr>
        <w:t>مقدمه</w:t>
      </w:r>
      <w:bookmarkEnd w:id="1265"/>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طی سالیان اخیر اهتمام ویژه ای در تهیه فهرست و کتابشناسی از پژوهش های انجام شده در حوزه های مختلف به خصوص تحقيقات حوزه علوم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ضروت تهیه این نوع منابع مرجع که با عناوین کتابشناسی، مقاله شناسی، نمایه آثار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شوند در این است که بدون وجود این نوع آثار تحقیقات به صورت صحیح و مطلوب انجام نمی شود، چرا که رجوع به کتابشناسی مشخص می کند که در چه زمینه هایی تحقیقات صورت گرفته و در چه زمینه هایی دچار کمبود پژوهش هستیم و مسیر تحقیقات را معین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کتابشناسی در هر موضوعی، از هدر رفتن وقت پژوهشگران آن حوزه در جستجوی منابع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نمایی از وضعیت علمی در آن حوزه را مشخص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مجموعه ای است که پژوهشگران و خادمین فرهنگی هر رشته را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اخیر برای نهادهایی که اهتمام در برگزاری سمینار و همایش برای موضوعات خاصی دارند، مهم و حتی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امروزه کتابشناسی و مأخذشناسی به عنوان یک ضرورت مطرح </w:t>
      </w:r>
    </w:p>
    <w:p>
      <w:pPr>
        <w:pStyle w:val="BookText"/>
        <w:rPr/>
      </w:pPr>
      <w:r>
        <w:rPr>
          <w:rFonts w:ascii="IRNazanin" w:hAnsi="IRNazanin" w:eastAsia="IRNazanin"/>
          <w:color w:val="111111"/>
          <w:sz w:val="28"/>
          <w:sz w:val="28"/>
          <w:szCs w:val="28"/>
          <w:rtl w:val="true"/>
          <w:lang w:bidi="fa-IR"/>
        </w:rPr>
        <w:t>شده و حتی به صورت رشته آموزشی و تخصصی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فعالیت پژوهشی و فرهنگی در قلمرو زندگی معصومین یکی از افتخارات نویسندگان و محققان امت اسلامی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ابعاد و اعماق زندگی رهبران الهی گسترده تر و عمیق تر از آن است که بتوان به تمام آن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گستردگی و انبوهی کتاب ها و مقاله های منتشر شده درباره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محققان پوشیده نیست، تا جایی که کتاب شناسی و حتی کتاب شناسی کتاب شناسیهای بعضی از آنان نیز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گمان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و ضرورت های زمان و مکان، تاریخ زندگی بعضی از امامان شیعه را برجستگی خاصی بخشیده و موضعگیری های آنان در برابر رویدادها بیشتر مد نظر صاحبان اندیشه و تاریخ نگاران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طبیعی است تعداد و حجم آثار نگارش یافته درباره آنان یکسان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علیه السلام ، از جمله امامانی هستند که پژوهشگران تحقیقات متعددی درباره ابعاد زندگانی و نیز اوضاع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عصر ایشان انجام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باز می توان گفت، زندگی امام کاظم علیه السلام پر از نکاتی است که کمتر کسی از آن اطلاع دارد و کارهای انجام شده پاسخگوی نیاز علمی جامعه امروز نیست و در این موضوع باید بیشتر کار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تاکنون پژوهشی جامع درباره آثار نوشته شده درباره ابعاد مختلف زندگی و شخصیت امام موسی کاظم علیه السلام تهیه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درباره برخی ائمه همچون امام على علیه السلام و امام حسین علیه السلام چنین اثری تهیه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یکی دو مقاله، فهرستی از برخی آثار درباره ایشان را منتشر کرده اند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کتابشناسی گزارشی از کلیه آثار و منابع منتشره درباره امام موسی كاظم علیه السلاماعم از کتاب ها، مقاله ها و پایان نامه های حوزوی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دانشگاهی است که به زبانهای فارسی، عربی، اردو، انگلیسی،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تابستان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القعده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شده اند و محقق توانسته با بهره گیری از ابزارهای مختلف </w:t>
      </w:r>
    </w:p>
    <w:p>
      <w:pPr>
        <w:pStyle w:val="BookText"/>
        <w:rPr/>
      </w:pPr>
      <w:r>
        <w:rPr>
          <w:rFonts w:ascii="IRNazanin" w:hAnsi="IRNazanin" w:eastAsia="IRNazanin"/>
          <w:color w:val="111111"/>
          <w:sz w:val="28"/>
          <w:sz w:val="28"/>
          <w:szCs w:val="28"/>
          <w:rtl w:val="true"/>
          <w:lang w:bidi="fa-IR"/>
        </w:rPr>
        <w:t>شناسایی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اطلاعات گردآوری شده در سه بخش کتابها، پایان نامه ها و مقالات تفکیک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هر بخش اطلاعات بر اساس زبان متن تفکیک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کتابشناسی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ماده معرفی شده اند که شامل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کتاب،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پایان نامه و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مقاله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 کتابها،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زبان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تعداد،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در حوزه کودک و نوجوان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زبان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بخش مقالات،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به زبان فارسی و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به زبان عربی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مقاله ها، مقاله های مجله ها و کتابهای مجموعه مقاله، به ویژه مقالات همایشهای مرتبط با امام موسی کاظم علیه السلام ، ذکر شده است و مقالات روزنامه ها معرفی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دیگر اینکه به جهت حجم قابل توجه کتابهای درباره امام کاظم علیه السلام در حوزه کودک و نوجوان، در بخش کتابهای فارسی، بخشی با همین عنوان در نظر گرفته شده و اطلاعات مربوط به آن در آن قسمت تجمیع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حین انجام این کتابشناسی در نظر داشتیم تا برای هر کتاب، توصیفی کوتاه بیاوریم، ولی از آنجا که قالب آثار ساختار نسبتا یکسانی داشتند که معمولا ابعاد مختلف زندگی و شخصیت حضرت موسی بن جعفر علیه السلام را بررسی کرده بودند، لذا توصیفها که خیلی شبیه هم بودند، از متن حذف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پایان به این نکته اشاره می کنم با توجه به اینکه کارهای مناسبی در زمینه شناساندن فرهنگ امام موسی کاظم علیه السلام تاکنون صورت نگرفته است، شایسته است از برگزار کنندگان همایش بین المللی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سیره و زمانه 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گامی مهم در این راستا برداشته اند، تقدیر و تشکر ویژه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ذکر این مطلب ضروری است که بنده تلاش داشته ام کتابشناسی جامعی عرضه کنم به عبارتی کوشیده ام هر آنچه درباره حضرت امام کاظم علیه السلام در ایران و دیگر کشورها در قالب کتاب، مقاله و پایان نامه منتشر شده را شناسایی و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منبع شناسی و کتابشناسی به جهت پراکندگی در تحقیقات، معمولا درصد ناچیزی از پژوهشها به ویژه در عرصه مقالات از نگاه محقق دور می ماند لذا از کلیه پژوهشگران و محققان عزیز تقاضا دارم، نظرات و دیدگاهای ارزنده خود را درباره نواقص و نیز اشکالات احتمالی این کتاب به اینجانب اعلام نمایند</w:t>
      </w:r>
      <w:r>
        <w:rPr>
          <w:rFonts w:eastAsia="IRNazanin" w:cs="IRNazanin"/>
          <w:color w:val="111111"/>
          <w:sz w:val="28"/>
          <w:szCs w:val="28"/>
          <w:rtl w:val="true"/>
          <w:lang w:bidi="fa-IR"/>
        </w:rPr>
        <w:t xml:space="preserve">. </w:t>
      </w:r>
      <w:bookmarkStart w:id="1266" w:name="pg15475_159714"/>
    </w:p>
    <w:p>
      <w:pPr>
        <w:pStyle w:val="Heading3"/>
        <w:numPr>
          <w:ilvl w:val="2"/>
          <w:numId w:val="1"/>
        </w:numPr>
        <w:rPr/>
      </w:pPr>
      <w:bookmarkStart w:id="1267" w:name="__RefHeading___Toc7719305_2142443653"/>
      <w:bookmarkStart w:id="1268" w:name="_Toc484"/>
      <w:bookmarkEnd w:id="1266"/>
      <w:bookmarkEnd w:id="1267"/>
      <w:r>
        <w:rPr>
          <w:rtl w:val="true"/>
        </w:rPr>
        <w:t>فصل اول</w:t>
      </w:r>
      <w:r>
        <w:rPr>
          <w:rtl w:val="true"/>
        </w:rPr>
        <w:t xml:space="preserve">: </w:t>
      </w:r>
      <w:r>
        <w:rPr>
          <w:rtl w:val="true"/>
        </w:rPr>
        <w:t>کتابها</w:t>
      </w:r>
      <w:bookmarkEnd w:id="1268"/>
    </w:p>
    <w:p>
      <w:pPr>
        <w:pStyle w:val="Heading4"/>
        <w:numPr>
          <w:ilvl w:val="3"/>
          <w:numId w:val="1"/>
        </w:numPr>
        <w:rPr/>
      </w:pPr>
      <w:bookmarkStart w:id="1269" w:name="__RefHeading___Toc7719307_2142443653"/>
      <w:bookmarkStart w:id="1270" w:name="_Toc485"/>
      <w:bookmarkEnd w:id="1269"/>
      <w:r>
        <w:rPr>
          <w:rtl w:val="true"/>
        </w:rPr>
        <w:t>الف</w:t>
      </w:r>
      <w:r>
        <w:rPr>
          <w:rtl w:val="true"/>
        </w:rPr>
        <w:t>)</w:t>
      </w:r>
      <w:r>
        <w:rPr>
          <w:rtl w:val="true"/>
        </w:rPr>
        <w:t>فارسی</w:t>
      </w:r>
      <w:bookmarkEnd w:id="1270"/>
    </w:p>
    <w:p>
      <w:pPr>
        <w:pStyle w:val="Heading5"/>
        <w:numPr>
          <w:ilvl w:val="4"/>
          <w:numId w:val="1"/>
        </w:numPr>
        <w:rPr/>
      </w:pPr>
      <w:bookmarkStart w:id="1271" w:name="__RefHeading___Toc7719309_2142443653"/>
      <w:bookmarkStart w:id="1272" w:name="_Toc486"/>
      <w:bookmarkEnd w:id="1271"/>
      <w:r>
        <w:rPr>
          <w:rtl w:val="true"/>
        </w:rPr>
        <w:t>اشاره</w:t>
      </w:r>
      <w:bookmarkEnd w:id="12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ناب از سخنان گوهربار امام موسی کاظم علیه السلام ، به کوشش حسین طباطبایی، تهران، قصر کتاب،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 جیبی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پرسش در محضر امام کاظم علیه السلام ، علی رضازکی زاده رنانی، قم، حديث نینوا،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آرام دجله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سیمای کاظمین، حسن ایدرم، قم، گرگان،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در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داستانی زندگی امام موسی کاظم علیه السلام ، زهرا مرتضوی، اصفهان، سازمان فرهنگی تفریحی شهرداری اصفهان،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آفتاب در محاق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داستانی زندگانی امام موسی کاظم علیه السلام ، مرثا صامتی، برای مرکز آفرینشهای ادبی قلمستان سازمان فرهنگی تفریحی شهرداری اصفهان، اصفهان، سازمان فرهنگی تفریحی شهرداری اصفهان،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برنامه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امام کاظم علیه السلام ، محمد رضایی آدریانی، قم، مرکز پژوهش های اسلامی صدا و سیما،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470</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آیین عقل 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در باب جایگاه عقل در تربیت از دیدگاه امام کاظم علیه السلام در روایت هشام بن حکم، حسین مهدی زاده، قم، موسسه آموزشی و پژوهشی امام خمینی،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264</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صعب امام هفتم علیه السلام و بررسی و تحقیق و توضیح لازم از آنها، حسن مصطفوی، تهران، مرکز نشر آثار علامه مصطفوی،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احوال شرافت امام موسی بن جعفر کاظم علیه السلام ، سعيد طباطبائی نائینی، بی جا، بی نا،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علیه السلام و مساله خلافت، موجبات شهادت امام موسی کاظم علیه السلام ، مسأله ولايتعهدی امام رضا علیه السلام ، مرتضی مطهری، تهران، صدرا،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 سیدعلی روحبخش، قم، ورع؛ امام همام،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 پالتویی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از دیدگاه اهل سنت، علی اصغر قربانی، قم، مرکز پژوهش های اسلامی صدا و سیما،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 رقعی</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الگوی زندگی، حبیب الله احمدی، قم، فاطيما،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را بیشتر بشناسیم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کتاب منتهی الامال، شیخ عباس قمی، تهران، نور محبت،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حضرت امام كاظم علیه السلام برگرفته از منتهی الامال، تهران، دریای معرفت،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موسی بن جعفر علیه السلام در یک نگاه همراه با چهل حدیث موسوی، گرد آورنده محمد حسین مجاهد، قم، فقه،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بن جعفر علیه السلام ، محمد جواد مولوی نیا، قم، موسسه فرهنگی انتشاراتی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بن جعفر علیه السلام پیشوای آزاده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تحلیلی پیرامون اوضاع و شرایط سیاسی و اجتماعی زمان امام هفتم، مهدی پیشوائی، قم، توحید،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 عبدالله صالحی، قم، مهدی یار،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 علی نوری، با همکاری محمد نوری، تهران، جهانتاب،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چهارده معصوم امام موسی کاظم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 كاظم ارفع، تهران، فیض کاشانی؛ تهران، نشر تربت،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ص؛ تهران، فیض،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عملی اهلبیت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 مصطفی زمانی، قم، بنیاد فرهنگی اسلام،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کتاب شریف منتهی الآمال، شیخ عباس قمی، تهران، برهان صادق،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هفتم موسی بن جعفر علیه السلام قهرمان اراده و تصمیم، عبد الرحيم عقیقی بخشایشی، قم، نسل جوان،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 الحوائج امام موسی کاظم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کاظم علیه السلام از ولادت تا شهادت، سیره اخلاقی، محسن ماجراجو، قم، اصباح،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مشهد، دیانت،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باب الحوائج امام موسى الكاظم علیه السلام در آزمایش تاریخ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مروری بر زندگی هفتمین اختر </w:t>
      </w:r>
    </w:p>
    <w:p>
      <w:pPr>
        <w:pStyle w:val="BookText"/>
        <w:rPr/>
      </w:pPr>
      <w:r>
        <w:rPr>
          <w:rFonts w:ascii="IRNazanin" w:hAnsi="IRNazanin" w:eastAsia="IRNazanin"/>
          <w:color w:val="111111"/>
          <w:sz w:val="28"/>
          <w:sz w:val="28"/>
          <w:szCs w:val="28"/>
          <w:rtl w:val="true"/>
          <w:lang w:bidi="fa-IR"/>
        </w:rPr>
        <w:t xml:space="preserve">آسمان ولایت، عائده عبد المنعم طالب، با تقریظ صدر الدین شرف الدين، ترجمه محمد صالحی، تهران، شکوفه های دانش،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زندگانی هفتمین امام شیعیان جهان حضرت امام موسی بن جعفرالكاظم علیه السلام ، سعید ماهوان، مشهد، ماهوان،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الحوائج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علیه السلام ، منذر حکیم، با همکاری عبد الرحيم موسوی، ترجمه حسین اسلامی اردکانی، قم، مجمع جهانی اهل بیت علیهم السلام،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 امام صادق علیه السلام و امام کاظم علیه السلام چه گذشت؟ ، محمد حسن موسوی کاشانی، تهران، دار الکتب اسلاميه،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احوال فرزندان امام موسی کاظم علیه السلام و نقش آنها در تاریخ تشیع، سید یاسین زاهدی، قم، جامعة المصطفى صلی الله علیه و آله العالمية، مرکز بین المللی ترجمه و نشر المصطفی صلی الله علیه و آله،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برگزیدگان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سیری کوتاه در زندگی چهارده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علیه السلام ،بازنویسی مهدی رحیمی، تهران، مرکز چاپ و نشر بنیاد بعثت، واحد تحقیقات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پرسش های مردم و پاسخ های امام کاظم علیه السلام ، احمد قاضی زاهدی، ترجمه محمد حسین رحیمیان، قم، روضة العباس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544</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پرنده و قفس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حکایت از زندگی امام کاظم علیه السلام ، ناصر نادری، تهران، پیام محراب،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پرواز در زنجیر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زندگی امام موسی کاظم علیه السلام ، رضا شیرازی، تهران، پیام آزادی،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پنجاه و پنج درس زندگی از سیره عملی حضرت امام موسی بن جعفر علیه السلام ، حمید رضا کفاش، تهران، عابد،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پنجره ای رو به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نو به زندگانی امام موسی کاظم علیه السلام ، بیژن شهرامی، قم، رواق دانش،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ص، رقعی، </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پیام 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و انسانیت ها</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کاظم علیه السلام ، برگرفته از آثار محمد رضا حکیمی، تدوین امیر محمد حیدری، قم، دلیل ما،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صبر، معصوم نهم، امام کاظم علیه السلام ، سید محمود حسینی، تهران، تاویل،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 هیئت تحریریه موسسه در راه حق، قم، مؤسسه در راه حق،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پیشوایان راستین امام موسی کاظم علیه السلام ، قم، شفق، بی تا</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پیشوایان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پژوهشی کوتاه در زندگی پیشوایان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 امام کاظم علیه السلام ، سید علی حسینی میلانی، ترجمه و ویرایش هیئت تحریریه انتشارات الحقایق، قم، مرکز حقایق اسلامی،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جلد سوم</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از اوضاع زمانی امام موسی علیه السلام، على غفوری، تهران، فجر، بی تا،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اسلام در عصر امامت امام صادق و امام کاظم علیها السلام ، علی رفیعی علامرودشتی، 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اسلامی حوزه نمایندگی ولی فقیه در سپاه، تهران، تحسین ،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حرم کاظمین، محمد حسن آل یاسین، مشهد، کنگره جهانی حضرت رضا علیه السلام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295</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زندگانی ائمه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امام موسی کاظم علیه السلام ، علی رفیعی و سید محمد حسینی، تهران، فیض کاشانی،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زندگی امام کاظم علیه السلام ، عطيه صادق کوهستانی، قم، نسیم حیات،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کاظمین و بغداد، عباس فيض قمی، </w:t>
      </w:r>
      <w:r>
        <w:rPr>
          <w:rFonts w:eastAsia="IRNazanin" w:cs="IRNazanin"/>
          <w:color w:val="111111"/>
          <w:sz w:val="28"/>
          <w:szCs w:val="28"/>
          <w:lang w:bidi="fa-IR"/>
        </w:rPr>
        <w:t>1327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تحلیلی از زندگانی امام کاظم علیه السلام، باقر شریف قرشی، ترجمه محمد رضا عطائی، قم، کنگره جهانی حضرت رضا علیه السلام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الإمام موسی بن جعفر علیه السلام دراسه و تحلیل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کتاب الوصیه روایات امام موسی کاظم علیه السلام ، راوی ابوموسی عیسی بن مستفاد بجلی، جمع و تدوین قیس بهجت عطار، ترجمه عبد الحسین طالعی، مشهد، کتابخانه تخصصی امیر المومنین علی علیه السلام ، عروج اندیشه،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تعالیم امام هفتم امام موسی کاظم علیه السلام به زبان دعا و حدیث، حسن کافی، تهران، دفتر نمایندگی سازمان تبلیغات اسلامی،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چند نکته تربیتی از گفتار امام موسی کاظم علیه السلام ، علی شریعتمداری، مشهد، کنگره جهانی حضرت رضا علیه السلام ،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از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ملكوت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تدوین اداره امور فرهنگی معاونت تبلیغات و ارتباطات اسلامی،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خدابخش صفادل، مشهد، به نشر آستان قدس رضوی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 جیبی</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از امام موسی کاظم علیه السلام ، به اهتمام شراره شرفی، مشهد، جلیل،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از امام موسی کاظم علیه السلام ، گرد آورنده و مترجم رمضانعلی قربانپور یامی، تهران، همای دانش،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از 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کاظمی، جواد محدثی، قم، معروف،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گهرهای کاظمی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حدیث از امام موسی کاظم علیه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در فضائل و کلمات امام موسی کاظم علیه السلام ، تدوین موسسه نشر حديث اهل البيت ، با همکاری خانه کتاب ایران، تهران، وزارت فرهنگ و ارشاد اسلامی، معاونت امور فرهنگی،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سپهری، از احادیث دو امام بزرگوار حضرت امام محمد باقر و حضرت امام موسی بن جعفر الكاظم علیهما السلام ، علی اصغر سپهری، تهران، منهاج،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پالتویی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حدیث سیره کاظمی ، محمود شریفی، قم، معروف،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 جیبی</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داستان و چهل حدیث از امام موسی کاظم علیه السلام ، عبد الله صالحی نجف آبادی، قم، مهدی یار،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چهل گل از گلستان باب الحوائج، امام موسی کاظم علیه السلام ، محسن ماجراجو، مشهد، دیانت،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امام موسی کاظم علیه السلام، لطیف راشدی و محمد رضا راشدی، قم، لاهوتیان،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 زندگانی حضرت امام موسی کاظم علیه 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موسی کاظم علیه السلام ، مهدی رحیمی، تهران، بنیاد بعثت، مرکز چاپ و نشر،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موسی کاظم علیه السلام در شکنجه گاه، عبدالامير فولادزاده، تهران، مرکز انتشارات اعلمی، بی تا،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کاظم علیه السلام فضل الله کمپانی افسری، تهران، مفید،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280</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حکایاتی از زندگی امام کاظم علیه السلام ، غلام رضا حیدری ابهری، اصفهان، بوستان فدک،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حکایت هایی از زندگی امام موسی کاظم علیه السلام ، حسین حاجیلو، تهران، روزنامه همشهری،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حکمت های 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توضیح چهل حدیث از امام کاظم علیه السلام ، جواد محدثی، مشهد، آستان قدس رضوی، شرکت به نشر،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حمیده 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کاظم علیه السلام ، محمد اصغرنژاد، تهران، نشر مشعر،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 پالتویی</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حميده مصفاة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کاظم علیه السلام ، محمد اصغرنژاد، قم، نورالسجاد،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پاکان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هایی از زندگی امام محمد باقر، امام جعفر صادق علیه السلام و امام موسی کاظم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محدثی، قم، بوستان کتاب،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حیات و سیره 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 تهیه و تنظیم معاونت امور فرهنگی بعثه مقام معظم رهبری، مدیریت آموزش، تهران، نشر مشعر،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زندگی امام کاظم علیه السلام ، محمدعلى يقظان، ترجمه مرضیه طهمورثی نژاد، تهران، دفتر نشر فرهنگ اسلامی،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 زندگی از حضرت موسی بن جعفر علیه السلام ، رضا تقوی دامغانی، تهران، سازمان تبلیغات اسلامی با همکاری معاونت فرهنگی،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داستانهایی از امام کاظم علیه السلام ، جواد قیومی، تهران، قیوم،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داستانهایی از امام کاظم و امام جواد علیهما السلام ، به انضمام سوگنامه، قاسم میرخلف زاده ، قم، روحانی،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هایی از زندگانی باب الحوایج امام موسی بن جعفر علیه السلام ، علی رضا کربندی، مشهد، دامینه،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مکتب اسوه صلابت و استواری حضرت امام موسی کاظم علیه السلام، على قائمی امیری، قم، پیام مقدس،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 تهران، امیری،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407</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قصیده در رثاء حضرت امام موسی بن جعفر علیه السلام و یک قصیده در ستایش حضرت امام رضا علیه السلام ، بمانعلی محقق واعظ خراسانی، مشهد، کنگره جهانی حضرت رضا علیه السلام ،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دورنمائی از زندگی موسی بن جعفر علیه السلام اسطوره مبارزه و قهرمان مقاومت و پایداری، عبدالرحيم عقیقی بخشایشی، قم، دفتر نشر نوید اسلام،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راویان مشترک فریقین از امام موسی کاظم علیه السلام ، محمد مهدی راشدی، تهران، هشتمین کنفرانس بین المللی وحدت اسلامی،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الرسول و الذراری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معصوم نهم علیه السلام، احمد سیاح، تهران، کتابفروشی اسلام، بی تا، </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روایات و آراء جازم الحزيم از امام موسی کاظم الكظیم در تفسیر آیات قرآن، محمد باقر محقق، مشهد، کنگره جهانی حضرت رضا علیه السلام ، بی تا،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روزشمار عترت سال </w:t>
      </w:r>
      <w:r>
        <w:rPr>
          <w:rFonts w:eastAsia="IRNazanin" w:cs="IRNazanin"/>
          <w:color w:val="111111"/>
          <w:sz w:val="28"/>
          <w:szCs w:val="28"/>
          <w:lang w:bidi="fa-IR"/>
        </w:rPr>
        <w:t>1384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امام موسی کاظم علیه السلام و یاران آن حضرت، تهران، رایحه عترت،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زندانی بی 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زندگینامه امام کاظم علیه السلام ، غلام رضا آبروی، تهران، مدرسه،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00</w:t>
      </w:r>
      <w:r>
        <w:rPr>
          <w:rFonts w:ascii="IRNazanin" w:hAnsi="IRNazanin" w:eastAsia="IRNazanin"/>
          <w:color w:val="111111"/>
          <w:sz w:val="28"/>
          <w:sz w:val="28"/>
          <w:szCs w:val="28"/>
          <w:rtl w:val="true"/>
          <w:lang w:bidi="fa-IR"/>
        </w:rPr>
        <w:t>اص، وزیری</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کاظم علیه السلام ، احمد احمدی بیرجندی، مشهد، آستان قدس رضوی، شرکت به نشر،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کاظم علیه السلام ، علی رفیعی و سید محمد حسینی، مقدمه نویس حوزه نمایندگی ولی فقیه در جهاد سازندگی، تهران، فیض کاشانی،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موسی کاظم علیه السلام ، صابر کرمانی، تهران، اقبال،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امام موسی کاظم علیه السلام ، منصور کریمیان، تهران، اشرفی،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تلخیصی از منتهی الامال فی تواريخ النبی والال عباس قمی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نهم </w:t>
      </w:r>
    </w:p>
    <w:p>
      <w:pPr>
        <w:pStyle w:val="BookText"/>
        <w:rPr/>
      </w:pPr>
      <w:r>
        <w:rPr>
          <w:rFonts w:ascii="IRNazanin" w:hAnsi="IRNazanin" w:eastAsia="IRNazanin"/>
          <w:color w:val="111111"/>
          <w:sz w:val="28"/>
          <w:sz w:val="28"/>
          <w:szCs w:val="28"/>
          <w:rtl w:val="true"/>
          <w:lang w:bidi="fa-IR"/>
        </w:rPr>
        <w:t xml:space="preserve">از مجموعه کتاب های زندگانی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یازدهم بحار الانوار، محمد باقرمجلسی، ترجمه موسی خسروی، تهران، کتابفروشی اسلامیه،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 حکمت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داستانی پند آموز، فاطمه دهکردی، تهران، کاشف،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هفتم حضرت امام موسی کاظم علیه السلام ، بررسی و بازنگری جواد بهشتی، ساده نویسی مهری ماهوتی، تهیه شده در دفتر تحقیق و تالیف کتب درسی سازمان نهضت سواد آموزی، تهران، نهضت سواد آموزی، دفتر تحقیق و تالیف،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امام هفتم موسی بن جعفر علیه السلام ، محمد تقی مقدم، مشهد، مقدم،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اسلام زندگانی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زندگانی و مواعظ و معجزات موسی بن جعفر امام هفتم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باب الحوائج حضرت امام موسی کاظم علیه السلام ، سید محمد تقی مدرسی، تهران، نشر بقيع،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ص؛ تهران، محبان الحسین علیه السلام ،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ص، رقعی</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باب الحوائج حضرت موسی بن جعفر علیه السلام، عباس حاجیانی دشتی، قم، موعود اسلام،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 رقعی</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چهارده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زندگانی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 المجتهدین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و تالیف سید محمد صالحی، تهران، معیار اندیشه،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سیری در زندگانی امام موسی کاظم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 المجتهدين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زندگانی حضرت امام موسی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ای از منتهی الامال محدث قمی، به کوشش رضا استادی، قم، دفتر نشر برگزیده،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برگزیده و متن ساده شده کتاب منتهی الامال فی تواريخ النبی و الال تاليف عباس قمی می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امام موسی کاظم علیه السلام، حاج علی اکبر نواب شیرازی، شیراز، کتابفروشی جهان نما، </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زندگانی حضرت امام موسی کاظم علیه السلام، جمعی از علمای لبنان، ترجمه حمید رضا کفاش، تهران، نشر عابد،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امام موسی کاظم علیه السلام ، عماد الدین حسین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عمادزاده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جا، طبع کتاب،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امام موسی کاظم علیه السلام ، مصطفی زمانی، قم، عصر ظهور،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امام موسی کاظم علیه السلام ، مهدی پیشوایی، تهران، دانشگاه آزاد اسلامی، مرکز فعالیت ها و پژوهشهای قرآن و عترت،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زندگانی امام موسی کاظم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موسی بن جعفر علیه السلام ، ابوالقاسم سحاب، تهران، بی نا،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حضرت موسی بن جعفر علیه السلام ، عباس خاتمی، بی جا، دبیرستان موسی بن جعفر، بی تا،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قهرمان اراده و تصمیم، عبدالرحيم عقیقی بخشایشی، قم، نوید اسلام،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امام موسی کاظم علیه السلام ، حسین مظفر، تهران، کتابهای جیبی؛ امیر کبیر،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سیمای امام موسی کاظم علیه السلام ، سید محمد تقی مدرسی، ترجمه محمد صادق شریعت، تهران، انصار الحسین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هدایتگران راه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باب الحوائج امام موسی بن جعفر علیه السلام ، تهران، محبان الحسين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زندگینامه امام موسی کاظم علیه السلام ، فاطمه جعفری نیکو، تهران، ساحل؛ آوای عشق،</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زندگینامه 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منتخبی از کتاب شریف منتهی الآمال، به قلم عباس قمی، تهران، نشر بی زمان،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ستارگان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سرگذشت حضرت موسی بن جعفر علیه السلام و فرزندش سید میر محمد در شیراز، محمد جواد نجفی، تهران، کتابفروشی اسلامیه،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سخنان باب الحوائج حضرت موسی بن جعفر علیه السلام ، ترجمه محمد تقی حکیم، بین الحرمین، عالمشاه،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حضرت موسی بن جعفر علیه السلام ، سید محمد تقی حکیم، تهران، دفتر نشر فرهنگ اسلامی،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193</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فرازهایی از زندگانی امام موسی علیه السلام، گروه محققین موسسه البلاغ؛ به اهتمام محمود شریفی،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تبلیغات اسلامی، شرکت چاپ و نشر بین الملل،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سرگذشت حضرت موسی بن جعفر علیه السلام و امامزادگان، محمد جواد نجفی، تهران، کتابفروشی اسلامیه،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سکوت و فریاد موسی بن جعفر، علی پورحسینی، مشهد، ضریح آفتاب،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سخنان گهربار از حضرت امام رضا علیه السلام به انضمام سخنانی از حضرت امام موسی کاظم علیه السلام و حضرت امام محمد تقی علیه السلام، تألیف و ترجمه حسین حائری کرمانی، مشهد، انصار،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سرچشمه های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 محسن خندان، تهران، سازمان تبلیغات اسلامی،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امام موسی بن جعفر علیه السلام در هدایت و تربیت، رضا تقوی دامغانی، تهران، سازمان تبلیغات اسلامی،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تربیتی حضرت موسی بن جعفر علیه السلام ، سید رضا تقوی دامغانی، تهران، نخيل،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زندگانی امام موسی کاظم علیه السلام ، سید محمد صالحی، تهران، میلاد،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سیری در زندگانی امام هفتم موسی بن جعفر علیه السلام ، سید عبد الرسول حجازی واعظ، تهران، كانون انتشار،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 xml:space="preserve">ص؛ بی جا، گلشن،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سیمای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آرام دجله، حسن ایدرم، تهران، مشعر،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ص، پالتویی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شاهراه روشنایی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داستانهایی از زندگی امام موسی کاظم علیه السلام ، مجيد محبوبی، قم، نسیم حیات،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سیره امام سجاد ، امام باقر، امام صادق، امام کاظم و 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حسینی خامنه ای، تهران، موسسه فرهنگی قدر ولایت،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شخصیت و 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نگاه رهبر معظم انقلاب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و سیره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و امام رضا، تهران، موسسه فرهنگی قدر ولایت،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زندگانی موسی بن جعفر و علی بن موسی الرضا علیهما السلام ، محمد جواد مغنیه، ترجمه سید جعفرغضبان، تهران، ماه نو؛ اردیبهشت،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شخصیت حضرت رضا و موسى الكاظم علیهما السلام ، تهران، انتشارات بنگاه مطبوعاتی گوتنبرگ،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قصيده لامیه در مدح امام کاظم علیه السلام ، سروده عبدالباقی عمرى افندی </w:t>
      </w:r>
      <w:r>
        <w:rPr>
          <w:rFonts w:eastAsia="IRNazanin" w:cs="IRNazanin"/>
          <w:color w:val="111111"/>
          <w:sz w:val="28"/>
          <w:szCs w:val="28"/>
          <w:rtl w:val="true"/>
          <w:lang w:bidi="fa-IR"/>
        </w:rPr>
        <w:t>(</w:t>
      </w:r>
      <w:r>
        <w:rPr>
          <w:rFonts w:eastAsia="IRNazanin" w:cs="IRNazanin"/>
          <w:color w:val="111111"/>
          <w:sz w:val="28"/>
          <w:szCs w:val="28"/>
          <w:lang w:bidi="fa-IR"/>
        </w:rPr>
        <w:t>1204</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کاظم حسینی رشتی </w:t>
      </w:r>
      <w:r>
        <w:rPr>
          <w:rFonts w:eastAsia="IRNazanin" w:cs="IRNazanin"/>
          <w:color w:val="111111"/>
          <w:sz w:val="28"/>
          <w:szCs w:val="28"/>
          <w:rtl w:val="true"/>
          <w:lang w:bidi="fa-IR"/>
        </w:rPr>
        <w:t>(</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w:t>
      </w:r>
      <w:r>
        <w:rPr>
          <w:rFonts w:eastAsia="IRNazanin" w:cs="IRNazanin"/>
          <w:color w:val="111111"/>
          <w:sz w:val="28"/>
          <w:szCs w:val="28"/>
          <w:lang w:bidi="fa-IR"/>
        </w:rPr>
        <w:t>1270</w:t>
      </w:r>
      <w:r>
        <w:rPr>
          <w:rFonts w:ascii="IRNazanin" w:hAnsi="IRNazanin" w:eastAsia="IRNazanin"/>
          <w:color w:val="111111"/>
          <w:sz w:val="28"/>
          <w:sz w:val="28"/>
          <w:szCs w:val="28"/>
          <w:rtl w:val="true"/>
          <w:lang w:bidi="fa-IR"/>
        </w:rPr>
        <w:t xml:space="preserve">ق، وزیری، </w:t>
      </w:r>
      <w:r>
        <w:rPr>
          <w:rFonts w:eastAsia="IRNazanin" w:cs="IRNazanin"/>
          <w:color w:val="111111"/>
          <w:sz w:val="28"/>
          <w:szCs w:val="28"/>
          <w:lang w:bidi="fa-IR"/>
        </w:rPr>
        <w:t>207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شرحی بر مواعظ حضرت موسی بن جعفر علیه السلام ، علی رضانعمتی، قم، انوار هدایت،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شکوه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مباحثی پیرامون سیره امام هفتم حضرت کاظم علیه السلام ، محمد رضا طباطبایی نسب، تهران، نورالائمه علیه السلام،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نکاتی پیرامون مقام و منزلت 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صبر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امام کاظم علیه السلام ، جواد قیومی اصفهانی، قم، جامعه مدرسین حوزه علميه قم، دفتر انتشارات اسلامی،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صحیفه امام کاظم علیه السلام ، غلام رضا اکبری، مشهد، کنگره جهانی حضرت رضا علیه السلام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صحیفه کاظميه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از امام هفتم موسی بن جعفر علیه السلام ، گرد آوری و ترجمه محمد رضا غیاثی کرمانی، تهران، سروش،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صفیر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طرد ظالم کظم کاظم ، سید محمد ضیاء آبادی، تهران، دفتر امور فرهنگی با همکاری نشر بهاران،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جامع امام کاظم علیه السلام ، شاکر شبع، ترجمه لطیف راشدی و سعید راشدی، تهران، پیام عدالت،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و درمان، خواص پزشکی و شیمی خوراکیها از دیدگاه امام کاظم و امام رضا علیهما السلام ، سعدالدین قاسمی، ترجمه غلام رضا اکبری، مشهد، موسسه فرهنگی انتشاراتی الشمس،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طلوع نور هفتم، سید محمد رضاامام جزائری، تدوین اصغر غلامی، قم، روضه العباس علیه السلام،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عترت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موسای آل رسول صلی الله علیه و آله امام کاظم علیه السلام ، علی محمد سلطانی، تهران، نظری،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عجایب و معجزات شگفت انگیزی از امام کاظم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حقانیت و مذهب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طباطبایی، قم، شمیم گل نرگس،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 قم، شاکر،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عفو و بخشش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 عباس ندیمی، بازنویسی مریم شیرخانی، تهران، پیام یاس،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غریو سرخ جسر، سینا واحد، تهران، الهام، بی تا،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فرازهایی از مبارزات امام موسی بن جعفر علیه السلام با طاغوت زمان، علی کاظمی، قم، کوثر، بی تا،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موسی بن جعفر علیه السلام و تذکره آقا علی عباس، احمد صادقی اردستانی، قم، رئوف،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 فرزانگی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امام کاظم علیه السلام به هشام بن حکم،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قم، دار الحدیث،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ص، رقعی</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فرهنگ و آداب کار در کلام امام کاظم علیه السلام ، تهیه کننده وزارت کار و امور اجتماعی دفتر امور فرهنگی، پژوهش و تحقیق موسسه پژوهشی علمی فرهنگی طلیعه منطق، به سفارش دفتر امور فرهنگی، قم، دفتر نشر برگزیده،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فضائل و کرامات امام موسی کاظم علیه السلام ، امام رضا علیه السلام و امام محمد بن على الجواد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کتاب مدينة المعاجز، نوشته هاشم بن سلیمان بحرانی، ترجمه غریب عساکره مجد، قم، ارمغان يوسف،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424</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الكاظمين، یا داستانهای از امام کاظم و امام جواد علیهما السلام ، قاسم میر خلف زاده، قم، مهدی یار،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کاظم آل محمد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امام موسی کاظم علیه السلام برگرفته از منتهی الآمال شیخ عباس قمی، تهران، کتاب سبز،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كاظم آل محمد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زندگانی حضرت امام موسی کاظم علیه السلام ، اعظم السادات حسینی، تهران، نشر بی زمان،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کتابنامه امام کاظم علیه السلام، ناصر الدین انصاری قمی، مشهد، کنگره جهانی حضرت رضا علیه السلام ؛ آستان قدس رضوی،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حضرت امام موسی کاظم علیه السلام و حضرت امام رضا علیه السلام ، على ابراهیمی، قم، عصر رهایی،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 رقعی</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گذری بر زندگی چهارده معصوم امام موسی کاظم علیه السلام ، عباس قدیانی، تهران، یادداشت،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علیه السلام امام هفتم، تهران، فردابه،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 سومین کنگره جهانی حضرت رضا علیه السلام ویژه بررسی ابعاد شخصیت امام هفتم، مشهد، کنگره جهانی حضرت رضا علیه السلام ،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گزارش لحظه به لحظه از شهادت امام کاظم علیه السلام ، محمد رضا انصاری، قم، دلیل ما،</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در حبس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حضرت امام کاظم علیه السلام ، مهدی شمس الدین، قم، نورنگار،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ماه در محاق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کوتاهه هایی از زندگانی امام کاظم علیه السلام ، مهدی قزلی، تهران، امیر کبیر،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آثار سومین کنگره جهانی حضرت رضا علیه السلام ، کنگره جهانی حضرت رضا علیه السلام ، مشهد، کنگره جهانی حضرت رضا علیه السلام ،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پابرهنه، بزغاله عابد و چند داستان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زندگی امام موسی کاظم علیه السلام ،على كاشفی خوانساری،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آموزش و پرورش، معاونت پرورشی، موسسه فرهنگی منادی تربیت،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 زنجیر و زندان حضرت امام موسی کاظم علیه السلام ، مهدی مراد حاصل، تهران، منادی تربیت،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رقعی</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مشاهیر مدفون در کاظمین، ابراهیم زنگه قاسم آبادی و فرشته زنگنه، مشهد، خورشید شرق،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امام موسی کاظم علیه السلام، حبیب الله اكبرپور، مشهد، نشر الف،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معجزات حضرت امام موسی بن جعفر علیه السلام ، بی جا،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ق،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حضرت موسی بن جعفر علیه السلام در شعر فارسی، احمد احمدی بیرجندی، مشهد، کنگره جهانی حضرت رضا علیه السلام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منتهی الامال در حالات و مقامات و اخلاق و معجزات و کلمات و اصحاب اولاد موسی بن جعفر الكاظم علیه السلام ، عباس قمی، تهران، کتابفروشی بوذر جمهوری مصطفوی،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موسی بن جعفر علیه السلام ، عبد الرسول حجازی، تهران، غدیر، بی تا</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مهاجران 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علمی زندگانی فرزندان و نوادگان حضرت امام موسی کاظم علیه السلام و علل مهاجرت آنها به ایران، جلیل عرفان منش، تهران، امیر کبیر،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امام موسی کاظم علیه السلام ، عباسقلی سپهر ثانی، کتابت حسن بدری، به اهتمام سید سعید طباطبائي نائینی، تهران، چاپخانه علمی،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زندگانی حضرت امام موسی کاظم علیه السلام ، عباسقلی سپهر ثانی، تهران، امیر کبیر،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ص، رحلی</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های نورانی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حدیث تربیتی از امام کاظم علیه السلام ، كاظم تقوی، تهران، نخیل،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273" w:name="pg15475_159728"/>
    </w:p>
    <w:p>
      <w:pPr>
        <w:pStyle w:val="BookText"/>
        <w:rPr/>
      </w:pPr>
      <w:bookmarkEnd w:id="1273"/>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بر زندگی امام کاظم علیه السلام ، محمد محمدی اشتهاردی، تهران، نشر مظهر،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ی گران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هایی از زندگی امام موسی کاظم علیه السلام ، محمود پوروهاب، قم، بوستان کتاب،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هفتمین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یادواره امام موسی کاظم علیه السلام ، سینا واحد، تهران، سروش،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هفتمین فصل شکفتن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روایتی نو از زندگی و زمانه امام موسی بن جعفر علیه السلام ، كمال السيد، ترجمه حسین سیدی، قم، موسسه فرهنگی انتشاراتی نقش،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232</w:t>
      </w:r>
      <w:r>
        <w:rPr>
          <w:rFonts w:ascii="IRNazanin" w:hAnsi="IRNazanin" w:eastAsia="IRNazanin"/>
          <w:color w:val="111111"/>
          <w:sz w:val="28"/>
          <w:sz w:val="28"/>
          <w:szCs w:val="28"/>
          <w:rtl w:val="true"/>
          <w:lang w:bidi="fa-IR"/>
        </w:rPr>
        <w:t xml:space="preserve">ص، رقعی؛ قم، نهاد نمایندگی مقام معظم رهبری در دانشگاهها، دفتر نشر معارف،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یاران امام کاظم علیه السلام ، محمد فوزی، ترجمه و نگارش مهدی علیزاده موسوی، تهران، دفتر نشر برگزیده،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Heading5"/>
        <w:numPr>
          <w:ilvl w:val="4"/>
          <w:numId w:val="1"/>
        </w:numPr>
        <w:rPr/>
      </w:pPr>
      <w:bookmarkStart w:id="1274" w:name="__RefHeading___Toc7719311_2142443653"/>
      <w:bookmarkStart w:id="1275" w:name="_Toc487"/>
      <w:bookmarkEnd w:id="1274"/>
      <w:r>
        <w:rPr>
          <w:rtl w:val="true"/>
        </w:rPr>
        <w:t>ویژه کودک و نوجوان</w:t>
      </w:r>
      <w:bookmarkEnd w:id="1275"/>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از امام کاظم علیه السلام ، به روایت محمود پوروهاب، تصویرگر نغمه صالحی،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قدیانی، کتاب های بنفشه،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ادامه گل های محمدی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 سید مهدی ذاکری موسوی، قم، موسسه فرهنگی انتشاراتی نقش،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باب الحوائج امام کاظم علیه السلام برام بگو، صدیقه خداخواه، تصویرگر مهشید شادمه، تهران، اعجاز قلم،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کاظم علیه السلام ، سید محمد مهاجرانی، تصویرگری طاهره رضایی،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آستانه مقدسه قم، انتشارات زائر،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 نظم نجمه السادات هاشمی، تصویرگر منصوره صحرایی، قم، حدیث نینوا،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177</w:t>
      </w:r>
      <w:r>
        <w:rPr>
          <w:rFonts w:eastAsia="Times New Roman" w:cs="Times New Roman" w:ascii="Times New Roman" w:hAnsi="Times New Roman"/>
          <w:color w:val="111111"/>
          <w:sz w:val="28"/>
          <w:szCs w:val="28"/>
          <w:rtl w:val="true"/>
          <w:lang w:val="en-US" w:bidi="en-US"/>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کاظم علیه السلام ، عاطفه محمدعلی، ترجمه و تالیف صفر سفیدرو، تصویرگر منقذ الموسوی و حسنین عباس، تهران، نشاط؛ قم، سپهر اندیشه،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کودکان و نوجوانان با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کاظم علیه السلام مهربان تر از پروانه ها، غلام رضا آبروی، تصویرگران سعید گائینی و نسرین گائینی، قم، حضور،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 اسماعیل هنرمندنیا، تصویرگر مر جان نیک جاه، قزوین، سایه گستر،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 اکرم مطلبی کربکندی، تصویرگر طاهره رضایی، تهران، گوهر اندیشه،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 حسین فتاحی، تصویرگری محمد رضادادگر، تهران، قدیانی، کتابهای بنفشه،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 زهره فنایی، شاعر زهرا الماسی، تصویرگر مریم جابری، مشهد، آذر آوا،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 فریبا کلهر، تصویرگری نوشین صفاخو، مشهد، شرکت به نشر،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مهدی وحیدی صدر، تصویرگری منقذ موسوی، مشهد، عروج اندیشه،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تصویرگری فرشته منعمی، قم، موسسه آموزشی و پژوهشی امام خمینی، واحد کودک، انتشارات جوانه،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اشک های گاو برای سال های سوم، چهارم و پنجم دبستان، سروده محمد کاظم علیه السلام مزینانی، تصویرگر منصوره محمدی، تهران، قدیان، کتابهای بنفشه،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شیر نر، ماندانا زارعی، تصویرگر سمیه بیگلری، کرج، در دانش 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سر، سپیده خلیلی، تصویرگری سعید رزاقی، تهران، لوح دانش،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هفتم حضرت امام موسی کاظم علیه السلام ، شاعر حسين موسوی پاکزاد، تصویر گر سمانه پاری، قم، موسسه اطلاع رسانی اسلامی مرجع،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189</w:t>
      </w:r>
      <w:r>
        <w:rPr>
          <w:rFonts w:eastAsia="Times New Roman" w:cs="Times New Roman" w:ascii="Times New Roman" w:hAnsi="Times New Roman"/>
          <w:color w:val="111111"/>
          <w:sz w:val="28"/>
          <w:szCs w:val="28"/>
          <w:rtl w:val="true"/>
          <w:lang w:val="en-US" w:bidi="en-US"/>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باغ مهربانی، زندگی نامه ی امام کاظم علیه السلام، نورا حق پرست، تصویرگر میترا عبد اللهی، تهران، مدرسه،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تنبیه 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زندگی امام کاظم علیه السلام ، محمد رضاسرشار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رضارهگذر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تصویرگر عادل رستم پور، تهران، کانون پرورش فکری کودکان و نوجوانان،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تیر دوم با استفاده از تاریخ زندگی حضرت امام موسی کاظم علیه السلام ، سعید الرسول نقاشی امیر نساجی، تهران، مرکز چاپ و نشر بنیاد بعثت،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موسی کاظم علیه السلام ، شعر از حسین میرزائی، تصویرگری حامد غفاریان، مشهد، برکات اهل بیت علیهم السلام،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موسی کاظم علیه السلام، محمود میرزایی دلاویز، تهران، شهرزاد،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موسی کاظم علیه السلام ، مهدی آیت اللهی، قم، جهان آرا،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فارسی بوده و به عربی، انگلیسی، ترکی، اردو، فرانسوی و تاجیکی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بن جعفر کاظم علیه السلام مهدی وحیدی صدر، تصویرگری حسین آسيوند، قم، براق،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تهران، انتشارات مسيا،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خورشید شهر کاظمین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 سروده عباسعلی سپاهی یونسی، تصویرگر سیما بروجردی، مشهد، انصار،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197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خوشبخت ترین مرد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قصه هایی از زندگی امام موسی کاظم علیه السلام ، مسلم ناصری، تصویرگری محمد حسین علیه السلام صلواتیان، مشهد، شرکت به نشر،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داستان زندگی امام موسی کاظم علیه السلام ، امیر مهدی مرادحاصل، تصویرگر محمد حسین صلواتیان، تهران، ورای دانش،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تهران، گلهای بهشت،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دریای 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علیه السلام ، حسین صالح، تصویرگران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سعید گائینی و نسرین گائینی، قم، حضور،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دزد و مرد مهربان، به روایت محمود پوروهاب، تصویرگر نغمه صالحی، تهران، قدیانی،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201</w:t>
      </w:r>
      <w:r>
        <w:rPr>
          <w:rFonts w:eastAsia="Times New Roman" w:cs="Times New Roman" w:ascii="Times New Roman" w:hAnsi="Times New Roman"/>
          <w:color w:val="111111"/>
          <w:sz w:val="28"/>
          <w:szCs w:val="28"/>
          <w:rtl w:val="true"/>
          <w:lang w:val="en-US" w:bidi="en-US"/>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دوستی و دشمنی، مهدی وحیدی صدر، تصویرگر طیبه توسلی، طرح و اجرا شرکت تبلیغاتی سیمای نور کوثر، مشهد، عروج اندیشه،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زبدة الاثر در شرح زندگی حضرت موسی بن جعفر علیه السلام ، مصطفی ضیائیان، سبزوار، مؤلف، بی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امام کاظم علیه السلام، نویسنده و تصویرگر زهره سادات فیض آبادی، تهران، قصر کتاب،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نامه امام موسی کاظم علیه السلام ، مجتبی عبدی اسکندری، شاعر مریم جباری، تصویرگر زهره سید مراغه، مشهد، نگین هشتم،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سکه های پربرکت امام کاظم علیه السلام ، ابوالفضل هادی منش، تصویرسازی و گرافیک از کانون طراحی و تصویرگری جارچی، قم، نسیم حیات،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در زندگی 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موسی کاظم علیه السلام ، مهدی داورزنی، تصویر گر سامان شاه محمد، تهران، خير الله،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زندگانی امام کاظم علیه السلام ، تهران، موسسه فرهنگی جهان رایانه کوثر،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و زندگانی کامل امام موسی کاظم علیه السلام ، گرد آورنده گروه تحقیق و پژوهش جهان رایانه، تهران، موسسه فرهنگی جهان رایانه کوثر،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عطر سکوت امام کاظم علیه السلام ، مهدی وحیدی صدر، تصویرگر الهه ار کیا، قسم، براق،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لالائی معصومین امام موسی کاظم علیه السلام ، رضوان داستانپور، نقاشی فرشته منعمی، قم، اکرام،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مسافر 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تولد امام کاظم علیه السلام برای کودکان، ناصر نادری، تصویرگر حسن عامه کن، تهران، پیام محراب؛ کتابهای غنچه،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تابلوی زندگی امام کاظم علیه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ملخهای گرسنه، به روایت محمود پوروهاب، تصویرگر نغمه صالحی، تهران، قدیانی،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کاظم علیه السلام ، زهرا یعقوبی و فاطمه بختیاری، تصویرگر طیبه توسلی، قم، براق؛ تهران، کمال اندیشه،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214</w:t>
      </w:r>
      <w:r>
        <w:rPr>
          <w:rFonts w:eastAsia="Times New Roman" w:cs="Times New Roman" w:ascii="Times New Roman" w:hAnsi="Times New Roman"/>
          <w:color w:val="111111"/>
          <w:sz w:val="28"/>
          <w:szCs w:val="28"/>
          <w:rtl w:val="true"/>
          <w:lang w:val="en-US" w:bidi="en-US"/>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مهربان نهم امام کاظم علیه السلام، مجيد ملامحمدی، طراح تصاویر محمد حسین صلواتیان، تهران، پیام آزادی،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ص </w:t>
      </w:r>
      <w:bookmarkStart w:id="1276" w:name="pg15475_159732"/>
    </w:p>
    <w:p>
      <w:pPr>
        <w:pStyle w:val="BookText"/>
        <w:rPr/>
      </w:pPr>
      <w:bookmarkEnd w:id="1276"/>
      <w:r>
        <w:rPr>
          <w:rFonts w:eastAsia="Times New Roman" w:cs="Times New Roman" w:ascii="Times New Roman" w:hAnsi="Times New Roman"/>
          <w:color w:val="111111"/>
          <w:sz w:val="28"/>
          <w:szCs w:val="28"/>
          <w:lang w:val="en-US" w:bidi="en-US"/>
        </w:rPr>
        <w:t>215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مهربانی و گذشت، حفظ آبرو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از زندگانی حضرت امام رضا علیه السلام ، بازنویسی منصور کریمیان، نقاشی خشایار قاضی زاده، تهران، فارابی،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 در تاریکی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علیه السلام ، فاطمه پارسا، تصویرسازی آتلیه محمدی فرد، تهران، شبرنگ،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پنهان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دوازده قصه از زندگی امام موسی کاظم علیه السلام ، مسلم ناصری، تصویرگر مرتضی امین، تهران، پیام آزادی،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هدیه ای از قرآن، ابوالفضل هادی منش، طرح و اجرا گروه گرافیک برتر، قم، آستان مقدسه قم، انتشارات زائر،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هدیه ای که بازگشت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هایی از زندگی امام موسی کاظم علیه السلام ، مسلم ناصری، تصویرگر محمدحسین صلواتیان، مشهد، آستان قدس رضوی، شرکت به نشر،</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همراه با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ویژه نوجوانان عزیز، گرد آورنده امید سمامی، قم، اشک ياس،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277" w:name="__RefHeading___Toc7719313_2142443653"/>
      <w:bookmarkStart w:id="1278" w:name="_Toc488"/>
      <w:bookmarkEnd w:id="1277"/>
      <w:r>
        <w:rPr>
          <w:rtl w:val="true"/>
        </w:rPr>
        <w:t>ب</w:t>
      </w:r>
      <w:r>
        <w:rPr>
          <w:rtl w:val="true"/>
        </w:rPr>
        <w:t>)</w:t>
      </w:r>
      <w:r>
        <w:rPr>
          <w:rtl w:val="true"/>
        </w:rPr>
        <w:t>عربی</w:t>
      </w:r>
      <w:bookmarkEnd w:id="1278"/>
    </w:p>
    <w:p>
      <w:pPr>
        <w:pStyle w:val="Heading5"/>
        <w:numPr>
          <w:ilvl w:val="4"/>
          <w:numId w:val="1"/>
        </w:numPr>
        <w:rPr/>
      </w:pPr>
      <w:bookmarkStart w:id="1279" w:name="__RefHeading___Toc7719315_2142443653"/>
      <w:bookmarkStart w:id="1280" w:name="_Toc489"/>
      <w:bookmarkEnd w:id="1279"/>
      <w:r>
        <w:rPr>
          <w:rtl w:val="true"/>
        </w:rPr>
        <w:t>اشاره</w:t>
      </w:r>
      <w:bookmarkEnd w:id="1280"/>
    </w:p>
    <w:p>
      <w:pPr>
        <w:pStyle w:val="BookText"/>
        <w:rPr/>
      </w:pP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آثار و برکات الإمام الكاظم علیه السلام فی دار الدنيا، سیدهاشم ناجی موسوی جزایری، قم، بینا،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أثر الإمام الكاظم علیه السلام فی تربية الأمة، كاظمين، العتبة الكاظميه المقدسه،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أحسن التراجم لاصحاب الإمام موسى الكاظم علیه السلام، عبدالحسین شبستری، مشهد، المؤتمر العالمی للامام الرضا علیه السلام ، </w:t>
      </w:r>
      <w:r>
        <w:rPr>
          <w:rFonts w:eastAsia="IRNazanin" w:cs="IRNazanin"/>
          <w:color w:val="111111"/>
          <w:sz w:val="28"/>
          <w:szCs w:val="28"/>
          <w:lang w:bidi="fa-IR"/>
        </w:rPr>
        <w:t>1409</w:t>
      </w:r>
      <w:r>
        <w:rPr>
          <w:rFonts w:eastAsia="IRNazanin" w:cs="IRNazanin"/>
          <w:color w:val="111111"/>
          <w:sz w:val="28"/>
          <w:szCs w:val="28"/>
          <w:rtl w:val="true"/>
          <w:lang w:bidi="fa-IR"/>
        </w:rPr>
        <w:t>-</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أدعية الإمام موسى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الصحيفة الكاظمية، محمدعلی علی دخیل، بیروت، دار المرتضی،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ص، رقعی</w:t>
      </w:r>
    </w:p>
    <w:p>
      <w:pPr>
        <w:pStyle w:val="BookText"/>
        <w:rPr/>
      </w:pPr>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أربعون حديثا و أربعون رواية عن الإمام موسی بن جعفر الكاظم علیه السلام مع قبس من السيرة والحياة ، كمال السيد، بیروت، دار النبلاء،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226</w:t>
      </w:r>
      <w:r>
        <w:rPr>
          <w:rFonts w:eastAsia="Times New Roman" w:cs="Times New Roman" w:ascii="Times New Roman" w:hAnsi="Times New Roman"/>
          <w:color w:val="111111"/>
          <w:sz w:val="28"/>
          <w:szCs w:val="28"/>
          <w:rtl w:val="true"/>
          <w:lang w:val="en-US" w:bidi="en-US"/>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إطاله على القواعد الفقهية في الأحاديث الكاظمية، محمد الخامنئی، تهران، تولید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أعلام الهداية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جعفرالكاظم علیه السلام ، لجنة التأليف، قم، مركز الطباعه و النشر للمجمع لاهل البيت علیهم السلام،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جعفرالكاظم علیه السلام ، لجنة التحرير في طريق الحق، تعريب محمد عبدالمنعم الخاقانی، قم، منشورات فی طريق الحق،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فارسی بوده و به عربی، اردو و آذری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السابع من أئمة أهل البيت ، محمد حسن قبیسی عاملی، بیروت، بی نا،</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صادق، الإمام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الخطابه والمنبر، مرتضی مطهری، ترجمه جعفر صادق علیه السلام الخلیلی، تهران، موسسه البعثه،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علي بن الحسین زین العابدین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محمد علی الباقر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جعفربن محمد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 الكاظم علیه السلام ، هاشم الموسوی، تهران، فرهنگ مشرق زمین،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 لجنة التأليف، تهران، دار التوحيد،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 اعداد أمل طنانه، مراجعه و تصحیح نضال علی، بیروت، موسسه الاعلمی،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 سید محمود غریفی بحرانی، قم، دار الحفظ للتراث البحرانی،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 جیبی</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 میر ابو الفتح دعوتی، ترجمه گروه مترجمان، بيروت، الدار الإسلاميه،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 لجنة التأليف، بیروت، دار الزهراء،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حياة الرسول و اهل بيته المجاهدين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 لجنة التأليف، قم، مؤسسة الإمام الحسين علیه السلام، </w:t>
      </w:r>
      <w:r>
        <w:rPr>
          <w:rFonts w:eastAsia="IRNazanin" w:cs="IRNazanin"/>
          <w:color w:val="111111"/>
          <w:sz w:val="28"/>
          <w:szCs w:val="28"/>
          <w:lang w:bidi="fa-IR"/>
        </w:rPr>
        <w:t>1413/1371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 لجنة التأليف، تهران، موسسه البلاغ؛ دفتر نشر فرهنگ اسلامی،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239</w:t>
      </w:r>
      <w:r>
        <w:rPr>
          <w:rFonts w:eastAsia="Times New Roman" w:cs="Times New Roman" w:ascii="Times New Roman" w:hAnsi="Times New Roman"/>
          <w:color w:val="111111"/>
          <w:sz w:val="28"/>
          <w:szCs w:val="28"/>
          <w:rtl w:val="true"/>
          <w:lang w:val="en-US" w:bidi="en-US"/>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الكاظم علیه السلام ، مهدی آیت اللهی، تعریب كمال السيد، قم، موسسه انصاریان، </w:t>
      </w:r>
    </w:p>
    <w:p>
      <w:pPr>
        <w:pStyle w:val="BookText"/>
        <w:rPr/>
      </w:pP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حاضر ترجمه بخشی از کتاب آشنایی با معصومین علیهم السلام تالیف مهدی آیت اللهی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أضواء من سيرته، محمود السيف، بیروت، دارالعلوم،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 رقعی</w:t>
      </w:r>
    </w:p>
    <w:p>
      <w:pPr>
        <w:pStyle w:val="BookText"/>
        <w:rPr/>
      </w:pPr>
      <w:r>
        <w:rPr>
          <w:rFonts w:eastAsia="Times New Roman" w:cs="Times New Roman" w:ascii="Times New Roman" w:hAnsi="Times New Roman"/>
          <w:color w:val="111111"/>
          <w:sz w:val="28"/>
          <w:szCs w:val="28"/>
          <w:lang w:val="en-US" w:bidi="en-US"/>
        </w:rPr>
        <w:t>241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آسیا بغداد و حاميها و شفيعها، على الكورانی العاملی، کربلا، العتبه الحسينية المقدسة، قسم الشوون الفكرية و الثقافيه،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ضوء مقهور الشعاع، سلیمان کتانی، بیروت، دارالثقلین،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بیروت، دارالهادی،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فی الشعر العربی، اسماعيل الخفاف، مشهد، الموتمر العالمی للامام الرضا علیه السلام،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قدوة و اسوة، محمد تقی المدرسی، بی جا، المركز الثقافی الاسلامی،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ص؛ بیروت، موسسه البصائر؛ کویت، مکتبه العرفان،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 xml:space="preserve">ص؛ تهران، دار محبی الحسین،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و ذرارية فی التراث الشعرى و التاريخی والفقهی، اسماعيل الحاج عبد الرحيم الخفاف، کاظمین، قسم الثقافة و الاعلام فی العتبة الكاظمیة المقدسة،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الكاظم علیه السلام و ما قيل من الشعر فيه، اسماعيل الخفاف، مشهد، الموتمرالعالمی للامام الرضا علیه السلام ،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الإمام موسی بن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الحوائج و عنوان العلم و العطاء والابتهال الى الله تعالی، کاظمین، العتبة الكاظمية المقدسة، قسم الثقافة و الاعلام،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فی ظلمات السجون، عادل عبدالرحمن البدری، مشهد، بنیاد پژوهشهای اسلامی،</w:t>
      </w:r>
      <w:r>
        <w:rPr>
          <w:rFonts w:eastAsia="IRNazanin" w:cs="IRNazanin"/>
          <w:color w:val="111111"/>
          <w:sz w:val="28"/>
          <w:szCs w:val="28"/>
          <w:lang w:bidi="fa-IR"/>
        </w:rPr>
        <w:t>1433/1391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348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249</w:t>
      </w:r>
      <w:r>
        <w:rPr>
          <w:rFonts w:eastAsia="Times New Roman" w:cs="Times New Roman" w:ascii="Times New Roman" w:hAnsi="Times New Roman"/>
          <w:color w:val="111111"/>
          <w:sz w:val="28"/>
          <w:szCs w:val="28"/>
          <w:rtl w:val="true"/>
          <w:lang w:val="en-US" w:bidi="en-US"/>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موسی بن جعفر علیه السلام ضحية الارهاب السياسی، محمد حسین علی الصغير، بیروت، موسسه البلاغ،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موسی بن جعفر علیه السلام فی بحار الانوار، على اشرف، قم، مكتبه الحیدریه،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492</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موسی بن جعفر علیه السلام ، مرتضی مطهری، تعريب جعفر صادق الخلیلی، تهران، بنیاد بعثت،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ص، رقعی</w:t>
      </w:r>
    </w:p>
    <w:p>
      <w:pPr>
        <w:pStyle w:val="BookText"/>
        <w:rPr/>
      </w:pPr>
      <w:r>
        <w:rPr>
          <w:rFonts w:eastAsia="Times New Roman" w:cs="Times New Roman" w:ascii="Times New Roman" w:hAnsi="Times New Roman"/>
          <w:color w:val="111111"/>
          <w:sz w:val="28"/>
          <w:szCs w:val="28"/>
          <w:lang w:val="en-US" w:bidi="en-US"/>
        </w:rPr>
        <w:t>252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موسی بن جعفر الكاظم علیه السلام ، زینب محمد عیسی، بیروت، جمعية السيده زینب الخيريه،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موسی بن جعفر الكاظم علیه السلام، سید عبد الودود امین، مراجعه و تقدیم شیخ عفيف النابلسی، کویت، دار التوجيه الإسلامی، </w:t>
      </w:r>
      <w:r>
        <w:rPr>
          <w:rFonts w:eastAsia="IRNazanin" w:cs="IRNazanin"/>
          <w:color w:val="111111"/>
          <w:sz w:val="28"/>
          <w:szCs w:val="28"/>
          <w:lang w:bidi="fa-IR"/>
        </w:rPr>
        <w:t>1400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موسی بن جعفر الكاظم علیه السلام اضاءات حول سيرة سابع ائمه اهل البيت علیهم السلام، کوثر شاهین، بیروت، دار التعارف المطبوعات،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موسی بن جعفر الكاظم علیه السلام و مدرسة اهل البيت في مرحلة الاكتمال دراسة فی الفكر و السيرة، زهير غزاوی، بیروت، الحائز على جائزه موسسه الإمام الحسين علیه السلام، </w:t>
      </w:r>
      <w:r>
        <w:rPr>
          <w:rFonts w:eastAsia="IRNazanin" w:cs="IRNazanin"/>
          <w:color w:val="111111"/>
          <w:sz w:val="28"/>
          <w:szCs w:val="28"/>
          <w:lang w:bidi="fa-IR"/>
        </w:rPr>
        <w:t>1998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موسی بن کاظم علیه السلام وليد الابواء و شهید بغداد، عبدالرحمن العلوی، بیروت، دار الهادی،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موسى الكاظم علیه السلام ، لجنة التحرير، قم، دار الحسین،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موسى الكاظم علیه السلام، لبنان، دار الاسلاميه،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موسى الكاظم علیه السلام الى الفكر و اصالة الانتماء، نبيل على صالح، بیروت، الغدیر،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موسى الكاظم علیه السلام باب الحوائج، سیره، دروس و تحلیل، کامل سليمان، بیروت، دارالتعارف للمطبوعات،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موسى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و تاریخ، على موسى الكعبی، قم، مرکز الرساله،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رقعی</w:t>
      </w:r>
    </w:p>
    <w:p>
      <w:pPr>
        <w:pStyle w:val="BookText"/>
        <w:rPr/>
      </w:pP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موسى الكاظم علیه السلام عرض و تحلیل، عفيف النابلسی، بیروت، الدار الاسلاميه،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263</w:t>
      </w:r>
      <w:r>
        <w:rPr>
          <w:rFonts w:eastAsia="Times New Roman" w:cs="Times New Roman" w:ascii="Times New Roman" w:hAnsi="Times New Roman"/>
          <w:color w:val="111111"/>
          <w:sz w:val="28"/>
          <w:szCs w:val="28"/>
          <w:rtl w:val="true"/>
          <w:lang w:val="en-US" w:bidi="en-US"/>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موسى الكاظم علیه السلام مع قيس من السيرة و الحياة، کمال السيد، بيروت، دار النبلاء،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موسی کاظم علیه السلام ، علی محمد علی دخیل، بیروت، دار التراث الاسلامی،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موسى الكاظم بن جعفرالصادق رضي الله عنه، علوی بن حامد بن محمد بن شهاب الدين، اربد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دار الكتاب الثقافي،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موسى الكاظم علیه السلام فی محنة التاريخ، عايده عبدالمنعم طالب، بیروت، دار الرسول الاكرم؛ دار المحجة البيضاء، </w:t>
      </w:r>
      <w:r>
        <w:rPr>
          <w:rFonts w:eastAsia="IRNazanin" w:cs="IRNazanin"/>
          <w:color w:val="111111"/>
          <w:sz w:val="28"/>
          <w:szCs w:val="28"/>
          <w:lang w:bidi="fa-IR"/>
        </w:rPr>
        <w:t>1421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موسى الكاظم علیه السلام ، وعى تربيه نضال، مهدی الحسینی، بی جا، المكتبه الاسلاميه،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امامان موسى الكاظم و على الرضا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و ایضاح، احمد مغنیه، مقدمه از محمد جواد مغنیه، بیروت، مكتبه العرفان، بی تا، </w:t>
      </w: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الإمامان موسى الكاظم و محمد الجواد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سيرة و تاریخ، محمد حسن آل یاسین، کاظمین، العتبة الكاظمية المقدسة، قسم الثقافية و الاعلام،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206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امثال و حكم الإمام الكاظم علیه السلام و كلماته المختاره، محمد الغروی المحلاتی، مشهد، الموتمر العالمی للامام الرضا علیه السلام،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باب الحوائج الإمام الكاظم علیه السلام مسیره علویه مستمره، حسین ابراهيم الحاج حسن، بیروت، دار المرتضی،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باقر مجلسی، بیروت، الوفاء،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328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بلاغة الإمام موسى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ابو جعفر الكعبی، بیروت، دار الصفوه؛ دارالهادی علیه السلام،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تاريخ الإمامين الكاظمين علیهما السلام و روضتهما الشريفة من يوم دفنهما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ويليه نظام العتبات المقال سنة، جعفربن محمد النقدي، تصحيح امیر عباس، بغداد، دار الكتاب العراقية، المكتبه العلميه،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تاملات فی آفاق الإمام موسى الكاظم علیه السلام ، محمد حسين فضل الله، بيروت، دارالتعارف،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الثائر و السجن دراسة في حياة الإمام الكاظم علیه السلام ، حسن موسی صفار، تهران، دار البصائر،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 xml:space="preserve">ص؛ بیروت، موسسة الوفاء،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جامع زیارت المعصومين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زیارات کاظمین و العسكريين و الحجة، موسسه امام هادی علیه السلام ، قم، پیام امام هادی علیه السلام ، جلد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جزاء اعداء الإمام الكاظم علیه السلام فی دار الدنيا، السيد هاشم الناجی الموسوی الجزائری، قم، مؤلف،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الحجج و البينات فی کرامات الإمامين الكاظم و الجواد علیهما السلام، علی نقی النقوی اللكهنوی، تقدیم کامل سلمان الجبوری، بیروت، دار المحجة البيضاء،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الإمام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 تحلیل، باقر شریف قرشی، نجف، مطبعه الاداب،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حياة الإمام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 تحلیل، باقرشریف قرشی، تحقیق مهدی باقرشریف قرسی، قم، مهر دلدار،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حياة الإمام موسى الكاظم علیه السلام ، امیر رجب، بیروت، موسسة الأعلمی للمطبوعات،</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الحياة السياسية للامام الكاظم علیه السلام، عصری البانی، قم، جامعه المصطفى صلی الله علیه و اله العالميه ،مركز المصطفى العالمى للترجمه و النشر،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311</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الإمام موسى الكاظم علیه السلام ، عبدالمحسن الخالصی، بغداد، مطبعة السلام،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ذكرى وفاة الإمام موسى الكاظم علیه السلام، گروهی از روحانیون کربلا، نجف، بی نا،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 رقعی</w:t>
      </w:r>
    </w:p>
    <w:p>
      <w:pPr>
        <w:pStyle w:val="BookText"/>
        <w:rPr/>
      </w:pPr>
      <w:r>
        <w:rPr>
          <w:rFonts w:eastAsia="Times New Roman" w:cs="Times New Roman" w:ascii="Times New Roman" w:hAnsi="Times New Roman"/>
          <w:color w:val="111111"/>
          <w:sz w:val="28"/>
          <w:szCs w:val="28"/>
          <w:lang w:val="en-US" w:bidi="en-US"/>
        </w:rPr>
        <w:t>286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رائد الدراسة عن الإمامين الكاظم و الرضا علیهما السلام ، عبد الجبار الرفاعی، مشهد، کنگره جهانی حضرت رضا علیه السلام ، بی تا،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روائع من حياة الإمام الكاظم علیه السلام ، والده السيد محمد كاظم الشیرازی، قم، اهل البيت،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1416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288</w:t>
      </w:r>
      <w:r>
        <w:rPr>
          <w:rFonts w:eastAsia="Times New Roman" w:cs="Times New Roman" w:ascii="Times New Roman" w:hAnsi="Times New Roman"/>
          <w:color w:val="111111"/>
          <w:sz w:val="28"/>
          <w:szCs w:val="28"/>
          <w:rtl w:val="true"/>
          <w:lang w:val="en-US" w:bidi="en-US"/>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سلو الكاظم علیه السلام عن جسر بغداد، هشام آل قطيط، بیروت، منشورات الفجر،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lang w:bidi="fa-IR"/>
        </w:rPr>
        <w:t>583</w:t>
      </w:r>
      <w:r>
        <w:rPr>
          <w:rFonts w:ascii="IRNazanin" w:hAnsi="IRNazanin" w:eastAsia="IRNazanin"/>
          <w:color w:val="111111"/>
          <w:sz w:val="28"/>
          <w:sz w:val="28"/>
          <w:szCs w:val="28"/>
          <w:rtl w:val="true"/>
          <w:lang w:bidi="fa-IR"/>
        </w:rPr>
        <w:t xml:space="preserve">ص </w:t>
      </w:r>
    </w:p>
    <w:p>
      <w:pPr>
        <w:pStyle w:val="BookText"/>
        <w:rPr/>
      </w:pPr>
      <w:r>
        <w:rPr>
          <w:rFonts w:eastAsia="Times New Roman" w:cs="Times New Roman" w:ascii="Times New Roman" w:hAnsi="Times New Roman"/>
          <w:color w:val="111111"/>
          <w:sz w:val="28"/>
          <w:szCs w:val="28"/>
          <w:lang w:val="en-US" w:bidi="en-US"/>
        </w:rPr>
        <w:t>289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سجن الإمام الكاظم علیه السلام ، سید محمود غریفی بحرانی، قم، دار الحفظ للتراث البحرانی،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 جیبی</w:t>
      </w:r>
    </w:p>
    <w:p>
      <w:pPr>
        <w:pStyle w:val="BookText"/>
        <w:rPr/>
      </w:pPr>
      <w:r>
        <w:rPr>
          <w:rFonts w:eastAsia="Times New Roman" w:cs="Times New Roman" w:ascii="Times New Roman" w:hAnsi="Times New Roman"/>
          <w:color w:val="111111"/>
          <w:sz w:val="28"/>
          <w:szCs w:val="28"/>
          <w:lang w:val="en-US" w:bidi="en-US"/>
        </w:rPr>
        <w:t>290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سلسلة حياة النبی محمد و اهل بیتی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جعفرعلیه السلام الكاظم ، بیروت، دار المحجة البيضا،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سيرة الإمام الكاظم علیه السلام ، محمد على اليقظان، بیروت، دار الحق،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سيرة الإمام موسى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تحليلية للسيرة الأخلاقية و العلمية والسياسية للإمام الكاظم علیه السلام، عبدالله أحمد اليوسف، بیروت، دار المحجة البضاء، </w:t>
      </w:r>
      <w:r>
        <w:rPr>
          <w:rFonts w:eastAsia="IRNazanin" w:cs="IRNazanin"/>
          <w:color w:val="111111"/>
          <w:sz w:val="28"/>
          <w:szCs w:val="28"/>
          <w:lang w:bidi="fa-IR"/>
        </w:rPr>
        <w:t>1434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سيرة الائمه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موسی الکاظم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الرضا، محمد جواد باسلوب قصصی میسر، محمد رضاعباس محد الدباغ، بیروت، دار المحجه البضاء،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سيرة و تراجم فی امامة الكاظم علیه السلام ، یاسر خضير زيدان الانباری، بیروت، دار الرفيق، </w:t>
      </w:r>
      <w:r>
        <w:rPr>
          <w:rFonts w:eastAsia="IRNazanin" w:cs="IRNazanin"/>
          <w:color w:val="111111"/>
          <w:sz w:val="28"/>
          <w:szCs w:val="28"/>
          <w:lang w:bidi="fa-IR"/>
        </w:rPr>
        <w:t>2005</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295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الشجرة الطيبة فی الارض المخصبة، سيد عبد الله بالایی بوشهری، به کوشش سید مهدی رجایی و سید محمود مرعشی نجفی و سید رضاغریضی، قم، کتابخانه حضرت آیت الله العظمی مرعشی نجفی، بی تا،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صحيفة الكاظم علیه السلام ، گرد آوری و تنظيم احمد عظیمی زاده، تهران، سپاه پاسداران انقلاب اسلامی، نیروی مقاومت بسیج، معاونت فرهنگی پرورشی، انتشارات فر آهنگ اندیشه،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الكاظمية الجامعة لادعية الإمام موسی بن جعفر علیه السلام ، سیدمحمد باقرموحدی ابطحی، قم، حبل المتین،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بیروت، موسسه البلاغ،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الصحيفة الكاظمية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دعاهای باب الحوائج موسی بن جعفر علیه السلام ، غلام رضا اکبری زبیدی، مشهد، کنگره جهانی حضرت رضا علیه السلام ،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299</w:t>
      </w:r>
      <w:r>
        <w:rPr>
          <w:rFonts w:eastAsia="Times New Roman" w:cs="Times New Roman" w:ascii="Times New Roman" w:hAnsi="Times New Roman"/>
          <w:color w:val="111111"/>
          <w:sz w:val="28"/>
          <w:szCs w:val="28"/>
          <w:rtl w:val="true"/>
          <w:lang w:val="en-US" w:bidi="en-US"/>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الصحيفة الكاظمية والرضوية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الجامعة لادعية الإمام موسی بن جعفر الكاظم علیه السلام و الإمام علی بن موسی الرضا علیه السلام و ابنائه، السيد محمد باقر الموحد الأبطحی، قم، موسسه الإمام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الإمام الكاظم علیه السلام ، شاکر شبع، بیروت، دار الأثر،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مقارنة و تحلیل، شاکر شبع، مشهد، الموتمر العالمی للامام رضا علیه السلام ،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دارالاثر،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الإمام الكاظم علیه السلام الطب البديل لحفظ الصحة والعمر الطويل، محسن عقيل،بیروت، دار المحجة البيضاء، دار الرسول الاكرم،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820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 الإمام موسى الكاظم علیه السلام، عبد الحسين الجواهری، بیروت، دار الكتاب الاسلامی؛ موسسه الغری،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بی جا، عبدالله براتی،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العبد الصالح الإمام موسی بن جعفر علیه السلام ، محمد فاضل المسعودی، قم، زائر،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عقيدة الإمام موسی بن جعفرالكاظم علیه السلام من الميلاد حتى الاستشهاد السيد أحمد نوری الحكيم، کربلا، العتبة العباسية المقدسة،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الجسر ببغداد، كمال السيد، قم، انصاریان،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r>
        <w:rPr>
          <w:rFonts w:ascii="IRNazanin" w:hAnsi="IRNazanin" w:eastAsia="IRNazanin"/>
          <w:color w:val="111111"/>
          <w:sz w:val="28"/>
          <w:sz w:val="28"/>
          <w:szCs w:val="28"/>
          <w:rtl w:val="true"/>
          <w:lang w:bidi="fa-IR"/>
        </w:rPr>
        <w:t>ص،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عوالم العلوم و المعارف و الاحوال من الايات و الاخبار و الاقوال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 علیه السلام و مستدرکاتها، عبدالله البحرانی الاصفهانی، قم، مدرسة الإمام المهدی،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560</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به فارسی ترجمه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الامام موسی بن جعفر علیه السلام ، السيد محمد على الخادمى الصدر، مشهد، بنیاد پژوهشهای اسلامی،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الفكر الإصلاحی للامام موسی بن جعفر علیه السلام ، محمد سعيد الامجد، بيروت، المركز الاسلامی المعاصر، </w:t>
      </w:r>
      <w:r>
        <w:rPr>
          <w:rFonts w:eastAsia="IRNazanin" w:cs="IRNazanin"/>
          <w:color w:val="111111"/>
          <w:sz w:val="28"/>
          <w:szCs w:val="28"/>
          <w:lang w:bidi="fa-IR"/>
        </w:rPr>
        <w:t>2003</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187</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رحاب الإمام الكاظم علیه السلام ، فوزى آل سيف، بیروت، دار المحجة البيضاء،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في رحاب الجوادين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موسی بن جعفر الكاظم و الإمام محمد بن علی الجواد علیهم السلام ، وارث الكندی، تصميم و تنفيذ شركة نور لرسوم الأطفال، رسوم طیبه</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قم، براق،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قبس من الكاظمين، سید مسلم سید حسین موسوی، بغداد، الدار العربية للكتاب،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قبس من نور الإمام موسى الكاظم علیه السلام ، حسن الشمری الحائری، بیروت، موسسه البلاغ،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قصص الامام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الحوائج، ابراهیم سرور، بیروت، منشورات الفجر، </w:t>
      </w:r>
      <w:r>
        <w:rPr>
          <w:rFonts w:eastAsia="IRNazanin" w:cs="IRNazanin"/>
          <w:color w:val="111111"/>
          <w:sz w:val="28"/>
          <w:szCs w:val="28"/>
          <w:lang w:bidi="fa-IR"/>
        </w:rPr>
        <w:t>1429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قوافل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ملحمة شعرية فی سيرة النبی صلی الله علیه و آله و اهل بيته علیه السلام الإمام موسی بن جعفرالكاظم علیه السلام، حسين بركة الشامی، بغداد، ديوان الوقف الشيعى،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کاظم الغيظ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الإمام موسى الكاظم علیه السلام ، اعداد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معهد سيد الشهداء علیه السلام للمنبر الحسینی، بیروت، جمعيه المعارف الاسلاميه الثقافيه،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کرامات الكاظميه یا معجزات موسی بن جعفر علیه السلام ، موسی رمضانی پورامامی، قم، لاهیجی،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کرامات و مقامات عرفانی امام موسی بن جعفر علیه السلام ، علی حسینی قمی، بی جا، نبوغ،</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كلمة الإمام الكاظم علیه السلام، السيد حسن الحسينی الشيرازی، لبنان، دار العلوم، هيئه محمد الأمين، </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کواکب مشهد الكاظمين فی القرنين الأخيرين و القرن الحالی، عبد الكريم الدباغ، کاظمین، الشوون الفكريه و الثقافيه، العتبه الكاظمية المقدسه،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لمحات سيرة الإمام الكاظم علیه السلام و موقفه من الشعوبيه، وهاب رزاق شریف، بی جا، مکتبه دار الكتب العلميه،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ماذا يريد 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الكاظم علیه السلام، كاظمين، العتبة الكاظميه المقدسه،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323</w:t>
      </w:r>
      <w:r>
        <w:rPr>
          <w:rFonts w:eastAsia="Times New Roman" w:cs="Times New Roman" w:ascii="Times New Roman" w:hAnsi="Times New Roman"/>
          <w:color w:val="111111"/>
          <w:sz w:val="28"/>
          <w:szCs w:val="28"/>
          <w:rtl w:val="true"/>
          <w:lang w:val="en-US" w:bidi="en-US"/>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الآثار، کنگره جهانی حضرت رضا علیه السلام ، مشهد، کنگره جهانی حضرت رضا علیه السلام،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محاضرة لآية العظمى السيد محمد حسين فضل الله في ذكرى شهادة الإمام موسی الكاظم علیه السلام ، محمدحسین فضل الله، قم، المكتب الاعلامی، بی تا،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المختار من كلمات الإمام الكاظم علیه السلام و امثاله و حكمه، محمد الغروی، قم، بی نا،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712</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مسائل على بن جعفر و مستدرکاتها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اخيه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 علیهم السلام لإحياء التراث،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رضا حسینی جلالی، مشهد، کنگره جهانی امام رضا،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الكاظم أبی الحسن موسی بن جعفر علیه السلام ، عزیزالله العطاردی، مشهد، الموتمر العالمی الإمام الرضا علیه السلام،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بیروت، دارالصفوه،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الإمام موسی بن جعفر علیه السلام ، ابوعمران موسی بن ابراهيم المروزی، تقدیم و تعليق محمد حسین الحسین علیه السلام الجلالی، تهران، محمد شیروانی، </w:t>
      </w:r>
      <w:r>
        <w:rPr>
          <w:rFonts w:eastAsia="IRNazanin" w:cs="IRNazanin"/>
          <w:color w:val="111111"/>
          <w:sz w:val="28"/>
          <w:szCs w:val="28"/>
          <w:lang w:bidi="fa-IR"/>
        </w:rPr>
        <w:t>1352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الامام موسی بن جعفر علیه السلام ، ابو عمران موسی بن ابراهيم الروزی، بیروت، دارالاضواء، بی تا</w:t>
      </w:r>
    </w:p>
    <w:p>
      <w:pPr>
        <w:pStyle w:val="BookText"/>
        <w:rPr/>
      </w:pPr>
      <w:r>
        <w:rPr>
          <w:rFonts w:eastAsia="Times New Roman" w:cs="Times New Roman" w:ascii="Times New Roman" w:hAnsi="Times New Roman"/>
          <w:color w:val="111111"/>
          <w:sz w:val="28"/>
          <w:szCs w:val="28"/>
          <w:lang w:val="en-US" w:bidi="en-US"/>
        </w:rPr>
        <w:t>330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مسند علی بن سويد السائی، فاضل مالكی، مشهد، کنگره جهانی امام رضا،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المشاهد المشرفة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المشاهد و القبور المنسوبة للامام موسی بن جعفر علیه السلام ، حسین ابوسعیده، بیروت، موسسه البلاغ،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الإمام موسی بن جعفر علیه السلام و التغيير في العراق، السيد محمد الحسينی الشيرازی، کربلا، موسسه المجتبی،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المعاجز الإمامين الكاظم و الرضا علیهما السلام، سیدهاشم البحرانی، بیروت، دارسوشيا،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 xml:space="preserve">م؛ بیروت، دار الحب،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ص؛ تهران، دارسوشيا، </w:t>
      </w:r>
      <w:r>
        <w:rPr>
          <w:rFonts w:eastAsia="IRNazanin" w:cs="IRNazanin"/>
          <w:color w:val="111111"/>
          <w:sz w:val="28"/>
          <w:szCs w:val="28"/>
          <w:lang w:bidi="fa-IR"/>
        </w:rPr>
        <w:t>1426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ملامح من سيرة الإمام موسی بن جعفر الكاظم علیه السلام ، مهدی عبد الحسين النجم، بیروت، موسسه البلاغ؛ دار سلونی،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335</w:t>
      </w:r>
      <w:r>
        <w:rPr>
          <w:rFonts w:eastAsia="Times New Roman" w:cs="Times New Roman" w:ascii="Times New Roman" w:hAnsi="Times New Roman"/>
          <w:color w:val="111111"/>
          <w:sz w:val="28"/>
          <w:szCs w:val="28"/>
          <w:rtl w:val="true"/>
          <w:lang w:val="en-US" w:bidi="en-US"/>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اروع ما قاله الإمام موسى الكاظم علیه السلام ، محسن عقيل، بیروت، دار المحجه البيضاء،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المنهج التربوی عند الإمام الكاظم علیه السلام، السيد محمد بحر العلوم، مشهد، کنگره جهانی حضرت رضا علیه السلام، بی نا،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ص؛ بیروت، دار الزهراء،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رقعی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اهل البيت ، سيرة الإمام موسی بن جعفرالكاظم علیه السلام، سید علی عاشور، بی جا، بی تا،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موسوعة سيرة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موسی بن جعفر علیه السلام ، باقر شریف قرشی، قم، دار المعروف،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العتبات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الكاظمين، جعفر الخلیلی، بیروت، دارالتعارف،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المصطفى و العترة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 کاظم موسی علیه السلام، کتاب، علمی، ادبی، 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فی حياة النبی صلی الله علیه و آله و العترة الطاهرة ، حسين الشاکری، قم، دفتر نشر الهادی،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جلد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بن جعفر علیه السلام و الإمامة الالهية، كاظمين، الامانه العامه للعتبه الكاظم علیه السلاميه المقدسه، الشوون الفكريه و الثقافیة،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الكاظم علیه السلام ، عبد القادر محمد منصور، مراجعه احمد عبدالله فرهود، حلب، دار القلم العربی،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احوال موسى الكاظم علیه السلام ، عباسقلی بن محمد تقی سپهر، تهران، چاپخانه سنگی علمی،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ناسخ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عباسقلی خان سپهر ثانی، تهران، دارالخلافه،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جلد،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وصية الامام موسی الکاظم علیه السلام لهشام بن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الفن و 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على الفحام، محمد محمود عبود زوين، تحظى اصدارات المركز بالمتابعه و التقويم و الاشراف العلمی،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لاحياء التراث،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 الإمام موسی بن جعفر علیه السلام، حسین بن عل آل شيخ، نجف، مطبعه الاداب،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347</w:t>
      </w:r>
      <w:r>
        <w:rPr>
          <w:rFonts w:eastAsia="Times New Roman" w:cs="Times New Roman" w:ascii="Times New Roman" w:hAnsi="Times New Roman"/>
          <w:color w:val="111111"/>
          <w:sz w:val="28"/>
          <w:szCs w:val="28"/>
          <w:rtl w:val="true"/>
          <w:lang w:val="en-US" w:bidi="en-US"/>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وفاة الإمام موسى الكاظم علیه السلام، احمد بن صالح آل طعان سترى قطیفی بحرانی، نجف، بی نا،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ص، رقعی </w:t>
      </w:r>
      <w:bookmarkStart w:id="1281" w:name="pg15475_159743"/>
    </w:p>
    <w:p>
      <w:pPr>
        <w:pStyle w:val="BookText"/>
        <w:rPr/>
      </w:pPr>
      <w:bookmarkEnd w:id="1281"/>
      <w:r>
        <w:rPr>
          <w:rFonts w:eastAsia="Times New Roman" w:cs="Times New Roman" w:ascii="Times New Roman" w:hAnsi="Times New Roman"/>
          <w:color w:val="111111"/>
          <w:sz w:val="28"/>
          <w:szCs w:val="28"/>
          <w:lang w:val="en-US" w:bidi="en-US"/>
        </w:rPr>
        <w:t>348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 الإمام موسى الكاظم علیه السلام ،حسین بن محمد آل عصفور، نجف الاشرف، المكتبه الحيدريه،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لهيب الاحزان الضارم في وفاة موسی بن جعفرالكاظم علیه السلام هم به چاپ رسیده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وفاة الإمام موسى الكاظم علیه السلام ، علی بن الحسین الهاشمی الخطيب، تحقيق الموسسه الاسلاميه للبحوث والمعلومات، قم، در الهدى،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ص؛ قم، الشريف الرضی،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وقفات مع الإمام الكاظم علیه السلام ، كاظمين، العتبة الكاظميه المقدسه،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ولادة الإمام موسى الكاظم علیه السلام ، السيد محمد حسین الطالقانی، نجف، مکتبه دار المعارف،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5"/>
        <w:numPr>
          <w:ilvl w:val="4"/>
          <w:numId w:val="1"/>
        </w:numPr>
        <w:rPr/>
      </w:pPr>
      <w:bookmarkStart w:id="1282" w:name="__RefHeading___Toc7719317_2142443653"/>
      <w:bookmarkStart w:id="1283" w:name="_Toc490"/>
      <w:bookmarkEnd w:id="1282"/>
      <w:r>
        <w:rPr>
          <w:rtl w:val="true"/>
        </w:rPr>
        <w:t>ویژه کودک و نوجوان</w:t>
      </w:r>
      <w:bookmarkEnd w:id="1283"/>
    </w:p>
    <w:p>
      <w:pPr>
        <w:pStyle w:val="BookText"/>
        <w:rPr/>
      </w:pPr>
      <w:r>
        <w:rPr>
          <w:rFonts w:eastAsia="Times New Roman" w:cs="Times New Roman" w:ascii="Times New Roman" w:hAnsi="Times New Roman"/>
          <w:color w:val="111111"/>
          <w:sz w:val="28"/>
          <w:szCs w:val="28"/>
          <w:lang w:val="en-US" w:bidi="en-US"/>
        </w:rPr>
        <w:t>352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موسی بن جعفر الکاظم علیه السلام ، وارث الكندی، تصویرگری طیبه عبد الله، نجف؛ بصره، دار البراق لثقافه الأطفال، </w:t>
      </w:r>
      <w:r>
        <w:rPr>
          <w:rFonts w:eastAsia="IRNazanin" w:cs="IRNazanin"/>
          <w:color w:val="111111"/>
          <w:sz w:val="28"/>
          <w:szCs w:val="28"/>
          <w:lang w:bidi="fa-IR"/>
        </w:rPr>
        <w:t>2013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ص، وزیری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الإمام موسى الكاظم علیه السلام ، عامر ملاعبدی، تصویرگری منقذ الموسوی، مشهد، عروج اندیشه،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284" w:name="__RefHeading___Toc7719319_2142443653"/>
      <w:bookmarkStart w:id="1285" w:name="_Toc491"/>
      <w:bookmarkEnd w:id="1284"/>
      <w:r>
        <w:rPr>
          <w:rtl w:val="true"/>
        </w:rPr>
        <w:t>ج</w:t>
      </w:r>
      <w:r>
        <w:rPr>
          <w:rtl w:val="true"/>
        </w:rPr>
        <w:t>)</w:t>
      </w:r>
      <w:r>
        <w:rPr>
          <w:rtl w:val="true"/>
        </w:rPr>
        <w:t>اردو</w:t>
      </w:r>
      <w:bookmarkEnd w:id="1285"/>
    </w:p>
    <w:p>
      <w:pPr>
        <w:pStyle w:val="BookText"/>
        <w:rPr/>
      </w:pPr>
      <w:r>
        <w:rPr>
          <w:rFonts w:eastAsia="Times New Roman" w:cs="Times New Roman" w:ascii="Times New Roman" w:hAnsi="Times New Roman"/>
          <w:color w:val="111111"/>
          <w:sz w:val="28"/>
          <w:szCs w:val="28"/>
          <w:lang w:val="en-US" w:bidi="en-US"/>
        </w:rPr>
        <w:t>354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باقر شریف قرشی، ترجمه سید محمد باقرنقوی، کھجوا اصلاح پرس،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 کاظم علی گجراتی، کراچی، جامعه تعلیمات اسلامی، بی تا،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کاظم علیه السلام ، مهدی آیت اللهی، ترجمه محمد ذکی حسن نوری، تهران، سازمان فرهنگ و ارتباطات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شعبه ترجمه و اشاعت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357</w:t>
      </w:r>
      <w:r>
        <w:rPr>
          <w:rFonts w:eastAsia="Times New Roman" w:cs="Times New Roman" w:ascii="Times New Roman" w:hAnsi="Times New Roman"/>
          <w:color w:val="111111"/>
          <w:sz w:val="28"/>
          <w:szCs w:val="28"/>
          <w:rtl w:val="true"/>
          <w:lang w:val="en-US" w:bidi="en-US"/>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موسی بن جعفرعلیه السلام، مولانا سید احمد علی عابدی فیض آبادی، قم، اداره اصول دین،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جلد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w:t>
      </w:r>
      <w:r>
        <w:rPr>
          <w:rStyle w:val="FootnoteAnchor"/>
          <w:rtl w:val="true"/>
        </w:rPr>
        <w:footnoteReference w:id="1266"/>
      </w:r>
      <w:r>
        <w:rPr>
          <w:rFonts w:ascii="IRNazanin" w:hAnsi="IRNazanin" w:eastAsia="IRNazanin"/>
          <w:color w:val="111111"/>
          <w:sz w:val="28"/>
          <w:sz w:val="28"/>
          <w:szCs w:val="28"/>
          <w:rtl w:val="true"/>
          <w:lang w:bidi="fa-IR"/>
        </w:rPr>
        <w:t xml:space="preserve">علامه مجلسی، ترجمه مولانا حسن امداد، کراچی، محفوظ بک ایجنسی،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تحفة الاعاظم، شیخ احمد حسین، هند، پرتاب گره، بی نا، </w:t>
      </w:r>
      <w:r>
        <w:rPr>
          <w:rFonts w:eastAsia="IRNazanin" w:cs="IRNazanin"/>
          <w:color w:val="111111"/>
          <w:sz w:val="28"/>
          <w:szCs w:val="28"/>
          <w:lang w:bidi="fa-IR"/>
        </w:rPr>
        <w:t>1901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موسی بن جعفر علیه السلام ، فیض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 اسلام، قم، موسسه در راه حتى، </w:t>
      </w:r>
      <w:r>
        <w:rPr>
          <w:rFonts w:eastAsia="IRNazanin" w:cs="IRNazanin"/>
          <w:color w:val="111111"/>
          <w:sz w:val="28"/>
          <w:szCs w:val="28"/>
          <w:lang w:bidi="fa-IR"/>
        </w:rPr>
        <w:t>1407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موسی کاظم علیه السلام ، پاکستان، دار الثقافة، بی تا،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موسی کاظم علیه السلام ،مهدی آیت اللهی، ترجمه محمد افضل حیدری و نثار احمد، قم، انصاریان، بی تا،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موسی بن جعفر علیه السلام ، مولانا سید احمد علی عابدی فیض آبادی، کراچی، و بی نا، بی تا،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امام موسی کاظم علیه السلام ، سید ظفر حسن امروهوی، لكنهو، نظامی پریس، بی تا، </w:t>
      </w: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زندگانی موسی بن جعفر علیه السلام ، سید محمد جعفر خان، حیدر آباد، بی نا، </w:t>
      </w:r>
      <w:r>
        <w:rPr>
          <w:rFonts w:eastAsia="IRNazanin" w:cs="IRNazanin"/>
          <w:color w:val="111111"/>
          <w:sz w:val="28"/>
          <w:szCs w:val="28"/>
          <w:lang w:bidi="fa-IR"/>
        </w:rPr>
        <w:t>1939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موسی کاظم علیه السلام ، سید علی نقی نقوی بن ابوالحسن لكنهوى، لكنهو، امامیه مشن، </w:t>
      </w:r>
      <w:r>
        <w:rPr>
          <w:rFonts w:eastAsia="IRNazanin" w:cs="IRNazanin"/>
          <w:color w:val="111111"/>
          <w:sz w:val="28"/>
          <w:szCs w:val="28"/>
          <w:lang w:bidi="fa-IR"/>
        </w:rPr>
        <w:t>1946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الناظم لمنثور الدرر من آثار سيدنا موسى الكاظم علیه السلام ، سید مظهر حسن موسوی سهارنپوری، میرت، هاشمی پریس، بی تا، </w:t>
      </w:r>
      <w:r>
        <w:rPr>
          <w:rFonts w:eastAsia="IRNazanin" w:cs="IRNazanin"/>
          <w:color w:val="111111"/>
          <w:sz w:val="28"/>
          <w:szCs w:val="28"/>
          <w:lang w:bidi="fa-IR"/>
        </w:rPr>
        <w:t>425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الكاظم علیه السلام ، جوادعلی خان بن زوار علی خان، لكنهو، نور المطابع، بی تا، </w:t>
      </w:r>
      <w:r>
        <w:rPr>
          <w:rFonts w:eastAsia="IRNazanin" w:cs="IRNazanin"/>
          <w:color w:val="111111"/>
          <w:sz w:val="28"/>
          <w:szCs w:val="28"/>
          <w:lang w:bidi="fa-IR"/>
        </w:rPr>
        <w:t>302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الكاظم علیه السلام ، سید آغا مهدي لكنهوی، کراچی، بی تا،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الكاظم علیه السلام ، مشتاق حسین شاهدی، کراچی، آرمی پرس، بی تا،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الكاظم علیه السلام مختصر حالات زندگی امام هفتم صلوات الله عليه، سید آغا مهدی لكهنوی، کراچی، جمعیت خدام عزاء،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ص، چاپ سنگی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امام موسی کاظم علیه السلام ، لاهور، جعفریه کتابخانه، بی تا،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ص </w:t>
      </w:r>
      <w:bookmarkStart w:id="1286" w:name="pg15475_159745"/>
    </w:p>
    <w:p>
      <w:pPr>
        <w:pStyle w:val="Heading4"/>
        <w:numPr>
          <w:ilvl w:val="3"/>
          <w:numId w:val="1"/>
        </w:numPr>
        <w:rPr/>
      </w:pPr>
      <w:bookmarkStart w:id="1287" w:name="__RefHeading___Toc7719321_2142443653"/>
      <w:bookmarkStart w:id="1288" w:name="_Toc492"/>
      <w:bookmarkEnd w:id="1286"/>
      <w:bookmarkEnd w:id="1287"/>
      <w:r>
        <w:rPr>
          <w:rtl w:val="true"/>
        </w:rPr>
        <w:t>د</w:t>
      </w:r>
      <w:r>
        <w:rPr>
          <w:rtl w:val="true"/>
        </w:rPr>
        <w:t>)</w:t>
      </w:r>
      <w:r>
        <w:rPr>
          <w:rtl w:val="true"/>
        </w:rPr>
        <w:t>پشتو</w:t>
      </w:r>
      <w:bookmarkEnd w:id="1288"/>
    </w:p>
    <w:p>
      <w:pPr>
        <w:pStyle w:val="BookText"/>
        <w:rPr/>
      </w:pPr>
      <w:r>
        <w:rPr>
          <w:rFonts w:eastAsia="Times New Roman" w:cs="Times New Roman" w:ascii="Times New Roman" w:hAnsi="Times New Roman"/>
          <w:color w:val="111111"/>
          <w:sz w:val="28"/>
          <w:szCs w:val="28"/>
          <w:lang w:val="en-US" w:bidi="en-US"/>
        </w:rPr>
        <w:t>373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 امام موسی کاظم علیه السلام ژوند،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ليكوال د راه حق مؤسسی د لیکو الانو دله، ژباره او لندون عبدالرحیم درانی، قم، مجمع جهانی اهل بیت </w:t>
      </w:r>
      <w:r>
        <w:rPr>
          <w:rFonts w:eastAsia="IRNazanin" w:cs="IRNazanin"/>
          <w:color w:val="111111"/>
          <w:sz w:val="28"/>
          <w:szCs w:val="28"/>
          <w:rtl w:val="true"/>
          <w:lang w:bidi="fa-IR"/>
        </w:rPr>
        <w:t xml:space="preserve">: </w:t>
      </w:r>
      <w:r>
        <w:rPr>
          <w:rFonts w:eastAsia="IRNazanin" w:cs="IRNazanin"/>
          <w:color w:val="111111"/>
          <w:sz w:val="28"/>
          <w:szCs w:val="28"/>
          <w:lang w:bidi="fa-IR"/>
        </w:rPr>
        <w:t>2007/1386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289" w:name="__RefHeading___Toc7719323_2142443653"/>
      <w:bookmarkStart w:id="1290" w:name="_Toc493"/>
      <w:bookmarkEnd w:id="1289"/>
      <w:r>
        <w:rPr>
          <w:rtl w:val="true"/>
        </w:rPr>
        <w:t>ه</w:t>
      </w:r>
      <w:r>
        <w:rPr>
          <w:rtl w:val="true"/>
        </w:rPr>
        <w:t>)</w:t>
      </w:r>
      <w:r>
        <w:rPr>
          <w:rtl w:val="true"/>
        </w:rPr>
        <w:t>ترکی</w:t>
      </w:r>
      <w:bookmarkEnd w:id="1290"/>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امام موسی کاظم علیه السلام دن قبرخ حدیث، حق يولوندا و بازی قورولو، ترجمه به ترکی حسین سرخابلی، تهران، بعث قورولوشو،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موسی کاظم علیه السلام دن قيرخ حدیث</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ئیددینجی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موسی کاظم علیه السلام ، امین صدیقی، تهران، بعثت قورولوشو،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4"/>
        <w:numPr>
          <w:ilvl w:val="3"/>
          <w:numId w:val="1"/>
        </w:numPr>
        <w:rPr/>
      </w:pPr>
      <w:bookmarkStart w:id="1291" w:name="__RefHeading___Toc7719325_2142443653"/>
      <w:bookmarkStart w:id="1292" w:name="_Toc494"/>
      <w:bookmarkEnd w:id="1291"/>
      <w:r>
        <w:rPr>
          <w:rtl w:val="true"/>
        </w:rPr>
        <w:t>و</w:t>
      </w:r>
      <w:r>
        <w:rPr>
          <w:rtl w:val="true"/>
        </w:rPr>
        <w:t>)</w:t>
      </w:r>
      <w:r>
        <w:rPr>
          <w:rtl w:val="true"/>
        </w:rPr>
        <w:t>ترکی آذربایجانی</w:t>
      </w:r>
      <w:bookmarkEnd w:id="1292"/>
    </w:p>
    <w:p>
      <w:pPr>
        <w:pStyle w:val="BookText"/>
        <w:rPr/>
      </w:pPr>
      <w:r>
        <w:rPr>
          <w:rFonts w:eastAsia="Times New Roman" w:cs="Times New Roman" w:ascii="Times New Roman" w:hAnsi="Times New Roman"/>
          <w:color w:val="111111"/>
          <w:sz w:val="28"/>
          <w:szCs w:val="28"/>
          <w:lang w:val="en-US" w:bidi="en-US"/>
        </w:rPr>
        <w:t>376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Musa Kazim(a)yn haiaty</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Mohammadtagi Mudarrisi</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tarjuma edan I. Mamizada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Tehran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iesuH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linabbihuMn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96</w:t>
      </w:r>
      <w:r>
        <w:rPr>
          <w:rFonts w:eastAsia="Times New Roman" w:cs="Times New Roman" w:ascii="Times New Roman" w:hAnsi="Times New Roman"/>
          <w:color w:val="111111"/>
          <w:sz w:val="28"/>
          <w:szCs w:val="28"/>
          <w:lang w:val="en-US" w:bidi="en-US"/>
        </w:rPr>
        <w:t>p. həyatı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Mehdi Pişvayis Mais əleyhissəlamın</w:t>
      </w:r>
    </w:p>
    <w:p>
      <w:pPr>
        <w:pStyle w:val="BookText"/>
        <w:rPr/>
      </w:pPr>
      <w:r>
        <w:rPr>
          <w:rFonts w:eastAsia="Times New Roman" w:cs="Times New Roman" w:ascii="Times New Roman" w:hAnsi="Times New Roman"/>
          <w:color w:val="111111"/>
          <w:sz w:val="28"/>
          <w:szCs w:val="28"/>
          <w:lang w:val="en-US" w:bidi="en-US"/>
        </w:rPr>
        <w:t>377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İmam Museyi-Kazim Agaverdiyev</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Moce-elm</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2003</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22</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3" w:name="__RefHeading___Toc7719327_2142443653"/>
      <w:bookmarkStart w:id="1294" w:name="_Toc495"/>
      <w:bookmarkEnd w:id="1293"/>
      <w:r>
        <w:rPr>
          <w:rtl w:val="true"/>
        </w:rPr>
        <w:t>ز</w:t>
      </w:r>
      <w:r>
        <w:rPr>
          <w:rtl w:val="true"/>
        </w:rPr>
        <w:t>)</w:t>
      </w:r>
      <w:r>
        <w:rPr>
          <w:rtl w:val="true"/>
        </w:rPr>
        <w:t>اسپانیایی</w:t>
      </w:r>
      <w:bookmarkEnd w:id="1294"/>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Musa Ibn yafar: El septimo de los inmaculados Imames (La paz sea con el Equipo de escritores de la)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fundation Dar Rah-E Haqq Traduccion del persa Martha Golzar Y Rahmatullah Glozar</w:t>
      </w:r>
      <w:r>
        <w:rPr>
          <w:rFonts w:eastAsia="Times New Roman" w:cs="Times New Roman" w:ascii="Times New Roman" w:hAnsi="Times New Roman"/>
          <w:color w:val="111111"/>
          <w:sz w:val="28"/>
          <w:szCs w:val="28"/>
          <w:rtl w:val="true"/>
          <w:lang w:val="en-US" w:bidi="en-US"/>
        </w:rPr>
        <w:t>.</w:t>
      </w:r>
      <w:bookmarkStart w:id="1295" w:name="pg15475_159746"/>
    </w:p>
    <w:p>
      <w:pPr>
        <w:pStyle w:val="Heading4"/>
        <w:numPr>
          <w:ilvl w:val="3"/>
          <w:numId w:val="1"/>
        </w:numPr>
        <w:rPr/>
      </w:pPr>
      <w:bookmarkStart w:id="1296" w:name="__RefHeading___Toc7719329_2142443653"/>
      <w:bookmarkStart w:id="1297" w:name="_Toc496"/>
      <w:bookmarkEnd w:id="1295"/>
      <w:bookmarkEnd w:id="1296"/>
      <w:r>
        <w:rPr>
          <w:rtl w:val="true"/>
        </w:rPr>
        <w:t>ح</w:t>
      </w:r>
      <w:r>
        <w:rPr>
          <w:rtl w:val="true"/>
        </w:rPr>
        <w:t>)</w:t>
      </w:r>
      <w:r>
        <w:rPr>
          <w:rtl w:val="true"/>
        </w:rPr>
        <w:t>انگلیسی</w:t>
      </w:r>
      <w:bookmarkEnd w:id="1297"/>
    </w:p>
    <w:p>
      <w:pPr>
        <w:pStyle w:val="BookText"/>
        <w:rPr/>
      </w:pPr>
      <w:r>
        <w:rPr>
          <w:rFonts w:eastAsia="Times New Roman" w:cs="Times New Roman" w:ascii="Times New Roman" w:hAnsi="Times New Roman"/>
          <w:color w:val="111111"/>
          <w:sz w:val="28"/>
          <w:szCs w:val="28"/>
          <w:lang w:val="en-US" w:bidi="en-US"/>
        </w:rPr>
        <w:t>379</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Moosa al Kazim.</w:t>
      </w:r>
      <w:r>
        <w:rPr>
          <w:rStyle w:val="FootnoteAnchor"/>
        </w:rPr>
        <w:footnoteReference w:id="1267"/>
      </w:r>
      <w:r>
        <w:rPr>
          <w:rFonts w:eastAsia="Times New Roman" w:cs="Times New Roman" w:ascii="Times New Roman" w:hAnsi="Times New Roman"/>
          <w:color w:val="111111"/>
          <w:sz w:val="28"/>
          <w:szCs w:val="28"/>
          <w:lang w:val="en-US" w:bidi="en-US"/>
        </w:rPr>
        <w:t>A. S. CompiledYousuf N Lalljee- Bombay [n.d]</w:t>
      </w:r>
    </w:p>
    <w:p>
      <w:pPr>
        <w:pStyle w:val="BookText"/>
        <w:rPr/>
      </w:pPr>
      <w:r>
        <w:rPr>
          <w:rFonts w:eastAsia="Times New Roman" w:cs="Times New Roman" w:ascii="Times New Roman" w:hAnsi="Times New Roman"/>
          <w:color w:val="111111"/>
          <w:sz w:val="28"/>
          <w:szCs w:val="28"/>
          <w:lang w:val="en-US" w:bidi="en-US"/>
        </w:rPr>
        <w:t>380</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Sayings of Imam Al-Kazima1 Sayyid Zainul-Abidin Razavi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Ansariyan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40</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Smiling virtue</w:t>
      </w:r>
      <w:r>
        <w:rPr>
          <w:rStyle w:val="FootnoteAnchor"/>
        </w:rPr>
        <w:footnoteReference w:id="1268"/>
      </w:r>
      <w:r>
        <w:rPr>
          <w:rFonts w:eastAsia="Times New Roman" w:cs="Times New Roman" w:ascii="Times New Roman" w:hAnsi="Times New Roman"/>
          <w:color w:val="111111"/>
          <w:sz w:val="28"/>
          <w:szCs w:val="28"/>
          <w:lang w:val="en-US" w:bidi="en-US"/>
        </w:rPr>
        <w:t>- Sayyed Ali Naqi Naqvis</w:t>
      </w:r>
    </w:p>
    <w:p>
      <w:pPr>
        <w:pStyle w:val="BookText"/>
        <w:rPr/>
      </w:pPr>
      <w:r>
        <w:rPr>
          <w:rFonts w:eastAsia="Times New Roman" w:cs="Times New Roman" w:ascii="Times New Roman" w:hAnsi="Times New Roman"/>
          <w:color w:val="111111"/>
          <w:sz w:val="28"/>
          <w:szCs w:val="28"/>
          <w:lang w:val="en-US" w:bidi="en-US"/>
        </w:rPr>
        <w:t>382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life of Imam Musabin Jafar al - kazim</w:t>
      </w:r>
      <w:r>
        <w:rPr>
          <w:rStyle w:val="FootnoteAnchor"/>
        </w:rPr>
        <w:footnoteReference w:id="1269"/>
      </w:r>
      <w:r>
        <w:rPr>
          <w:rFonts w:eastAsia="Times New Roman" w:cs="Times New Roman" w:ascii="Times New Roman" w:hAnsi="Times New Roman"/>
          <w:color w:val="111111"/>
          <w:sz w:val="28"/>
          <w:szCs w:val="28"/>
          <w:lang w:val="en-US" w:bidi="en-US"/>
        </w:rPr>
        <w:t>Baqir sharif al- Qarashi. translated by jasim al - Rasheed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Ansariyan</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2005</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703</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383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nith infallible Hazrat Imam Musa Kazim (a.s.).</w:t>
      </w:r>
      <w:r>
        <w:rPr>
          <w:rStyle w:val="FootnoteAnchor"/>
        </w:rPr>
        <w:footnoteReference w:id="1270"/>
      </w:r>
      <w:r>
        <w:rPr>
          <w:rFonts w:eastAsia="Times New Roman" w:cs="Times New Roman" w:ascii="Times New Roman" w:hAnsi="Times New Roman"/>
          <w:color w:val="111111"/>
          <w:sz w:val="28"/>
          <w:szCs w:val="28"/>
          <w:lang w:val="en-US" w:bidi="en-US"/>
        </w:rPr>
        <w:t>by Sayyid Mehdi Ayatullahi; translated by Javed Iqbal Qazilbash</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Qum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Ansariyan Publications</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2001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36</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8" w:name="__RefHeading___Toc7719331_2142443653"/>
      <w:bookmarkStart w:id="1299" w:name="_Toc497"/>
      <w:bookmarkEnd w:id="1298"/>
      <w:r>
        <w:rPr>
          <w:rtl w:val="true"/>
        </w:rPr>
        <w:t>ط</w:t>
      </w:r>
      <w:r>
        <w:rPr>
          <w:rtl w:val="true"/>
        </w:rPr>
        <w:t>)</w:t>
      </w:r>
      <w:r>
        <w:rPr>
          <w:rtl w:val="true"/>
        </w:rPr>
        <w:t>تاجیکی</w:t>
      </w:r>
      <w:bookmarkEnd w:id="1299"/>
    </w:p>
    <w:p>
      <w:pPr>
        <w:pStyle w:val="BookText"/>
        <w:rPr/>
      </w:pPr>
      <w:r>
        <w:rPr>
          <w:rFonts w:eastAsia="Times New Roman" w:cs="Times New Roman" w:ascii="Times New Roman" w:hAnsi="Times New Roman"/>
          <w:color w:val="111111"/>
          <w:sz w:val="28"/>
          <w:szCs w:val="28"/>
          <w:lang w:val="en-US" w:bidi="en-US"/>
        </w:rPr>
        <w:t>384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Кисмати Нухтум зиһАагии ЛеlІьом хафтум хазрати Nмом мусои козим</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муаААлф халатл тахрлял муассисаи "Аар рохи хак" { му TapyIM 3app=HToy</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2008</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64</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0" w:name="__RefHeading___Toc7719333_2142443653"/>
      <w:bookmarkStart w:id="1301" w:name="_Toc498"/>
      <w:bookmarkEnd w:id="1300"/>
      <w:r>
        <w:rPr>
          <w:rtl w:val="true"/>
        </w:rPr>
        <w:t>ی</w:t>
      </w:r>
      <w:r>
        <w:rPr>
          <w:rtl w:val="true"/>
        </w:rPr>
        <w:t>)</w:t>
      </w:r>
      <w:r>
        <w:rPr>
          <w:rtl w:val="true"/>
        </w:rPr>
        <w:t>تامیل</w:t>
      </w:r>
      <w:bookmarkEnd w:id="1301"/>
    </w:p>
    <w:p>
      <w:pPr>
        <w:pStyle w:val="BookText"/>
        <w:rPr/>
      </w:pPr>
      <w:r>
        <w:rPr>
          <w:rFonts w:eastAsia="Times New Roman" w:cs="Times New Roman" w:ascii="Times New Roman" w:hAnsi="Times New Roman"/>
          <w:color w:val="111111"/>
          <w:sz w:val="28"/>
          <w:szCs w:val="28"/>
          <w:lang w:val="en-US" w:bidi="en-US"/>
        </w:rPr>
        <w:t>385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Imam Musa bin Ja'far al Kazim-peace be upon him</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Dar Rahe Haq Institutetranslated by Madani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Tehran</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alhoda</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2007</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41</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2" w:name="__RefHeading___Toc7719335_2142443653"/>
      <w:bookmarkStart w:id="1303" w:name="_Toc499"/>
      <w:bookmarkEnd w:id="1302"/>
      <w:r>
        <w:rPr>
          <w:rtl w:val="true"/>
        </w:rPr>
        <w:t>ک</w:t>
      </w:r>
      <w:r>
        <w:rPr>
          <w:rtl w:val="true"/>
        </w:rPr>
        <w:t>)</w:t>
      </w:r>
      <w:r>
        <w:rPr>
          <w:rtl w:val="true"/>
        </w:rPr>
        <w:t>فرانسوی</w:t>
      </w:r>
      <w:bookmarkEnd w:id="1303"/>
    </w:p>
    <w:p>
      <w:pPr>
        <w:pStyle w:val="BookText"/>
        <w:rPr/>
      </w:pPr>
      <w:r>
        <w:rPr>
          <w:rFonts w:eastAsia="Times New Roman" w:cs="Times New Roman" w:ascii="Times New Roman" w:hAnsi="Times New Roman"/>
          <w:color w:val="111111"/>
          <w:sz w:val="28"/>
          <w:szCs w:val="28"/>
          <w:lang w:val="en-US" w:bidi="en-US"/>
        </w:rPr>
        <w:t>386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L'Imam Elkadzem paix sur lui</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MM Ayatollahi et Esseyyd ; adapte et commente par Chakib Benbedira Qum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Ansariyana 2005</w:t>
      </w:r>
      <w:r>
        <w:rPr>
          <w:rFonts w:ascii="IRNazanin" w:hAnsi="IRNazanin" w:eastAsia="IRNazanin"/>
          <w:color w:val="111111"/>
          <w:sz w:val="28"/>
          <w:sz w:val="28"/>
          <w:szCs w:val="28"/>
          <w:lang w:bidi="fa-IR"/>
        </w:rPr>
        <w:t>،</w:t>
      </w:r>
      <w:r>
        <w:rPr>
          <w:rFonts w:eastAsia="IRNazanin" w:cs="IRNazanin"/>
          <w:color w:val="111111"/>
          <w:sz w:val="28"/>
          <w:szCs w:val="28"/>
          <w:lang w:bidi="fa-IR"/>
        </w:rPr>
        <w:t>36</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w:t>
      </w:r>
      <w:bookmarkStart w:id="1304" w:name="pg15475_159747"/>
    </w:p>
    <w:p>
      <w:pPr>
        <w:pStyle w:val="Heading3"/>
        <w:numPr>
          <w:ilvl w:val="2"/>
          <w:numId w:val="1"/>
        </w:numPr>
        <w:rPr/>
      </w:pPr>
      <w:bookmarkStart w:id="1305" w:name="__RefHeading___Toc7719337_2142443653"/>
      <w:bookmarkStart w:id="1306" w:name="_Toc500"/>
      <w:bookmarkEnd w:id="1304"/>
      <w:bookmarkEnd w:id="1305"/>
      <w:r>
        <w:rPr>
          <w:rtl w:val="true"/>
        </w:rPr>
        <w:t>فصل دوم</w:t>
      </w:r>
      <w:r>
        <w:rPr>
          <w:rtl w:val="true"/>
        </w:rPr>
        <w:t xml:space="preserve">: </w:t>
      </w:r>
      <w:r>
        <w:rPr>
          <w:rtl w:val="true"/>
        </w:rPr>
        <w:t>پایان نامه ها</w:t>
      </w:r>
      <w:bookmarkEnd w:id="1306"/>
    </w:p>
    <w:p>
      <w:pPr>
        <w:pStyle w:val="Heading4"/>
        <w:numPr>
          <w:ilvl w:val="3"/>
          <w:numId w:val="1"/>
        </w:numPr>
        <w:rPr/>
      </w:pPr>
      <w:bookmarkStart w:id="1307" w:name="__RefHeading___Toc7719339_2142443653"/>
      <w:bookmarkStart w:id="1308" w:name="_Toc501"/>
      <w:bookmarkEnd w:id="1307"/>
      <w:r>
        <w:rPr>
          <w:rtl w:val="true"/>
        </w:rPr>
        <w:t>الف</w:t>
      </w:r>
      <w:r>
        <w:rPr>
          <w:rtl w:val="true"/>
        </w:rPr>
        <w:t>)</w:t>
      </w:r>
      <w:r>
        <w:rPr>
          <w:rtl w:val="true"/>
        </w:rPr>
        <w:t>فارسی</w:t>
      </w:r>
      <w:bookmarkEnd w:id="1308"/>
    </w:p>
    <w:p>
      <w:pPr>
        <w:pStyle w:val="BookText"/>
        <w:rPr/>
      </w:pPr>
      <w:r>
        <w:rPr>
          <w:rFonts w:eastAsia="Times New Roman" w:cs="Times New Roman" w:ascii="Times New Roman" w:hAnsi="Times New Roman"/>
          <w:color w:val="111111"/>
          <w:sz w:val="28"/>
          <w:szCs w:val="28"/>
          <w:lang w:val="en-US" w:bidi="en-US"/>
        </w:rPr>
        <w:t>387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ارزیابی منابع زندگی نامه اما موسی کاظم علیه السلام در ناسخ التواریخ، علی حسین قربان، پایان نامه کارشناسی ارشد، به راهنمایی قنبرعلی رودگر و مشاوره هادی عالم زاده، رشته تاریخ و تمدن ملل اسلامی، گروه تاریخ و تمدن ملل اسلامی، دانشگاه آزاد اسلامی، واحد علوم و تحقیقات، </w:t>
      </w:r>
      <w:r>
        <w:rPr>
          <w:rFonts w:eastAsia="IRNazanin" w:cs="IRNazanin"/>
          <w:color w:val="111111"/>
          <w:sz w:val="28"/>
          <w:szCs w:val="28"/>
          <w:lang w:bidi="fa-IR"/>
        </w:rPr>
        <w:t>1391</w:t>
      </w:r>
    </w:p>
    <w:p>
      <w:pPr>
        <w:pStyle w:val="BookText"/>
        <w:rPr/>
      </w:pPr>
      <w:r>
        <w:rPr>
          <w:rFonts w:eastAsia="Times New Roman" w:cs="Times New Roman" w:ascii="Times New Roman" w:hAnsi="Times New Roman"/>
          <w:color w:val="111111"/>
          <w:sz w:val="28"/>
          <w:szCs w:val="28"/>
          <w:lang w:val="en-US" w:bidi="en-US"/>
        </w:rPr>
        <w:t>388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موسی بن جعفر علیه السلام و اوضاع سیاسی، اجتماعی و فرهنگی زمان وی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سمیه بصیری، پایان نامه کارشناسی ارشد، به راهنمایی مصطفی پیر مرادیان و اصغر فروغی و مشاوره فریدون الهیاری، دانشکده ادبیات و علوم انسانی، دانشگاه اصفهان، </w:t>
      </w:r>
      <w:r>
        <w:rPr>
          <w:rFonts w:eastAsia="IRNazanin" w:cs="IRNazanin"/>
          <w:color w:val="111111"/>
          <w:sz w:val="28"/>
          <w:szCs w:val="28"/>
          <w:lang w:bidi="fa-IR"/>
        </w:rPr>
        <w:t>1386</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احوال فرزندان امام موسی کاظم علیه السلام و نقش آنها در تاریخ تشیع، سیدیاسین زاهدی، پایان نامه کارشناسی ارشد، به راهنمایی محمد رضا بارانی و مشاوره نعمت الله صفری فروشانی، مجتمع آموزش عالی فقه، جامعة المصطفى العالميه قم،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اوضاع سیاسی، اجتماعی و فرهنگی عصر امام موسی بن جعفر علیه السلام ، جعفر شریفی، پایان نامه کارشناسی ارشد، به راهنمایی عزت الله نصیری و مشاوره رامین یلفانی، رشته الهیات، گرایش تاریخ و تمدن ملل اسلامی، دانشگاه آزاد اسلامی، واحد شهرری،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391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جایگاه امام کاظم علیه السلام در حدیث شیعه، خدیجه نجفی لیواری، پایان نامه کارشناسی ارشد، به راهنمایی محمد حسین توانایی سره دینی و مشاوره مجید معارف، رشته علوم قرآن و حدیث، دانشگاه آزاد اسلامی واحد کرج،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392</w:t>
      </w:r>
      <w:r>
        <w:rPr>
          <w:rFonts w:eastAsia="Times New Roman" w:cs="Times New Roman" w:ascii="Times New Roman" w:hAnsi="Times New Roman"/>
          <w:color w:val="111111"/>
          <w:sz w:val="28"/>
          <w:szCs w:val="28"/>
          <w:rtl w:val="true"/>
          <w:lang w:val="en-US" w:bidi="en-US"/>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جایگاه عقل در تربیت، از دیدگاه امام کاظم علیه السلام در روایت هشام بن حکم، حسین مهدی زاده، پایان نامه کارشناسی ارشد، به راهنمایی خسرو باقری، دانشکده معارف اسلامی و علوم تربیتی، موسسه آموزشی پژوهشی امام خمینی،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دلالی روایات تفسیری امام کاظم علیه السلام در قرآن کریم، طیبه شاکری، پایان نامه کارشناسی ارشد، به راهنمایی مهدی جلالی و مشاوره حسن نقی زاده، دانشکده الهیات و معارف اسلامی، دانشگاه فردوسی مشهد،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سیره اخلاقی، اجتماعی، سیاسی امام موسی کاظم علیه السلام ، عفت رحمانی مرغزار، پایان نامه سطح دوم حوزه، به راهنمایی اعظم رحمت آبادی، مدرسه علمیه پیروان حضرت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حوزه علمیه خراسان،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سیره سیاسی، اجتماعی امام موسی کاظم علیه السلام ، على جمالی کندازی، پایان نامه کارشناسی ارشد، به راهنمایی محسن ایزدی و مشاوره صفدر شاکر، دانشگاه آزاد اسلامی واحد فسا، </w:t>
      </w:r>
      <w:r>
        <w:rPr>
          <w:rFonts w:eastAsia="IRNazanin" w:cs="IRNazanin"/>
          <w:color w:val="111111"/>
          <w:sz w:val="28"/>
          <w:szCs w:val="28"/>
          <w:lang w:bidi="fa-IR"/>
        </w:rPr>
        <w:t>1389</w:t>
      </w:r>
    </w:p>
    <w:p>
      <w:pPr>
        <w:pStyle w:val="BookText"/>
        <w:rPr/>
      </w:pPr>
      <w:r>
        <w:rPr>
          <w:rFonts w:eastAsia="Times New Roman" w:cs="Times New Roman" w:ascii="Times New Roman" w:hAnsi="Times New Roman"/>
          <w:color w:val="111111"/>
          <w:sz w:val="28"/>
          <w:szCs w:val="28"/>
          <w:lang w:val="en-US" w:bidi="en-US"/>
        </w:rPr>
        <w:t>396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نقش سیاسی، اجتماعی، اقتصادی و فرهنگی خاندان امام صادق علیه السلام و امام کاظم علیه السلام ، معصومه بابا ذکری، پایان نامه کارشناسی ارشد، به راهنمایی مسعود بیات و مشاوره حبيب ارجمند زاده، دانشگاه آزاد اسلامی واحد ارومیه، </w:t>
      </w:r>
      <w:r>
        <w:rPr>
          <w:rFonts w:eastAsia="IRNazanin" w:cs="IRNazanin"/>
          <w:color w:val="111111"/>
          <w:sz w:val="28"/>
          <w:szCs w:val="28"/>
          <w:lang w:bidi="fa-IR"/>
        </w:rPr>
        <w:t>1390</w:t>
      </w:r>
    </w:p>
    <w:p>
      <w:pPr>
        <w:pStyle w:val="BookText"/>
        <w:rPr/>
      </w:pPr>
      <w:r>
        <w:rPr>
          <w:rFonts w:eastAsia="Times New Roman" w:cs="Times New Roman" w:ascii="Times New Roman" w:hAnsi="Times New Roman"/>
          <w:color w:val="111111"/>
          <w:sz w:val="28"/>
          <w:szCs w:val="28"/>
          <w:lang w:val="en-US" w:bidi="en-US"/>
        </w:rPr>
        <w:t>397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مبانی و روش تفسیر امام کاظم علیه السلام و بازتاب آن در تفاسیر معاصر، مهدیه علی اکبر رزاقی، پایان نامه کارشناسی ارشد، به راهنمایی صالح قنادی و مشاوره على محمدی، رشته تفسیر قرآن، دانشکده علوم و فنون قرآن، دانشگاه علوم و معارف قرآن کریم،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مواضع سیاسی حضرت امام موسی بن جعفر علیه السلام ، ابراهیم سجادی، پایان نامه کارشناسی، پژوهشگاه معلم اداره کل آموزش و پرورش استان مرکزی،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مواضع سیاسی حضرت امام موسی بن جعفر علیه السلام ، شمسعلی جباری، پایان نامه کارشناسی، پژوهشگاه معلم اداره کل آموزش و پرورش استان مرکزی،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400</w:t>
      </w:r>
      <w:r>
        <w:rPr>
          <w:rFonts w:eastAsia="Times New Roman" w:cs="Times New Roman" w:ascii="Times New Roman" w:hAnsi="Times New Roman"/>
          <w:color w:val="111111"/>
          <w:sz w:val="28"/>
          <w:szCs w:val="28"/>
          <w:rtl w:val="true"/>
          <w:lang w:val="en-US" w:bidi="en-US"/>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میراث قرآنی امام کاظم علیه السلام و تعامل آن با شرایط سیاسی، اجتماعی، فرهنگی زمانه خود، کاظم عمرانی، پایان نامه کارشناسی ارشد، به راهنمایی مهدی مهریزی و مشاوره نهله غروی نائینی، دانشکده علوم انسانی، دانشگاه تربیت مدرس،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315</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تربیت از دیدگاه امام هفتم ، مصطفی شریف، به راهنمایی سید محمد باقر حجتی،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قرآنی سیردی عبادی و اخلاقی امام کاظم علیه السلام ، احمد تاج آبادی، پایان نامه کارشناسی ارشد، به راهنمایی خلیل مروج و مشاوره محسن ایزدی، رشته علوم قرآن و حدیث، دانشکده علوم انسانی، دانشگاه آزاد اسلامی، واحد فسا، </w:t>
      </w:r>
      <w:r>
        <w:rPr>
          <w:rFonts w:eastAsia="IRNazanin" w:cs="IRNazanin"/>
          <w:color w:val="111111"/>
          <w:sz w:val="28"/>
          <w:szCs w:val="28"/>
          <w:lang w:bidi="fa-IR"/>
        </w:rPr>
        <w:t>1387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جایگاه امام موسی کاظم علیه السلام در حدیث شیعه، وجیهه ماهیار، پایان نامه کارشناسی ارشد، به راهنمایی مجید معارف و مشاوره غلامحسین تاجری نسب، دانشکده الهيات و معارف اسلامی، دانشگاه آزاد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تهران شمال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404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حیات موسی بن جعفر علیه السلام ، كاظم میقانی، پایان نامه کارشناسی ارشد، به راهنمایی سید محمد باقر حجتی، دانشگاه تربیت مدرس، تهران،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تفسیری امام موسی کاظم علیه السلام ، سیده فاطمه علوی نژاد، پایان نامه کارشناسی ارشد، به راهنمایی علی راد و مشاوره هادی حجت، دانشکده علوم حدیث قم،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406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 شناسی گفتارهای قرآنی امام موسی بن جعفر علیه السلام ، معصومه علی بخشی،پایان نامه کارشناسی ارشد، به راهنمایی بی بی سادات رضی بهابادی و مشاوره على محمدی آشنایی، دانشکده الهیات، دانشگاه الزهراء علیها السلام،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زندگی و سیره امام هفتم حضرت موسی بن جعفر علیه السلام ، ام البنین حسن پور، پایان نامه سطح دوم حوزه، به راهنمایی زهرا روحانی و مشاوره کبری فرجی، حوزه علمیه حضرت خدیجه علیها السلام، تهران،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امام موسی کاظم علیه السلام، معصومه بخشی اردبیلی، پایان نامه سطح دوم حوزه، به راهنمایی جعفر خسرویان و مشاوره فرزانه طالقانی، مدرسه علمیه اسلام شناسی حضرت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409</w:t>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اخلاقی سیاسی امام کاظم علیه السلام ، معصومه حسین پور، پایان نامه سطح دوم حوزه، به راهنمایی سید مرتضی موسوی جاجرمی و مشاوره محمد حسن اکرامی فرد، مدرسه علمیه فاطمة الزهراء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 حوزه علمیه خراسان </w:t>
      </w:r>
    </w:p>
    <w:p>
      <w:pPr>
        <w:pStyle w:val="BookText"/>
        <w:rPr/>
      </w:pPr>
      <w:r>
        <w:rPr>
          <w:rFonts w:eastAsia="Times New Roman" w:cs="Times New Roman" w:ascii="Times New Roman" w:hAnsi="Times New Roman"/>
          <w:color w:val="111111"/>
          <w:sz w:val="28"/>
          <w:szCs w:val="28"/>
          <w:lang w:val="en-US" w:bidi="en-US"/>
        </w:rPr>
        <w:t>410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امام موسى الكاظم علیه السلام ، زینب مقدسی، پایان نامه سطح دوم حوزه، به راهنمایی پروانه تسبیحی، حوزه علمیه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و سیاسی امام موسی کاظم علیه السلام ، آمنه صدیقی، پایان نامه سطح دوم حوزه، به مشاوره اسماعیل زارع پور، مدرسه علمیه حضرت رقیه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حوزه علمیه خراسان،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ص</w:t>
      </w:r>
    </w:p>
    <w:p>
      <w:pPr>
        <w:pStyle w:val="BookText"/>
        <w:rPr/>
      </w:pPr>
      <w:r>
        <w:rPr>
          <w:rFonts w:eastAsia="Times New Roman" w:cs="Times New Roman" w:ascii="Times New Roman" w:hAnsi="Times New Roman"/>
          <w:color w:val="111111"/>
          <w:sz w:val="28"/>
          <w:szCs w:val="28"/>
          <w:lang w:val="en-US" w:bidi="en-US"/>
        </w:rPr>
        <w:t>412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و سیاسی امام موسی کاظم علیه السلام ، اعظم بارچی نژاد، پایان نامه سطح دوم حوزه، به راهنمایی هنگامه محمد خانی، حوزه علمیه حضرت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رفسنجان،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و سیاسی امام کاظم علیه السلام، اعظم فیاضی، پایان نامه سطح دوم حوزه علمیه قم، به راهنمایی محمد رضا جواهری و مشاوره محمد رضا نجاتی فرد، مدرسه علمیه بلاغ مشهد، مرکز مدیریت حوزه های علمیه خواهران،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و سیاسی امام کاظم علیه السلام ، مریم داودی، پایان نامه سطح دوم حوزه علمیه قم، به راهنمایی سکينه بيک خورمیزی و مشاوره تکتم وفادار نصر الله زاده ، مدرسه علمیه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حوزه علمیه خراسان،</w:t>
      </w:r>
    </w:p>
    <w:p>
      <w:pPr>
        <w:pStyle w:val="BookText"/>
        <w:rPr/>
      </w:pPr>
      <w:r>
        <w:rPr>
          <w:rFonts w:eastAsia="Times New Roman" w:cs="Times New Roman" w:ascii="Times New Roman" w:hAnsi="Times New Roman"/>
          <w:color w:val="111111"/>
          <w:sz w:val="28"/>
          <w:szCs w:val="28"/>
          <w:lang w:val="en-US" w:bidi="en-US"/>
        </w:rPr>
        <w:t>415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و سیاسی امام موسی کاظم علیه السلام ، بی بی فاطمه موسوی بندر آبادی، پایان نامه سطح دوم حوزه، به راهنمایی اعظم رحمت آبادی و مشاوره اشرف سادات نوعی باغبانی، مدرسه علمیه رضویه مشهد، حوزه علمیه خراسان،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و سیاسی امام موسی کاظم علیه السلام ، ثریا داجیوندی، پایان نامه سطح دوم حوزه، به راهنمایی ژیلا سروش، حوزه علمیه امام خمینی رحمه الله کرمانشاه،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اخلاقی و سیاسی امام موسی کاظم علیه السلام ، اکرم احمدی، پایان نامه سطح دوم حوزه، به راهنمایی علی اصغر رستمی و مشاوره علی محمدی، مدرسه علمیه حضرت نرجس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کاشمر، حوزه علمیه خراسان،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418</w:t>
      </w:r>
      <w:r>
        <w:rPr>
          <w:rFonts w:eastAsia="Times New Roman" w:cs="Times New Roman" w:ascii="Times New Roman" w:hAnsi="Times New Roman"/>
          <w:color w:val="111111"/>
          <w:sz w:val="28"/>
          <w:szCs w:val="28"/>
          <w:rtl w:val="true"/>
          <w:lang w:val="en-US" w:bidi="en-US"/>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سیره سیاسی و اخلاقی امام موسی کاظم علیه السلام، وجیهه امیدی، به راهنمایی لیلا خامسی پور، حوزه علمیه مجتهده امین اصفهان،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1309" w:name="pg15475_159751"/>
    </w:p>
    <w:p>
      <w:pPr>
        <w:pStyle w:val="BookText"/>
        <w:rPr/>
      </w:pPr>
      <w:bookmarkEnd w:id="1309"/>
      <w:r>
        <w:rPr>
          <w:rFonts w:eastAsia="Times New Roman" w:cs="Times New Roman" w:ascii="Times New Roman" w:hAnsi="Times New Roman"/>
          <w:color w:val="111111"/>
          <w:sz w:val="28"/>
          <w:szCs w:val="28"/>
          <w:lang w:val="en-US" w:bidi="en-US"/>
        </w:rPr>
        <w:t>419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سیره عبادی و اخلاقی امام کاظم علیه السلام در روایات، احمد تاج آبادی، پایان نامه کارشناسی ارشد، به راهنمایی خلیل مروج و مشاوره محسن ایزدی، دانشگاه آزاد اسلامی واحد فسا، </w:t>
      </w:r>
      <w:r>
        <w:rPr>
          <w:rFonts w:eastAsia="IRNazanin" w:cs="IRNazanin"/>
          <w:color w:val="111111"/>
          <w:sz w:val="28"/>
          <w:szCs w:val="28"/>
          <w:lang w:bidi="fa-IR"/>
        </w:rPr>
        <w:t>1387</w:t>
      </w:r>
    </w:p>
    <w:p>
      <w:pPr>
        <w:pStyle w:val="BookText"/>
        <w:rPr/>
      </w:pPr>
      <w:r>
        <w:rPr>
          <w:rFonts w:eastAsia="Times New Roman" w:cs="Times New Roman" w:ascii="Times New Roman" w:hAnsi="Times New Roman"/>
          <w:color w:val="111111"/>
          <w:sz w:val="28"/>
          <w:szCs w:val="28"/>
          <w:lang w:val="en-US" w:bidi="en-US"/>
        </w:rPr>
        <w:t>420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مناسبات امام موسی کاظم علیه السلام با خلفای عباسی، فاطمه موسوی، به راهنمایی حسین فلاح زاده و مشاوره حسین ایزدی، پایان نامه کارشناسی، موسسه آموزش عالی باقر العلوم علیه السلام،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نقش یاران ایرانی امام موسی بن جعفر و امام علی بن موسی الرضا علیهما السلام در فرهنگ و تمدن اسلام، زهرا تقدیسی، پایان نامه کارشناسی ارشد، به راهنمایی اصغر منتظر القائم و مشاوره محمدعلی چلونگر، دانشکده ادبیات و علوم انسانی، دانشگاه اصفهان، </w:t>
      </w:r>
      <w:r>
        <w:rPr>
          <w:rFonts w:eastAsia="IRNazanin" w:cs="IRNazanin"/>
          <w:color w:val="111111"/>
          <w:sz w:val="28"/>
          <w:szCs w:val="28"/>
          <w:lang w:bidi="fa-IR"/>
        </w:rPr>
        <w:t>1390</w:t>
      </w:r>
    </w:p>
    <w:p>
      <w:pPr>
        <w:pStyle w:val="Heading4"/>
        <w:numPr>
          <w:ilvl w:val="3"/>
          <w:numId w:val="1"/>
        </w:numPr>
        <w:rPr/>
      </w:pPr>
      <w:bookmarkStart w:id="1310" w:name="__RefHeading___Toc7719341_2142443653"/>
      <w:bookmarkStart w:id="1311" w:name="_Toc502"/>
      <w:bookmarkEnd w:id="1310"/>
      <w:r>
        <w:rPr>
          <w:rtl w:val="true"/>
        </w:rPr>
        <w:t>ب</w:t>
      </w:r>
      <w:r>
        <w:rPr>
          <w:rtl w:val="true"/>
        </w:rPr>
        <w:t>)</w:t>
      </w:r>
      <w:r>
        <w:rPr>
          <w:rtl w:val="true"/>
        </w:rPr>
        <w:t>انگلیسی</w:t>
      </w:r>
      <w:bookmarkEnd w:id="1311"/>
    </w:p>
    <w:p>
      <w:pPr>
        <w:pStyle w:val="BookText"/>
        <w:rPr/>
      </w:pPr>
      <w:r>
        <w:rPr>
          <w:rFonts w:eastAsia="Times New Roman" w:cs="Times New Roman" w:ascii="Times New Roman" w:hAnsi="Times New Roman"/>
          <w:color w:val="111111"/>
          <w:sz w:val="28"/>
          <w:szCs w:val="28"/>
          <w:lang w:val="en-US" w:bidi="en-US"/>
        </w:rPr>
        <w:t>422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Imami Shi'i movement in the time of Musa al-Kazim and Ali al-Rida</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Mehmet Ali Buyukkara</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Ph.D</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University of Edinburgh</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1997</w:t>
      </w:r>
      <w:r>
        <w:rPr>
          <w:rFonts w:eastAsia="IRNazanin" w:cs="IRNazanin"/>
          <w:color w:val="111111"/>
          <w:sz w:val="28"/>
          <w:szCs w:val="28"/>
          <w:rtl w:val="true"/>
          <w:lang w:bidi="fa-IR"/>
        </w:rPr>
        <w:t>.</w:t>
      </w:r>
      <w:bookmarkStart w:id="1312" w:name="pg15475_159752"/>
    </w:p>
    <w:p>
      <w:pPr>
        <w:pStyle w:val="Heading3"/>
        <w:numPr>
          <w:ilvl w:val="2"/>
          <w:numId w:val="1"/>
        </w:numPr>
        <w:rPr/>
      </w:pPr>
      <w:bookmarkStart w:id="1313" w:name="__RefHeading___Toc7719343_2142443653"/>
      <w:bookmarkStart w:id="1314" w:name="_Toc503"/>
      <w:bookmarkEnd w:id="1312"/>
      <w:bookmarkEnd w:id="1313"/>
      <w:r>
        <w:rPr>
          <w:rtl w:val="true"/>
        </w:rPr>
        <w:t>فصل سوم</w:t>
      </w:r>
      <w:r>
        <w:rPr>
          <w:rtl w:val="true"/>
        </w:rPr>
        <w:t xml:space="preserve">: </w:t>
      </w:r>
      <w:r>
        <w:rPr>
          <w:rtl w:val="true"/>
        </w:rPr>
        <w:t>مقالات</w:t>
      </w:r>
      <w:bookmarkEnd w:id="1314"/>
    </w:p>
    <w:p>
      <w:pPr>
        <w:pStyle w:val="Heading4"/>
        <w:numPr>
          <w:ilvl w:val="3"/>
          <w:numId w:val="1"/>
        </w:numPr>
        <w:rPr/>
      </w:pPr>
      <w:bookmarkStart w:id="1315" w:name="__RefHeading___Toc7719345_2142443653"/>
      <w:bookmarkStart w:id="1316" w:name="_Toc504"/>
      <w:bookmarkEnd w:id="1315"/>
      <w:r>
        <w:rPr>
          <w:rtl w:val="true"/>
        </w:rPr>
        <w:t>الف</w:t>
      </w:r>
      <w:r>
        <w:rPr>
          <w:rtl w:val="true"/>
        </w:rPr>
        <w:t>)</w:t>
      </w:r>
      <w:r>
        <w:rPr>
          <w:rtl w:val="true"/>
        </w:rPr>
        <w:t>فارسی</w:t>
      </w:r>
      <w:bookmarkEnd w:id="1316"/>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تاریخی مذهبی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هیئت تحریریه، مسجد، ش </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آستانه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عبدالحسین شهیدی صالحی، دایرة المعارف تشیع،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107</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در بند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منیره زارعان، گلبرگ معرفت، ش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183</w:t>
      </w:r>
      <w:r>
        <w:rPr>
          <w:rFonts w:eastAsia="IRNazanin" w:cs="IRNazanin"/>
          <w:color w:val="111111"/>
          <w:sz w:val="28"/>
          <w:szCs w:val="28"/>
          <w:rtl w:val="true"/>
          <w:lang w:bidi="fa-IR"/>
        </w:rPr>
        <w:t>-</w:t>
      </w:r>
      <w:r>
        <w:rPr>
          <w:rFonts w:eastAsia="IRNazanin" w:cs="IRNazanin"/>
          <w:color w:val="111111"/>
          <w:sz w:val="28"/>
          <w:szCs w:val="28"/>
          <w:lang w:bidi="fa-IR"/>
        </w:rPr>
        <w:t>177</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امام موسی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خویی، گلبرگ معرفت، ش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99</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 شناسی تبیین چهره واقعی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حائری مجد، اشارات،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مستمندان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احمدی نژاد، نجات، ش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اسوه شکیبایی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زهراسادات پورسید آقایی، گلبرگ معرفت، 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اسوههای بشریت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جعفریان، نور علم، ش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101</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اماکن مذهبی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زائر، ش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خمینی رحمه الله یادگار امام کاظم علیه السلام در روزگار معاصر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کوثر،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حضرت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الماسی، فرهنگ کوثر،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اسوه صلابت و ظلم ستیزی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عبدالکریم پاک نیا، مبلغان، ش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در دوران سیاه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الهامی، درسهایی از مکتب اسلام،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 رهبری پرهیز کار و مبارزی تقوا پیشه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هیئت تحریریه نشریه سروش، سروش، ش </w:t>
      </w: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کاظم علیه السلام قهرمان صبر و استقامت در بند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محمدی اشتهاردی، پاسدار اسلام، ش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عادل ادیب، یاد ایام،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مطهری، مجموعه آثار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 خورشیدی در ظلمتها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انقلاب، ش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رهبر جنبشهای شیعی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باوندیان، زائر،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در دایرة المعارف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عابدی، فرهنگ کوثر،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بن جعفر علیه السلام در صحنه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یاد ایام،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شماره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انقلاب، ش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58</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الهامی، درسهایی از مکتب اسلام،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موسى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زریاب خویی، دایرة المعارف تشیع،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364</w:t>
      </w:r>
      <w:r>
        <w:rPr>
          <w:rFonts w:eastAsia="IRNazanin" w:cs="IRNazanin"/>
          <w:color w:val="111111"/>
          <w:sz w:val="28"/>
          <w:szCs w:val="28"/>
          <w:rtl w:val="true"/>
          <w:lang w:bidi="fa-IR"/>
        </w:rPr>
        <w:t>-</w:t>
      </w:r>
      <w:r>
        <w:rPr>
          <w:rFonts w:eastAsia="IRNazanin" w:cs="IRNazanin"/>
          <w:color w:val="111111"/>
          <w:sz w:val="28"/>
          <w:szCs w:val="28"/>
          <w:lang w:bidi="fa-IR"/>
        </w:rPr>
        <w:t>363</w:t>
      </w:r>
    </w:p>
    <w:p>
      <w:p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الكاظم علیه السلام در دایرة المعارف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عابدی، زائر، ش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 در دوران سپاه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الهامی، درس هایی از مکتب اسلام، ش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موسی کاظم علیه السلام و اخبار اهل تصوف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حامد الگار، ترجمه آزرمیدخت مشایخ فریدنی، معارف، ش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 اسطوره سازش ناپذیری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جانباز، 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هفتم، مشعل دار عبادت و دعا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جواد حسینی، مبلغان، ش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در لسان آیات و روایات،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محمدعلی عالمی بلخابی، نجات، ش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در نگره قرآنی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مهدوی راد، آموزه های فقهی الهیات و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اندرز بزرگان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نشریه کتابخانه عمومی مسجد اعظم قم،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انگیزه های شهادت پیشوای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پیشوایان اسلامی را بهتر بشناسیم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پیشوایی، درسهایی از مکتب اسلام،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اوضاع اجتماعی جامعه اسلامی همزمان با دوران امامت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مطالعات تاریخی، ش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اوضاع سیاسی و فرهنگی عصر موسوی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فرهنگ کوثر، ش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امام کاظم علیه السلام در سایه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مختاری، فرهنگ کوثر،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بنده صالح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ناصر حسینی علایی، رشد آموزش معارف اسلامی، ش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بازخوانی چند مفهوم اخلاقی از زندگانی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نجمه کرمانی، شمیم یاس، ش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برادران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شهربانو دلبری، زائر، ش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 از دلایل امامت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الکریم پاک نیا، مبلغان، ش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فروردین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تاریخی دختران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یاسین زاهدی، سخن تاریخ، 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زندگانی امام موسی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ش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101</w:t>
      </w:r>
      <w:r>
        <w:rPr>
          <w:rFonts w:eastAsia="IRNazanin" w:cs="IRNazanin"/>
          <w:color w:val="111111"/>
          <w:sz w:val="28"/>
          <w:szCs w:val="28"/>
          <w:rtl w:val="true"/>
          <w:lang w:bidi="fa-IR"/>
        </w:rPr>
        <w:t>-</w:t>
      </w:r>
      <w:r>
        <w:rPr>
          <w:rFonts w:eastAsia="IRNazanin" w:cs="IRNazanin"/>
          <w:color w:val="111111"/>
          <w:sz w:val="28"/>
          <w:szCs w:val="28"/>
          <w:lang w:bidi="fa-IR"/>
        </w:rPr>
        <w:t>100</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سیره امام هفتم در منابع رجالی اهل سنت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اسحاق جنتی، سخن تاریخ،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خوش گمان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شقیق بلخی با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کریمی سلیمی، بشارت، ش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خرداد تیر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 دانشگاه جعفری، مهدی پیشوایی، درس هایی از مکتب اسلام، ش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،مرداد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پاسداران ولایت در عصر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غلام رضا گلی زواره، فرهنگ کوثر،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آذر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پرهیب عطوفت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هایی آموزنده از زندگانی 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نجمه کرمانی، شمیم یاس، 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پند پاکان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اندرزهای سبز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طاهره ابراهیمی، رشد معلم، ش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پیشوای هفتم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فاطمه ذبیح زاده،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اسلام را بهتر بشناسیم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شاگردان مکتب پیشوای هفتم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پیشوایی، درسهایی از مکتب اسلام،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39</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پیشوایان اسلام را بهتر بشناسیم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امام موسی بن جعفر علیه السلام با تجمل پرستی 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پیشوایی، درسهایی از مکتب اسلام، سال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w:t>
      </w:r>
      <w:r>
        <w:rPr>
          <w:rFonts w:eastAsia="IRNazanin" w:cs="IRNazanin"/>
          <w:color w:val="111111"/>
          <w:sz w:val="28"/>
          <w:szCs w:val="28"/>
          <w:rtl w:val="true"/>
          <w:lang w:bidi="fa-IR"/>
        </w:rPr>
        <w:t>-</w:t>
      </w:r>
      <w:r>
        <w:rPr>
          <w:rFonts w:eastAsia="IRNazanin" w:cs="IRNazanin"/>
          <w:color w:val="111111"/>
          <w:sz w:val="28"/>
          <w:szCs w:val="28"/>
          <w:lang w:bidi="fa-IR"/>
        </w:rPr>
        <w:t>36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تاکتیکهای فریبنده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پیشوایی، درس هایی از مکتب اسلام، ش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تبیین روان شناختی سخنان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اخوی، اشارات، 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تشکیلات سادات علوی چگونه رهبری می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ترویج کشاورزی و توسعه روستایی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توضیحاتی درباره روایت ملاقات شقیق بلخی با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انصاری قمی، معارف،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آذر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توطئه چینی علیه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الهامی، درسهایی از مکتب اسلام،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جایگاه امامت در کلام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خرمی، مبلغان، ش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تیر و مرداد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جبهه بندی قدرتهای وقت در برابر مکتب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پیشوایی، درسهایی از مکتب اسلام، سال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جستاري در آسيب شناسی چالش هاي آغاز امامت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کاظم طباطبايی و علی رضا بهرامی، امامت پژوهی، ش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106</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جلوه های امامت در گفتار قرآنی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محمدعلی مهدوی راد، آفاق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و مقالاتی در تفسیر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هستی نما،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در چشم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ابوالفضل هادی منش، گلبرگ معرفت، ش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147</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نکته تربیتی از گفتار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شریعتمداری، پژوهشهای تربیتی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تربیت معلم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19</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محدثی، فرهنگ کوثر،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حساسیت هارون نسبت به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الهامی، درسهایی از مکتب اسلام، سال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امام موسی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زمانی قمشه ای، درسهایی از مکتب اسلام، سال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موسی بن جعفر علیه السلام مظهر کظم غیظ و گذشت از دیگران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حسن ابطحی، خورشید مکه، ش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حکمت های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شرحی بر سخنان گهربار حضرت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رضا نعمتی، خورشید مکه،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آبا 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29</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حمیده مادر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کاملیا مهدویان، سروش بانوان، ش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حیات سیاسی و فرهنگی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جعفر سبحانی، کلام اسلامی، ش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117</w:t>
      </w:r>
      <w:r>
        <w:rPr>
          <w:rFonts w:eastAsia="IRNazanin" w:cs="IRNazanin"/>
          <w:color w:val="111111"/>
          <w:sz w:val="28"/>
          <w:szCs w:val="28"/>
          <w:rtl w:val="true"/>
          <w:lang w:bidi="fa-IR"/>
        </w:rPr>
        <w:t>-</w:t>
      </w:r>
      <w:r>
        <w:rPr>
          <w:rFonts w:eastAsia="IRNazanin" w:cs="IRNazanin"/>
          <w:color w:val="111111"/>
          <w:sz w:val="28"/>
          <w:szCs w:val="28"/>
          <w:lang w:bidi="fa-IR"/>
        </w:rPr>
        <w:t>124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 گرایی در کلام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قاسمی خواه، اشارات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جدید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23</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خردمندان در قرآن از نگاه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رضا علاء الدين، کوثر،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نیم فصل دوم زمستان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نیم فصل اول بهار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خشتهایی به رنگ ارادت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گزارشی از ساخت گنبد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نوشین سینی چی، زائر، ش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گرایی از دیدگاه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رؤیا صداقت، زائر، ش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خورشید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زندگانی امام هفتم حضرت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رفیعی محمدی، زائر، ش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13</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زندانهای هارونی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موسسه البلاغ، فرهنگ کوثر،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دستگی در شیعیان امام کاظم علیه السلام و پیدایش فرقه واقفه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بیوکارا، ترجمه وحید صفری، علوم حدیث،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دورنمایی از زندگی امام هفتم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حبیب الله رجایی زاده هرندی، فرهنگ کوثر،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روشهای تبلیغی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کیهان هوایی، سید رضا تقوی دامغانی،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های علم الحدیثی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مریم منوچهری یگانه، حديث اندیشه، ش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رهنمودهای امام کاظم علیه السلام در مسائل کلامی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الهامی، درسهایی از مکتب اسلام، سال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رهنمودهای تربیتی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همت بناری، فرهنگ کوثر،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رهنمودهای تربیتی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مسجد، ش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زندانی آزادی آفرین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انقلاب، ش </w:t>
      </w:r>
      <w:r>
        <w:rPr>
          <w:rFonts w:eastAsia="IRNazanin" w:cs="IRNazanin"/>
          <w:color w:val="111111"/>
          <w:sz w:val="28"/>
          <w:szCs w:val="28"/>
          <w:lang w:bidi="fa-IR"/>
        </w:rPr>
        <w:t>172</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و شهادت هفتمین فروغ آسمانی امامت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 هاجر، ش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زندگانی سیاسی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محمدی اشتهاردی، پاسدار اسلام، ش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سیاسی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يوسف بیات، مبلغان، 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سیاسی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 هدایت خواه، زائر،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زيد مبارز فرزند امام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علوی مهر، فرهنگ کوثر،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رضایی، فرهنگ کوثر،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سخنان امام هفتم علیه السلام در زندان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عابدی، فرهنگ کوثر،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بر امام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محدثی، فرهنگ کوثر،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اقتصادی امام هفتم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الرضا عرب، معرفت، ش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شخصیت و مبارزات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محجوبه، ش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ژوئن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حال پنج تن از فرزندان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یاسین زاهدی، سخن تاریخ، ش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حديث 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تقی فلسفی، پیام حوزه، 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شهادت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ابوالقاسم سحاب، گنجینه،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81</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های مبارزه سیاسی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رضا انصاری، معارف اسلامی، ش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مهر و آبان و آذر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شیوه های مبارزه سیاسی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نواپور، معارف اسلامی، ش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،بهار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 زیبای امام موسی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نسیم وحی،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صلابت و مدارا در سیره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شمس الله ایلامی، فرهنگ کوثر، 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بن یقطین، کار گزار حضرت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غلامحسینی، فرهنگ کوثر،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85</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موسی بن جعفر علیه السلام به عقل و براهین عقلی و اهتمام به آن در مقام احتجاج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زین العابدین قربانی لاهیجی، در سایه 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و سخنرانیهایی در زمینه مسایل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سایه، </w:t>
      </w:r>
      <w:r>
        <w:rPr>
          <w:rFonts w:eastAsia="IRNazanin" w:cs="IRNazanin"/>
          <w:color w:val="111111"/>
          <w:sz w:val="28"/>
          <w:szCs w:val="28"/>
          <w:lang w:bidi="fa-IR"/>
        </w:rPr>
        <w:t>1373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احسان عرب خراسانی، پرسمان، ش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الهامی، پاسدار اسلام، ش </w:t>
      </w:r>
      <w:r>
        <w:rPr>
          <w:rFonts w:eastAsia="IRNazanin" w:cs="IRNazanin"/>
          <w:color w:val="111111"/>
          <w:sz w:val="28"/>
          <w:szCs w:val="28"/>
          <w:lang w:bidi="fa-IR"/>
        </w:rPr>
        <w:t>250</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فرزندان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داود الهامی، درسهایی از مکتب اسلام، سال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قدوس قدوس سبحانک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محدثه رضایی، فرهنگ کوثر،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در سیره و سخن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جواد مروجی طبسی، فرهنگ کوثر، ش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xml:space="preserve">، زمستان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120</w:t>
      </w:r>
      <w:r>
        <w:rPr>
          <w:rFonts w:eastAsia="IRNazanin" w:cs="IRNazanin"/>
          <w:color w:val="111111"/>
          <w:sz w:val="28"/>
          <w:szCs w:val="28"/>
          <w:rtl w:val="true"/>
          <w:lang w:bidi="fa-IR"/>
        </w:rPr>
        <w:t>-</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126</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قصيده رثائیه در نبش قبر حضرت موسی بن جعفر علیه السلام از المرید فی الدین داعی الدعاه 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محقق، دومین بیست گفتار در مباحث ادبی و تاریخی و فلسفی و کلامی و تاریخ علوم در اسلام به انضمام زندگی نامه و کتاب نامه تهران، دانشگاه تهران، </w:t>
      </w:r>
      <w:r>
        <w:rPr>
          <w:rFonts w:eastAsia="IRNazanin" w:cs="IRNazanin"/>
          <w:color w:val="111111"/>
          <w:sz w:val="28"/>
          <w:szCs w:val="28"/>
          <w:lang w:bidi="fa-IR"/>
        </w:rPr>
        <w:t>1369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315</w:t>
      </w:r>
      <w:r>
        <w:rPr>
          <w:rFonts w:eastAsia="IRNazanin" w:cs="IRNazanin"/>
          <w:color w:val="111111"/>
          <w:sz w:val="28"/>
          <w:szCs w:val="28"/>
          <w:rtl w:val="true"/>
          <w:lang w:bidi="fa-IR"/>
        </w:rPr>
        <w:t>-</w:t>
      </w:r>
      <w:r>
        <w:rPr>
          <w:rFonts w:eastAsia="IRNazanin" w:cs="IRNazanin"/>
          <w:color w:val="111111"/>
          <w:sz w:val="28"/>
          <w:szCs w:val="28"/>
          <w:lang w:bidi="fa-IR"/>
        </w:rPr>
        <w:t>323</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قصیده ای در رثاء نبش قبر حضرت موسی بن جعفر علیه السلام و گوینده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محقق، نامه آستان قدس، ش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اردیبهشت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الغيظ و سیاست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سهیل مطیعی، نامه جامعه، ش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مدیرزاده، يعما، ش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شهریور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320</w:t>
      </w:r>
      <w:r>
        <w:rPr>
          <w:rFonts w:eastAsia="IRNazanin" w:cs="IRNazanin"/>
          <w:color w:val="111111"/>
          <w:sz w:val="28"/>
          <w:szCs w:val="28"/>
          <w:rtl w:val="true"/>
          <w:lang w:bidi="fa-IR"/>
        </w:rPr>
        <w:t>-</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کانون عشق، علم و هنر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زائر، ش </w:t>
      </w: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 xml:space="preserve">، اسفند </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کاظمین و مشاهیر مدفون در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مهدی واعظ موسوی، زائر، ش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آبان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الدین انصاری قمی، فرهنگ کوثر،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101</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کرامت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عبد الوهابی، فرهنگ کوثر، ش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 پاییز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کلیم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نگاهی به جایگاه علمی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 تهامی، مبلغان، ش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مرداد و شهریور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37</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گذری کوتاه بر زندگانی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ای از ویژگی های شخصیتی امام هفتم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يوسف بیات، مبلغان، ش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مهر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گونه شناسی گفتارهای قرآنی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 بی سادات رضی بهابادی و معصومه علی بخشی، حدیث پژوهی،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پاییز و زمستان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و خنجر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نعیمی، فرهنگ کوثر،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مبارزات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کوثری، فرهنگ کوثر،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مبارزه تا مرز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شهادت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عابدی میانجی، مبلغان،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مروری کوتاه بر زندگانی حضرت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احمدی بیرجندی، اسوه، ش </w:t>
      </w: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موسای ملک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بازخوانی چند مفهوم اخلاقی ویژه از زندگانی حضرت امام موسی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 تهامی، پیام زن، ش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تیر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36</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موقوفات ایرانیان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و کاظمین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رضا انصاری قمی، وقف میراث جاويدان،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بهار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مهار غضب؛ تاملی 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رضا طاهری، اشارات، ش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بهار</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مهتاب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همسر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محدثه رضایی، فرهنگ کوثر،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نسیمی از آموزه های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دوماهنامه فرهنگیان بسیجی، ش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بهمن و اسفند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29</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نقدی بر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روشهای علم الحدیثی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حدیث اندیشه، ش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پاییز و زمستان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107</w:t>
      </w:r>
      <w:r>
        <w:rPr>
          <w:rFonts w:eastAsia="IRNazanin" w:cs="IRNazanin"/>
          <w:color w:val="111111"/>
          <w:sz w:val="28"/>
          <w:szCs w:val="28"/>
          <w:rtl w:val="true"/>
          <w:lang w:bidi="fa-IR"/>
        </w:rPr>
        <w:t>-</w:t>
      </w:r>
      <w:r>
        <w:rPr>
          <w:rFonts w:eastAsia="IRNazanin" w:cs="IRNazanin"/>
          <w:color w:val="111111"/>
          <w:sz w:val="28"/>
          <w:szCs w:val="28"/>
          <w:lang w:bidi="fa-IR"/>
        </w:rPr>
        <w:t>122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شماره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حدیث اندیشه مقاله ای به قلم یکی از دانشجویان با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روشهای علم الحدیثی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چاپ رسیده است که مطالب مطرح شده در این مقاله، در بسیاری از موارد، جای نقد و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پی می آید نقدهایی است که به نظر راقم این سطور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اجمالی به آداب قرآن از منظر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 الله باقری، راه قرآن، ش </w:t>
      </w: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 مرداد و شهریور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زندگانی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عروة الوثقی، ش </w:t>
      </w: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نگاهی به زندگانی سیاسی امام کاظم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محمدی اشتهاردی، پاسدار اسلام، ش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34</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به زندگی امام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عابدی میانجی، مبلغان، ش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نگاهی کوتاه به ادله اثبات امامت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سعید دینی، مبلغان، ش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فروردین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نگرشی بر زندگی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سیدهاشم معروف حسنی، اقتباس و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حسینی، پاسدار اسلام، ش </w:t>
      </w:r>
      <w:r>
        <w:rPr>
          <w:rFonts w:eastAsia="IRNazanin" w:cs="IRNazanin"/>
          <w:color w:val="111111"/>
          <w:sz w:val="28"/>
          <w:szCs w:val="28"/>
          <w:lang w:bidi="fa-IR"/>
        </w:rPr>
        <w:t>186</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نهضتهای علویان و آثار مثبت و منفی آن و علت عدم موفقیت نهضتها و نظر امام هفتم درباره این نهضتها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سید جعفر شهیدی، از دیروز تا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مقالات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سید جعفرشهیدی، تهران، علمی و فرهنگی، </w:t>
      </w:r>
      <w:r>
        <w:rPr>
          <w:rFonts w:eastAsia="IRNazanin" w:cs="IRNazanin"/>
          <w:color w:val="111111"/>
          <w:sz w:val="28"/>
          <w:szCs w:val="28"/>
          <w:lang w:bidi="fa-IR"/>
        </w:rPr>
        <w:t>1372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واقفیه و اندیشه واقفی گری پس از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جعفرربانی، فرهنگ کوثر، 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وضعیت سیاسی عصر امام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 آیینه وند،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آئینه وند، تهران، نشر معارف، پاییز </w:t>
      </w:r>
      <w:r>
        <w:rPr>
          <w:rFonts w:eastAsia="IRNazanin" w:cs="IRNazanin"/>
          <w:color w:val="111111"/>
          <w:sz w:val="28"/>
          <w:szCs w:val="28"/>
          <w:lang w:bidi="fa-IR"/>
        </w:rPr>
        <w:t>1382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امام موسي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طه تهامی، پیام زن، ش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بهمن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 حضرت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سهیلا بهشتی، اشارات، ش </w:t>
      </w: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 دی </w:t>
      </w:r>
      <w:r>
        <w:rPr>
          <w:rFonts w:eastAsia="IRNazanin" w:cs="IRNazanin"/>
          <w:color w:val="111111"/>
          <w:sz w:val="28"/>
          <w:szCs w:val="28"/>
          <w:lang w:bidi="fa-IR"/>
        </w:rPr>
        <w:t>1389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bookmarkStart w:id="1317" w:name="pg15475_159763"/>
    </w:p>
    <w:p>
      <w:pPr>
        <w:pStyle w:val="BookText"/>
        <w:rPr/>
      </w:pPr>
      <w:bookmarkEnd w:id="1317"/>
      <w:r>
        <w:rPr>
          <w:rFonts w:eastAsia="IRNazanin" w:cs="IRNazanin"/>
          <w:color w:val="111111"/>
          <w:sz w:val="28"/>
          <w:szCs w:val="28"/>
          <w:lang w:bidi="fa-IR"/>
        </w:rPr>
        <w:t>563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محجوبه، ش </w:t>
      </w: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 دسامبر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53</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هفتمین پیشوای جهان تشیع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پیشوایی، درس هایی از مکتب اسلام، ش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1353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43</w:t>
      </w:r>
    </w:p>
    <w:p>
      <w:pPr>
        <w:pStyle w:val="Heading4"/>
        <w:numPr>
          <w:ilvl w:val="3"/>
          <w:numId w:val="1"/>
        </w:numPr>
        <w:rPr/>
      </w:pPr>
      <w:bookmarkStart w:id="1318" w:name="__RefHeading___Toc7719347_2142443653"/>
      <w:bookmarkStart w:id="1319" w:name="_Toc505"/>
      <w:bookmarkEnd w:id="1318"/>
      <w:r>
        <w:rPr>
          <w:rtl w:val="true"/>
        </w:rPr>
        <w:t>ب</w:t>
      </w:r>
      <w:r>
        <w:rPr>
          <w:rtl w:val="true"/>
        </w:rPr>
        <w:t>)</w:t>
      </w:r>
      <w:r>
        <w:rPr>
          <w:rtl w:val="true"/>
        </w:rPr>
        <w:t>عربی</w:t>
      </w:r>
      <w:bookmarkEnd w:id="1319"/>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الآثار المنسوبة إلى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المخطوط والمطبوع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زمانی نژاد، ملخصات بحوث المؤتمر السنوي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أئمة أهل البيت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والمجتمع، الإمام الكاظم علیه السلام أنموذجا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عبدالجبار الناجی، ملخصات بحوث المؤتمر السنوی الثالث الدولی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الرابعه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الأبعاد التربوية فی أقوال الإمام الكاظم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حسین ناصر المحنک، المؤتمر السنوی الثانی الإمامان الكاظم والجواد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الأبعاد السياسية لسلوكيات الإمام الكاظم علیه السلام فی مجتمعه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 جبار الجابری،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إثبات الصانع و صفاته فی أحاديث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نجم الدراجی و قاسم الخفاجی،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الجلسه الثانيه </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الأثر الأدبی للإمام على علیه السلام فی حكم الإمامين الكاظم والجواد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رزاق عبدالمير و مهدی الطيار، المؤتمر السنوی الثانی الإمامان الكاظم و الجواد 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الجلسة العلمية الاولى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الأثر السياسی و الدينی و الاجتماعی للإمام الكاظم علیه السلام فی العصر العباسی الأول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ثامر نعمان مصطاف و إسراء مهدی مزبان، ملخصات بحوث المؤتمر السنوی الثالث الدولی الإمام موسی بن جعفر الكاظم علیه السلام مصدر عطاء خالد للانسانيه 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الرابعه</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أثر العقل والحث عليه عند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سهله علوان جواد ، المؤتمر السنوی الثانی الإمامان الكاظم والجواد علیهما السلام، 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أثر القرآن الكريم فی مفهوم العقل و مقولاته عند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نوری كاظم الساعدی،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الأثر المعرفی لوكلاء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شاكر الواسطی، ملخصات بحوث المؤتمر السنوی الثالث الدولی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الخامسه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أحاديث الإمام موسی بن جعفر علیه السلام مصدر لمعرفة الإمام الحجة عجل الله فرجه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رائد حمود الحصونه، ملخصات بحوث المؤتمر السنوی الثالث الدولى الامام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الخامسه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أخبار حج الإمام موسى الكاظم علیه السلام و عمراته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وجدان فريق عناد، المؤتمر السنوى الأول حول الإمام الكاظم علیه السلام ،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أخلاقيات منهج اللاعنف عند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الشاعلى، ملخصات بحوث المؤتمر السنوی الثالث الدولی الإمام موسی بن جعفر الكاظم علیه السلام مصدر عطاء خالد للانسانيه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الجلسة الثامنه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الأداء البيانی فی وصية الإمام الكاظم علیه السلام لهشام بن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وصفته للعقل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الإله عبد الوهاب العردادی، ینابیع، ش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الأداء التفسیري عند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آیات العقائد 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جواد علی الحجار،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إستدلالات الإمام الكاظم علیه السلام بالنص القرآنی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فوزی العبادی و صادق فوزى النجادی، ملخصات بحوث المؤتمر السنو الثالث الدولی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الفكرية فی مناظرات الكاظمية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هاشمیه حمید جعفر الحمدانی وعامره تمكين الياسری، المؤتمر السنوی الثان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الإمام الكاظم علیه السلام و زوجاته و بناته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الحسون، مجموعة الآثار الموتمر العالم الثالث للإمام الرضا علیه السلام ،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203</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العبد الصالح موسی بن جعفر علیه السلام فی دراسات المستشرقین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عبدالجبار ناجی، المؤتمر السنوی الأول حول الإمام الكاظم علیه السلام ،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 بين الدين و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الباسط الخفاجی، ملخصات بحوث المؤتمر السنوی الثالث الدولى الامام موسی بن جعفر الكاظم علیهما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 فی كتابات المستشرقين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لفته حافظ،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 مدرسة الفكر و التربية و الجهاد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فيصل التميمی، ملخصات بحوث المؤتمر السنوی الثالث الدولى الامام موسی بن جعفر الكاظم علیه السلام مصدر عطاء خالد للانسانيه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 و جدلية الصراع السياسی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إيمان صالح مهدی، ملخصات بحوث المؤتمر السنوی الثالث الدولى الامام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الثالثه</w:t>
      </w:r>
      <w:r>
        <w:rPr>
          <w:rFonts w:eastAsia="IRNazanin" w:cs="IRNazanin"/>
          <w:color w:val="111111"/>
          <w:sz w:val="28"/>
          <w:szCs w:val="28"/>
          <w:rtl w:val="true"/>
          <w:lang w:bidi="fa-IR"/>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 و دوره فی الإصلاح و تربية 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عماد الكاظمی، المؤتمر السنوی الأول حول الإمام الكاظم علیه السلام ،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 و نظام الأولويات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مکی قاسم البغدادی، المؤتمر السنوی الثانی الإمامان الكاظم علیه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الكاظم علیه السلام يعالج عصره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إسماعيل الغراوی،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الخامسه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موسى الكاظم و الجواد علیهما السلام قاهر القيود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على جثير،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الثانيه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موسى الكاظم علیه السلام دروس فی السياسة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إياد حبش، ملخصات بحوث المؤتمر السنوی الثالث الدولى الامام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موسى الكاظم علیه السلام فی الصحافة العربية المعاصرة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مجلة العرفان اللبنانية إنموذجا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حمید الحدواری، ملخصات بحوث المؤتمر السنوی الثالث الدولى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التاسعه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موسى الكاظم علیه السلام و دوره السياسی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ندی موسى الموسوی و على نصيف التميمی،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الثانيه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موسی بن جعفر الكاظم علیه السلام و مسار النقد و التصحيح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محمود زوين،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الخامسه</w:t>
      </w:r>
      <w:r>
        <w:rPr>
          <w:rFonts w:eastAsia="IRNazanin" w:cs="IRNazanin"/>
          <w:color w:val="111111"/>
          <w:sz w:val="28"/>
          <w:szCs w:val="28"/>
          <w:rtl w:val="true"/>
          <w:lang w:bidi="fa-IR"/>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موسی بن جعفر الكاظم علیه السلام و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التميمی،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السادسه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موسی بن جعفر علیه السلام الحكمة و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الخلود الرسالی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حسین التميمی،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الثانيه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موسی بن جعفر علیه السلام الفكر والعقيدة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غيداء صادق الأسود،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موسی بن جعفر علیه السلام بين الخلافة المغتصبة و حقوق الرعية المنتهكة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فخریه جاسم محمد علی،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الثالثه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موسی بن جعفر علیه السلام و دوره الاجتماعی، دراسة انثروبولوجية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نعمه طاهر الصریفی و حسن کریم الربیعی، ملخصات بحوث المؤتمر السنوی الثالث الدولى الامام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الرابعه</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موسی بن جعفر علیه السلام و دوره الرائد فی حفظ العقيدة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منیر صادق نجم، المؤتمر السنوی الأول حول الإمام الكاظم علیه السلام ،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منبر الجوادين،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شعبان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الكاظم علیه السلام فيما 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نعمان ماشیا، مجموعة الآثار المؤتمر العالمی الثالث للامام الرضا علیه السلام ،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335</w:t>
      </w:r>
      <w:r>
        <w:rPr>
          <w:rFonts w:eastAsia="IRNazanin" w:cs="IRNazanin"/>
          <w:color w:val="111111"/>
          <w:sz w:val="28"/>
          <w:szCs w:val="28"/>
          <w:rtl w:val="true"/>
          <w:lang w:bidi="fa-IR"/>
        </w:rPr>
        <w:t>-</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موسى الكاظم علیه السلام و نظم استثمار 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هادی حسین الخزرجی، ملخصات بحوث المؤتمر السنوی الثالث الدولى الامام موسی بن جعفرالكاظم علیه السلام مصادر عطاء خالد للانسانيه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الثالثه</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موسی بن جعفر علیه السلام و مروياته الفقهية، روایات زكاة الفطرة أنموذجا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وفقان خضير الكعبی، ملخصات بحوث المؤتمر السنوی الثالث الدولى الامام موسی بن جعفر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الثانيه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عند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حمد عبد الجواد محمد، مجموعة الآثار الموتمر العالمی الثالث للامام الرضا علیه السلام ،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الإمامة و أدوارها عند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جاسم الشيخ زینی، ملخصات بحوث المؤتمر السنوی الثالث الدولی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الخامسه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أوجه الشبه بين الإمام موسی بن جعفر علیه السلام والأنبياء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هناء جواد محمود و غفران کامل کريم، المؤتمر السنوی الثانی الإمامان الكاظم و الجواد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الجلسه العلميه الثانيه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البعد الروحی للتصوير العرفانی فی كلمات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مجيد البديری،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البعد العلمی فی شخصية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مجتبی القائنی،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الجلسه الثامنه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بعض النظرات التفسيرية فی تراث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شروق محسن كاطع،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البنية التربوية و النفسية فی دعاء الجوشن الصغير للإمام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طارق العيساوی و حیدر محمد الشلاه، ملخصات بحوث المؤتمر السنوی الثالث الدولى الإمام موسی بن جعفرالكاظم علیه السلام مصدر عطاء خالد للانسانيه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الأولى</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تحقیق تاریخی العبق الالهی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مناسبت شهادت حضرت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صلاح الصاوی، نامه آستان قدس، ش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آذر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88</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تربية النفس و تهذيبها نظرة مقارنة فی المنهج القرآنی و تراث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محاسبة النفس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عماد الكاظمی، ملخصات بحوث المؤتمر </w:t>
      </w:r>
    </w:p>
    <w:p>
      <w:pPr>
        <w:pStyle w:val="BookText"/>
        <w:rPr/>
      </w:pPr>
      <w:r>
        <w:rPr>
          <w:rFonts w:ascii="IRNazanin" w:hAnsi="IRNazanin" w:eastAsia="IRNazanin"/>
          <w:color w:val="111111"/>
          <w:sz w:val="28"/>
          <w:sz w:val="28"/>
          <w:szCs w:val="28"/>
          <w:rtl w:val="true"/>
          <w:lang w:bidi="fa-IR"/>
        </w:rPr>
        <w:t xml:space="preserve">السنوي الثالث الدولي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التطبيقات و الامتدادات القرآنية فی أقوال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ابتسام عبدالكريم المدنی،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تطوير العمارة الإسلامية فی المشهد الكاظمی المقدس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ضرغام خالد الطائی، ملخصات بحوث المؤتمر السنوی الثالث الدولی الإمام موسی بن جعفر الكاظم علیه السلام مصدر عطاء خالد للإنسانيه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الإمام الكاظم علیه السلام للآيات النازله فی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طارش عبد ملخصات بحوث المؤتمر السنوی الثالث الدولى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تكامل العقيدة و الشعور بالمسؤولية فی مدرسة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صباح کریم الفتلاوی،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ثقافة السجن و السجين فی أيديولوجية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جهاد الحسانی، ینابیع، ش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104</w:t>
      </w:r>
      <w:r>
        <w:rPr>
          <w:rFonts w:eastAsia="IRNazanin" w:cs="IRNazanin"/>
          <w:color w:val="111111"/>
          <w:sz w:val="28"/>
          <w:szCs w:val="28"/>
          <w:rtl w:val="true"/>
          <w:lang w:bidi="fa-IR"/>
        </w:rPr>
        <w:t>-</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جمالية الإحالة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قراءة نصية فی مناجاة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البديری،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الخامسه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جوانب عمارية للحضرة الكاظمية الشريفة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شيماء ماجد الحبوبی، المؤتمر السنوی الأول حول الامام الكاظم علیه السلام ،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الرخصة الشرعية فی تعاون المستضعفين مع الحكومة المستكبرة بين قواعد الحكم القرآنی و السيرة الحركية للإمام الكاظم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مكی قاسم البغدادی، ملخصات </w:t>
      </w:r>
    </w:p>
    <w:p>
      <w:pPr>
        <w:pStyle w:val="BookText"/>
        <w:rPr/>
      </w:pPr>
      <w:r>
        <w:rPr>
          <w:rFonts w:ascii="IRNazanin" w:hAnsi="IRNazanin" w:eastAsia="IRNazanin"/>
          <w:color w:val="111111"/>
          <w:sz w:val="28"/>
          <w:sz w:val="28"/>
          <w:szCs w:val="28"/>
          <w:rtl w:val="true"/>
          <w:lang w:bidi="fa-IR"/>
        </w:rPr>
        <w:t xml:space="preserve">بحوث المؤتمر السنوی الثالث الدولی الإمام موسی بن جعفر الكاظم علیه السلام مصدر عطاء خالد للإنسانیه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الإنسان فی فكر الإمام موسى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حميد العتابی، ملخصات بحوث المؤتمر السنوی الثالث الدولی الإمام موسی بن جعفرالكاظم علیه السلام ی مصدر عطاء خالد الإنسانيه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الرابعه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الإنسان و المجتمع عند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أديان عبد الحارثی، ملخصات بحوث المؤتمر السنوی الثالث الدولی الإمام موسی بن جعفر الكاظم علیه السلام مصدر عطاء خالد الإنسانيه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الرابعه</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حقيقة الدعاء و آثاره فی أحاديث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زینب حسین عبدالکریم،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حكم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موضوعية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هيثم عباس عودة، ملخصات بحوث المؤتمر السنوی الثالث الدولى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الثامنه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الخطاب التربوی فی فكر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خالد حوير الشمس، ملخصات بحوث المؤتمر السنوی الثالث الدولی الإمام موسی بن جعفرالكاظم علیه السلام مصدر عطاء خالد الإنسانيه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درر من حکم و وصايا الإمام موسی بن جعفر علیه السلام الخالدة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خلیل حسن الزرکانی، المؤتمر السنوی الأول حول الإمام الكاظم علیه السلام ،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الإمام موسى الكاظم علیه السلام عن عقيدته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وجدان فريق عناد العارضی، ملخصات بحوث المؤتمر السنوی الثالث الدولى الامام موسی بن جعفر الكاظم علیه السلام مصادر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الثانيه</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الدلالة الفكرية و الفلسفية لمصطلحى الحكمة و العقل، مدخل عام مع مقاربة تحليلية لتراث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محمد حسن آل یاسین،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الجلسه الثامنه </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الإمام الكاظم علیه السلام فی ترسيخ العقيدة المهدوية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غفران كامل کریم، ملخصات بحوث المؤتمر السنوی الثالث الدولی الامام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الإمام الكاظم علیه السلام فی الحياة الاسلامية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عادل ادیب، مجموعة الآثار الموتمر العالمی الثالث للامام الرضا علیه السلام ،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137</w:t>
      </w:r>
      <w:r>
        <w:rPr>
          <w:rFonts w:eastAsia="IRNazanin" w:cs="IRNazanin"/>
          <w:color w:val="111111"/>
          <w:sz w:val="28"/>
          <w:szCs w:val="28"/>
          <w:rtl w:val="true"/>
          <w:lang w:bidi="fa-IR"/>
        </w:rPr>
        <w:t>-</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الإمام موسی بن جعفر علیه السلام فی المعرفة و العقيدة و الفكر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نصيف جاسم التمیمی، ملخصات بحوث المؤتمر السنوی الثالث الدولی الإمام موسی بن جعفر الكاظم علیه السلام مصدر عطاء خالد الانسانيه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الثامنه</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العقل فی فهم الدين و معرفة العقيدة عند الإمام موسى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مجید مخلف طراد، المؤتمر السنوی الأول حول الامام الكاظم علیه السلام ،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 العقل و الحث عليه عند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سهله علوان جواد، المؤتمر السنوی الثانی الإمامان الكاظم و الجواد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الجلسه العلميه 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الذاكرة المعرفية فی فكر الإمام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الوصية الذهبية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اختیارا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الحسن على مهلهل،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الخامسه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الروايات الفتوائية للإمام موسی بن جعفر علیه السلام بسؤالات أخيه على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سامی شیر علی، ملخصات بحوث المؤتمر السنوی الثالث الدولی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الثانيه</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الزهد فی حياة الإمام موسى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مقاربات بين الإمام الكاظم علیه السلام و سلمان المحمدی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الرزاق أحمد زعيف الشمری، المؤتمر السنوی الثانی الإمامان و الجواد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الجلسه العلميه الرابعه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السمط الناظم لمستدرک مسند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حسن الحسينی آل لمجدد، علوم الحدیث،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الثانيه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233</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الشاهد القرآنی فی الأحكام الشرعية عند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الحجار، ملخصات بحوث المؤتمر السنوی الثالث الدولی الامام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شخصية الإمام موسى الكاظم علیه السلام و حضوره فی الشعر 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کاظم النصر الله و حسین لفته حافظ،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الخامسه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رسالة خالدة من الإمام موسی بن جعفر علیه السلام إلى مجتمع هذا الزمن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روبرت مانیاس، ملخصات بحوث المؤتمر السنوی الثالث الدولی الإمام موسی بن جعفر علیه السلام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الجلسه الثامنه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صرار موسی کرم و کرامات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على الفحام، ملخصات بحوث المؤتمر السنوی الثالث الدولی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الخامسه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الصورة الفنية فی أدعية أيام الأسبوع للإمام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هيثم عباس عوده ،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الخامسه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الطاقة الروحية لدى الإمام الكاظم علیه السلام دراسة موضوعية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حسین خشان،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الخامسه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طب و الكيمياء عند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الدین قاسمی، مجموعة الآثار الموتمر العالمی الثالث للإمام الرضا علیه السلام ،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الطفولة و حقوق الطفل عند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هاشمیه حمید جعفر، ملخصات بحوث المؤتمر السنوی الثالث الدولى الامام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الجلسه الرابعه </w:t>
      </w:r>
    </w:p>
    <w:p>
      <w:p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العباسيون فی مواجهة المد الفكری فی عهد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جعفر مرتضی عاملی، المنطلق، ش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ربیع الاول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115</w:t>
      </w:r>
      <w:r>
        <w:rPr>
          <w:rFonts w:eastAsia="IRNazanin" w:cs="IRNazanin"/>
          <w:color w:val="111111"/>
          <w:sz w:val="28"/>
          <w:szCs w:val="28"/>
          <w:rtl w:val="true"/>
          <w:lang w:bidi="fa-IR"/>
        </w:rPr>
        <w:t>-</w:t>
      </w:r>
      <w:r>
        <w:rPr>
          <w:rFonts w:eastAsia="IRNazanin" w:cs="IRNazanin"/>
          <w:color w:val="111111"/>
          <w:sz w:val="28"/>
          <w:szCs w:val="28"/>
          <w:lang w:bidi="fa-IR"/>
        </w:rPr>
        <w:t>121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العباسيون فی مواجهة المد الفكری فی عهد الإمام الكاظم علیه السلام ، نظره عامه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جعفر مرتضى العاملی، مجموعة الآثار الموتمر العالمی الثالث للامام الرضا علیه السلام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الإمامين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المظهر و تطابق المضمون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مقارنة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عبد المطلب المدنی،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الثانيه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عظمة الإمام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عفیف نابلسی، مجموعة الآثار المؤتمر العالمي الثالث الامام الرضا علیه السلام ،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249</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عقيلة الدعاء و أبعاده المكنونة، دعاء الجوشن الصغير للإمام الكاظم علیه السلام مثالا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،زینب کامل الويسی،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العلاقات الاجتماعية فی مسند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منیر صادق نجم،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الرابعه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علاقة الإمام موسى الكاظم علیه السلام مع مجتمعه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ستار جبار الجابری، المؤتمر السنوى الأول حول الإمام الكاظم علیه السلام ،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عمليات الإعمار فی المشهد الکاظمی حتى عام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 عبد الهادی الزيرجاوی، ملخصات بحوث المؤتمر السنوی الثالث الدولی الإمام موسی بن جعفر الكاظم علیه السلام مصدر عطاء خالد الإنسانيه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السابعه</w:t>
      </w:r>
      <w:r>
        <w:rPr>
          <w:rFonts w:eastAsia="IRNazanin" w:cs="IRNazanin"/>
          <w:color w:val="111111"/>
          <w:sz w:val="28"/>
          <w:szCs w:val="28"/>
          <w:rtl w:val="true"/>
          <w:lang w:bidi="fa-IR"/>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الفكر التربوی لدى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العبیدی، ملخصات بحوث المؤتمرالسنوی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الأولى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الفكر التربوی للإمام موسی بن جعفر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باسم قاسم الغبان، ملخصات بحوث المؤتمر السنوی الثالث الدولى الامام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التاسعه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الفكر التربوی للإمام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ابتسام سعدون النسوری،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الفكر الكلامی عند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التوحيد أنموذجا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جبار محمد هاشم الموسوی و أمل سهيل عبد الحسینی، ملخصات بحوث المؤتمر السنوی الثالث الدولی الإمام موسی بن جعفر الكاظم علیه السلام مصدر عطاء خالد الإنسانيه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الخامسه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فلسفة الصبر و ابعادها عند الإمامين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فهد حسين القيسی،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63</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فلسفة العقل و التوحيد فی فكر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احمد حسین خشان الهاشمی،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الثالثه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فلسفة النفس و العقل عند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فيصل غازی جاسم، ملخصات بحوث المؤتمر السنوی الثالث الدولی الإمام موسی بن جعفر علیه السلام الكاظم علیه السلام مصدر عطاء خالد للانسانيه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الجلسه الثامنه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 إدارة الأزمات عند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رزاق عبدالأمير الطيار،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الثالثه</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ذكرى استشهاد الإمام موسی بن جعفر علیه السلام ، يوم الاسير العالمی</w:t>
      </w:r>
      <w:r>
        <w:rPr>
          <w:rFonts w:eastAsia="IRNazanin" w:cs="IRNazanin"/>
          <w:color w:val="111111"/>
          <w:sz w:val="28"/>
          <w:szCs w:val="28"/>
          <w:rtl w:val="true"/>
          <w:lang w:bidi="fa-IR"/>
        </w:rPr>
        <w:t>»</w:t>
      </w:r>
      <w:r>
        <w:rPr>
          <w:rStyle w:val="FootnoteAnchor"/>
          <w:rtl w:val="true"/>
        </w:rPr>
        <w:footnoteReference w:id="1271"/>
      </w:r>
      <w:r>
        <w:rPr>
          <w:rFonts w:ascii="IRNazanin" w:hAnsi="IRNazanin" w:eastAsia="IRNazanin"/>
          <w:color w:val="111111"/>
          <w:sz w:val="28"/>
          <w:sz w:val="28"/>
          <w:szCs w:val="28"/>
          <w:rtl w:val="true"/>
          <w:lang w:bidi="fa-IR"/>
        </w:rPr>
        <w:t xml:space="preserve">، سید محمد حسين فضل الله، به کوشش عادل قاضی، ص </w:t>
      </w:r>
      <w:r>
        <w:rPr>
          <w:rFonts w:eastAsia="IRNazanin" w:cs="IRNazanin"/>
          <w:color w:val="111111"/>
          <w:sz w:val="28"/>
          <w:szCs w:val="28"/>
          <w:lang w:bidi="fa-IR"/>
        </w:rPr>
        <w:t>241</w:t>
      </w:r>
      <w:r>
        <w:rPr>
          <w:rFonts w:eastAsia="IRNazanin" w:cs="IRNazanin"/>
          <w:color w:val="111111"/>
          <w:sz w:val="28"/>
          <w:szCs w:val="28"/>
          <w:rtl w:val="true"/>
          <w:lang w:bidi="fa-IR"/>
        </w:rPr>
        <w:t>-</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سوسيولوجيا تحليل الخطاب الدینی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رواية الفرج للإمام موسی بن جعفر علیه السلام الكاظم علیه السلام أنموذجا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نعمه حسن الصحاف، المؤتمر السنوی الأول حول الامام الكاظم علیه السلام ،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قبسات من نور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الحفيظ البنانی، ملخصات بحوث المؤتمرالسنوی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القواعد الأصولية فی ضوء الروايات المروية عن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مؤمن قمی، مجموعة الآثار الموتمر العالمی الثالث للامام الرضا علیه السلام ،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265</w:t>
      </w:r>
      <w:r>
        <w:rPr>
          <w:rFonts w:eastAsia="IRNazanin" w:cs="IRNazanin"/>
          <w:color w:val="111111"/>
          <w:sz w:val="28"/>
          <w:szCs w:val="28"/>
          <w:rtl w:val="true"/>
          <w:lang w:bidi="fa-IR"/>
        </w:rPr>
        <w:t>-</w:t>
      </w:r>
      <w:r>
        <w:rPr>
          <w:rFonts w:eastAsia="IRNazanin" w:cs="IRNazanin"/>
          <w:color w:val="111111"/>
          <w:sz w:val="28"/>
          <w:szCs w:val="28"/>
          <w:lang w:bidi="fa-IR"/>
        </w:rPr>
        <w:t>302</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 الأخلاقية مصدر عطاء للتربية في شخصية الإمام الكاظم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صباح حسن الزبیدی،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 و جمال الأولى</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قيمة الصمت فی وصايا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 صالح مهدی، ملخصات بحوث المؤتمر السنوی الثالث الدولی الإمام موسی بن جعفر الكاظم علیه السلام مصدر عطاء خالد للانسانيه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التاسعه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عبد الرزاق الحسنی، الدليل،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ربيع الثانی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306</w:t>
      </w:r>
      <w:r>
        <w:rPr>
          <w:rFonts w:eastAsia="IRNazanin" w:cs="IRNazanin"/>
          <w:color w:val="111111"/>
          <w:sz w:val="28"/>
          <w:szCs w:val="28"/>
          <w:rtl w:val="true"/>
          <w:lang w:bidi="fa-IR"/>
        </w:rPr>
        <w:t>-</w:t>
      </w:r>
      <w:r>
        <w:rPr>
          <w:rFonts w:eastAsia="IRNazanin" w:cs="IRNazanin"/>
          <w:color w:val="111111"/>
          <w:sz w:val="28"/>
          <w:szCs w:val="28"/>
          <w:lang w:bidi="fa-IR"/>
        </w:rPr>
        <w:t>309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الكاظمية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العرفان، سال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 ش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شعبان و رمضان </w:t>
      </w:r>
      <w:r>
        <w:rPr>
          <w:rFonts w:eastAsia="Amiri" w:cs="Amiri" w:ascii="Amiri" w:hAnsi="Amiri"/>
          <w:color w:val="111111"/>
          <w:sz w:val="28"/>
          <w:szCs w:val="28"/>
          <w:lang w:bidi="ar-SA"/>
        </w:rPr>
        <w:t>1352</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496</w:t>
      </w:r>
    </w:p>
    <w:p>
      <w:pPr>
        <w:pStyle w:val="BookText"/>
        <w:rPr/>
      </w:pPr>
      <w:r>
        <w:rPr>
          <w:rFonts w:eastAsia="IRNazanin" w:cs="IRNazanin"/>
          <w:color w:val="111111"/>
          <w:sz w:val="28"/>
          <w:szCs w:val="28"/>
          <w:lang w:bidi="fa-IR"/>
        </w:rPr>
        <w:t>672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کاظمیه، تاریخ عريق و حضارة شامخة، التراث الثقافی يرسم مسيره التحدی و الثورة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مصطفی عبیدی، الوحدة، ش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اکتبر </w:t>
      </w:r>
      <w:r>
        <w:rPr>
          <w:rFonts w:eastAsia="IRNazanin" w:cs="IRNazanin"/>
          <w:color w:val="111111"/>
          <w:sz w:val="28"/>
          <w:szCs w:val="28"/>
          <w:lang w:bidi="fa-IR"/>
        </w:rPr>
        <w:t>1999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22</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الكاظمية فی كتابات الرحالة الأجانب من عام </w:t>
      </w:r>
      <w:r>
        <w:rPr>
          <w:rFonts w:eastAsia="IRNazanin" w:cs="IRNazanin"/>
          <w:color w:val="111111"/>
          <w:sz w:val="28"/>
          <w:szCs w:val="28"/>
          <w:lang w:bidi="fa-IR"/>
        </w:rPr>
        <w:t>1616</w:t>
      </w:r>
      <w:r>
        <w:rPr>
          <w:rFonts w:eastAsia="IRNazanin" w:cs="IRNazanin"/>
          <w:color w:val="111111"/>
          <w:sz w:val="28"/>
          <w:szCs w:val="28"/>
          <w:rtl w:val="true"/>
          <w:lang w:bidi="fa-IR"/>
        </w:rPr>
        <w:t>-</w:t>
      </w:r>
      <w:r>
        <w:rPr>
          <w:rFonts w:eastAsia="IRNazanin" w:cs="IRNazanin"/>
          <w:color w:val="111111"/>
          <w:sz w:val="28"/>
          <w:szCs w:val="28"/>
          <w:lang w:bidi="fa-IR"/>
        </w:rPr>
        <w:t>1916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کریم عبدالحسین فرج،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السابعه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الكاظمية و المشهد الكاظمی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مهدی الصدر، الثقافة الاسلامية ، ش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ربيع الأول و ربیع الثانی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227</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 يتمثل الإمام الكاظم علیه السلام فی واقعنا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حسين فضل الله، الجمعه، منبر و محراب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دار الملاک،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لمحات على القواعد الفقهيه فی الاحادیث الكاظميه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سیدمحمد خامنه ای، مجموعة الآثار المؤتمر العالمی الثالث للامام الرضا علیه السلام ،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169</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لمحات من تاريخ الكاظمية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حسن آل ياسين، البلاغ، سال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جمادی الاولى </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لمحات من الحياة السياسية للامام موسى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رسول جعفریان، الوحدة، ش </w:t>
      </w:r>
      <w:r>
        <w:rPr>
          <w:rFonts w:eastAsia="IRNazanin" w:cs="IRNazanin"/>
          <w:color w:val="111111"/>
          <w:sz w:val="28"/>
          <w:szCs w:val="28"/>
          <w:lang w:bidi="fa-IR"/>
        </w:rPr>
        <w:t>181</w:t>
      </w:r>
      <w:r>
        <w:rPr>
          <w:rFonts w:ascii="IRNazanin" w:hAnsi="IRNazanin" w:eastAsia="IRNazanin"/>
          <w:color w:val="111111"/>
          <w:sz w:val="28"/>
          <w:sz w:val="28"/>
          <w:szCs w:val="28"/>
          <w:rtl w:val="true"/>
          <w:lang w:bidi="fa-IR"/>
        </w:rPr>
        <w:t xml:space="preserve">، جولای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لمحات من المنهج التربوی للإمام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عباس الزيذی، ملخصات بحوث المؤتمر السنوی الثالث الدولی الإمام موسی بن جعفر الكاظم علیه السلام مصدر عطاء خالد للإنسانية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المجتمع و حقوق الإنسان فی فکر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حمید آدم ثوینی، ملخصات بحوث المؤتمر السنوی الثالث الدولی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التاسعه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مدن الشيعة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الكاظمية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السيد عبد الرزاق الحسنی، الدليل، سال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ربيع الاول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229</w:t>
      </w:r>
      <w:r>
        <w:rPr>
          <w:rFonts w:eastAsia="IRNazanin" w:cs="IRNazanin"/>
          <w:color w:val="111111"/>
          <w:sz w:val="28"/>
          <w:szCs w:val="28"/>
          <w:rtl w:val="true"/>
          <w:lang w:bidi="fa-IR"/>
        </w:rPr>
        <w:t>-</w:t>
      </w:r>
      <w:r>
        <w:rPr>
          <w:rFonts w:eastAsia="IRNazanin" w:cs="IRNazanin"/>
          <w:color w:val="111111"/>
          <w:sz w:val="28"/>
          <w:szCs w:val="28"/>
          <w:lang w:bidi="fa-IR"/>
        </w:rPr>
        <w:t>231</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المرونة النفسية و الاستبعاد الاجتماعی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موسی بن جعفر الكاظم علیه السلام انموذجا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محمود كاظم التميم و سلمان جوده الشمری، ملخصات بحوث المؤتمر السنوى الثالث الدولى الامام موسی بن جعفر الكاظم علیه السلام مصدر عطاء خالد للإنسانيه 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الجلسه الثامنه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مسند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أبی عمران موسی بن إبراهيم المروزی، تصحيح السيد محمد حسین الحسینی الجلالی، علوم الحدیث، ش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lang w:bidi="fa-IR"/>
        </w:rPr>
        <w:t>1425</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187</w:t>
      </w:r>
      <w:r>
        <w:rPr>
          <w:rFonts w:eastAsia="IRNazanin" w:cs="IRNazanin"/>
          <w:color w:val="111111"/>
          <w:sz w:val="28"/>
          <w:szCs w:val="28"/>
          <w:rtl w:val="true"/>
          <w:lang w:bidi="fa-IR"/>
        </w:rPr>
        <w:t>-</w:t>
      </w:r>
      <w:r>
        <w:rPr>
          <w:rFonts w:eastAsia="IRNazanin" w:cs="IRNazanin"/>
          <w:color w:val="111111"/>
          <w:sz w:val="28"/>
          <w:szCs w:val="28"/>
          <w:lang w:bidi="fa-IR"/>
        </w:rPr>
        <w:t>232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مسيرة الإمام الكاظم علیه السلام من المدينة المنورة إلى العراق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مسيرة الاعتقال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الجغرافية التاريخية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ناصر والى الركابی، ملخصات بحوث المؤتمر السنوی الثالث الدولى الامام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الجلسة التاسعه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 الكاظمی فی العصر العباسی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حسن آل یاسین، سومر، سال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 الكاظمی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بدء الاحتلال المغولی الى نهاية الأحتلال العثمانی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محمدحسن آل یاسین، سومر، سال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155</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 الكاظمی و أثره على التخطيط العمرانی للنسيج التقليدی الكاظمی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سهاد کاظم عبد الموسوی و هديل موفق القيسی،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مشهد الكاظمين علیهما السلام رؤية استشراقية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دونالدسون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أنموذجا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كاظم النصر الله و انتصار عدنان العواد، ملخصات بحوث المؤتمر السنوی الثالث الدولى الامام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الخامسه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 الكاظمی المطهر أقدم و أبرز أثر خططی شاخص فی 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كمال رشید العكيلی و الاء نافع جاسم، المؤتمر السنوی الأول حول الإمام الكاظم علیه السلام ،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المضامين النفسية فی أقوال الإمام الكاظم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هاشم حسین ناصر المحنک، ملخصات بحوث المؤتمر السنو الثالث الدول الإمام موسی بن جعفرالكاظم علیه السلام مصدر عطاء خالد للإنسانية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الجلسه الثامنه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الحياة السياسية للإمام موسى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عبدالحلیم رهیمی، مجموعة الآثار المؤتمر العالمی الثالث للإمام الرضا علیه السلام ،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119</w:t>
      </w:r>
      <w:r>
        <w:rPr>
          <w:rFonts w:eastAsia="IRNazanin" w:cs="IRNazanin"/>
          <w:color w:val="111111"/>
          <w:sz w:val="28"/>
          <w:szCs w:val="28"/>
          <w:rtl w:val="true"/>
          <w:lang w:bidi="fa-IR"/>
        </w:rPr>
        <w:t>-</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معالم من الاقتصاد السياسی للإمام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مصطفى عبد الحسين فرحان الشاعلى،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الثانيه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83</w:t>
      </w:r>
    </w:p>
    <w:p>
      <w:pPr>
        <w:pStyle w:val="BookText"/>
        <w:rPr/>
      </w:pPr>
      <w:r>
        <w:rPr>
          <w:rFonts w:eastAsia="IRNazanin" w:cs="IRNazanin"/>
          <w:color w:val="111111"/>
          <w:sz w:val="28"/>
          <w:szCs w:val="28"/>
          <w:lang w:bidi="fa-IR"/>
        </w:rPr>
        <w:t>693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معنى إسم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جواد کوک اسلامی، ملخصات بحوث المؤتمر السنوى الثالث الدولی الامام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الثانيه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المفاهيم التربية لدى الإمامين الكاظم و الجواد علیهما السلام ، عبد الحسين أحمد الخفاجی و عبد الكريم جعفر الربیعی، المؤتمر السنوی الثانی الإمامان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الحكومة الظالمة و حدود المشاركة فيها فی فكر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الرزاق احمد الشمری، ملخصات بحوث المؤتمر السنوی الثالث الدولی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الثالثه</w:t>
      </w:r>
    </w:p>
    <w:p>
      <w:pPr>
        <w:pStyle w:val="BookText"/>
        <w:rPr/>
      </w:pPr>
      <w:r>
        <w:rPr>
          <w:rFonts w:eastAsia="IRNazanin" w:cs="IRNazanin"/>
          <w:color w:val="111111"/>
          <w:sz w:val="28"/>
          <w:szCs w:val="28"/>
          <w:lang w:bidi="fa-IR"/>
        </w:rPr>
        <w:t>696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المقاومة السلمية للإمام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کار من شوینار، ملخصات بحوث المؤتمر السنوی الثالث الدولی الإمام موسی بن جعفر الكاظم علیه السلام مصدر عطاء خالد الإنسانية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الرابعه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مقومات الدولة المدنية فی تراث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عامرة تمكين الياسری،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الثالثه</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ملامح التربية الإسلامية عند الإمام موسى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ماجدة الباوی، ملخصات بحوث المؤتمر السنوی الثالث الدولى الامام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الأولى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699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أدب الأئمة المغيب و أدب الإمامين الجوادين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خليل خلف بشير، المؤتمرالسنوی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الخامسه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700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أقدم الوثائق الرسمية العثمانية عن العتبة الكاظمية المقدسة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یاسین شهاب شکری الموصلی،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النتاج الفكری للإمام الكاظم علیه السلام أدعيته المباركة و تفسيره القرآن الكريم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،خليل حلف بشیر، ملخصات بحوث المؤتمر السنوی الثالث الدولى الامام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التاسعه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بلاغة الإمامين الكاظم و الجواد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أحمد جاسم ثانى الركابی،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الخامسه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نفائس مخطوطات الظاهرية 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محمدحسن آل یاسین، البلاغ،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eastAsia="IRNazanin" w:cs="IRNazanin"/>
          <w:color w:val="111111"/>
          <w:sz w:val="28"/>
          <w:szCs w:val="28"/>
          <w:lang w:bidi="fa-IR"/>
        </w:rPr>
        <w:t>704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مناظرات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خمائل غانم الجمالی، المؤتمر السنوی الأول حول الإمام الكاظم علیه السلام، رجب </w:t>
      </w:r>
      <w:r>
        <w:rPr>
          <w:rFonts w:eastAsia="IRNazanin" w:cs="IRNazanin"/>
          <w:color w:val="111111"/>
          <w:sz w:val="28"/>
          <w:szCs w:val="28"/>
          <w:lang w:bidi="fa-IR"/>
        </w:rPr>
        <w:t>1431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جولای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 الإمام الكاظم علیه السلام مع ابی حنیفه فی أن المعصيه من فعل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نعمان بن ثابت ابوحنیفه، مناظرات فی العقائد و الاحکام،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eastAsia="IRNazanin" w:cs="IRNazanin"/>
          <w:color w:val="111111"/>
          <w:sz w:val="28"/>
          <w:szCs w:val="28"/>
          <w:lang w:bidi="fa-IR"/>
        </w:rPr>
        <w:t>706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 الإمام الكاظم علیه السلام مع عبد الله بن نافع فی مسألة قتال امير المومنین علیه السلام لأهل النهروان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نعمان بن ثابت ابوحنیفه، مناظرات فی العقائد و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کوشش عبد الله حسن، تهران، البلاغ،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r>
        <w:rPr>
          <w:rFonts w:eastAsia="IRNazanin" w:cs="IRNazanin"/>
          <w:color w:val="111111"/>
          <w:sz w:val="28"/>
          <w:szCs w:val="28"/>
          <w:lang w:bidi="fa-IR"/>
        </w:rPr>
        <w:t>141</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مناظرة الإمام الكاظم علیه السلام مع هارون الرشيد فی انهم ورثة النبی صلی الله علیه و اله و اولاده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نعمان بن ثابت ابوحنیفه، مناظرات فی العقائد و الاحکام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کوشش عبدالله حسن، تهران، البلاغ، </w:t>
      </w:r>
      <w:r>
        <w:rPr>
          <w:rFonts w:eastAsia="IRNazanin" w:cs="IRNazanin"/>
          <w:color w:val="111111"/>
          <w:sz w:val="28"/>
          <w:szCs w:val="28"/>
          <w:lang w:bidi="fa-IR"/>
        </w:rPr>
        <w:t>1378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240</w:t>
      </w:r>
      <w:r>
        <w:rPr>
          <w:rFonts w:eastAsia="IRNazanin" w:cs="IRNazanin"/>
          <w:color w:val="111111"/>
          <w:sz w:val="28"/>
          <w:szCs w:val="28"/>
          <w:rtl w:val="true"/>
          <w:lang w:bidi="fa-IR"/>
        </w:rPr>
        <w:t>-</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التربوی عند الإمام الكاظم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بحر العلوم، مجموعة الآثار الموتمر العالمی الثالث للإمام الرضا علیه السلام ،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179</w:t>
      </w:r>
      <w:r>
        <w:rPr>
          <w:rFonts w:eastAsia="IRNazanin" w:cs="IRNazanin"/>
          <w:color w:val="111111"/>
          <w:sz w:val="28"/>
          <w:szCs w:val="28"/>
          <w:rtl w:val="true"/>
          <w:lang w:bidi="fa-IR"/>
        </w:rPr>
        <w:t>-</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المنهج التوحیدی عند الإمام الكاظم علیه السلام نماذج و عينات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زهير غزاوی، المنهاج، ش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 تابستان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205</w:t>
      </w:r>
      <w:r>
        <w:rPr>
          <w:rFonts w:eastAsia="IRNazanin" w:cs="IRNazanin"/>
          <w:color w:val="111111"/>
          <w:sz w:val="28"/>
          <w:szCs w:val="28"/>
          <w:rtl w:val="true"/>
          <w:lang w:bidi="fa-IR"/>
        </w:rPr>
        <w:t>-</w:t>
      </w:r>
      <w:r>
        <w:rPr>
          <w:rFonts w:eastAsia="IRNazanin" w:cs="IRNazanin"/>
          <w:color w:val="111111"/>
          <w:sz w:val="28"/>
          <w:szCs w:val="28"/>
          <w:lang w:bidi="fa-IR"/>
        </w:rPr>
        <w:t>215</w:t>
      </w:r>
    </w:p>
    <w:p>
      <w:pPr>
        <w:pStyle w:val="BookText"/>
        <w:rPr/>
      </w:pPr>
      <w:r>
        <w:rPr>
          <w:rFonts w:eastAsia="IRNazanin" w:cs="IRNazanin"/>
          <w:color w:val="111111"/>
          <w:sz w:val="28"/>
          <w:szCs w:val="28"/>
          <w:lang w:bidi="fa-IR"/>
        </w:rPr>
        <w:t>710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منهج القراءة النصية و تفسير القرآن عند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الطائی، المؤتمر السنوی الثانی الإمامان الكاظم والجواد علیهما السلام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منهج تفسير القرآن بالقرآن من منظور الإمام الكاظم علیه السلام فی حل الإشكالية الفكرية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سیروان عبدالزهره هاشم، ملخصات بحوث المؤتمر السنوی الثالث الدولی الإمام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السادسه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موجبات شهادت امام موسی کاظم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مطهری، مجموعه آثار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معصومین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 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 بن جعفر علیه السلام إمام الإصلاح الاجتماعی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تحسين فاضل عباس، ملخصات بحوث المؤتمر السنوی الثالث الدولى الامام موسی بن 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الرابعه</w:t>
      </w:r>
    </w:p>
    <w:p>
      <w:pPr>
        <w:pStyle w:val="BookText"/>
        <w:rPr/>
      </w:pPr>
      <w:r>
        <w:rPr>
          <w:rFonts w:eastAsia="IRNazanin" w:cs="IRNazanin"/>
          <w:color w:val="111111"/>
          <w:sz w:val="28"/>
          <w:szCs w:val="28"/>
          <w:lang w:bidi="fa-IR"/>
        </w:rPr>
        <w:t>714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الموعظة و الحكمة و الاعتبار فی كتب و رسائل حفيد المختار الإمام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رحيم مزهر العتابی و هناء كاظم خلیفه،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التاسعه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الإمام الكاظم علیه السلام من الحكومة الظالمة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سعيد إبراهيم، ملخصات بحوث المؤتمر السنوی الثالث الدولی الإمام موسی بن جعفر الكاظم علیه السلام مصدر عطاء خالد للانسانيه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الجلسه الثالثه </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الإمام الكاظم علیه السلا امام فقهاء أهل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ابوطالب تجلیل تبریزی، مجموعة الآثار الموتمر العالمی الثالث للامام الرضا علیه السلام ، 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303</w:t>
      </w:r>
      <w:r>
        <w:rPr>
          <w:rFonts w:eastAsia="IRNazanin" w:cs="IRNazanin"/>
          <w:color w:val="111111"/>
          <w:sz w:val="28"/>
          <w:szCs w:val="28"/>
          <w:rtl w:val="true"/>
          <w:lang w:bidi="fa-IR"/>
        </w:rPr>
        <w:t>-</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 المسلم أمام التحديات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سید محمد حسين فضل الله، ندوة سلسلة ندوات الحوار الاسبوعية بدمشق، محاضرات و مطارحات فی العقيدة و التربيه و الفقه و السيره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دفتر آیت الله العظمی سید محمد حسين فضل الله،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نبذة من مواعظ الإمام السابع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اجوبة المسائل الدينية، دوره دوم،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 القرآنی في روايات اهل البيت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دراسة و معجم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الكتب الأربعة مثالا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الكاظم علیه السلام مثالا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عباس الأعرجی، المؤتمر السنوی الثانی الامامان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الرابعه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 مختارة من الفكر التربوی للإمام موسی بن جعفر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عبدالوهاب العرداوی، ملخصات بحوث المؤتمر السنوی الثالث الدولی الإمام موسی بن جعفرالكاظم علیه السلام مصدر عطاء خالد للانسانيه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الأولى</w:t>
      </w:r>
    </w:p>
    <w:p>
      <w:pPr>
        <w:pStyle w:val="BookText"/>
        <w:rPr/>
      </w:pPr>
      <w:r>
        <w:rPr>
          <w:rFonts w:eastAsia="IRNazanin" w:cs="IRNazanin"/>
          <w:color w:val="111111"/>
          <w:sz w:val="28"/>
          <w:szCs w:val="28"/>
          <w:lang w:bidi="fa-IR"/>
        </w:rPr>
        <w:t>721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نظرة فی الوضع التأریخی و السياسی و الاجتماعی و الثقافی المعاصر للإمام موسی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اکبر ولایتی، التوحید، ش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رجب شعبان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نقباء و سدته الروضة الكاظمية المقدسة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منبر الجوادين، ش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شعبان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 xml:space="preserve">ق، ص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723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نقد ما كتبه المستشرق البريطانی دونالد سون عن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زهير هاشم، ملخصات بحوث المؤتمر السنوی الثالث الدولی الإمام موسی بن جعفر 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السابعه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نماذج من الإقتباس القرآنی عند الإمام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قاسم خلف السکینی و مسلم فاخر البو حسین علیه السلام، ملخصات بحوث المؤتمر السنوی الثالث الدولى الامام موسی بن جعفر الكاظم علیه السلام مصدر عطاء خالد للانسانيه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السادسه</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الهدية فی رسم معالم الوفية، دراسة فی فلسفة الزيارظ و تربية الزائر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عبدالباقی الخزرجی، ملخصات بحوث المؤتمر السنوی الثالث الدولی الإمام موسی بن </w:t>
      </w:r>
    </w:p>
    <w:p>
      <w:pPr>
        <w:pStyle w:val="BookText"/>
        <w:rPr/>
      </w:pPr>
      <w:r>
        <w:rPr>
          <w:rFonts w:ascii="IRNazanin" w:hAnsi="IRNazanin" w:eastAsia="IRNazanin"/>
          <w:color w:val="111111"/>
          <w:sz w:val="28"/>
          <w:sz w:val="28"/>
          <w:szCs w:val="28"/>
          <w:rtl w:val="true"/>
          <w:lang w:bidi="fa-IR"/>
        </w:rPr>
        <w:t xml:space="preserve">جعفرالكاظم علیه السلام مصدر عطاء خالد للإنسانيه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الخامسه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وصايا الإمام موسی بن جعفر علیه السلام و أثرها فی الجانبين الاجتماعی و الاقتصادی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الهام محمود کاظم و على عبد المطلب المدنی، ملخصات بحوث المؤتمر السنوی الثالث الدولی الإمام موسی بن جعفر الكاظم علیه السلام مصدر عطاء خالد للإنسانيه رجب </w:t>
      </w:r>
      <w:r>
        <w:rPr>
          <w:rFonts w:eastAsia="IRNazanin" w:cs="IRNazanin"/>
          <w:color w:val="111111"/>
          <w:sz w:val="28"/>
          <w:szCs w:val="28"/>
          <w:lang w:bidi="fa-IR"/>
        </w:rPr>
        <w:t>1433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الجلسه الرابعه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وصية الإمام الكاظم علیه السلام لهشام بن الحكم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فارس حسون کریم، تراثنا، سال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ربيع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 xml:space="preserve">ق، ص </w:t>
      </w:r>
      <w:r>
        <w:rPr>
          <w:rFonts w:eastAsia="IRNazanin" w:cs="IRNazanin"/>
          <w:color w:val="111111"/>
          <w:sz w:val="28"/>
          <w:szCs w:val="28"/>
          <w:lang w:bidi="fa-IR"/>
        </w:rPr>
        <w:t>393</w:t>
      </w:r>
      <w:r>
        <w:rPr>
          <w:rFonts w:eastAsia="IRNazanin" w:cs="IRNazanin"/>
          <w:color w:val="111111"/>
          <w:sz w:val="28"/>
          <w:szCs w:val="28"/>
          <w:rtl w:val="true"/>
          <w:lang w:bidi="fa-IR"/>
        </w:rPr>
        <w:t>-</w:t>
      </w:r>
      <w:r>
        <w:rPr>
          <w:rFonts w:eastAsia="IRNazanin" w:cs="IRNazanin"/>
          <w:color w:val="111111"/>
          <w:sz w:val="28"/>
          <w:szCs w:val="28"/>
          <w:lang w:bidi="fa-IR"/>
        </w:rPr>
        <w:t>456</w:t>
      </w:r>
    </w:p>
    <w:p>
      <w:pPr>
        <w:pStyle w:val="BookText"/>
        <w:rPr/>
      </w:pPr>
      <w:r>
        <w:rPr>
          <w:rFonts w:eastAsia="IRNazanin" w:cs="IRNazanin"/>
          <w:color w:val="111111"/>
          <w:sz w:val="28"/>
          <w:szCs w:val="28"/>
          <w:lang w:bidi="fa-IR"/>
        </w:rPr>
        <w:t>728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وصية الإمام موسى الكاظم علیه السلام لهشام بن عبد الحكم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دراسة فی الفن والموضوع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محمود زوین و عباس الفحام، المؤتمر السنوی الثانی الإمامان الكاظم و الجواد علیهما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الجلسه العلميه الأولى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رجب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ژوئن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46</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وفاة الإمام موسى الكاظم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بحرانی، کتاب الوفيات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بیروت، اعلمی،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251</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4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گروه تاریخ دانشگاه اصفهان</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سبط بن جوزی، تذکره الخواص، ص</w:t>
      </w:r>
      <w:r>
        <w:rPr>
          <w:rFonts w:eastAsia="IRNazanin" w:cs="IRNazanin"/>
          <w:b w:val="false"/>
          <w:bCs w:val="false"/>
          <w:i w:val="false"/>
          <w:iCs w:val="false"/>
          <w:color w:val="333333"/>
          <w:sz w:val="20"/>
          <w:szCs w:val="20"/>
        </w:rPr>
        <w:t>313</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جریر طبری، تاریخ طبری،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خلکان،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ابن خلکان،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ابن خلکان، 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بغدادی، الفرق بين الفرق،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زرین کوب، تاریخ ایران بعد از اسلام، ص </w:t>
      </w:r>
      <w:r>
        <w:rPr>
          <w:rFonts w:eastAsia="IRNazanin" w:cs="IRNazanin"/>
          <w:b w:val="false"/>
          <w:bCs w:val="false"/>
          <w:i w:val="false"/>
          <w:iCs w:val="false"/>
          <w:color w:val="333333"/>
          <w:sz w:val="20"/>
          <w:szCs w:val="20"/>
        </w:rPr>
        <w:t>363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مونتگمری وات،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عطوان، فرقه های اسلامی در سرزمین شام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ابوالحسن اشعری، مقالات الاسلامیین،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تحف العقول، ص </w:t>
      </w:r>
      <w:r>
        <w:rPr>
          <w:rFonts w:eastAsia="IRNazanin" w:cs="IRNazanin"/>
          <w:b w:val="false"/>
          <w:bCs w:val="false"/>
          <w:i w:val="false"/>
          <w:iCs w:val="false"/>
          <w:color w:val="333333"/>
          <w:sz w:val="20"/>
          <w:szCs w:val="20"/>
        </w:rPr>
        <w:t>447</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حیات فکری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سیاسی امامان شیعه،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بغدادی، همان،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ابوریه، شيخ المضيره ابوهریره، ص </w:t>
      </w:r>
      <w:r>
        <w:rPr>
          <w:rFonts w:eastAsia="IRNazanin" w:cs="IRNazanin"/>
          <w:b w:val="false"/>
          <w:bCs w:val="false"/>
          <w:i w:val="false"/>
          <w:iCs w:val="false"/>
          <w:color w:val="333333"/>
          <w:sz w:val="20"/>
          <w:szCs w:val="20"/>
        </w:rPr>
        <w:t>86</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همان، 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مسندالامام الكاظم،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شیرازی، طبقات الفقها، ص </w:t>
      </w:r>
      <w:r>
        <w:rPr>
          <w:rFonts w:eastAsia="IRNazanin" w:cs="IRNazanin"/>
          <w:b w:val="false"/>
          <w:bCs w:val="false"/>
          <w:i w:val="false"/>
          <w:iCs w:val="false"/>
          <w:color w:val="333333"/>
          <w:sz w:val="20"/>
          <w:szCs w:val="20"/>
        </w:rPr>
        <w:t>87</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ابوالمعالی محمد حسینی علوی، بیان الادیان،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شیرازی، همان، ص </w:t>
      </w:r>
      <w:r>
        <w:rPr>
          <w:rFonts w:eastAsia="IRNazanin" w:cs="IRNazanin"/>
          <w:b w:val="false"/>
          <w:bCs w:val="false"/>
          <w:i w:val="false"/>
          <w:iCs w:val="false"/>
          <w:color w:val="333333"/>
          <w:sz w:val="20"/>
          <w:szCs w:val="20"/>
        </w:rPr>
        <w:t>53</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منذر حکیم، پیشوایان هدایت،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ابواسحاق شیرازی، همان، ص </w:t>
      </w:r>
      <w:r>
        <w:rPr>
          <w:rFonts w:eastAsia="IRNazanin" w:cs="IRNazanin"/>
          <w:b w:val="false"/>
          <w:bCs w:val="false"/>
          <w:i w:val="false"/>
          <w:iCs w:val="false"/>
          <w:color w:val="333333"/>
          <w:sz w:val="20"/>
          <w:szCs w:val="20"/>
        </w:rPr>
        <w:t>60</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بغدادی، همان، ص </w:t>
      </w:r>
      <w:r>
        <w:rPr>
          <w:rFonts w:eastAsia="IRNazanin" w:cs="IRNazanin"/>
          <w:b w:val="false"/>
          <w:bCs w:val="false"/>
          <w:i w:val="false"/>
          <w:iCs w:val="false"/>
          <w:color w:val="333333"/>
          <w:sz w:val="20"/>
          <w:szCs w:val="20"/>
        </w:rPr>
        <w:t>75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همان، ص </w:t>
      </w:r>
      <w:r>
        <w:rPr>
          <w:rFonts w:eastAsia="IRNazanin" w:cs="IRNazanin"/>
          <w:b w:val="false"/>
          <w:bCs w:val="false"/>
          <w:i w:val="false"/>
          <w:iCs w:val="false"/>
          <w:color w:val="333333"/>
          <w:sz w:val="20"/>
          <w:szCs w:val="20"/>
        </w:rPr>
        <w:t>81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همان،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مونتگمری وات، همان،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عبدالله نعمه، فلاسفه الشیعه، ص </w:t>
      </w:r>
      <w:r>
        <w:rPr>
          <w:rFonts w:eastAsia="IRNazanin" w:cs="IRNazanin"/>
          <w:b w:val="false"/>
          <w:bCs w:val="false"/>
          <w:i w:val="false"/>
          <w:iCs w:val="false"/>
          <w:color w:val="333333"/>
          <w:sz w:val="20"/>
          <w:szCs w:val="20"/>
        </w:rPr>
        <w:t>518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الشيعه،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القاهر بغدادی، همان،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سیستان،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نزوى عبر التاريخ، عبر التاريخ، ص </w:t>
      </w:r>
      <w:r>
        <w:rPr>
          <w:rFonts w:eastAsia="IRNazanin" w:cs="IRNazanin"/>
          <w:b w:val="false"/>
          <w:bCs w:val="false"/>
          <w:i w:val="false"/>
          <w:iCs w:val="false"/>
          <w:color w:val="333333"/>
          <w:sz w:val="20"/>
          <w:szCs w:val="20"/>
        </w:rPr>
        <w:t>123</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471</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ندیم، فهرست، ص </w:t>
      </w:r>
      <w:r>
        <w:rPr>
          <w:rFonts w:eastAsia="IRNazanin" w:cs="IRNazanin"/>
          <w:b w:val="false"/>
          <w:bCs w:val="false"/>
          <w:i w:val="false"/>
          <w:iCs w:val="false"/>
          <w:color w:val="333333"/>
          <w:sz w:val="20"/>
          <w:szCs w:val="20"/>
        </w:rPr>
        <w:t>610</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374</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اشپولر، تاریخ ایران در قرون نخستین اسلامی،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اشپولر،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المقالات والفرق،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408</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همان،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آیه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همان، ص </w:t>
      </w:r>
      <w:r>
        <w:rPr>
          <w:rFonts w:eastAsia="IRNazanin" w:cs="IRNazanin"/>
          <w:b w:val="false"/>
          <w:bCs w:val="false"/>
          <w:i w:val="false"/>
          <w:iCs w:val="false"/>
          <w:color w:val="333333"/>
          <w:sz w:val="20"/>
          <w:szCs w:val="20"/>
        </w:rPr>
        <w:t>447</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عطاردی،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170</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227</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شعبه حرانی، ص </w:t>
      </w:r>
      <w:r>
        <w:rPr>
          <w:rFonts w:eastAsia="IRNazanin" w:cs="IRNazanin"/>
          <w:b w:val="false"/>
          <w:bCs w:val="false"/>
          <w:i w:val="false"/>
          <w:iCs w:val="false"/>
          <w:color w:val="333333"/>
          <w:sz w:val="20"/>
          <w:szCs w:val="20"/>
        </w:rPr>
        <w:t>387</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1050</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447</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475</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نجاشی،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886</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حوزه و کارشناس ارشد علوم حدیث گرایش کلام و عقاید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Alirezab60@ gmail.com</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حدیث شریف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عَلِيُّ إِنَّ اَللَّهَ اِحْتَجَّ فِي اَلْإِمَامَةِ بِمِثْلِ مَا احْتَجَّ فِي النُّبُوَّةِ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عبدالرحمان بن خلدون، مقدمه ابن خلدون،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ابونعیم اصفهانی الامامة و الرد علی الرافضة ص </w:t>
      </w:r>
      <w:r>
        <w:rPr>
          <w:rFonts w:eastAsia="IRNazanin" w:cs="IRNazanin"/>
          <w:b w:val="false"/>
          <w:bCs w:val="false"/>
          <w:i w:val="false"/>
          <w:iCs w:val="false"/>
          <w:color w:val="333333"/>
          <w:sz w:val="20"/>
          <w:szCs w:val="20"/>
        </w:rPr>
        <w:t>24</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سیدرضی، نهج البلاغة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خطبه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چه انحرافاتی مانند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ناووسیه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در منابع فرق و مقالات به این دوره نسبت داده شده، فرقه خواندن آن و چالش بودن چنین گروه هایی که در گهواره تولد از دنیا رفته اند با نقد جدی روبه روست</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تفصیل بیش تر تأثیر مثبت شبهات و چالش 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مطهری، مجموعه آثار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473</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کلینی دنبال ترسیم منظومه اعتقادی و صفار در صدد روش شناسی معرفت امام است</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از معیارهای اصلی، مؤلفه هایی است که وجود آن قطع به جانشینی را در پی دارد؛ به خلاف معیارهای معین که در کنار معیارهای اصلی نقش آفزاینده دارند</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الاقتصاد، ص </w:t>
      </w:r>
      <w:r>
        <w:rPr>
          <w:rFonts w:eastAsia="IRNazanin" w:cs="IRNazanin"/>
          <w:b w:val="false"/>
          <w:bCs w:val="false"/>
          <w:i w:val="false"/>
          <w:iCs w:val="false"/>
          <w:color w:val="333333"/>
          <w:sz w:val="20"/>
          <w:szCs w:val="20"/>
        </w:rPr>
        <w:t>375</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تاریخ الامم و الملوک،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بصار الدرجات،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396</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دیگر باب،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آنچه نزد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که مجموعه علوم و ودایع را می تواند شامل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پیشین، 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صفار، پیشین،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ص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پیشین،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مازندرانی، شرح اصول کافی،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مجلسی، بحارالانوار،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که خواهد آمد این ارجاء به معنای تاخیر عمل از عقیده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اصطلاح سنی آن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نیامده بلکه بدگویی در حق امام علی علیه السلام و عثمان گفته شده است</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الفصول المختاره،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تستری، قاموس الرجال،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4241</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اختیار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928</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پیشین</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فرق الشیعه، ص </w:t>
      </w:r>
      <w:r>
        <w:rPr>
          <w:rFonts w:eastAsia="IRNazanin" w:cs="IRNazanin"/>
          <w:b w:val="false"/>
          <w:bCs w:val="false"/>
          <w:i w:val="false"/>
          <w:iCs w:val="false"/>
          <w:color w:val="333333"/>
          <w:sz w:val="20"/>
          <w:szCs w:val="20"/>
        </w:rPr>
        <w:t>89</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پیشین</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الفصول المختارة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اصول 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يَزَلْ الامام مبرة مِنَ الْعَاهَاتِ ، أَيْ مستوى الْخِلْقَةِ مِنْ غَيْرِ تشویه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طریحی، مجمع البحرین،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پیشین، ص </w:t>
      </w:r>
      <w:r>
        <w:rPr>
          <w:rFonts w:eastAsia="IRNazanin" w:cs="IRNazanin"/>
          <w:b w:val="false"/>
          <w:bCs w:val="false"/>
          <w:i w:val="false"/>
          <w:iCs w:val="false"/>
          <w:color w:val="333333"/>
          <w:sz w:val="20"/>
          <w:szCs w:val="20"/>
        </w:rPr>
        <w:t>312</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سند حدیث، ابویحیی الواسطى مورد گفت و گو واقع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روایت را به علت وجود او مجهول می داند، علاوه بر آن که احتمال ضعف آن را نیز مطرح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سهیل بن زیاد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خویی، معجم رجال الحدیث،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که نجاشی درباره او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بَعْضُ أَصْحَابِنَا لَمْ يَكُنْ سُهَيْلٍ بِكُلِّ الثبت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غضائری نیز به گونه ای تردید آمیز با او برخورد می کند و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حديثه يعرف تاره و ينكر أخرى و يجوز أن يخرج شاهدا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خویی، با بیان سه نکته مبنی بر این که ابویحیی کنیه معروف زكريا ابن یحیی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ناممکن بودن دسترسی بر اسم ابویحیی واسطی، قضاوت در مورد او را ناتمام می گذارند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5643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پاسخ عبدالله و دوری آن از اولاترین مسائل فقه، بسیار غریب می نماید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تأمل در احتمالات اطراف این پاسخ، می تواند همان تعلق نداشتن مشیت خدا بر امامت او را نشان دهد</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ای از مناظرات اصحاب با مخالفان و ارائه ملاکهای شناخت امام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 از زراره شنیده که از امام باقر علیه السلام پرسید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من خبر بده آیا معرفت امام از شما اهل بیت بر همه مخلوقات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خدای عزوجل محمد صلی الله علیه و آله را بر پیامبری همه مردم مبعوث ساخت و حجت بر همه اهل زمین قرار داد؛ پس هر که به خدا و محمد رسولش ایمان دارد و از او پیروی نموده و تصدیقش کرده، معرفت امام از اهل بیت بر او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باب همانند خادم، یکی از کارگزاران همراه امام است که حامل برخی علوم و اسرار امامتی به شمار می رود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عدم لزوم خود معرفی 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در بحث مفصلی به سیره عملی و نظری امامان معصوم در مسأله جانشینی پرداخته است</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گمان نشود این دوره کتمان، دوره ای طولانی است، به عکس با توجه به دوره کوتاه هفتاد روز؛ جناب عبدالله، دوره گذار به شمار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همین دوره کوتاه چنان حساسیتی دارد که افشای امر امام قبل از کادرسازی و پیدایش گرایش عمومی به شخص ایشان، شیعیان و امام را به مخاطره می اندازد</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کمال الدين،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سایر روایات مشابه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8</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نعمانی، غیبت،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صدوق، پیشین، ص </w:t>
      </w:r>
      <w:r>
        <w:rPr>
          <w:rFonts w:eastAsia="IRNazanin" w:cs="IRNazanin"/>
          <w:b w:val="false"/>
          <w:bCs w:val="false"/>
          <w:i w:val="false"/>
          <w:iCs w:val="false"/>
          <w:color w:val="333333"/>
          <w:sz w:val="20"/>
          <w:szCs w:val="20"/>
        </w:rPr>
        <w:t>647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روایت دیگری با این عبارت نقل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مفضل بن عمر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خدمت آقایم جعفر بن محمد رسیدم 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آقای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کنید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جانشین خود را معرفی کنید؟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ای مفضل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بعد از من فرزندم موسی است، و جانشین منتظر و امید داشته شده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 ح م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فرزند حسن بن علی بن محمد بن علی بن موسی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مهم این روایت، تأكيد بر وجود حضرت مهدی علیه السلام در نسل امام كاظم علیه السلام است که گویای فضای چالشی پیش روست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پیشین،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تذکر یک نکته ضروری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ابواب به عنوان ابواب انتهایی کتاب التوحید آمده است، و شاید گمان برده شود که مقصود از معرفت و ناممکن خواندن آن معرفت الله است، اما این چنین نیست، بلکه به قرینه طرح مباحث اصلی معرفت خدا در ابواب ابتدایی این کتاب و گونه تسمیه این ابواب و از همه مهم تر مفاد آن، بحث از معرفت امام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طرح نشدن در کتاب الحجه نیز به جهت ایجاد ارتباط و تکمیل حلقه معرفت و اتصال این دو حیطه با یکدیگر است</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محاسن،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صدوق، توحید، ص</w:t>
      </w:r>
      <w:r>
        <w:rPr>
          <w:rFonts w:eastAsia="IRNazanin" w:cs="IRNazanin"/>
          <w:b w:val="false"/>
          <w:bCs w:val="false"/>
          <w:i w:val="false"/>
          <w:iCs w:val="false"/>
          <w:color w:val="333333"/>
          <w:sz w:val="20"/>
          <w:szCs w:val="20"/>
        </w:rPr>
        <w:t>415</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اختیار معرفة الرجال، ص</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 توان به محمد الطيار و مؤمن الطاق به عنوان نمونه های روشن خواصی اشاره کرد که در مسیر مناظره تربیت و ترغیب شده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650</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 پیشین،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کلینی،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اختیار معرفة الرجال، ص</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برقی، پیشین، باب المعرفه،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کلینی،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بابویه، الامامة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763</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883</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علیه السلام ولایت اهل بیت را میثاقی مؤکد در عالم ذر معرفی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صدوق، توحید،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663</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روایت نهم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الاشارة و النص على ابی الحسن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کافی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إِنَّهُ لَمْ يُؤْذَنْ لَنَا فِي أَوَّلَ مِنْكَ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جای عبارت فوق آمده که معنایی را می رساند و نشان می دهد او اولین کسی بوده که از امر امامت حضرت اطلاع یافته اگر چه روایت یعقوب سراج بر این امر در گهواره حضرت 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برخی مانند تستری، این اختلاف را نشانه تحریف روایت شمرده اند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پیشین، ص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در گزارش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کشی به روشنی دیده می شود</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دانشیار تاریخ دانشگاه فردوسی مشهد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ab.sarafrazi@um.ac.ir</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نعمان، شرح الاخبار،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سیر اعلام النبلاء،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حجر هیثمی، الصواعق المحرقه،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 يحضره الفقیه،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حیات فکری و سیاسی امامان شیعه،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طقطقی، تاریخ الفخری،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احمدرضا خضری، تاریخ خلافت عباسی از آغاز تا پایان آل بویه،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ابوالفضل رضوی اردکانی، ماهیت قيام شهید فخ،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سیری در سیره ائمه اطهار علیه السلام،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ابومحمد حسن بن موسی نوبختی، فرق الشیعه، تصحیح محمدصادق آل بحر العلوم،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هاینس هالم، تشیع،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محمد تقی اکبری،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محمدجواد مشکور، فرهنگ فرق اسلامی،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منصور بن حسين ابی سعد، نثر الدر، تحقيق محمد على قرنه،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رسول جعفریان، همان، 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هاینس هالم، همان،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همان،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همان،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مشکور، همان، </w:t>
      </w:r>
      <w:r>
        <w:rPr>
          <w:rFonts w:eastAsia="IRNazanin" w:cs="IRNazanin"/>
          <w:b w:val="false"/>
          <w:bCs w:val="false"/>
          <w:i w:val="false"/>
          <w:iCs w:val="false"/>
          <w:color w:val="333333"/>
          <w:sz w:val="20"/>
          <w:szCs w:val="20"/>
        </w:rPr>
        <w:t>455</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الکریم شهرستانی، الملل والنحل،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مشکور، همان</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مقاتل الطالبيين، ص</w:t>
      </w:r>
      <w:r>
        <w:rPr>
          <w:rFonts w:eastAsia="IRNazanin" w:cs="IRNazanin"/>
          <w:b w:val="false"/>
          <w:bCs w:val="false"/>
          <w:i w:val="false"/>
          <w:iCs w:val="false"/>
          <w:color w:val="333333"/>
          <w:sz w:val="20"/>
          <w:szCs w:val="20"/>
        </w:rPr>
        <w:t>414</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 عاملی، شیعه در تاریخ، ترجمه محمدرضا عطایی،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رسول الله حجازی، سیری در زندگانی امام هفتم موسی بن جعفر علیه السلام، ص </w:t>
      </w:r>
      <w:r>
        <w:rPr>
          <w:rFonts w:eastAsia="IRNazanin" w:cs="IRNazanin"/>
          <w:b w:val="false"/>
          <w:bCs w:val="false"/>
          <w:i w:val="false"/>
          <w:iCs w:val="false"/>
          <w:color w:val="333333"/>
          <w:sz w:val="20"/>
          <w:szCs w:val="20"/>
        </w:rPr>
        <w:t>44</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خندان، سرچشمه های نور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موسی کاظم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حجازی، همان، ص </w:t>
      </w:r>
      <w:r>
        <w:rPr>
          <w:rFonts w:eastAsia="IRNazanin" w:cs="IRNazanin"/>
          <w:b w:val="false"/>
          <w:bCs w:val="false"/>
          <w:i w:val="false"/>
          <w:iCs w:val="false"/>
          <w:color w:val="333333"/>
          <w:sz w:val="20"/>
          <w:szCs w:val="20"/>
        </w:rPr>
        <w:t>65</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دانشجوی دکتری تاریخ و تمدن اسلامی، دانشگاه معارف اسلامی، قم</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عبدالقاهر بغدادی، الفرق بين الفرق، ص</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بیروت، دار الجيل،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 ابوالحسن اشعری، مذاهب الاسلامیین،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قاهره مکتبه النهضه المصريه،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مرتضی، زبیدی، تاج العروس، بیروت، المكتبه الحياه،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تاب خليل بن أحمد، فراهیدی، العین،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قم، دار الهجره، </w:t>
      </w:r>
      <w:r>
        <w:rPr>
          <w:rFonts w:eastAsia="IRNazanin" w:cs="IRNazanin"/>
          <w:b w:val="false"/>
          <w:bCs w:val="false"/>
          <w:i w:val="false"/>
          <w:iCs w:val="false"/>
          <w:color w:val="333333"/>
          <w:sz w:val="20"/>
          <w:szCs w:val="20"/>
        </w:rPr>
        <w:t>1409</w:t>
      </w:r>
      <w:r>
        <w:rPr>
          <w:rFonts w:ascii="IRNazanin" w:hAnsi="IRNazanin" w:eastAsia="IRNazanin"/>
          <w:b w:val="false"/>
          <w:b w:val="false"/>
          <w:bCs w:val="false"/>
          <w:i w:val="false"/>
          <w:i w:val="false"/>
          <w:iCs w:val="false"/>
          <w:color w:val="333333"/>
          <w:sz w:val="20"/>
          <w:sz w:val="20"/>
          <w:szCs w:val="20"/>
          <w:rtl w:val="true"/>
        </w:rPr>
        <w:t xml:space="preserve">، دوم؛ فخر الدين بن محمد، طریحی، مجمع البحرین،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تهران، مرتضوی، چاپ سوم،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ابن منظور، لسان العرب،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بیروت، دار احیاء التراث العربی، چاپ اول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پیشین،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ابن درید، جمهره اللغه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1081</w:t>
      </w:r>
      <w:r>
        <w:rPr>
          <w:rFonts w:ascii="IRNazanin" w:hAnsi="IRNazanin" w:eastAsia="IRNazanin"/>
          <w:b w:val="false"/>
          <w:b w:val="false"/>
          <w:bCs w:val="false"/>
          <w:i w:val="false"/>
          <w:i w:val="false"/>
          <w:iCs w:val="false"/>
          <w:color w:val="333333"/>
          <w:sz w:val="20"/>
          <w:sz w:val="20"/>
          <w:szCs w:val="20"/>
          <w:rtl w:val="true"/>
        </w:rPr>
        <w:t>، چاپ اول، بیروت، دار العلم للملايين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غالى باللحم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اشتراه بثمن غال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زبیدی، پیشین،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اسماعيل بن حماد، جوهری، الصحاح،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اول، بیروت، دار العلم للملايين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غالي بالشيی يعني اشتراه بثمن غال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ابن منظور، پیشین،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والمغالی با السهم الرافع يده يريد به اقصي الغابه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پیشین،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محمد بن احمد، ازهری، تهذيب اللغه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چاپ اول، بیروت، داراحياء التراث العربی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في الشهم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حسین بن محمد، راغب اصفهانی، مفردات الفاظ القرآن، ص </w:t>
      </w:r>
      <w:r>
        <w:rPr>
          <w:rFonts w:eastAsia="IRNazanin" w:cs="IRNazanin"/>
          <w:b w:val="false"/>
          <w:bCs w:val="false"/>
          <w:i w:val="false"/>
          <w:iCs w:val="false"/>
          <w:color w:val="333333"/>
          <w:sz w:val="20"/>
          <w:szCs w:val="20"/>
        </w:rPr>
        <w:t>613</w:t>
      </w:r>
      <w:r>
        <w:rPr>
          <w:rFonts w:ascii="IRNazanin" w:hAnsi="IRNazanin" w:eastAsia="IRNazanin"/>
          <w:b w:val="false"/>
          <w:b w:val="false"/>
          <w:bCs w:val="false"/>
          <w:i w:val="false"/>
          <w:i w:val="false"/>
          <w:iCs w:val="false"/>
          <w:color w:val="333333"/>
          <w:sz w:val="20"/>
          <w:sz w:val="20"/>
          <w:szCs w:val="20"/>
          <w:rtl w:val="true"/>
        </w:rPr>
        <w:t xml:space="preserve">، چاپ اول، بیروت، دار القلم؛ زبیدی، پیشین،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بن عباد، المحيط في اللغه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چاپ اول، بیروت، عالم الكتب، بی تا، راغب اصفهانی، پیشین، ص </w:t>
      </w:r>
      <w:r>
        <w:rPr>
          <w:rFonts w:eastAsia="IRNazanin" w:cs="IRNazanin"/>
          <w:b w:val="false"/>
          <w:bCs w:val="false"/>
          <w:i w:val="false"/>
          <w:iCs w:val="false"/>
          <w:color w:val="333333"/>
          <w:sz w:val="20"/>
          <w:szCs w:val="20"/>
        </w:rPr>
        <w:t>613</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بن عمر، زمخشری، الفائق،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چاپ اول، بیروت، دارالکتب العلمیه؛ ابن منظور،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669</w:t>
      </w:r>
      <w:r>
        <w:rPr>
          <w:rFonts w:ascii="IRNazanin" w:hAnsi="IRNazanin" w:eastAsia="IRNazanin"/>
          <w:b w:val="false"/>
          <w:b w:val="false"/>
          <w:bCs w:val="false"/>
          <w:i w:val="false"/>
          <w:i w:val="false"/>
          <w:iCs w:val="false"/>
          <w:color w:val="333333"/>
          <w:sz w:val="20"/>
          <w:sz w:val="20"/>
          <w:szCs w:val="20"/>
          <w:rtl w:val="true"/>
        </w:rPr>
        <w:t xml:space="preserve">؛ زبیدی، پیشین،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فراهیدی، پیشین،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طرف كل شيی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درید،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754</w:t>
      </w:r>
      <w:r>
        <w:rPr>
          <w:rFonts w:ascii="IRNazanin" w:hAnsi="IRNazanin" w:eastAsia="IRNazanin"/>
          <w:b w:val="false"/>
          <w:b w:val="false"/>
          <w:bCs w:val="false"/>
          <w:i w:val="false"/>
          <w:i w:val="false"/>
          <w:iCs w:val="false"/>
          <w:color w:val="333333"/>
          <w:sz w:val="20"/>
          <w:sz w:val="20"/>
          <w:szCs w:val="20"/>
          <w:rtl w:val="true"/>
        </w:rPr>
        <w:t xml:space="preserve">؛ عبدالله علی، مهنا، لسان اللسان،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بیروت، دار الكتب العلميه، اول، بی تا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تَطَرَّفَ فی آرائِهِ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آراء خود زیاده روی به خرج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فواد افرم، بستانی، فرهنگ ابجدی،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تهران، اسلامیه، چاپ دوم،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عباراتی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 المذهب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مذهبه ارتفاع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 من اهل الارتفاع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مرتفع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درباره برخی از غلات به کار 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داوود، رجال،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نجف، المطبعه الحیدریه، </w:t>
      </w:r>
      <w:r>
        <w:rPr>
          <w:rFonts w:eastAsia="IRNazanin" w:cs="IRNazanin"/>
          <w:b w:val="false"/>
          <w:bCs w:val="false"/>
          <w:i w:val="false"/>
          <w:iCs w:val="false"/>
          <w:color w:val="333333"/>
          <w:sz w:val="20"/>
          <w:szCs w:val="20"/>
        </w:rPr>
        <w:t>1392</w:t>
      </w:r>
      <w:r>
        <w:rPr>
          <w:rFonts w:ascii="IRNazanin" w:hAnsi="IRNazanin" w:eastAsia="IRNazanin"/>
          <w:b w:val="false"/>
          <w:b w:val="false"/>
          <w:bCs w:val="false"/>
          <w:i w:val="false"/>
          <w:i w:val="false"/>
          <w:iCs w:val="false"/>
          <w:color w:val="333333"/>
          <w:sz w:val="20"/>
          <w:sz w:val="20"/>
          <w:szCs w:val="20"/>
          <w:rtl w:val="true"/>
        </w:rPr>
        <w:t xml:space="preserve">؛ شیخ صدوق، من لایحضره الفقیه،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قم، جامعه مدرسین، چاپ دوم،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کلمه به معنای پرواز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توجه به بلند پروازی غالیان، مشتقاتی از این کلمه مانند طياره، مطر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غلو و بلند پروازی ایشان اشاره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علی علیه السلام در حدیثی 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يَهْلِكُ فِيَّ رَجُلَانِ مُحِبٌّ مَطر يَقرطنی بِمَا 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متقی هندی، کنز العمال،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بیروت، مؤسسه الرساله، بی تا</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سبحانی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الظاهر من كلمات القدماء انهم لم يتفقوا في معنى الغلو بشكل خاص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في علم الرجال، 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قم، مؤسسه النشر الاسلامی، چاپ سوم،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تصحيح اعتقادات الاماميه،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بیروت، دار المفيد، چاپ دوم،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مازندرانی، 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قم، علامه،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محمد بن جریر، طبری، دلائل الأمامه، ص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قم، بعثت، چاپ اول، </w:t>
      </w:r>
      <w:r>
        <w:rPr>
          <w:rFonts w:eastAsia="IRNazanin" w:cs="IRNazanin"/>
          <w:b w:val="false"/>
          <w:bCs w:val="false"/>
          <w:i w:val="false"/>
          <w:iCs w:val="false"/>
          <w:color w:val="333333"/>
          <w:sz w:val="20"/>
          <w:szCs w:val="20"/>
        </w:rPr>
        <w:t>1413</w:t>
      </w:r>
      <w:r>
        <w:rPr>
          <w:rFonts w:ascii="IRNazanin" w:hAnsi="IRNazanin" w:eastAsia="IRNazanin"/>
          <w:b w:val="false"/>
          <w:b w:val="false"/>
          <w:bCs w:val="false"/>
          <w:i w:val="false"/>
          <w:i w:val="false"/>
          <w:iCs w:val="false"/>
          <w:color w:val="333333"/>
          <w:sz w:val="20"/>
          <w:sz w:val="20"/>
          <w:szCs w:val="20"/>
          <w:rtl w:val="true"/>
        </w:rPr>
        <w:t xml:space="preserve">؛ قطب راوندی، 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قم، مؤسسه امام مهدی علیه السلام، چاپ اول،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سمعان از غالیان زمان امام باقر علیه السلام است که عقاید غالیانه ای چون حلول تشبیه، نبوت وی و اعتقاد به دو خدا به او نسبت داده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حدیثی به دروغ بستن های او بر امام سجاد علیه السلام اشاره دارند هر چند به طور دقیق مشخص نیست او چه دروغ هایی بر آن حضرت بسته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عمر، کشی، رجال الكشی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معرفه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مشهد، دانشگاه مشهد، </w:t>
      </w:r>
      <w:r>
        <w:rPr>
          <w:rFonts w:eastAsia="IRNazanin" w:cs="IRNazanin"/>
          <w:b w:val="false"/>
          <w:bCs w:val="false"/>
          <w:i w:val="false"/>
          <w:iCs w:val="false"/>
          <w:color w:val="333333"/>
          <w:sz w:val="20"/>
          <w:szCs w:val="20"/>
        </w:rPr>
        <w:t>1348</w:t>
      </w:r>
      <w:r>
        <w:rPr>
          <w:rFonts w:ascii="IRNazanin" w:hAnsi="IRNazanin" w:eastAsia="IRNazanin"/>
          <w:b w:val="false"/>
          <w:b w:val="false"/>
          <w:bCs w:val="false"/>
          <w:i w:val="false"/>
          <w:i w:val="false"/>
          <w:iCs w:val="false"/>
          <w:color w:val="333333"/>
          <w:sz w:val="20"/>
          <w:sz w:val="20"/>
          <w:szCs w:val="20"/>
          <w:rtl w:val="true"/>
        </w:rPr>
        <w:t>؛ امام صادق علیه السلام در روایتی، به دروغ بستن های او و حارث شامی بر امام سجاد علیه السلام اشاره کرده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مغیره بن سعید از غاليان زمان امام باقر علیه السلام و امام صادق علیه السلام، خود را نایب امام باقر علیه السلام في می کرد و به الوهیت آن حضرت معتقد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ادعای نبوت، زنده کردن مردگان، تشبیه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او نسبت داده 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اشعری، ابوالحسن، پیشین،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نوبختی، حسن بن موسی، فرق الشيعه ص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بیروت، دارالاضواء دوم،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فخر الدين، رازی، اعتقادات فرق المسلمين و المشركين،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قاهره، مکتبة مدبولي،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کنایه از این که جان او را با شمشیر خواهد گرفت</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ج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تهران، اسلامیه، </w:t>
      </w:r>
      <w:r>
        <w:rPr>
          <w:rFonts w:eastAsia="IRNazanin" w:cs="IRNazanin"/>
          <w:b w:val="false"/>
          <w:bCs w:val="false"/>
          <w:i w:val="false"/>
          <w:iCs w:val="false"/>
          <w:color w:val="333333"/>
          <w:sz w:val="20"/>
          <w:szCs w:val="20"/>
        </w:rPr>
        <w:t>1363</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نوبختی، پیشین،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رجال الطوسی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قم، جامعه مدرسین، چاپ اول،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tl w:val="true"/>
        </w:rPr>
        <w:t xml:space="preserve">؛ حسن بن يوسف، حلی، خلاصه الاقوال، ص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نجف، المطبعه الحیدریه، دوم،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xml:space="preserve">؛ سید ابو القاسم، خویی، معجم رجال الحدیث،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بینا، بی جا،</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حلی، پیشین،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رجال، پیشین،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آیت الله خویی اشاره دارد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تثبت له روايه أصلا و المذكور في الروايات غيره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خویی، پیشین،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تقی شوشتری نیز راوی بودن وی را انکار کرده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تقی، شوشتری، قاموس الرجال،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قم، جامعه مدرسین، چاپ اول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شیخ حسن بن زین الدین، التحرير الطاووسی، ص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قم، مکتبه آیت الله مرعشی نجفی، چاپ اول،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خویی، پیشین،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محمد بن بشير لعنه الله يكذب على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خویی، پیشین،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ایشان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وادعى الألوهية له والنبوه لنفسه من قبله و لما توفي موسي قال با الوقف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مجلسی، پیشین،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بربوبيته بعد وفاته و ادعى النبوه لنفسه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عبدالرسول، غفار، شبهة الغلو عند الشيعه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بیروت، دار المحجة البيضاء، اول،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مجلسی، پیشین، ج</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هادی، گرامی، نخستين مناسبات فکری تشیع، ص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تهران، دانشگاه امام صادق علیه السلام، </w:t>
      </w:r>
      <w:r>
        <w:rPr>
          <w:rFonts w:eastAsia="IRNazanin" w:cs="IRNazanin"/>
          <w:b w:val="false"/>
          <w:bCs w:val="false"/>
          <w:i w:val="false"/>
          <w:iCs w:val="false"/>
          <w:color w:val="333333"/>
          <w:sz w:val="20"/>
          <w:szCs w:val="20"/>
        </w:rPr>
        <w:t>1391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پیشین،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کشی، پیشین،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المقالات و الفرق،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بی جا، علمی و فرهنگی، </w:t>
      </w:r>
      <w:r>
        <w:rPr>
          <w:rFonts w:eastAsia="IRNazanin" w:cs="IRNazanin"/>
          <w:b w:val="false"/>
          <w:bCs w:val="false"/>
          <w:i w:val="false"/>
          <w:iCs w:val="false"/>
          <w:color w:val="333333"/>
          <w:sz w:val="20"/>
          <w:szCs w:val="20"/>
        </w:rPr>
        <w:t>1360</w:t>
      </w:r>
      <w:r>
        <w:rPr>
          <w:rFonts w:ascii="IRNazanin" w:hAnsi="IRNazanin" w:eastAsia="IRNazanin"/>
          <w:b w:val="false"/>
          <w:b w:val="false"/>
          <w:bCs w:val="false"/>
          <w:i w:val="false"/>
          <w:i w:val="false"/>
          <w:iCs w:val="false"/>
          <w:color w:val="333333"/>
          <w:sz w:val="20"/>
          <w:sz w:val="20"/>
          <w:szCs w:val="20"/>
          <w:rtl w:val="true"/>
        </w:rPr>
        <w:t xml:space="preserve">، دوم؛ کشی، پیشین،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خوئی، پیشین،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مجلسی، پیشین، ج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نوبختی، پیشین،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حسین زاده شانه 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تاریخ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باقر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پائیز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مانند خودشان به صورت انسانی و بشری دیده می شد</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اشعری قمی، پیشین، ص </w:t>
      </w:r>
      <w:r>
        <w:rPr>
          <w:rFonts w:eastAsia="IRNazanin" w:cs="IRNazanin"/>
          <w:b w:val="false"/>
          <w:bCs w:val="false"/>
          <w:i w:val="false"/>
          <w:iCs w:val="false"/>
          <w:color w:val="333333"/>
          <w:sz w:val="20"/>
          <w:szCs w:val="20"/>
        </w:rPr>
        <w:t>63</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نام که از کلاب ممطوره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سگان باران خورده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نامی است که علی بن اسماعیل میثمی در مناظره با یکی از واقفیه بر آنها نهاد و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انتم الا كلاب ممطوره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اشعری قمی، پیشین،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نوبختی، پیشین،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پیشین،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مفید درباره بشیریه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انكروا موته و حبسه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ذهبوا الى الغلو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شیخ مفید، الفصول المختاره،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بیروت، دارالمفيد، چاپ دوم،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نوبختی، پیشین،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اشعری قمی،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بیوکارا،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دودستگی در شیعیان امام کاظم علیه السلام و پیدایش فرقه واقفه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وحید صفری، نشریه علوم حدیث،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طوسی، الغیبه،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قم، مؤسسه المعارف الاسلامیه، چاپ سوم،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اشعری قمی، پیشین،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نوبختی، پیشین،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478</w:t>
      </w:r>
      <w:r>
        <w:rPr>
          <w:rFonts w:ascii="IRNazanin" w:hAnsi="IRNazanin" w:eastAsia="IRNazanin"/>
          <w:b w:val="false"/>
          <w:b w:val="false"/>
          <w:bCs w:val="false"/>
          <w:i w:val="false"/>
          <w:i w:val="false"/>
          <w:iCs w:val="false"/>
          <w:color w:val="333333"/>
          <w:sz w:val="20"/>
          <w:sz w:val="20"/>
          <w:szCs w:val="20"/>
          <w:rtl w:val="true"/>
        </w:rPr>
        <w:t xml:space="preserve">؛ نوبختی، پیشین،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پیشین،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اشعری قمی، پیشین،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اشعری قمی، پیشین،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پیشین، ص </w:t>
      </w:r>
      <w:r>
        <w:rPr>
          <w:rFonts w:eastAsia="IRNazanin" w:cs="IRNazanin"/>
          <w:b w:val="false"/>
          <w:bCs w:val="false"/>
          <w:i w:val="false"/>
          <w:iCs w:val="false"/>
          <w:color w:val="333333"/>
          <w:sz w:val="20"/>
          <w:szCs w:val="20"/>
        </w:rPr>
        <w:t>60</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آیه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اشعری قمی، پیشین،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خویی، پیشین،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بشير مدعی شده بود موسی بن جعفری که شما می بینید، امام ما و حجت بین ما و خداوند نیست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خویی، پیشین،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ظهر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پنهانی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ظهر الغيب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غاب عنك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صاحب بن عباد، پیشین،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مجلسی، پیشین،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برخی از پژوهشگران، برخورد سخت امام علی علیه السلام با غالیان را نپذیرفته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عسکری روایات احراق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سوزاندن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غلات را نپذیرفته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مرتضی، عسکری، عبدالله بن سبا،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بی جا، توحید،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مظفر، الامام الصادق علیه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قم، جامعه مدرسین، </w:t>
      </w:r>
      <w:r>
        <w:rPr>
          <w:rFonts w:eastAsia="IRNazanin" w:cs="IRNazanin"/>
          <w:b w:val="false"/>
          <w:bCs w:val="false"/>
          <w:i w:val="false"/>
          <w:iCs w:val="false"/>
          <w:color w:val="333333"/>
          <w:sz w:val="20"/>
          <w:szCs w:val="20"/>
        </w:rPr>
        <w:t>1421</w:t>
      </w:r>
      <w:r>
        <w:rPr>
          <w:rFonts w:ascii="IRNazanin" w:hAnsi="IRNazanin" w:eastAsia="IRNazanin"/>
          <w:b w:val="false"/>
          <w:b w:val="false"/>
          <w:bCs w:val="false"/>
          <w:i w:val="false"/>
          <w:i w:val="false"/>
          <w:iCs w:val="false"/>
          <w:color w:val="333333"/>
          <w:sz w:val="20"/>
          <w:sz w:val="20"/>
          <w:szCs w:val="20"/>
          <w:rtl w:val="true"/>
        </w:rPr>
        <w:t xml:space="preserve">؛ اسد حیدر، الامام الصادق و 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بیروت، دارالتعارف، </w:t>
      </w:r>
      <w:r>
        <w:rPr>
          <w:rFonts w:eastAsia="IRNazanin" w:cs="IRNazanin"/>
          <w:b w:val="false"/>
          <w:bCs w:val="false"/>
          <w:i w:val="false"/>
          <w:iCs w:val="false"/>
          <w:color w:val="333333"/>
          <w:sz w:val="20"/>
          <w:szCs w:val="20"/>
        </w:rPr>
        <w:t>1422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 خویی، پیشین،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جمعی از نویسندگان، في رحاب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بی جا، المجمع العالمي لأهل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چاپ دوم،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کَانَ مُحَمَّدُ بْنُ بَشِیرٍ یَکْذِبُ عَلَی أَبِی اَلْحَسَنِ مُوسَی عَلَیْهِ السَّلاَمُ فَأَذَاقَهُ اَللَّهُ حَرَّ اَلْحَدِیدِ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کشی، پیشین، ص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شیخ حسن بن زین الدین، پیشین،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خویی، پیشین،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بی جا، دار الكتب الاسلامیه، چاپ چهارم،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شیخ صدوق، التوحید، ص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قم، جامعه مدرسین، </w:t>
      </w:r>
      <w:r>
        <w:rPr>
          <w:rFonts w:eastAsia="IRNazanin" w:cs="IRNazanin"/>
          <w:b w:val="false"/>
          <w:bCs w:val="false"/>
          <w:i w:val="false"/>
          <w:iCs w:val="false"/>
          <w:color w:val="333333"/>
          <w:sz w:val="20"/>
          <w:szCs w:val="20"/>
        </w:rPr>
        <w:t>1387</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بی جا، دار النعمان، بی تا</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پیشین،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طوسی، پیشین، ص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نیشابوری، فتال روضة الواعظین،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قم، دلیل ما، </w:t>
      </w:r>
      <w:r>
        <w:rPr>
          <w:rFonts w:eastAsia="IRNazanin" w:cs="IRNazanin"/>
          <w:b w:val="false"/>
          <w:bCs w:val="false"/>
          <w:i w:val="false"/>
          <w:iCs w:val="false"/>
          <w:color w:val="333333"/>
          <w:sz w:val="20"/>
          <w:szCs w:val="20"/>
        </w:rPr>
        <w:t>1423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استولى على ما دق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طبرسی،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مدرسی، من هدى القرآن،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ترجمه احمد آرام و دیگران، مشهد، آستان قدس، چاپ اول،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استادیار دانشگاه ادیان و مذاهب</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تاریخ اسلام</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الله، تحلیلی از زندگانی امام رضا علیه السلام،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404</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اصفهانی، مقاتل الطالبین،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رنج های امام کاظم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القرشی، حیات الامام موسی بن جعفر،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مظفر، تاريخ الشيعه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قرشی، همان، ص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xml:space="preserve">؛ ابن جوزی، تذکره الخواص،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اصفهانی، مقاتل الطالبیین،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قرشی، همان،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عطاردی، مسند الامام الكاظم علیه السلام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قرشی، همان،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تفصیل این مطلب را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حیدر، الامام الصادق والمذاهب الأربعة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گزارش های حدیثی از ضرورت تقيه واحتیاط در برابر دشمنان و مخالفان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احادیث الشيعه،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ابواب التقيه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احادیث و احادیث مرتبط با آن عموما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ابواب جهادالعدو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الأمر بالمعروف والنهي عن المنکر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بیشتر در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کتب روایی شیعه و در جلد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وسایل الشيعه و مستدرك الوسائل، گرد آوری شده است</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محمد واوی، دیانت و سیاست در قرون نخست،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_</w:t>
      </w:r>
      <w:r>
        <w:rPr>
          <w:rFonts w:eastAsia="IRNazanin" w:cs="IRNazanin"/>
          <w:b w:val="false"/>
          <w:bCs w:val="false"/>
          <w:i w:val="false"/>
          <w:iCs w:val="false"/>
          <w:color w:val="333333"/>
          <w:sz w:val="20"/>
          <w:szCs w:val="20"/>
        </w:rPr>
        <w:t>245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عیسی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بحرانی، الحدائق الناظره،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پیشین،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اهداف و خلوص نیت قیام حسین بن على شهيد 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پیشین،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حسین مدرسی، مکتب در فرایند تکامل، ترجمه هاشم ایزدپناه،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روایات مراجعه نکردن به طاغوت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هایی از روش آنها درباره معرفی امامت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احادیث اصول کافی، الحجه،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در تفسیر بزرگان مانند البرهان في تفسير القرآن، نوشته بحرانی و نورالثقلين ماحوزی درباره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أَطِیعُو الله وَ أَطِیعُو الرَّسُولَ وَ أُولِی الْأَمْرِ مِنْکمْ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وظایف و مقامات امامان اشاره شده است</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لیثی، جهاد شیعه در دوره اول عباسی، ترجمه محمد حاجی تقی،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مواردی از تقیه آن بزرگان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 الله صفری فروشانی، نقش تقیه در استنباط،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جالب است بدانیم، امامان نه تنها از دستگاه خلافت که از سعایت و خراب کاری خویشاوندان خود نیز می ترسیدند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وقتی ابوخالد کابلی از امام علیه السلام درخواست می کند که قائم را معرفی فرماید، به وی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كُنْتُ مُحْدَثَةُ بِهِ أَحَداً لَحَدَّثْتُكَ وَ لَقَدْ سئلتني مِنْ أَمْرِ لَوْ انَّ بنی فاطمه عَرَفُوهُ حَرَصُوا عَلَى أَنْ يقطعوة بَضْعَةُ بُضْعِهِ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احادیث المهدی،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باره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329</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جعفری، تشیع در مسیر تاریخ،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 تحریم اذاعة الحق مع الخوف به</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شماره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ترجمه رسول محلاتی،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اربلی، کشف الغمة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الحجة، باب الاشارة و النص على أبي الحسن موسی، حدیث های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الاشارة والنص على أبي الحسن الرضا،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رجال کشی، شماره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888</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اجمالی از این گروهها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الزينه،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فرایند تکامل،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رجال کشی، شماره </w:t>
      </w:r>
      <w:r>
        <w:rPr>
          <w:rFonts w:eastAsia="IRNazanin" w:cs="IRNazanin"/>
          <w:b w:val="false"/>
          <w:bCs w:val="false"/>
          <w:i w:val="false"/>
          <w:iCs w:val="false"/>
          <w:color w:val="333333"/>
          <w:sz w:val="20"/>
          <w:szCs w:val="20"/>
        </w:rPr>
        <w:t>473</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شماره های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تاریخ و اندیشه های این گروه به دو کتاب عالمانه و پر ارج مراجعه کنید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دفتری، تاریخ و عقاید اسماعیلیه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اسماعیلیه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مقالات نوشته شده جمعی از محققان مرکز مطالعات و تحقیقات ادیان و مذاهب</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کشی، همان، شماره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شایسته ذکر این که طرح مفهوم بداء درباره اسماعیل را که در روایات شیعی و آثار فرقه نگاری کهن وجود دارد چه از طرف ائمه بدانیم و چه ساخته شیعیان، باز از قوت این شایعه حکایت داشته است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الشیعه،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حاتم رازی، گرایش ها و مذاهب اسلامی در قرون نخست،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سوم کتاب الزينه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ترجمه علی آقانوری،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تاریخ سیاسی غیبت امام دوازدهم،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الحركات الباطنيه في الاسلام،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فرهاد دفتری،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اسماعيليه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دایرة المعارف تشیع،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بعضی از پژوهش گران معاصر، معتقدند تأويل گرایی قبل از ظهور اسماعيليه از سوی عده ای از اصحاب امام صادق علیه السلام آغاز شد که البته کسانی از آنان مانند ابو منصور عجلی و ابوالخطاب و مغيرة بن سعید مورد طرد و لعن آن حضرت واقع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این اساس، ریشه برخی از تأویلات اسماعیلیه همان فرقه های غلات و زنادقه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الاسماعيليه، ص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با توجه به چنین زمینه های تاریخی باشد که برخی معتقدند، باطنی گری در گروه های شیعی کامل ترین صورت تحول خویش را در مذهب اسماعیلی یافت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و عقاید اسماعیلیه،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بر ناوه، تاریخ اسماعیلیان، ترجمه فریدون بدره ای، ص </w:t>
      </w:r>
      <w:r>
        <w:rPr>
          <w:rFonts w:eastAsia="IRNazanin" w:cs="IRNazanin"/>
          <w:b w:val="false"/>
          <w:bCs w:val="false"/>
          <w:i w:val="false"/>
          <w:iCs w:val="false"/>
          <w:color w:val="333333"/>
          <w:sz w:val="20"/>
          <w:szCs w:val="20"/>
        </w:rPr>
        <w:t>48</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مصطفى غالب، تاريخ الدعوة الاسلاميه،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اسماعیلیان،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هم چنین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عرفان عبدالحميد، دراسات في الفرق و العقاید،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لوئیس برناوه، 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الشيعة ص </w:t>
      </w:r>
      <w:r>
        <w:rPr>
          <w:rFonts w:eastAsia="IRNazanin" w:cs="IRNazanin"/>
          <w:b w:val="false"/>
          <w:bCs w:val="false"/>
          <w:i w:val="false"/>
          <w:iCs w:val="false"/>
          <w:color w:val="333333"/>
          <w:sz w:val="20"/>
          <w:szCs w:val="20"/>
        </w:rPr>
        <w:t>82</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تفصیلی از این مهم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محمد حبيب الناصری، الواقفه دراسه و تحلیل،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مطالعه کتب فرقه شناسی به ویژه فرهنگ نامه های فرقه، می توان ملاحظه کرد که این اصطلاح از جهت تاریخی، به برخی از دیگر فرق اسلامی از جمله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واقفه جهمیه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باره مخلوق یا غیر مخلوق بودن 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واقفه خارجيه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درباره سرنوشت مرتکب کبیره و نیز واقفه معتزله اطلاق شده که درباره خلق قرآن بی طرف مانده بودند و نظریه خاصی را برانداز نکرده بودند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فرقه های اسلامی،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 آموخته سطح سه حوزه علمیه و کارشناس ارشد فرق تشيع دانشگاه ادیان و مذاهب</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صابری، تاریخ فرق اسلامی،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محمد حبيب الناصری، الواقفيه دراسة تحليلية سید جلال امام، بررسی زمینه ها و عوامل پیدایش اندیشه توقف بر امامان شیعه پایان نامه کارشناسی ارشد در مؤسسه امام خمینی و علی بیوکارا،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دودستگی در شیعیان امام کاظم علیه السلام و پیدایش فرقه واقفه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قلم 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وحید صفری، مجله علوم حدیث ش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نعمت الله صفری فروشانی،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فرقه های درون شیعی دوران امامت امام رضا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طلوع، ش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شهرستانی، الملل و النحل،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مرتضی، الشافي في الأمامه،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سید عبدالحسین شرف الدين، المراجعات،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احمد حسین يعقوب، النظام السياسي في الاسلام؛ جعفر سبحانی، الالهيات على هدي الكتاب و السنة و العقل،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سبحانی، پیشین،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آیه </w:t>
      </w:r>
      <w:r>
        <w:rPr>
          <w:rFonts w:eastAsia="IRNazanin" w:cs="IRNazanin"/>
          <w:b w:val="false"/>
          <w:bCs w:val="false"/>
          <w:i w:val="false"/>
          <w:iCs w:val="false"/>
          <w:color w:val="333333"/>
          <w:sz w:val="20"/>
          <w:szCs w:val="20"/>
        </w:rPr>
        <w:t>67</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 الباب الحادي عشر، ص </w:t>
      </w:r>
      <w:r>
        <w:rPr>
          <w:rFonts w:eastAsia="IRNazanin" w:cs="IRNazanin"/>
          <w:b w:val="false"/>
          <w:bCs w:val="false"/>
          <w:i w:val="false"/>
          <w:iCs w:val="false"/>
          <w:color w:val="333333"/>
          <w:sz w:val="20"/>
          <w:szCs w:val="20"/>
        </w:rPr>
        <w:t>82</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 وَ لِلَّهِ لَقَدْ تَقَمَّصَهَا فُلَانُ وَ انْهَ لَيَعْلَمُ أَنَّ مُحِلِّي مِنْهَا مَحَلُّ الْقُطْبِ مِنَ الرحی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نهج البلاغه، خطبه شقشقیه</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امینی، الغدیر،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جعفر مرتضی حسینی عاملی، الحياه السياسيه للامام الحسن،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آیه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پیشین،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امام در عینیت جامعه، ص </w:t>
      </w:r>
      <w:r>
        <w:rPr>
          <w:rFonts w:eastAsia="IRNazanin" w:cs="IRNazanin"/>
          <w:b w:val="false"/>
          <w:bCs w:val="false"/>
          <w:i w:val="false"/>
          <w:iCs w:val="false"/>
          <w:color w:val="333333"/>
          <w:sz w:val="20"/>
          <w:szCs w:val="20"/>
        </w:rPr>
        <w:t>50</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اشعری قمی، مقالات الاسلاميين و اختلاف المصليين،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الفصول المختار،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الفصل في الملل و الأهواء و النحل،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نوبختی، فرق الشعيه،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صدوق، کمال الدین و تمام النعمه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نوبختی، پیشین،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حزم، پیشین، ص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بغدادی عبد القاهرة الفرق بين الفرق</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همان،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ابن حزم، پیشین</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بغدادی، پیشین،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اشعری قمی، مقالات الاسلاميين و اختلاف المصليين،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مدرسی، مکتب در فرآیند تکامل،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پاورقی به نقل از محاسن برقی،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هدایه خصیبی</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مناقب ابن شهر آشوب</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شهرستانی،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آقانوری، خاستگاه تشیع و پیدایش فرقه های شیعی در عصر ائمه،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مغنیه، الشيعه و الحاكمون،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موسویه، ناووسيه، فطحیه، شمطيه و اسماعيليه</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خاستگاه تشیع و پیدایش فرقه های شیعی، فصل ششم به بعد</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روضه 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اختیار معرفه الرجال، روایت </w:t>
      </w:r>
      <w:r>
        <w:rPr>
          <w:rFonts w:eastAsia="IRNazanin" w:cs="IRNazanin"/>
          <w:b w:val="false"/>
          <w:bCs w:val="false"/>
          <w:i w:val="false"/>
          <w:iCs w:val="false"/>
          <w:color w:val="333333"/>
          <w:sz w:val="20"/>
          <w:szCs w:val="20"/>
        </w:rPr>
        <w:t>441</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پیشین،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رازی، الزينته،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ملل و نحل،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الغیبه،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اطلاع از شبهات فکری واقفیه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ناصری، واقفيه دراسة تحليليه،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محمد حبیب، ناصری، الواقفيه دراسة تحليله،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الغیبه،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تذکره الخواص، ص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ربيع الابرار،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البدایه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415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محمدامین غالب الطويل، تاريخ العلويين، ص </w:t>
      </w:r>
      <w:r>
        <w:rPr>
          <w:rFonts w:eastAsia="IRNazanin" w:cs="IRNazanin"/>
          <w:b w:val="false"/>
          <w:bCs w:val="false"/>
          <w:i w:val="false"/>
          <w:iCs w:val="false"/>
          <w:color w:val="333333"/>
          <w:sz w:val="20"/>
          <w:szCs w:val="20"/>
        </w:rPr>
        <w:t>200</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علیه السلام،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 أعلام النبلاء،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الكمال،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الغیبه،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روضة الواعظين،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الفصول المهمه، ص </w:t>
      </w:r>
      <w:r>
        <w:rPr>
          <w:rFonts w:eastAsia="IRNazanin" w:cs="IRNazanin"/>
          <w:b w:val="false"/>
          <w:bCs w:val="false"/>
          <w:i w:val="false"/>
          <w:iCs w:val="false"/>
          <w:color w:val="333333"/>
          <w:sz w:val="20"/>
          <w:szCs w:val="20"/>
        </w:rPr>
        <w:t>244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اعلام الوری و کشف الغمه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عیون اخبار الرضا</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سيره الحلبيه،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سیره النبويه،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سنن ابی داوود،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سنن ترمذی،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501</w:t>
      </w:r>
      <w:r>
        <w:rPr>
          <w:rFonts w:ascii="IRNazanin" w:hAnsi="IRNazanin" w:eastAsia="IRNazanin"/>
          <w:b w:val="false"/>
          <w:b w:val="false"/>
          <w:bCs w:val="false"/>
          <w:i w:val="false"/>
          <w:i w:val="false"/>
          <w:iCs w:val="false"/>
          <w:color w:val="333333"/>
          <w:sz w:val="20"/>
          <w:sz w:val="20"/>
          <w:szCs w:val="20"/>
          <w:rtl w:val="true"/>
        </w:rPr>
        <w:t xml:space="preserve">؛ تاریخ الخلفاء،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کنز العمال،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موده القربی،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إحقاق الحق،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كفایه الاثر،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62</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شیخ صدوق، کمال الدين</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طوسی، الغیبه،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اختيار معرفه الرجال، ص</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الغیبه،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حدیث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بحارالانوار، ج</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المهمه، 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به نقل از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الغيبه،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کشف الغمه،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به نقل از ارشاد، اعلام الوری و الغيبه</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الغیبه،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حرم احمد بن موسی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شاهچراغ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شیراز و مطاف دل دوستداران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مشروح این ماجرا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ذیل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بحر العلوم، تحفة العالم</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478</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شریف رضی،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اعلمی،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بعثت،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بیروت، دارالکتب العلميه، </w:t>
      </w:r>
      <w:r>
        <w:rPr>
          <w:rFonts w:eastAsia="IRNazanin" w:cs="IRNazanin"/>
          <w:b w:val="false"/>
          <w:bCs w:val="false"/>
          <w:i w:val="false"/>
          <w:iCs w:val="false"/>
          <w:color w:val="333333"/>
          <w:sz w:val="20"/>
          <w:szCs w:val="20"/>
        </w:rPr>
        <w:t>1412</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وی صراحت در استفاده از تاریخ بغداد را ندارد، از آنجا که عنایت ویژه به خطیب داشته و چندین سال شاگرد خطیب بوده و آثار او را بر منابع دیگر ترجیح می داده به یقین می توان گفت از تاریخ بغداد اقتباس کرده است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بحرانی، همان،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سیدمحمد حسن جواهری، پرسمان علوم قرآنی،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محمدهادی معرفت، التفسير و المفسرون في ثوبه القشيب،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دیگر از روش تفسیر قرآن به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 عن أبي الحسن الماضي علیه السلام،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ظَلَمُونَا وَ لَٰكِنْ كَانُوا أَنْفُسَهُمْ يَظْلِمُونَ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أَعَزُّ وَ أَمْنَعُ مِنْ أَنْ یُظْلَمَ، أَوْ یَنْسُبَ نَفْسَهُ إِلَی اَلظُّلْمِ، وَ لَکِنَّ اَللَّهَ خَلَطَنَا بِنَفْسِهِ، فَجَعَلَ ظُلْمَنَا ظُلْمَهُ، وَ وَ لاَیَتَنَا وَ لاَیَتَهُ، ثُمَّ أَنْزَلَ بِذَلِکَ قُرْآناً عَلَی نَبِیِّهِ صَلَّی اَللَّهُ عَلَیْهِ وَ آلِهِ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ظَلَمْناهُمْ وَ لکِنْ کانُوا أَنْفُسَهُمْ یَظْلِمُونَ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تَنْزِیلٌ؟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يعقوب بن اسحاق 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سیدهاشم بحرانی، البرهان في تفسير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سید محمد ابراهيم بروجردی، تفسیر جامع،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عبدعلی بن جمعه عروسی حویزی، تفسیر نورالثقلین، تحقيق سیدهاشم رسولی محلاتی،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646</w:t>
      </w:r>
      <w:r>
        <w:rPr>
          <w:rFonts w:ascii="IRNazanin" w:hAnsi="IRNazanin" w:eastAsia="IRNazanin"/>
          <w:b w:val="false"/>
          <w:b w:val="false"/>
          <w:bCs w:val="false"/>
          <w:i w:val="false"/>
          <w:i w:val="false"/>
          <w:iCs w:val="false"/>
          <w:color w:val="333333"/>
          <w:sz w:val="20"/>
          <w:sz w:val="20"/>
          <w:szCs w:val="20"/>
          <w:rtl w:val="true"/>
        </w:rPr>
        <w:t xml:space="preserve">؛ محمدبن مسعود عیاشی، کتاب التفسیر، سیدهاشم رسولی محلاتی،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عن الكاظم علیه السلام أن رسول الله صلی الله علیه و آله دعا الناس الى ولاية علي علیه السلام فاجتمعت إليه قريش فقالوا يا محمد اعفنا من هذا فقال لهم رسول الله صلى الله عليه و آله هذا إلى الله ليس إلي فاتهموه و خرجوا من عنده فأنزل الله عز و جل قل إني لا أملك الآية قُلْ إِنِّي لا أَمْلِكُ لَكُمْ ضَرًّا وَ لا رَشَداً قُلْ إِنِّي لَنْ يُجِيرَنِي مِنَ اللَّهِ إن عصيته أَحَدٌ وَ لَنْ أَجِدَ مِنْ دُونِهِ مُلْتَحَداً متحرفا و ملتجأ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سیدهاشم بحرانی، البرهان في تفسير القرآن، پیشین،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علی بن بابویه، علل 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آیه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محمدبن عبدالله زرکشی، البرهان في علوم القرآن،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ملا محسن فیض کاشانی، تفسير الصافي، حسین علیمی،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اسماعیل بن عمرو بن کثیر دمشقی، تفسير القرآن العظيم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کثیر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علیه السلام، ص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عبد علی بن جمعه عروسی حویزی، تفسیر نور الثقلين ؛ محمد صادقی تهرانی، الفرقان في تفسير القرآن بالقرآن،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مسعود عیاشی،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سیدهاشم بحرانی، البرهان في تفسير القرآن،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سید عبد الاعلی موسوی سبزواری، مواهب الرحمان في تفسير القرآن،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باقر، موسوی همدانی، ترجمه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حسن فرزند شیخ طبرسی، مکارم الأخلاق،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محمد تقی بن مقصودعلی، مجلسی، روضة المتقين في شرح من لا يحضره الفقیه، تحقيق حسین موسوی کرمانی، و علی پناه اشتهاردی ، ج علیه السلام، ص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قرشی بنایی، قاموس قرآن،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دیگر از تفسیر قرآن به سنت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مَوْلاَنا أَبَا اَلْحَسَنِ مُوسَی بْنَ جَعْفَرٍ عَلَیْهِ السَّلاَمُ 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 اَلسِّرَّ وَ أَخْفی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فَقَالَ لِی سَأَلْتُ أَبِی قَالَ سَأَلْتُ جَدِّی قَالَ سَأَلْتُ أَبِی عَلِیَّ بْنَ اَلْحُسَیْنِ قَالَ سَأَلْتُ أَبِی اَلْحُسَیْنَ بْنَ عَلِیٍّ قَالَ سَأَلْتُ اَلنَّبِیَّ صَلَّی اَللَّهُ عَلَیْهِ وَ آلِهِ عَنْ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 اَلسِّرَّ وَ أَخْفی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سَأَلْتُ اَللَّهَ عَزَّ وَ جَلَّ فَأَوْحَی إِلَیَّ أَنِّی خَلَقْتُ فِی قَلْبِ آدَمَ عِرْقَیْنِ یَتَحَرَّکَانِ بِشَیْءٍ مِنَ اَلْهَوَی فَإِنْ یَکُنْ فِی طَاعَتِی کَتَبْتُ لَهُ حَسَنَاتٍ وَ إِنْ یَکُنْ فِی مَعْصِیَتِی لَمْ أَکْتُبْ عَلَیْهِ شَیْئاً حَتَّی یُوَاقِعَ اَلْخَطِیئَهَ فَاذْكُرُوا اللَّهَ عَلَی مَا أَعْطَاكُمْ أَیُّهَا الْمُؤْمِنُونَ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سالت موسی بن جعفر علیهماالسلام عن قول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يَأْمُرُكُمْ أَنْ تُؤَدُّوا الْأَماناتِ إِلي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هَذِهِ مُخَاطَبَهٌ لَنَا خَاصَّهً أَمَرَ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تبارک و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إِمَامٍ مِنَّا أَنْ یُؤَدِّیَ إِلَی اَلْإِمَامِ اَلَّذِی بَعْدَهُ وَ یُوصِیَ إِلَیْهِ ثُمَّ هِیَ جَارِیَهٌ فِی سَائِرِ اَلْأَمَانَاتِ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لَقَدْ حَدَّثَنِی أَبِی عَنْ أَبِیهِ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عَلِیَّ بْنَ اَلْحُسَیْنِ عَلَیْهِمَا السَّلاَمُ قَالَ لِأَصْحَابِهِ عَلَیْکُمْ بِأَدَاءِ اَلْأَمَانَهِ فَلَوْ أَنَّ قَاتِلَ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اَلْحُسَیْنِ بْنِ عَلِیٍّ اِئْتَمَنَنِی عَلَی اَلسَّیْفِ اَلَّذِی قَتَلَهُ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لَأَدَّیْتُهُ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عبدعلی بن جمعه عروسی حویزی،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شیخ صدوق، معاني الأخبار،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محمدباقر، مجلسی، بحارالانوار لدرر الاخبار الائمة الاطهار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محمدبن محمدرضا قمی مشهدی، تفسیر کنز الدقائق و بحر الغرائب،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محمد صادقی تهرانی، پیشین،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علی رضا صابری یزدی، الحكم الزاهرة، ترجمه محمدرضا انصاری محلاتی، ، ص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حَدَّثَنِی أَبِی عَنْ مُحَمَّدِ بْنِ اَلْفُضَیْلِ عَنْ أَبِی اَلْحَسَنِ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اَلْمُؤَذِّنُ أَمِیرُ اَلْمُؤْمِنِینَ یُؤَذِّنُ أَذَاناً یَسْمَعُ اَلْخَلاَئِقُ کُلُّهَا و الدليل على ذلك قول الله عز و جل في سورة براءة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أَذانٌ مِنَ اللّهِ وَ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أَمِیرُ اَلْمُؤْمِنِینَ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أَنَا اَلْأَذَانَ فِی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بن ابراهیم، قمی، تفسیر قمی،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 أبي الحسن علیه السلام،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سائِلٌ بِعَذابٍ واقِعٍ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 رجل عن الأوصياء، و عن شأن ليلة القدر و ما يلهمون فيها؟ فقال النبي 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عَنْ عَذَابٍ وَاقِع؛ ثُمَّ کَفَرَت بِأَنَّ ذَلِکَ لاَ یَکُونُ فَإِذَا وَقَعَ فَلَیْسَ لَهُ دَافِعٌ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اَللّهِ ذِی اَلْمَعارِجِ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تَعْرُجُ اَلْمَلائِکَهُ وَ اَلرُّوحُ فِی صُبْحِ لَیْلَهِ اَلْقَدْرِ إِلَیْهِ مِنْ عِنْدِ اَلنَّبِیِّ صلی الله علیه و آله وَ اَلْوَصِی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البرهان في تفسير القرآن، پیشین،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نَوَادِرُ اَلرَّاوَنْدِیِّ ، بِإِسْنَادِهِ عَنْ مُوسَی بْنِ جَعْفَرٍ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سُئِلَ رَسُولُ اَللَّهِ صَلَّی اَللَّهُ عَلَیْهِ وَ آلِهِ عَنْ 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رَتِّلِ اَلْقُرْآنَ تَرْتِیلاً قَالَ بَیِّنْهُ تِبْیَاناً وَ لاَ تَنْثُرْهُ نَثْرَ اَلرَّمْلِ وَ لاَ تَهُذَّهُ هَذَّ اَلشِّعْرِ قِفُوا عِنْدَ عَجَائِبِهِ وَ حَرِّکُوا بِهِ اَلْقُلُوبَ وَ لاَ یکُونُ هَمُّ أَحَدِکُمْ آخِرَ اَلسُّورَهِ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محمدباقر، مجلسی، پیشین،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ابومنصور احمد بن علی طبرسی، الاحتجاج على أهل اللجاج،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محمدبن علی، ابن بابویه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التوحید،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محمدبن يعقوب بن اسحاق، کلینی،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محمد بن علی، ابن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شیخ صدوق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معاني الأخبار،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حسینی همدانی، درخشان پرتوی از اصول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آیه </w:t>
      </w:r>
      <w:r>
        <w:rPr>
          <w:rFonts w:eastAsia="IRNazanin" w:cs="IRNazanin"/>
          <w:b w:val="false"/>
          <w:bCs w:val="false"/>
          <w:i w:val="false"/>
          <w:iCs w:val="false"/>
          <w:color w:val="333333"/>
          <w:sz w:val="20"/>
          <w:szCs w:val="20"/>
        </w:rPr>
        <w:t>7</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آیه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فهم برای تدلی مجازی است؛ زیرا هر که قصد فهم چیزی را داشته باشد، به گوینده آن تدلی می 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نزدیك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کلامش را بفهمد و بشنود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متفاوتی برای این آیه آمده و در مرجع ضمیر اختلاف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البرهان في تفسير القرآن،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پیشین؛ محمد باقر بن محمد تقی، مجلسی، پیشین،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أسامة بن حفص قیم موسی بن جعفر علیهما السلام قال قلت له سله عن رجل يتزوج المرأة و لم يسم لها مهرا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لها الميراث و عليها العدة و لا مهر لها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تقرأ ما قال الله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طَلَّقْتُمُوهُنَّ مِنْ قَبْلِ أَنْ تَمَسُّوهُنَّ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فَرَضْتُمْ لَهُنَّ فَرِيضَةً فَنِصْفُ ما فَرَضْتُمْ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محمدبن حسن حر عاملی، وسائل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أبواب المهور باب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محمدباقر، مجلسی، پیشین،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سیدهاشم بحرانی، البرهان في تفسير القرآن،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تفسير العياشي، پیشین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از آیه برای بیان حکم فروش عتق مملوک مدبر عن عمر بن يزيد قال كتبت إلى أبي الحسن علیه السلام أسأله عن رجل دبر مملوکه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له أن يبيع عتقه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اَلطَّعامِ کانَ حِلاًّ لِبَنِی إِسْرائِیلَ إِلاّ ما حَرَّمَ إِسْرائِیلُ عَلی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سیدهاشم بحرانی، البرهان في تفسير القرآن،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پیشین،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مجلسی، پیشین،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ملا محسن فيض صافی،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871</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علی مهدوی راد، آفاق تفسیر؛ مقالات و مقولاتی در تفسیر پژوهی،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حاقه،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پیشین،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دیگر از تفسیر باطنی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امانت الهی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عَلِیُّ بْنُ أَحْمَدَ بْنِ عَبْدِ اَللَّهِ بْنِ أَحْمَدَ بْنِ أَبِی عَبْدِ اَللَّهِ اَلْبَرْقِیُّ ،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أَبِی ، عَنْ أَحْمَدَ بْنِ أَبِی عَبْدِ اَللَّهِ ، عَنْ أَبِیهِ مُحَمَّدِ بْنِ خَالِدٍ عَنْ یُونُسَ بْنِ عَبْدِ اَلرَّحْمَنِ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مُوسَی بْنَ جَعْفَرٍ عَلَیْهِما اَلسَّلاَمُ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یَأْمُرُکُمْ أَنْ تُؤَدُّوا اَلْأَماناتِ إِلی أَهْلِها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مُخَاطَبَهٌ لَنَا خَاصَّهً أَمَرَ اَللَّهُ تَبَارَکَ وَ تَعَالَی کُلَّ إِمَامٍ مِنَّا أَنْ یُؤَدِّیَ اَلْإِمَامَ اَلَّذِی بَعْدَهُ و یُوصِیَ إِلَیْهِ، ثُمَّ هِیَ جَارِیَهٌ فِی سَائِرِ اَلْأَمَانَاتِ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حَدَّثَنِی أَبِی عَنْ أَبِیهِ أَنَّ عَلِیَّ بْنَ اَلْحُسَیْنِ عَلَیْهِمَا اَلسَّلاَمُ قَالَ لِأَصْحَابِهِ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عَلَیْکُمْ بِأَدَاءِ اَلْأَمَانَهِ فَلَوْ أَنَّ قَاتِلَ اَلْحُسَیْنِ بْنِ عَلِیٍّ عَلَیْهِما اَلسَّلاَمُ اِئْتَمَنَنِی عَلَی اَلسَّیْفِ اَلَّذِی قَتَلَهُ بِهِ لَأَدَّیْتُهُ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علی بن بابویه، معاني الأخبار، پیشین،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امامت رحمت الهی بر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فُضَیْلٍ عَنْ أَبِی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فَضْلُ اَللّهِ عَلَیْکُمْ وَ رَحْمَتُهُ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اَلْفَضْلُ رَسُولُ اَللَّهِ صَلَّی اَللَّهُ عَلَیْهِ وَ آلِهِ وَ رَحْمَتُهُ أَمِیرُ اَلْمُؤْمِنِینَ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مجلسی، پیشین،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سیدهاشم بحرانی، البرهان في تفسير القرآن،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مسعود عیاشی،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علامه مجلسی، پیشین، ج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عزیزالله عطاردی قوچانی، مسندالامام الكاظم أبي الحسن موسی بن جعفر علیهما السلام،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با امام از طریق کمک 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إِسْحَاقَ بْنِ عَمَّارٍ عَنْ أَبِی إِبْرَاهِیمَ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قَوْلِ اَللَّهِ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ذَا اَلَّذِی یُقْرِضُ اَللّهَ قَرْضاً حَسَناً فَیُضاعِفَهُ لَهُ وَ لَهُ أَجْرٌ کَرِیمٌ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نَزَلَتْ فِی صِلَهِ اَلْإِمَامِ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محمدبن مسعود عیاشی،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ائمه هادیان بشر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عَنْ أَبِی اَلْحَسَنِ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أَضَلُّ مِمَّنِ اِتَّبَعَ هَواهُ بِغَیْرِ هُدیً مِنَ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اِتَّخَذَ دِینَهُ رَأْیَهُ بِغَیْرِ هُدًی مِنْ أَئِمَّهِ اَلْهُدَی </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مسعود، عیاشی،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علامه مجلسی، پیشین،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پیشین،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قول 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أَبِی عُمَیْرٍ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لِمُوسَی بْنِ جَعْفَرٍ عَلَیْهِمَا السَّلاَمُ أَخْبِرْنِی عَنْ قَوْلِ اَللَّهِ عَزَّ وَ جَلَّ لِمُوسَی وَ هَارُونَ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اِذْهَبٰا إِلیٰ فِرْعَوْنَ إِنَّهُ طَغیٰ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فَقُولاٰ لَهُ قَوْلاً لَیِّناً لَعَلَّهُ یَتَذَکَّرُ أَوْ یَخْشیٰ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أَمَّا قَوْلُهُ فَقُولاٰ لَهُ قَوْلاً لَیِّناً أَیْ کَنِّیَاهُ وَ قُولاَ لَهُ یَا أَبَا مُصْعَبٍ وَ کَانَ اِسْمُ فِرْعَوْنَ أَبَا مُصْعَبٍ اَلْوَلِیدَ بْنَ مُصْعَبٍ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الشرائع،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 مصداق آیه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مهم بودن نیت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إبراهيم،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يكون للرجل عنده المال أما ببيع أو بقرض فيموت و لم يقضه إياه، فيترك أيتاما صغارا فيبقى لهم عليه فلا يقضيهم، أيكون ممن يأكل مال اليتيم ظلما؟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کَانَ یَنْوِی أَنْ یُؤَدِّیَ إِلَیْهِمْ فَلاَ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محمد بن مسعود عیاشی،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مجلسی،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آیه </w:t>
      </w:r>
      <w:r>
        <w:rPr>
          <w:rFonts w:eastAsia="IRNazanin" w:cs="IRNazanin"/>
          <w:b w:val="false"/>
          <w:bCs w:val="false"/>
          <w:i w:val="false"/>
          <w:iCs w:val="false"/>
          <w:color w:val="333333"/>
          <w:sz w:val="20"/>
          <w:szCs w:val="20"/>
        </w:rPr>
        <w:t>43</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البرهان في تفسير القرآن،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ملا محسن فیض کاشانی،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 ای از علما، الأصول الستة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حسن صفار،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اکبر رستمی، آسیب شناسی و روش شناسی تفسیر معصومان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ناصر، مکارم شیرازی، ترجمه قرآن</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جعفر، عريضی، مسائل علي بن جعفر و مستدركاتها،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محمد بن مسعود، عیاشی،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پیشین،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سهراب مروتی، پژوهشی پیرامون تاریخ تفسیر قرآن، ص </w:t>
      </w:r>
      <w:r>
        <w:rPr>
          <w:rFonts w:eastAsia="IRNazanin" w:cs="IRNazanin"/>
          <w:b w:val="false"/>
          <w:bCs w:val="false"/>
          <w:i w:val="false"/>
          <w:iCs w:val="false"/>
          <w:color w:val="333333"/>
          <w:sz w:val="20"/>
          <w:szCs w:val="20"/>
        </w:rPr>
        <w:t>278</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نمونه های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محصنات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صالح قال سألناه عن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الْمُحْصَناتُ مِنَ الَّذِينَ أُوتُوا الْكِتابَ مِنْ قَبْلِكُمْ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هن و ما معنى إحصانهن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 العفائف من نسائهم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علامه مجلسی، پیشین، ج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في تفسير القرآن،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ملا محسن فیض کاشانی،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عیاشی،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علي بن إبراهيم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قَالَ مُوسَی رَبَّنَا إِنَّکَ ءَاتَیْتَ فِرْعَوْنَ وَ مَلَأَهُ زِینَهً ای ملکا وَ أَمْوَالاً فِی الْحَیَوهِ الدُّنْیَا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رَبَّنَا لِیُضِلُّواْ عَن سَبِیلِکَ أَیْ یَفْتِنُوا اَلنَّاسَ بِالْأَمْوَالِ وَ اَلْعَطَایَا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لِیَعْبُدُوهُ وَ لاَ یَعْبُدُوکَ رَبَّنَا اِطْمِسْ عَلی أَمْوالِهِمْ أَیْ أَهْلِکْهَا وَ اشْدُدْ عَلَی قُلُوبِهِمْ فَلاَ یُؤْمِنُواْ حَتَّی یَرَوُاْ الْعَذَابَ الْأَلِیمَ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فقال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قَدْ أُجِيبَتْ دَعْوَتُكُمَا فَاسْتَقِيمَا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تَتَّبِعانِّ سَبِيلَ الَّذِينَ لا 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لا تتبعا طريق فرعون و أصحابه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على بن ابراهيم، قمی، تفسیر القمی، پیشین،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حمزة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الثاقب في المناقب، ص </w:t>
      </w:r>
      <w:r>
        <w:rPr>
          <w:rFonts w:eastAsia="IRNazanin" w:cs="IRNazanin"/>
          <w:b w:val="false"/>
          <w:bCs w:val="false"/>
          <w:i w:val="false"/>
          <w:iCs w:val="false"/>
          <w:color w:val="333333"/>
          <w:sz w:val="20"/>
          <w:szCs w:val="20"/>
        </w:rPr>
        <w:t>439</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ابن شهر آشوب، مناقب آل أبی 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الدين الراوندی،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ابن داود،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شیخ طوسى الأبواب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الطوسی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احمدبن محمدبن خالد برقی، رجال برقی،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 الحلی، رجال ابن داود، ص</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علامه حلی، خلاصه الاقوال،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فهرست اسماء مصنفى الشيعه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رجال النجاشی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حلی، خلاصه الأقوال،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من محمد بن علی بن محمد بن يونس عاملی نباطی، الصراط المستقيم إلى مستحقي التقديم،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ارشد تاریخ اسلام</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محمد حسون، أم على مشکور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اسوه، چاپ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احمد صادقی اردستانی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تبلیغات اسلامی حوزه علمیه،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قائینی، الفصول المهمه في اصول الائمه،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تقی تستری،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طوسی، ص</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ج</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اعیان الشیعه،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475</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في أصول الأثمه،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امام علی بن موسى الرضا علیه السلام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قطب الدین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سیدهاشم بحرانی، مدینه المعاجز، ج علیه السلام،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حسین مسعودی، إثبات الوصية،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الوصيه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ابو القاسم خویی، کتاب الطهاره،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موسی خسروی، زندگانی حضرت امام موسی کاظم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ترجمه بحار الانوار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منتهى المطلب،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من لایحضره الفقیه،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tl w:val="true"/>
        </w:rPr>
        <w:t xml:space="preserve">؛ شیخ حر عاملی،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347</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على نمازی شاهرودی، مستدرکات علم رجال الحدیث،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عبدالحسین شبستری، الفائق في رواة و أصحاب الإمام الصادق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وسائل الشیعه،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بروجردی،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سید حسین طباطبایی بروجردی، جامع احادیث الشیعه،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اختيار معرفة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محمدعلی اردبیلی، جامع الرواه،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مستدرکات علم رجال الحدیث، ج علیه السلام، ص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الغیبه،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کمال الدین و تمام النعمه،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رجال طوسی،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تهذیب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فوائد الرجاليه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جامع الرواة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تهذيب المقال،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شیخ آقا بزرگ تهرانی، 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ابوالعباس حمیری قمی، قرب الاسناد،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رواة و أصحاب الإمام الصادق علیه السلام،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خلاصه الاقوال، ص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طرائف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صوفي، المجدي في أنساب الطالبيين، ص </w:t>
      </w:r>
      <w:r>
        <w:rPr>
          <w:rFonts w:eastAsia="IRNazanin" w:cs="IRNazanin"/>
          <w:b w:val="false"/>
          <w:bCs w:val="false"/>
          <w:i w:val="false"/>
          <w:iCs w:val="false"/>
          <w:color w:val="333333"/>
          <w:sz w:val="20"/>
          <w:szCs w:val="20"/>
        </w:rPr>
        <w:t>312</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الخصال،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همو، امالی،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با تصحیح محمد روشن، مقدمه مصحح،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نکته جالب توجه این که مصحح این اثر، معتقد است که تاریخنامه طبری فقط زیر نظر ابوعلی بلعمی و نه توسط خود وی ترجمه و تنظیم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سه نفر یا سه گروه به این کار اشتغال داشته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مصحح</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محمدمهدی پور گل،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آثار و مفاخر فرهنگی،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این رساله آخرین نامه در دیوان خوارزمی است</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تصحيح نجم الدین سیف آبادی،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 الدين مرتضى محمد بن حسین رازی، تصحیح محمد شیروانی، چاپخانه میهن، </w:t>
      </w:r>
      <w:r>
        <w:rPr>
          <w:rFonts w:eastAsia="IRNazanin" w:cs="IRNazanin"/>
          <w:b w:val="false"/>
          <w:bCs w:val="false"/>
          <w:i w:val="false"/>
          <w:iCs w:val="false"/>
          <w:color w:val="333333"/>
          <w:sz w:val="20"/>
          <w:szCs w:val="20"/>
        </w:rPr>
        <w:t>1362</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بهاء الدين محمد بن حسن بن اسفندیار کاتب، تصحیح عباس اقبال آشتیانی، چاپ دوم،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اصل این داستان در تاریخ طبرستان،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الائمة الاطهار، تصحیح سید مهدی جهرمی، نشر میراث مکتوب، مقدمه مصحح، ص </w:t>
      </w:r>
      <w:r>
        <w:rPr>
          <w:rFonts w:eastAsia="IRNazanin" w:cs="IRNazanin"/>
          <w:b w:val="false"/>
          <w:bCs w:val="false"/>
          <w:i w:val="false"/>
          <w:iCs w:val="false"/>
          <w:color w:val="333333"/>
          <w:sz w:val="20"/>
          <w:szCs w:val="20"/>
        </w:rPr>
        <w:t>18019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قمی، الفوائد الرضویه تصحیح ناصر باقری بیدهندی،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بوستان کتاب،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الطاهرين، تحقیق حسین درگاهی،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چاپ و انتشارات،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سید مهدی جهرمی،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نشر میراث مکتوب</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اهتمام رسول جعفریان،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جعفر شعار</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مقدمه مصحح،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الاسلامیه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تصحیح محمد دبیر سیاقی،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امروز، دی ماه </w:t>
      </w:r>
      <w:r>
        <w:rPr>
          <w:rFonts w:eastAsia="IRNazanin" w:cs="IRNazanin"/>
          <w:b w:val="false"/>
          <w:bCs w:val="false"/>
          <w:i w:val="false"/>
          <w:iCs w:val="false"/>
          <w:color w:val="333333"/>
          <w:sz w:val="20"/>
          <w:szCs w:val="20"/>
        </w:rPr>
        <w:t>1381</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تصحيح حسين درگاهی،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معاونت وزارت فرهنگ و ارشاد اسلامی،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سید جلال الدین محدث ارموی، انتشارات علمی و فرهنگی،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حسن بن على قمی، تصحیح از محمدرضا انصاری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سید محمد حسین تسبیحی، مقدمه مصحح</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محمد بن سید برهان الدين خواوند شاه مرکزی،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پیروز، </w:t>
      </w:r>
      <w:r>
        <w:rPr>
          <w:rFonts w:eastAsia="IRNazanin" w:cs="IRNazanin"/>
          <w:b w:val="false"/>
          <w:bCs w:val="false"/>
          <w:i w:val="false"/>
          <w:iCs w:val="false"/>
          <w:color w:val="333333"/>
          <w:sz w:val="20"/>
          <w:szCs w:val="20"/>
        </w:rPr>
        <w:t>1339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بناکتی،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509</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بناکتی،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در تاریخ محمدی میلاد نهم جمادی الثانی ذکر شده،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اتفاق همه متون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فقط تاریخ قم ه در این سال با سال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ق، تشکیک کرد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اتفاق همه متونی که در این باره سخن گفته اند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راحه الأرواح،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روضه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مناقب الطاهرين،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راحه الأرواح،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مناقب الطاهرين،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تاریخ طبرستان؛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راحه الأرواح،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روضه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مناقب الطاهرين، ص</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تاریخ طبرستان،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راحه الأرواح، 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 روضه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مناقب الطاهرين،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نام مادر ایشان مورد اتفاق همه متون است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الكرام و بستان العوام،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706</w:t>
      </w:r>
      <w:r>
        <w:rPr>
          <w:rFonts w:ascii="IRNazanin" w:hAnsi="IRNazanin" w:eastAsia="IRNazanin"/>
          <w:b w:val="false"/>
          <w:b w:val="false"/>
          <w:bCs w:val="false"/>
          <w:i w:val="false"/>
          <w:i w:val="false"/>
          <w:iCs w:val="false"/>
          <w:color w:val="333333"/>
          <w:sz w:val="20"/>
          <w:sz w:val="20"/>
          <w:szCs w:val="20"/>
          <w:rtl w:val="true"/>
        </w:rPr>
        <w:t xml:space="preserve">؛ نزهه الكرام، همان؛ راحه الأرواح،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محمدی،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تاریخ محمدی،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راحه الارواح و مونس الاشباح،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روضه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اَنْهَکَتْهُ الْعِبادَةُ کَاَنَّهُ شنّ بالٍ قَدْ کَلَمَ السجُودُ وَجْهَهُ وَ اَنْفَهُ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تاریخ رویان، همان،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روضه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روضه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ظفرنامه،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نزهه الكرام و بستان العوام، 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راحه الأرواح،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707</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الكرام و بستان العوام، ص </w:t>
      </w:r>
      <w:r>
        <w:rPr>
          <w:rFonts w:eastAsia="IRNazanin" w:cs="IRNazanin"/>
          <w:b w:val="false"/>
          <w:bCs w:val="false"/>
          <w:i w:val="false"/>
          <w:iCs w:val="false"/>
          <w:color w:val="333333"/>
          <w:sz w:val="20"/>
          <w:szCs w:val="20"/>
        </w:rPr>
        <w:t>755</w:t>
      </w:r>
      <w:r>
        <w:rPr>
          <w:rFonts w:ascii="IRNazanin" w:hAnsi="IRNazanin" w:eastAsia="IRNazanin"/>
          <w:b w:val="false"/>
          <w:b w:val="false"/>
          <w:bCs w:val="false"/>
          <w:i w:val="false"/>
          <w:i w:val="false"/>
          <w:iCs w:val="false"/>
          <w:color w:val="333333"/>
          <w:sz w:val="20"/>
          <w:sz w:val="20"/>
          <w:szCs w:val="20"/>
          <w:rtl w:val="true"/>
        </w:rPr>
        <w:t xml:space="preserve">؛ مناقب الطاهرين،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راحة الارواح و مونس الاشباح، ص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مناقب الطاهرين،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الكرام و بستان العوام،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مناقب الطاهرين، ص </w:t>
      </w:r>
      <w:r>
        <w:rPr>
          <w:rFonts w:eastAsia="IRNazanin" w:cs="IRNazanin"/>
          <w:b w:val="false"/>
          <w:bCs w:val="false"/>
          <w:i w:val="false"/>
          <w:iCs w:val="false"/>
          <w:color w:val="333333"/>
          <w:sz w:val="20"/>
          <w:szCs w:val="20"/>
        </w:rPr>
        <w:t>714</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الكرام و بستان العوام، ص </w:t>
      </w:r>
      <w:r>
        <w:rPr>
          <w:rFonts w:eastAsia="IRNazanin" w:cs="IRNazanin"/>
          <w:b w:val="false"/>
          <w:bCs w:val="false"/>
          <w:i w:val="false"/>
          <w:iCs w:val="false"/>
          <w:color w:val="333333"/>
          <w:sz w:val="20"/>
          <w:szCs w:val="20"/>
        </w:rPr>
        <w:t>756</w:t>
      </w:r>
      <w:r>
        <w:rPr>
          <w:rFonts w:ascii="IRNazanin" w:hAnsi="IRNazanin" w:eastAsia="IRNazanin"/>
          <w:b w:val="false"/>
          <w:b w:val="false"/>
          <w:bCs w:val="false"/>
          <w:i w:val="false"/>
          <w:i w:val="false"/>
          <w:iCs w:val="false"/>
          <w:color w:val="333333"/>
          <w:sz w:val="20"/>
          <w:sz w:val="20"/>
          <w:szCs w:val="20"/>
          <w:rtl w:val="true"/>
        </w:rPr>
        <w:t xml:space="preserve">؛ مناقب الطاهرين، ص </w:t>
      </w:r>
      <w:r>
        <w:rPr>
          <w:rFonts w:eastAsia="IRNazanin" w:cs="IRNazanin"/>
          <w:b w:val="false"/>
          <w:bCs w:val="false"/>
          <w:i w:val="false"/>
          <w:iCs w:val="false"/>
          <w:color w:val="333333"/>
          <w:sz w:val="20"/>
          <w:szCs w:val="20"/>
        </w:rPr>
        <w:t>754</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ص </w:t>
      </w:r>
      <w:r>
        <w:rPr>
          <w:rFonts w:eastAsia="IRNazanin" w:cs="IRNazanin"/>
          <w:b w:val="false"/>
          <w:bCs w:val="false"/>
          <w:i w:val="false"/>
          <w:iCs w:val="false"/>
          <w:color w:val="333333"/>
          <w:sz w:val="20"/>
          <w:szCs w:val="20"/>
        </w:rPr>
        <w:t>63</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گزیده اشاره ای به شکل گیری اسماعیلیه در این زمان دارد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محمدی،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تاریخنامه طبری، 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 آله،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رسول جعفریان، ص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انتشارات انصاریان،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به نقل از مقاتل الطالبيين،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تاریخ رویان،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389</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پیشوایی، سیره پیشوایان، ص </w:t>
      </w:r>
      <w:r>
        <w:rPr>
          <w:rFonts w:eastAsia="IRNazanin" w:cs="IRNazanin"/>
          <w:b w:val="false"/>
          <w:bCs w:val="false"/>
          <w:i w:val="false"/>
          <w:iCs w:val="false"/>
          <w:color w:val="333333"/>
          <w:sz w:val="20"/>
          <w:szCs w:val="20"/>
        </w:rPr>
        <w:t>413</w:t>
      </w:r>
      <w:r>
        <w:rPr>
          <w:rFonts w:ascii="IRNazanin" w:hAnsi="IRNazanin" w:eastAsia="IRNazanin"/>
          <w:b w:val="false"/>
          <w:b w:val="false"/>
          <w:bCs w:val="false"/>
          <w:i w:val="false"/>
          <w:i w:val="false"/>
          <w:iCs w:val="false"/>
          <w:color w:val="333333"/>
          <w:sz w:val="20"/>
          <w:sz w:val="20"/>
          <w:szCs w:val="20"/>
          <w:rtl w:val="true"/>
        </w:rPr>
        <w:t xml:space="preserve">، مؤسسه تحقیقاتی امام صادق،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طبرستان؛ تاریخ رویان؛ روضه الصفا،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مناقب الطاهرين، ص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تاریخ رویان، مناقب الطاهرين،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ص </w:t>
      </w:r>
      <w:r>
        <w:rPr>
          <w:rFonts w:eastAsia="IRNazanin" w:cs="IRNazanin"/>
          <w:b w:val="false"/>
          <w:bCs w:val="false"/>
          <w:i w:val="false"/>
          <w:iCs w:val="false"/>
          <w:color w:val="333333"/>
          <w:sz w:val="20"/>
          <w:szCs w:val="20"/>
        </w:rPr>
        <w:t>219</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الكرام، ص </w:t>
      </w:r>
      <w:r>
        <w:rPr>
          <w:rFonts w:eastAsia="IRNazanin" w:cs="IRNazanin"/>
          <w:b w:val="false"/>
          <w:bCs w:val="false"/>
          <w:i w:val="false"/>
          <w:iCs w:val="false"/>
          <w:color w:val="333333"/>
          <w:sz w:val="20"/>
          <w:szCs w:val="20"/>
        </w:rPr>
        <w:t>767</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xml:space="preserve">؛ راحه الأرواح،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الارواح ؛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ص </w:t>
      </w:r>
      <w:r>
        <w:rPr>
          <w:rFonts w:eastAsia="IRNazanin" w:cs="IRNazanin"/>
          <w:b w:val="false"/>
          <w:bCs w:val="false"/>
          <w:i w:val="false"/>
          <w:iCs w:val="false"/>
          <w:color w:val="333333"/>
          <w:sz w:val="20"/>
          <w:szCs w:val="20"/>
        </w:rPr>
        <w:t>80</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 به آن پرداخته خواهد شد</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نزهه الكرام،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xml:space="preserve">؛ راحه الأرواح، </w:t>
      </w:r>
      <w:r>
        <w:rPr>
          <w:rFonts w:eastAsia="IRNazanin" w:cs="IRNazanin"/>
          <w:b w:val="false"/>
          <w:bCs w:val="false"/>
          <w:i w:val="false"/>
          <w:iCs w:val="false"/>
          <w:color w:val="333333"/>
          <w:sz w:val="20"/>
          <w:szCs w:val="20"/>
        </w:rPr>
        <w:t>217</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نزهه الكرام،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720</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راحه الأرواح،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مناقب الطاهرين، ص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تاریخ مورد اتفاق همه متون است؛ فقط در مجمل التواریخ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تاریخ محمدی سال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ذکر شده است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الائمة الاطهار،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محمدی،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بناکتی،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ظفرنامه،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به نقل از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746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الائمة الاطهار،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تاریخ محمدی،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مناقب الطاهرین،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نزهه الكرام و بستان العوام، ص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خوارزمی و سید ظهیر الدین نیز فقط به شهادت حضرت اشاره کرده اند نه نحوه آن</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الصفا،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ظفرنامه،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مستوفي اعتقاد شیعه را بر این میداند؛ تاریخ رویان، ص </w:t>
      </w:r>
      <w:r>
        <w:rPr>
          <w:rFonts w:eastAsia="IRNazanin" w:cs="IRNazanin"/>
          <w:b w:val="false"/>
          <w:bCs w:val="false"/>
          <w:i w:val="false"/>
          <w:iCs w:val="false"/>
          <w:color w:val="333333"/>
          <w:sz w:val="20"/>
          <w:szCs w:val="20"/>
        </w:rPr>
        <w:t>80</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مناقب الطاهرين</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بناکتی،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تاریخ گزیده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ظفرنامه، ص </w:t>
      </w:r>
      <w:r>
        <w:rPr>
          <w:rFonts w:eastAsia="IRNazanin" w:cs="IRNazanin"/>
          <w:b w:val="false"/>
          <w:bCs w:val="false"/>
          <w:i w:val="false"/>
          <w:iCs w:val="false"/>
          <w:color w:val="333333"/>
          <w:sz w:val="20"/>
          <w:szCs w:val="20"/>
        </w:rPr>
        <w:t>85</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ص </w:t>
      </w:r>
      <w:r>
        <w:rPr>
          <w:rFonts w:eastAsia="IRNazanin" w:cs="IRNazanin"/>
          <w:b w:val="false"/>
          <w:bCs w:val="false"/>
          <w:i w:val="false"/>
          <w:iCs w:val="false"/>
          <w:color w:val="333333"/>
          <w:sz w:val="20"/>
          <w:szCs w:val="20"/>
        </w:rPr>
        <w:t>80</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طبرستان رویان و مازندران،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راحه الارواح؛ تاریخ رویان؛ تاریخ طبرستان رویان و مازندران،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تاریخ طبرستان رویان و مازندران،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رویان، ص </w:t>
      </w:r>
      <w:r>
        <w:rPr>
          <w:rFonts w:eastAsia="IRNazanin" w:cs="IRNazanin"/>
          <w:b w:val="false"/>
          <w:bCs w:val="false"/>
          <w:i w:val="false"/>
          <w:iCs w:val="false"/>
          <w:color w:val="333333"/>
          <w:sz w:val="20"/>
          <w:szCs w:val="20"/>
        </w:rPr>
        <w:t>80</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امامان شیعه، رسول جعفریان،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به نقل از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ظفرنامه،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القلوب،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محمدی،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مناقب الطاهرين ص </w:t>
      </w:r>
      <w:r>
        <w:rPr>
          <w:rFonts w:eastAsia="IRNazanin" w:cs="IRNazanin"/>
          <w:b w:val="false"/>
          <w:bCs w:val="false"/>
          <w:i w:val="false"/>
          <w:iCs w:val="false"/>
          <w:color w:val="333333"/>
          <w:sz w:val="20"/>
          <w:szCs w:val="20"/>
        </w:rPr>
        <w:t>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مدفن حضرت اتفاق نظر است</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204</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القلوب،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ظفرنامه </w:t>
      </w:r>
      <w:r>
        <w:rPr>
          <w:rFonts w:eastAsia="IRNazanin" w:cs="IRNazanin"/>
          <w:b w:val="false"/>
          <w:bCs w:val="false"/>
          <w:i w:val="false"/>
          <w:iCs w:val="false"/>
          <w:color w:val="333333"/>
          <w:sz w:val="20"/>
          <w:szCs w:val="20"/>
        </w:rPr>
        <w:t>84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بناکتی،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تاریخ محمدی،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الطاهرین؛ تاریخ گزیده،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ظفرنامه، ص</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509</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الأبرار في مناقب الائمة الاطهار،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محمدی،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تاریخ بناکتی،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مناقب الطاهرين،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مجمل التواريخ و القصص؛ تحفه الابرار في مناقب الائمة الاطهار</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قم، ص </w:t>
      </w:r>
      <w:r>
        <w:rPr>
          <w:rFonts w:eastAsia="IRNazanin" w:cs="IRNazanin"/>
          <w:b w:val="false"/>
          <w:bCs w:val="false"/>
          <w:i w:val="false"/>
          <w:iCs w:val="false"/>
          <w:color w:val="333333"/>
          <w:sz w:val="20"/>
          <w:szCs w:val="20"/>
        </w:rPr>
        <w:t>509</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گزیده، ص </w:t>
      </w:r>
      <w:r>
        <w:rPr>
          <w:rFonts w:eastAsia="IRNazanin" w:cs="IRNazanin"/>
          <w:b w:val="false"/>
          <w:bCs w:val="false"/>
          <w:i w:val="false"/>
          <w:iCs w:val="false"/>
          <w:color w:val="333333"/>
          <w:sz w:val="20"/>
          <w:szCs w:val="20"/>
        </w:rPr>
        <w:t>204</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 نامه،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734</w:t>
      </w:r>
      <w:r>
        <w:rPr>
          <w:rFonts w:ascii="IRNazanin" w:hAnsi="IRNazanin" w:eastAsia="IRNazanin"/>
          <w:b w:val="false"/>
          <w:b w:val="false"/>
          <w:bCs w:val="false"/>
          <w:i w:val="false"/>
          <w:i w:val="false"/>
          <w:iCs w:val="false"/>
          <w:color w:val="333333"/>
          <w:sz w:val="20"/>
          <w:sz w:val="20"/>
          <w:szCs w:val="20"/>
          <w:rtl w:val="true"/>
        </w:rPr>
        <w:t xml:space="preserve">؛ تاریخ قم،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تاریخ گزیده،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ظفرنامه،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ظفرنامه، ص </w:t>
      </w:r>
      <w:r>
        <w:rPr>
          <w:rFonts w:eastAsia="IRNazanin" w:cs="IRNazanin"/>
          <w:b w:val="false"/>
          <w:bCs w:val="false"/>
          <w:i w:val="false"/>
          <w:iCs w:val="false"/>
          <w:color w:val="333333"/>
          <w:sz w:val="20"/>
          <w:szCs w:val="20"/>
        </w:rPr>
        <w:t>84</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712</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721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الكرام و بستان العوام، ص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766</w:t>
      </w:r>
      <w:r>
        <w:rPr>
          <w:rFonts w:ascii="IRNazanin" w:hAnsi="IRNazanin" w:eastAsia="IRNazanin"/>
          <w:b w:val="false"/>
          <w:b w:val="false"/>
          <w:bCs w:val="false"/>
          <w:i w:val="false"/>
          <w:i w:val="false"/>
          <w:iCs w:val="false"/>
          <w:color w:val="333333"/>
          <w:sz w:val="20"/>
          <w:sz w:val="20"/>
          <w:szCs w:val="20"/>
          <w:rtl w:val="true"/>
        </w:rPr>
        <w:t xml:space="preserve">؛ مناقب الطاهرين، ص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709</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الكرام، ص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الطاهرين، ص </w:t>
      </w:r>
      <w:r>
        <w:rPr>
          <w:rFonts w:eastAsia="IRNazanin" w:cs="IRNazanin"/>
          <w:b w:val="false"/>
          <w:bCs w:val="false"/>
          <w:i w:val="false"/>
          <w:iCs w:val="false"/>
          <w:color w:val="333333"/>
          <w:sz w:val="20"/>
          <w:szCs w:val="20"/>
        </w:rPr>
        <w:t>710</w:t>
      </w:r>
      <w:r>
        <w:rPr>
          <w:rFonts w:ascii="IRNazanin" w:hAnsi="IRNazanin" w:eastAsia="IRNazanin"/>
          <w:b w:val="false"/>
          <w:b w:val="false"/>
          <w:bCs w:val="false"/>
          <w:i w:val="false"/>
          <w:i w:val="false"/>
          <w:iCs w:val="false"/>
          <w:color w:val="333333"/>
          <w:sz w:val="20"/>
          <w:sz w:val="20"/>
          <w:szCs w:val="20"/>
          <w:rtl w:val="true"/>
        </w:rPr>
        <w:t xml:space="preserve">؛ راحه الأرواح،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راحه الأرواح،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المبتدأ و الخبر في تاريخ العرب و البربر و من عاصرهم من ذوي الشان الأكبر، تحقيق خليل شهاده، دار الفكر، دوم،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التعرف لمذهب التصوف، ص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مكتبة الكليات الازهريه، اول </w:t>
      </w:r>
      <w:r>
        <w:rPr>
          <w:rFonts w:eastAsia="IRNazanin" w:cs="IRNazanin"/>
          <w:b w:val="false"/>
          <w:bCs w:val="false"/>
          <w:i w:val="false"/>
          <w:iCs w:val="false"/>
          <w:color w:val="333333"/>
          <w:sz w:val="20"/>
          <w:szCs w:val="20"/>
        </w:rPr>
        <w:t>01389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1969</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داوود الهامی، موضع تشیع در برابر تصوف در طول تاریخ،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مکتب اسلام،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المومنین، ص </w:t>
      </w:r>
      <w:r>
        <w:rPr>
          <w:rFonts w:eastAsia="IRNazanin" w:cs="IRNazanin"/>
          <w:b w:val="false"/>
          <w:bCs w:val="false"/>
          <w:i w:val="false"/>
          <w:iCs w:val="false"/>
          <w:color w:val="333333"/>
          <w:sz w:val="20"/>
          <w:szCs w:val="20"/>
        </w:rPr>
        <w:t>3239</w:t>
      </w:r>
      <w:r>
        <w:rPr>
          <w:rFonts w:ascii="IRNazanin" w:hAnsi="IRNazanin" w:eastAsia="IRNazanin"/>
          <w:b w:val="false"/>
          <w:b w:val="false"/>
          <w:bCs w:val="false"/>
          <w:i w:val="false"/>
          <w:i w:val="false"/>
          <w:iCs w:val="false"/>
          <w:color w:val="333333"/>
          <w:sz w:val="20"/>
          <w:sz w:val="20"/>
          <w:szCs w:val="20"/>
          <w:rtl w:val="true"/>
        </w:rPr>
        <w:t>، کتاب فروشی اسلامیه،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تصحیح و تعلیقات جليل مسگر نژاد،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اول،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کلمات بهاء الدین نقشبند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و تصحیح و تعلیق احمد طاهری عراقی،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کتاب خانه طهوری،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نقشبندیه نام یکی از سلسله های صوفیه است که منسوب و پیرو خواجه محمد بهاء الدین نقشبندند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خواجه بهاء الدين محمد بن محمد بخاری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بزرگان صوفیه در قرن هشتم و مؤسس این طريقه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علاء الدين و خواجه محمد پارسا از مریدان اویند</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النبوه، مصحح حسن امین،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کسری، اول،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های وی را بنگرید در هدية العارفين في أسماء المؤلفين وآثار المصنفین،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اسماعيل باشا بغدادی، مطبعة البهية، استانبول، </w:t>
      </w:r>
      <w:r>
        <w:rPr>
          <w:rFonts w:eastAsia="IRNazanin" w:cs="IRNazanin"/>
          <w:b w:val="false"/>
          <w:bCs w:val="false"/>
          <w:i w:val="false"/>
          <w:iCs w:val="false"/>
          <w:color w:val="333333"/>
          <w:sz w:val="20"/>
          <w:szCs w:val="20"/>
        </w:rPr>
        <w:t>1951</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النبوه،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نفحات الانس من حضرات القدس،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و تعلیقات دکتر عابدی، اطلاعات، تهران، </w:t>
      </w:r>
      <w:r>
        <w:rPr>
          <w:rFonts w:eastAsia="IRNazanin" w:cs="IRNazanin"/>
          <w:b w:val="false"/>
          <w:bCs w:val="false"/>
          <w:i w:val="false"/>
          <w:iCs w:val="false"/>
          <w:color w:val="333333"/>
          <w:sz w:val="20"/>
          <w:szCs w:val="20"/>
        </w:rPr>
        <w:t>1370</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 الخطاب،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حبيب السير في اخبار افراد البشر،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کتاب فروشی خیام، چاپ سوم، </w:t>
      </w:r>
      <w:r>
        <w:rPr>
          <w:rFonts w:eastAsia="IRNazanin" w:cs="IRNazanin"/>
          <w:b w:val="false"/>
          <w:bCs w:val="false"/>
          <w:i w:val="false"/>
          <w:iCs w:val="false"/>
          <w:color w:val="333333"/>
          <w:sz w:val="20"/>
          <w:szCs w:val="20"/>
        </w:rPr>
        <w:t>1362</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النبوه،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پژوهشگاه علوم و فرهنگ اسلامی</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الدين عبدالرحمان کسرقی اسفراینی، کاشف الاسرار،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ای از سندی کهن را می توان در عبارت ذیل مربوط به سند خرقه شیخ ابوسعید ابوالخير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خرقه شيخ بوسعيد رحمه الله عليه از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عبدالرحمان سلمی دارد و او از دست بوالقاسم نصر آبادی دارد و او از دست ابوبکر شبلی دارد و او از دست جنید دارد و او از دست سری سقطی دارد و او از دست معروف کرخی دارد و او از دست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 الرضا دارد و او از دست پدر خویش، موسى الكاظم دارد و او از دست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پدر خویش، جعفر الصادق دارد و او از دست پدر خویش، محمد الباقر دارد و او از دست پدر خویش، علی زین العابدین دارد و او از دست پدر خویش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الشهيد دارد و او از دست پدر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امير المؤمنین علی بن ابی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علیهم اجمعین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دارد و او از دست مبارك محمد مصطفى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صلوات الله و سلامه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نسخه خطی شماره </w:t>
      </w:r>
      <w:r>
        <w:rPr>
          <w:rFonts w:eastAsia="IRNazanin" w:cs="IRNazanin"/>
          <w:b w:val="false"/>
          <w:bCs w:val="false"/>
          <w:i w:val="false"/>
          <w:iCs w:val="false"/>
          <w:color w:val="333333"/>
          <w:sz w:val="20"/>
          <w:szCs w:val="20"/>
        </w:rPr>
        <w:t>1292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کتابخانه مرکزی قونیه، برگ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 کتابت شده در تاریخ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رابطه زهد و تصوف و تحولات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نصرالله پورجوادی، رؤیت ماه در آسمان،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نشر دانشگاهی، چاپ اول،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بررسی متون عرفان و تصوف نیز در این زمینه ضرورت دارد که در نوشتاری دیگر به آن خواهیم پرداخت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چند در آن کتاب ها نیز با به کلی از امامان علیه السلام یاد نکرده اند یا حداکثر از شش امام اول سخن به میان آورده و درباره امام کاظم علیه السلام و امامان پس از ایشان سکوت کرده اند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فرید در مقدمه کتاب الزهد عبدالله بن مبارك مروزی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المعراج الدوليه، چاپ اول </w:t>
      </w:r>
      <w:r>
        <w:rPr>
          <w:rFonts w:eastAsia="IRNazanin" w:cs="IRNazanin"/>
          <w:b w:val="false"/>
          <w:bCs w:val="false"/>
          <w:i w:val="false"/>
          <w:iCs w:val="false"/>
          <w:color w:val="333333"/>
          <w:sz w:val="20"/>
          <w:szCs w:val="20"/>
        </w:rPr>
        <w:t>1995/1415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از کتاب های زهد اهل سنت، و غلامرضا عرفانیان در مقدمه الزهد حسین بن سعید اهوازی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سید ابوالفضل حسینیان، چاپ دوم، </w:t>
      </w:r>
      <w:r>
        <w:rPr>
          <w:rFonts w:eastAsia="IRNazanin" w:cs="IRNazanin"/>
          <w:b w:val="false"/>
          <w:bCs w:val="false"/>
          <w:i w:val="false"/>
          <w:iCs w:val="false"/>
          <w:color w:val="333333"/>
          <w:sz w:val="20"/>
          <w:szCs w:val="20"/>
        </w:rPr>
        <w:t>1361/1402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شانزده نمونه از کتابهای زهد شیعه را معرفی کرده اند، ولی نگارنده در مقاله ای که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شناسی کتاب های 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دست تدوین دارد، حدود صد اثر را شناسایی کرده است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فؤاد سزگین، تاريخ التراث العربی، ترجمه محمود فهمي حجازی و دیگران،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بخش چهارم، ص</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جامعة الامام محمد بن سعود الإسلاميه، </w:t>
      </w:r>
      <w:r>
        <w:rPr>
          <w:rFonts w:eastAsia="IRNazanin" w:cs="IRNazanin"/>
          <w:b w:val="false"/>
          <w:bCs w:val="false"/>
          <w:i w:val="false"/>
          <w:iCs w:val="false"/>
          <w:color w:val="333333"/>
          <w:sz w:val="20"/>
          <w:szCs w:val="20"/>
        </w:rPr>
        <w:t>1991/1411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سید حسین مدرسی طباطبایی احتمال داده است که کتاب ابوحمزه ثمالی همان متنی باشد که کلینی در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تصحیح محمد حسین درایتی،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الحدیث، چاپ اول </w:t>
      </w:r>
      <w:r>
        <w:rPr>
          <w:rFonts w:eastAsia="IRNazanin" w:cs="IRNazanin"/>
          <w:b w:val="false"/>
          <w:bCs w:val="false"/>
          <w:i w:val="false"/>
          <w:iCs w:val="false"/>
          <w:color w:val="333333"/>
          <w:sz w:val="20"/>
          <w:szCs w:val="20"/>
        </w:rPr>
        <w:t>1387/1430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صحیفه على بن الحسين علیه السلام و كلامه في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میراث مکتوب شیعه از سه قرن نخستین هجری، دفتر اول، ترجمه سید علی قرایی و رسول جعفریان،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کتابخانه تخصصی تاریخ اسلام و ایران، چاپ اول،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ولی حجم کم صحیفه این احتمال را ضعیف می کند</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این کتاب دو تصحیح در دسترس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ويليه كتاب الرقائق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حبیب الرحمان الأعظمی،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العلمیه، بی تا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والرقائق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تصحیح احمد فرید، 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المعراج الدولية، چاپ اول، </w:t>
      </w:r>
      <w:r>
        <w:rPr>
          <w:rFonts w:eastAsia="IRNazanin" w:cs="IRNazanin"/>
          <w:b w:val="false"/>
          <w:bCs w:val="false"/>
          <w:i w:val="false"/>
          <w:iCs w:val="false"/>
          <w:color w:val="333333"/>
          <w:sz w:val="20"/>
          <w:szCs w:val="20"/>
        </w:rPr>
        <w:t>1995/1415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حاضر از تصحيح دوم بهره برده ایم که نسبتا تصحیح انتقادی محسوب می شود</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کتاب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تصحيح ابوحارث عامر حسن صبری،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البشائر الإسلامیه، چاپ اول، </w:t>
      </w:r>
      <w:r>
        <w:rPr>
          <w:rFonts w:eastAsia="IRNazanin" w:cs="IRNazanin"/>
          <w:b w:val="false"/>
          <w:bCs w:val="false"/>
          <w:i w:val="false"/>
          <w:iCs w:val="false"/>
          <w:color w:val="333333"/>
          <w:sz w:val="20"/>
          <w:szCs w:val="20"/>
        </w:rPr>
        <w:t>1999/1420</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کتاب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تصحيح عبدالرحمان بن عبدالجبار فریوائی،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مکتبه الدار، چاپ اول، </w:t>
      </w:r>
      <w:r>
        <w:rPr>
          <w:rFonts w:eastAsia="IRNazanin" w:cs="IRNazanin"/>
          <w:b w:val="false"/>
          <w:bCs w:val="false"/>
          <w:i w:val="false"/>
          <w:iCs w:val="false"/>
          <w:color w:val="333333"/>
          <w:sz w:val="20"/>
          <w:szCs w:val="20"/>
        </w:rPr>
        <w:t>1984/1404</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بخش باقی مانده از کتاب الزهد اسد بن موسی چهار بار منتشر شده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رودولف لزینسکی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Rudolf Leszynski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کتابش با عنوان </w:t>
      </w:r>
      <w:r>
        <w:rPr>
          <w:rFonts w:eastAsia="IRNazanin" w:cs="IRNazanin"/>
          <w:b w:val="false"/>
          <w:bCs w:val="false"/>
          <w:i w:val="false"/>
          <w:iCs w:val="false"/>
          <w:color w:val="333333"/>
          <w:sz w:val="20"/>
          <w:szCs w:val="20"/>
        </w:rPr>
        <w:t>Mohammedanische Traditionen Uber das Jingste Gericht</w:t>
      </w:r>
      <w:r>
        <w:rPr>
          <w:rFonts w:ascii="IRNazanin" w:hAnsi="IRNazanin" w:eastAsia="IRNazanin"/>
          <w:b w:val="false"/>
          <w:b w:val="false"/>
          <w:bCs w:val="false"/>
          <w:i w:val="false"/>
          <w:i w:val="false"/>
          <w:iCs w:val="false"/>
          <w:color w:val="333333"/>
          <w:sz w:val="20"/>
          <w:sz w:val="20"/>
          <w:szCs w:val="20"/>
          <w:rtl w:val="true"/>
        </w:rPr>
        <w:t>، برلين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مطبعه ماکس شمر سوف، </w:t>
      </w:r>
      <w:r>
        <w:rPr>
          <w:rFonts w:eastAsia="IRNazanin" w:cs="IRNazanin"/>
          <w:b w:val="false"/>
          <w:bCs w:val="false"/>
          <w:i w:val="false"/>
          <w:iCs w:val="false"/>
          <w:color w:val="333333"/>
          <w:sz w:val="20"/>
          <w:szCs w:val="20"/>
        </w:rPr>
        <w:t>1909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رئيف جورج خوری، در مجلد دوم از مجموعة مخطوطات عربی کهن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Codices Arabici Antiqui</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همراه ترجمه آلمانی کتاب، ویسبادن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تصحيح ابو اسحاق حويني اثری، دسوق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الوعي الإسلامی، چاپ اول، </w:t>
      </w:r>
      <w:r>
        <w:rPr>
          <w:rFonts w:eastAsia="IRNazanin" w:cs="IRNazanin"/>
          <w:b w:val="false"/>
          <w:bCs w:val="false"/>
          <w:i w:val="false"/>
          <w:iCs w:val="false"/>
          <w:color w:val="333333"/>
          <w:sz w:val="20"/>
          <w:szCs w:val="20"/>
        </w:rPr>
        <w:t>1993/1413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تصحيح بسام عبدالوهاب الجابی،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المكتب الإسلامی، چاپ اول، </w:t>
      </w:r>
      <w:r>
        <w:rPr>
          <w:rFonts w:eastAsia="IRNazanin" w:cs="IRNazanin"/>
          <w:b w:val="false"/>
          <w:bCs w:val="false"/>
          <w:i w:val="false"/>
          <w:iCs w:val="false"/>
          <w:color w:val="333333"/>
          <w:sz w:val="20"/>
          <w:szCs w:val="20"/>
        </w:rPr>
        <w:t>1999/1420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سه چاپ اول و سوم و چهارم در اختیار ماست و فقط به چاپ خوری دسترسی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اینکه چاپ لزینسکی فاقد شماره گذاری احادیث است، در ارجاعات از نسخه سوم که بر اساس دو نسخه خطی تصحیح شده و بسیاری از سهوهای چاپ لزینسکی را درست کرده است بهره برده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نسخه چهارم همان چاپ رئیف خوری است با حذف تعليقات او</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کتاب الزهد احمد بن حنبل دو چاپ بسیار آشفته و پر غلط در دسترس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تصحیح محمد جلال شرف،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النهضة العربيه،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چاپ فقط دوازده باب آغازین کتاب درباره پیامبران را دارد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تصحیح محمد عبد السلام شاهين،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العلمیه، چاپ اول </w:t>
      </w:r>
      <w:r>
        <w:rPr>
          <w:rFonts w:eastAsia="IRNazanin" w:cs="IRNazanin"/>
          <w:b w:val="false"/>
          <w:bCs w:val="false"/>
          <w:i w:val="false"/>
          <w:iCs w:val="false"/>
          <w:color w:val="333333"/>
          <w:sz w:val="20"/>
          <w:szCs w:val="20"/>
        </w:rPr>
        <w:t>1999/1420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هیچ کدام از این دو چاپ کمترین اصول تحقیق علمی صورت نپذیرفته است، ولی با توجه به کامل تر بودن نسخه دوم از آن بهره برده 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شگفتی است که سلفيان معاصر که به آثار احمد بن حنبل عنایت ویژه دارند و هر اثر او را دوباره و چندباره تصحیح و تذهیب کرده اند، در مورد کتاب الزهد هنوز هیچ کاری صورت نداده اند و دو چاپ فوق نیز خارج از محدوده آنها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ناگفته نماند که سلفيان امروز برخلاف حنبلیان نخستين، عنایت چندانی به زهد و تصوف ندارند و صوفیان را در کنار رافضه، بزرگ ترین بدعت گذاران در دین می دانند و چه بسا همین باعث شده که به کتاب الزهد احمد بن حنبل روی خوشی نشان ندهند، همان طور که کتاب دیگر او با نام فضائل امیر المؤمنين علي بن أبي طالب علیه السلام فقط در قم تصحیح و چاپ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تصحيح حسن حمید سنید،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المجمع العالمي لأهل البيت عليهم السلام، </w:t>
      </w:r>
      <w:r>
        <w:rPr>
          <w:rFonts w:eastAsia="IRNazanin" w:cs="IRNazanin"/>
          <w:b w:val="false"/>
          <w:bCs w:val="false"/>
          <w:i w:val="false"/>
          <w:iCs w:val="false"/>
          <w:color w:val="333333"/>
          <w:sz w:val="20"/>
          <w:szCs w:val="20"/>
        </w:rPr>
        <w:t>1425</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کتاب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الزهد،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 تصحيح عبدالرحمان بن عبدالجبار فریوائی، کویت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الخلفاء، چاپ اول، </w:t>
      </w:r>
      <w:r>
        <w:rPr>
          <w:rFonts w:eastAsia="IRNazanin" w:cs="IRNazanin"/>
          <w:b w:val="false"/>
          <w:bCs w:val="false"/>
          <w:i w:val="false"/>
          <w:iCs w:val="false"/>
          <w:color w:val="333333"/>
          <w:sz w:val="20"/>
          <w:szCs w:val="20"/>
        </w:rPr>
        <w:t>1985/1406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عنوان کتاب در نسخه اساس این تصحيح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الزهد في الدنيا وما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صحیح تر به نظر می رسد</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کتاب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لأبي داوود السجستانی رواية ابن الأعرابي عنه، تصحيح ياسر بن ابراهيم بن محمد و غنيم بن عباس بن غنيم،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المشكاه، چاپ اول، </w:t>
      </w:r>
      <w:r>
        <w:rPr>
          <w:rFonts w:eastAsia="IRNazanin" w:cs="IRNazanin"/>
          <w:b w:val="false"/>
          <w:bCs w:val="false"/>
          <w:i w:val="false"/>
          <w:iCs w:val="false"/>
          <w:color w:val="333333"/>
          <w:sz w:val="20"/>
          <w:szCs w:val="20"/>
        </w:rPr>
        <w:t>1993/1414</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کتاب شناختى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تصحيح منذر سليم محمود دومی، ریاض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أطلس، چاپ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2000/1421</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کتاب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تصحیح ياسين محمد سواس، دمشق، دار ابن کثیر، چاپ اول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1999/1420</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کتاب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فيه ذكر الدنيا والزهد فيها والصمت وحفظ اللسان والعزله، تصحيح عبدالعلی عبدالحمید اعظمی ازهری، بمبئي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الدار السلفيه، چاپ اول، </w:t>
      </w:r>
      <w:r>
        <w:rPr>
          <w:rFonts w:eastAsia="IRNazanin" w:cs="IRNazanin"/>
          <w:b w:val="false"/>
          <w:bCs w:val="false"/>
          <w:i w:val="false"/>
          <w:iCs w:val="false"/>
          <w:color w:val="333333"/>
          <w:sz w:val="20"/>
          <w:szCs w:val="20"/>
        </w:rPr>
        <w:t>1983/1403</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ابن اعرابی دو بار با این مشخصات منتشر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الزهد وصفه الزاهدين، تصحیح مجدی فتحي السيد، طنطا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الصحابه للتراث، </w:t>
      </w:r>
      <w:r>
        <w:rPr>
          <w:rFonts w:eastAsia="IRNazanin" w:cs="IRNazanin"/>
          <w:b w:val="false"/>
          <w:bCs w:val="false"/>
          <w:i w:val="false"/>
          <w:iCs w:val="false"/>
          <w:color w:val="333333"/>
          <w:sz w:val="20"/>
          <w:szCs w:val="20"/>
        </w:rPr>
        <w:t>1408</w:t>
      </w:r>
      <w:r>
        <w:rPr>
          <w:rFonts w:ascii="IRNazanin" w:hAnsi="IRNazanin" w:eastAsia="IRNazanin"/>
          <w:b w:val="false"/>
          <w:b w:val="false"/>
          <w:bCs w:val="false"/>
          <w:i w:val="false"/>
          <w:i w:val="false"/>
          <w:iCs w:val="false"/>
          <w:color w:val="333333"/>
          <w:sz w:val="20"/>
          <w:sz w:val="20"/>
          <w:szCs w:val="20"/>
          <w:rtl w:val="true"/>
        </w:rPr>
        <w:t>؛ كتاب فيه معنى الزهد والمقالات وصفه الزاهدين، تصحيح خدیجه محمد كامل، قاهره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مطبعة دار الكتب المصريه، </w:t>
      </w:r>
      <w:r>
        <w:rPr>
          <w:rFonts w:eastAsia="IRNazanin" w:cs="IRNazanin"/>
          <w:b w:val="false"/>
          <w:bCs w:val="false"/>
          <w:i w:val="false"/>
          <w:iCs w:val="false"/>
          <w:color w:val="333333"/>
          <w:sz w:val="20"/>
          <w:szCs w:val="20"/>
        </w:rPr>
        <w:t>1998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به چاپ طنطا دسترسی نداشتیم و از فقط از چاپ قاهره بهره برده ایم</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کتاب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والزهد والرقائق والمراثی، تحقيق مجدی فتحی السید، طنطا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الصحابه للتراث، </w:t>
      </w:r>
      <w:r>
        <w:rPr>
          <w:rFonts w:eastAsia="IRNazanin" w:cs="IRNazanin"/>
          <w:b w:val="false"/>
          <w:bCs w:val="false"/>
          <w:i w:val="false"/>
          <w:iCs w:val="false"/>
          <w:color w:val="333333"/>
          <w:sz w:val="20"/>
          <w:szCs w:val="20"/>
        </w:rPr>
        <w:t>1989/1409</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کتاب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الزهد الكبير، تحقیق عامر احمد حیدر،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الجنان و مؤسسه الكتب الثقافيه، </w:t>
      </w:r>
      <w:r>
        <w:rPr>
          <w:rFonts w:eastAsia="IRNazanin" w:cs="IRNazanin"/>
          <w:b w:val="false"/>
          <w:bCs w:val="false"/>
          <w:i w:val="false"/>
          <w:iCs w:val="false"/>
          <w:color w:val="333333"/>
          <w:sz w:val="20"/>
          <w:szCs w:val="20"/>
        </w:rPr>
        <w:t>1987/1408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کتاب پیشتر نیز با این مشخصات چاپ شده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الكبير، تصحيح تقی الدین ندوی، کویت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القلم،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 به چاپ کویت دسترسی ندارد، ولی ظاهرا آنقدر این چاپ مغلوط و مغشوش بوده است که یکی از آشنایان با علم حدیث کتابی جداگانه در نقد و بررسی نادرستی های آن نگاشته است، با این مشخصات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ابونصر سراج الدین شافعی، عبث الخلف بكتب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أخطاء الدكتور تقي الدين الندوي في تحقيق كتاب الزهد للإمام البيهقي رحمه الله تعالى الذي نال به شهاده الدكتوراه،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المحدث محمد زكريا الكاندهلوی، چاپ اول، </w:t>
      </w:r>
      <w:r>
        <w:rPr>
          <w:rFonts w:eastAsia="IRNazanin" w:cs="IRNazanin"/>
          <w:b w:val="false"/>
          <w:bCs w:val="false"/>
          <w:i w:val="false"/>
          <w:iCs w:val="false"/>
          <w:color w:val="333333"/>
          <w:sz w:val="20"/>
          <w:szCs w:val="20"/>
        </w:rPr>
        <w:t>1999/1420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مطالعه کتاب حاضر معلوم می شود که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عبث الخلف بكتب السلف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کاملا بجا و مناسب است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کتاب شناختی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المنتخب من كتاب الزهد والرقائق ويليه للمؤلف طرق حديث عبد الله بن عمر عن النبي في ترائي الهلال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عامر حسن صبری،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البشائر الإسلامیة، چاپ اول، </w:t>
      </w:r>
      <w:r>
        <w:rPr>
          <w:rFonts w:eastAsia="IRNazanin" w:cs="IRNazanin"/>
          <w:b w:val="false"/>
          <w:bCs w:val="false"/>
          <w:i w:val="false"/>
          <w:iCs w:val="false"/>
          <w:color w:val="333333"/>
          <w:sz w:val="20"/>
          <w:szCs w:val="20"/>
        </w:rPr>
        <w:t>2000/1420</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نمونه، در کتاب الزهد عبدالله بن مبارك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 که فردی برای حاجتى نزد حسین بن على علیه السلام می رود ولی متوجه می شود که ایشان در حال اعتكاف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در اعتكاف نبودم حتما حاجتت را برآورده می کردم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 سپس نزد حسن بن علی علیه السلام می رود و قصه دیدارش با حسین را نیز حکایت می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بن علی می 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آورده کردن نیاز برادر دینی از يك ماه اعتكاف برای من ارزشمندتر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قصه به تنهایی ذم امام حسین علیه السلام است، به ویژه اگر آن را با سخن بعدي کتاب مقایسه کنیم که از حسن بصری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جا حسن بصری نزد ثابت بنانی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رود تا با هم نیاز کسی را بر آورده کنند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ثابت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معتکفم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می 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 آورده کردن نیاز برادر دینی از يك سال اعتکاف برای من ارزشمندتر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خواننده کتاب با مقایسه رفتار امام حسین علیه السلام و حسن بصری به سادگی به بزرگی حسن بصری پی می برد، مخصوصا این که حکایت مربوط به حسن بصری دقیقا بعد از حکایت مربوط به امام حسین علیه السلام نقل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عربی این دو حکایت از این قرار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أبي جعفر،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رجل إلى حسين بن على فاستعان به على حاجه فوجده معتكفا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اعتکافي لخرجت معك فقضيت حاجتك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خرج من عنده فأتي الحسن بن على فذكر له حاجته فخرج معه لحاجته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إني قد كرهت أن أعينك في حاجتى ولقد بدأت بحسين، فقال لولا اعتکافي لخرجت معك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لقضاء حاجه أخ لي في الله أحب إلى من اعتکاف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أخبركم أبو عمر بن حيويه،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يحيى،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الحسين،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عبد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أخبرنا حميد الطويل، عن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البصری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أنه دخل على ثابت البناني لينطلق في حاجه لرجل، فقال ثابت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معتكف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 أقضي حاجه أخ لي مسلم أحب إلى من اعتکاف سنه</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عالمانه پروفسور حامد الگار با این مشخصات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موسی کاظم علیه السلام و اخبار اهل 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ترجمه آزرمیدخت مشایخ فریدنی، معارف، دوره دهم،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چنین محمدرضا انصاری قمی نقدی جالب بر این مقاله نوشته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محمدرضا انصاری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توضیحاتی درباره روایت ملاقات شفیق بلخی با امام کاظم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معارف، دوره یازدهم،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آذر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اسفند </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مشخصات اصل انگلیسی مقاله حامد الگار از این قرار است</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 که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عرب زبانان آشنا نبوده است، در برخی منابع عربی آن را به هشام یا حسام تصحیف کرده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الإمامه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حجرات،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آیه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سویق خوراکی است روان که از آرد سفید و بیخته گندم و جو درست می شود</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ابوجعفر محمد بن جریر بن رستم طبری آملی، دلائل الإمامه،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همو، نوادر المعجزات،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سیدهاشم بحرانی، مدينه المعاجز،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تیمیه، منهاج السنه النبويه،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انصاری 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توضیحاتی درباره روایت ملاقات شقيق بلخی با امام کاظم 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سلمی، ابوعبدالرحمان، طبقات الصوفيه،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ادعای برخی منابع متأخر شیعی، معروف کرخی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محضر امام کاظم علیه السلام کسب فیض کرده و بشر حافی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به دست امام توبه کرده است، ولی از آنجا که هیچ نوع شاهد تاریخی و کهن بر این مسأله وجود ندارد، از پرداختن به آن صرف نظر کردیم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این موضوع،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حامد الگار،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امام موسی کاظم علیه السلام و اخبار اهل تصوف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پژوهشگاه علوم و فرهنگ اسلامی</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Encyclopedia of Islam</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اسعدی،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های اسلامی در زبان انگلیسی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کیهان فرهنگی، خرداد و تیر </w:t>
      </w:r>
      <w:r>
        <w:rPr>
          <w:rFonts w:eastAsia="IRNazanin" w:cs="IRNazanin"/>
          <w:b w:val="false"/>
          <w:bCs w:val="false"/>
          <w:i w:val="false"/>
          <w:iCs w:val="false"/>
          <w:color w:val="333333"/>
          <w:sz w:val="20"/>
          <w:szCs w:val="20"/>
        </w:rPr>
        <w:t>1375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کوتاه شده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Reference desk Islamics</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توسط فن دانزل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Vam donzel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ویراستاران چاپ دوم دائرة المعارف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یک جلد از طریق تلخیص مدخلها و مقالات و مطالب دائرة المعارف اسلام چاپ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دائرة المعارف چاپ اول لیدن با هدف تأمین نیازهای فوری و سریع دانشجویان و پژوهندگان مبتدی خارجی فراهم آورده شد و در سال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1373</w:t>
      </w:r>
      <w:r>
        <w:rPr>
          <w:rFonts w:ascii="IRNazanin" w:hAnsi="IRNazanin" w:eastAsia="IRNazanin"/>
          <w:b w:val="false"/>
          <w:b w:val="false"/>
          <w:bCs w:val="false"/>
          <w:i w:val="false"/>
          <w:i w:val="false"/>
          <w:iCs w:val="false"/>
          <w:color w:val="333333"/>
          <w:sz w:val="20"/>
          <w:sz w:val="20"/>
          <w:szCs w:val="20"/>
          <w:rtl w:val="true"/>
        </w:rPr>
        <w:t xml:space="preserve">ش انتشارات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بریل لیدن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چاپ و منتشر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افست این اثر را در ایران ارائه کرد</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عمومی اسلام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A Popular Dictionary of Islam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ایان ریچارد نتون، در سال </w:t>
      </w:r>
      <w:r>
        <w:rPr>
          <w:rFonts w:eastAsia="IRNazanin" w:cs="IRNazanin"/>
          <w:b w:val="false"/>
          <w:bCs w:val="false"/>
          <w:i w:val="false"/>
          <w:iCs w:val="false"/>
          <w:color w:val="333333"/>
          <w:sz w:val="20"/>
          <w:szCs w:val="20"/>
        </w:rPr>
        <w:t>1992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در لندن توسط مؤسسه انتشاراتی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كرزون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و منتشر شده و در آن اطلاعات اندکی درباره دستیاب ترین مفاهیم و اعلام و موضوعات اسلامی، هم چون نام سور قرآنی، برجسته ترین شخصیت های تاریخ اسلام و اعلام قرآن، مهم ترین حوادث تاریخ اسلام و نظایر آن، هر کدام در چند سطر و به گسترده ترین شکل ارائه شده که برای عموم مراجعه کنندگان مفهوم و قابل استفاده است</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دائره 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جهان اسلام در دوران جدید آکسفورد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oxford Encyclopedia of the Modern Islamic World</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ویراستاری جان اسپوزیتو که اثر بسیار مهم تری در چهار جلد قطع رحلی دو ستونی است و دانشگاه آکسفورد در سال </w:t>
      </w:r>
      <w:r>
        <w:rPr>
          <w:rFonts w:eastAsia="IRNazanin" w:cs="IRNazanin"/>
          <w:b w:val="false"/>
          <w:bCs w:val="false"/>
          <w:i w:val="false"/>
          <w:iCs w:val="false"/>
          <w:color w:val="333333"/>
          <w:sz w:val="20"/>
          <w:szCs w:val="20"/>
        </w:rPr>
        <w:t>1995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آن را چاپ و منتشر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وقوع انقلاب اسلامی ایران در سال </w:t>
      </w:r>
      <w:r>
        <w:rPr>
          <w:rFonts w:eastAsia="IRNazanin" w:cs="IRNazanin"/>
          <w:b w:val="false"/>
          <w:bCs w:val="false"/>
          <w:i w:val="false"/>
          <w:iCs w:val="false"/>
          <w:color w:val="333333"/>
          <w:sz w:val="20"/>
          <w:szCs w:val="20"/>
        </w:rPr>
        <w:t>1979</w:t>
      </w:r>
      <w:r>
        <w:rPr>
          <w:rFonts w:ascii="IRNazanin" w:hAnsi="IRNazanin" w:eastAsia="IRNazanin"/>
          <w:b w:val="false"/>
          <w:b w:val="false"/>
          <w:bCs w:val="false"/>
          <w:i w:val="false"/>
          <w:i w:val="false"/>
          <w:iCs w:val="false"/>
          <w:color w:val="333333"/>
          <w:sz w:val="20"/>
          <w:sz w:val="20"/>
          <w:szCs w:val="20"/>
          <w:rtl w:val="true"/>
        </w:rPr>
        <w:t>م که نقطه عطفی در مطالعه اسلام و کشوهای اسلامی بود، ضعف و کم اطلاعی غربیان را نسبت به درک اسلام در جوامع اسلامی به رخ آنان کشید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نیاز به چنین مرجعی و فقدان آن بیش از پیش احساس گردید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هدف اصلی پدید آورندگان این دائره المعارف، تبیین جایگاه و اهمیت اسلام در سیاست، فرهنگ و اقتصاد کشورهای اسلامی بود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The Attitude of the Imani-shies to the Companions of the prophet. thesis. 1972</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کوشش جدی و نسبتا کامل در معرفی شیعه، توسط دونالدسون با انتشار کتاب مذهب شیعه در سال </w:t>
      </w:r>
      <w:r>
        <w:rPr>
          <w:rFonts w:eastAsia="IRNazanin" w:cs="IRNazanin"/>
          <w:b w:val="false"/>
          <w:bCs w:val="false"/>
          <w:i w:val="false"/>
          <w:iCs w:val="false"/>
          <w:color w:val="333333"/>
          <w:sz w:val="20"/>
          <w:szCs w:val="20"/>
        </w:rPr>
        <w:t>1933</w:t>
      </w:r>
      <w:r>
        <w:rPr>
          <w:rFonts w:ascii="IRNazanin" w:hAnsi="IRNazanin" w:eastAsia="IRNazanin"/>
          <w:b w:val="false"/>
          <w:b w:val="false"/>
          <w:bCs w:val="false"/>
          <w:i w:val="false"/>
          <w:i w:val="false"/>
          <w:iCs w:val="false"/>
          <w:color w:val="333333"/>
          <w:sz w:val="20"/>
          <w:sz w:val="20"/>
          <w:szCs w:val="20"/>
          <w:rtl w:val="true"/>
        </w:rPr>
        <w:t>م صورت 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دوایت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دونالدسون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اهل انگلستان است و مدت شانزده سال در ایران و مشهد سکونت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ترین آثار شیعه پژوهانه اش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تشیع یا تاریخ اسلام در ایران و عراق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لندن </w:t>
      </w:r>
      <w:r>
        <w:rPr>
          <w:rFonts w:eastAsia="IRNazanin" w:cs="IRNazanin"/>
          <w:b w:val="false"/>
          <w:bCs w:val="false"/>
          <w:i w:val="false"/>
          <w:iCs w:val="false"/>
          <w:color w:val="333333"/>
          <w:sz w:val="20"/>
          <w:szCs w:val="20"/>
        </w:rPr>
        <w:t>1933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اندیشه امامت نزد شیعه و سلمان 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محراب در حرم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مذهب شیعه او به شهادت دکتر نصر، هنوز در مطالعات شیعه امامیه مسند و مرجع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دونالدسون علت تحقیق خویش در مورد شیعه را سخن ادوارد براون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تاریخ ادبیات ایران در عصر جدید،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 داند که از نبود یا کمبود منابع و مأخذ غربی در مورد شیعه گله مند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دونالدسون دست به کار شد و کوشید تا زمینه آشنایی افراد بی اطلاع از شیعه را فراهم کند</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دونالدسون، مذهب شیعه ترجمه دکتر عباس احمدوند؛ نسخه قبل از انتشار، فصل چهاردهم، امام کاظم علیه السلام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أُمُّهُ أُمُّ وَلَدٍ یُقَالُ لَهَا حَمِیدَهُ</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يعقوبی، 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أوصی موسی بن جعفر ألا تتزوج بناته فلم تتزوج واحدة منهن إلا أم سلمة، فإنها تزوجت بمصر، تزوجها القاسم ابن محمد بن جعفر بن محم</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KOHLBERG, E12, v.7, pp. 648: Amir Tahiri, The spirit of Allah, London, 1985, pp 26-7</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دلائل الامامه،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نبهانی، جامع کرامات الأولياء،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 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الإرشاد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باب طرف من الأخبار عن مناقب أبی جعفر</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Kohlberg, Musa al- Kazim, EL2, P647: H. Alga, Imam Musa al-Kazim and Sufi Tradition, in Islamic Culture, I xiv[1990], 1-14</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دونالدسون، مذهب شیعه،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الأخبار، فصل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شهرستانی، ملل و نحل، تحریر هاشمی، ص</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شیعه،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به نقل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خلاصه الأخبار، فصل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بخش از مقاله کلبرگ که بدون تحلیل و بررسی صرفا به ارتباط غلات با امام و به صورت مبهم به نقش این ارتباط در تقویت اندیشه غلو در این دوره می پردازد، قابل بررسی و نقد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توجه به پیشینه برخورد امامان پیشین با غلات و نپذیرفتن اندیشه های غالیانه نزد ائمه، نمی توان پذیرفت که ارتباط غالیان با امام، نقش مثبت و تقویت کننده در گسترش اندیشه غلو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شک اندیشه های غالیانه نزد امامان و شیعیان جایگاهی نداشت</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Kohlberg, Musa al- Kazim, EL2, P647</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ابن شعبه، تحف العقول،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Madelung. Der Imam al-Qasim ibn Ibrahim, Berlin 1965, 160</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ابی الفرج اصفهانی، مقاتل الطالبيين،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با بررسی به عمل آمده توسط نگارنده در مقاتل الطالبيين مطلبی به وضوح در این باره یافت نشد، شاید برداشت مادلونگ از برخی مکالمات امام با محمدبن عبدالله باشد که با وجود مخالفت صریح امام صادق علیه السلام با این قیام، حضور امام کاظم علیه السلام بعید به نظر می رسد</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مذهب شیعه،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ترجمه دکتر عباس احمدوند،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 قبل از انتشار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منابع اولیه امامی به انتخاب امام کاظم علیه السلام از سنین کودکی به امامت حکایت دارند نه پس از این که امام به شارب الخمر بودن اسماعیل پی برده باشد و این مطلب سندی در منابع امامی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فمن ذلك ما رواه محمد بن يعقوب الكلينی عن عدة من أصحابه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 الله علیه السلام قال قلت له أسأل الله الذی رزق أباك منك هذه المنزلة أن يرزقك عن عقبك قبل الممات مثلها فقال فعل الله ذلك قلت من جعلت فداك فأشار إلى العبد الصالح و هو راقد فقال هذا الراقد و هو يومئذ غلام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در روایتی دیگر در اعلام الوری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بهذا الإسناد عن المفضل بن عمر قال كنا عند أبي عبدالله علیه السلام فدخل أبو إبراهيم و هو غلام فقال لى أبو عبدالله استوص به و ضع أمره عند من تثق به من أصحابك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 چنین در روایتی دیگر آمده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صفوان الجمال عن أبی عبدالله علیه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 منصور بن حازم بأبی أنت و أمی إن الأنفس يغدى عليها و یراح فإذا كان ذلك فمن قال أبو عبدالله علیه السلام إذا كان ذلك فهو صاحبکم و ضرب على منكب أبی الحسن الأيمن و كان يومئذ خماسيا و عبدالله بن جعفر جالس معنا</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خلدون، مقدمه ابن خلدون، متن عربی،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دیدگاه به تأثير از منابع اسماعیلی مطرح شده است والا در اعتقاد شیعه امامیه، امام صادق علیه السلام پس از مرگ اسماعیل از همه در باره رحلت او گواه گرفتند تا شبهه امامت او پیشاپیش دفع شده باشد و در جایگاه متعددی، امامت امام کاظم علیه السلام را پس از خود مطرح ساخته 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اعلام الوری، ص</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Kohlberg, Musa al-Kazim, EL2, PP. 645</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EL2, PP. 645</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دوره شاید هنوز اصطلاح اثنا عشریه بر شیعیان پیرو امام صادق علیه السلام اطلاق نمی شد و این عنوان به اعتبار آن که این گروه در ادامه، به امامان معرفی شده توسط امامان پیشین معتقد بودند و در نهایت تا امام عصر ادامه یافته اند، اثنا عشریه معرفی شدند و بروز تاریخی آن را موجب شدند</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اعلام الوری،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Kohlberg, Musa al- Kazim, EL2, PP. 645</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نویسنده به اقدام زراره در اعزام فرزندش به مدینه برای پیگیری اخبار مربوط به شهادت امام صادق علیه السلام و جانشینی وی است که البته به معنای نپذیرفتن یا تردید در پذیرش امام کاظم علیه السلام نبود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بیش تر با هدف درک بهتر اوضاع و اطمینان از انتخاب امام واقعی بوده باشد</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كِتَابُ مُحَمَّدِ بْنِ سُلَيْمَانَ يُخْبِرُنَا أَنَّ جَعْفَرَ بْنَ مُحَمَّدٍ قَدْ مَاتَ فَإِنَّا لِلَّهِ وَ إِنَّا إِلَيْهِ رَاجِعُونَ ثَلَاثاً وَ أَيْنَ مِثْلُ جَعْفَرٍ ثُمَّ قَالَ لِى اكثب قَالَ فَكَتَبْتُ صَدْرَ الْكِتَابِ ثُمَّ قَالَ اكثب إِنْ كَانَ أوصی إِلَى رَجُلٍ وَاحِدٍ بِعَيْنِهِ فَقَدِّمْهُ وَ اضْرِبْ عُنُقَهُ قَالَ فَرَجَعَ إِلَيْهِ الْجَوَابُ أَنَّهُ قَدْ أَوْصَى إِلَى خَمْسَةٍ وَاحِدُهُمْ أَبُو جَعْفَرِ الْمَنْصُورُ وَ مُحَمَّدُ بْنُ سُلَيْمَانَ وَ عَبْدُ اللَّهِ وَ موسی وَ حمیده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Kohlberg, Musa al-Kazim, EL2, PP645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خطیب بغدادی،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Kohlberg, Musa al- Kazim, EL2, PP645</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P646</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P646</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ibid, P646</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هاینس هالم، تشیع، ص </w:t>
      </w:r>
      <w:r>
        <w:rPr>
          <w:rFonts w:eastAsia="IRNazanin" w:cs="IRNazanin"/>
          <w:b w:val="false"/>
          <w:bCs w:val="false"/>
          <w:i w:val="false"/>
          <w:iCs w:val="false"/>
          <w:color w:val="333333"/>
          <w:sz w:val="20"/>
          <w:szCs w:val="20"/>
        </w:rPr>
        <w:t>69</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 Madelung, A treatise of the Sharif al Mortada on the Legality of working for government, in BSOAS,xlii[ 1980], 17-19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هاینس هالم، تشیع،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 Kohlberg, Musa al- Kazim, EL2, PP 645</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الرسل و الملوک،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649</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در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هارون الرشید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 DURI, EL2, v1, pp894-908</w:t>
      </w:r>
    </w:p>
  </w:footnote>
  <w:footnote w:id="8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abide, P647</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ص</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الأئمة أنهم يعرفون متى يموتون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حيث ما بعث إليه يحیی بن خالد بر طب و ریحان مسمومین علم به قال نعم قلت فأكله و هو يعلم فيكون معينا على نفسه فقال لا يعلم قبل ذلك ليتقدم فيما يحتاج إليه فإذا جاء الوقت ألقى الله على قلبه النسيان ليقضی فيه الحكم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ابن بابویه،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عَنْ أبی الْحَسَنِ موسی علیه السَّلَامُ قَالَ انَّ اللَّهَ عَزَّ وَ جَلَّ غَضِبَ عَلَى الشِّيعَةِ فخيرنی نفسی أَوْ هَمَّ فوقیتهم وَ اللَّهِ بِنَفَسٍ </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علامه، مرأه العقول،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فَحَسْبُهُ عِنْدَ السندی بْنِ شَاهَكَ فتؤفی علیه السَّلَامُ فی حَسْبُهُ وَ دُفِنَ بِبَغْدَادَ فی مَقْبَرَةً قُرَيْشٍ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نودی هذا موسی بن جعفر قد مات فانظروا إليه فجعل الناس يتفرسون فی وجهه و هو میت و قد كان قوم زعموا فی أيام موسى أنه القائم المنتظر و جعلوا حبسه هو الغيبة المذكورة للقائم فأمر يحیی بن خالد أن ينادي عليه عند موته هذا موسی بن جعفر الذي تزعم الرافضة أنه لا يموت فانظروا إليه فنظر الناس إليه ميتا ثم حمل فدفن فی مقابر قريش فی باب التبن و كانت هذه المقبرة لبنی هاشم و الأشراف من الناس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Le Strange, Baghdad, pp. 160-5: A. Duri, Baghdad, EL2, v1, pp. 894-908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هاینس هالم، تشیع،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بحث مهدویت در قرن اول درباره محمدبن حنفیه مطرح شده بود، بنابراین نمی توان پذیرفت که شیعیان اثناعشری، عقیده مهدویت را از واقفیان گرفته باشند</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ابن بابویه،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فی معرفه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225</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اقرب الموارد،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معجم الوسيط،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رضا جعفری، فرهنگ فشرده انگلیسی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فارسی، ص </w:t>
      </w:r>
      <w:r>
        <w:rPr>
          <w:rFonts w:eastAsia="IRNazanin" w:cs="IRNazanin"/>
          <w:b w:val="false"/>
          <w:bCs w:val="false"/>
          <w:i w:val="false"/>
          <w:iCs w:val="false"/>
          <w:color w:val="333333"/>
          <w:sz w:val="20"/>
          <w:szCs w:val="20"/>
        </w:rPr>
        <w:t>621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6795</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راوندی، الخرائج و الجرايح، ص</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عطاردی، مسند امام کاظم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390</w:t>
      </w:r>
      <w:r>
        <w:rPr>
          <w:rFonts w:ascii="IRNazanin" w:hAnsi="IRNazanin" w:eastAsia="IRNazanin"/>
          <w:b w:val="false"/>
          <w:b w:val="false"/>
          <w:bCs w:val="false"/>
          <w:i w:val="false"/>
          <w:i w:val="false"/>
          <w:iCs w:val="false"/>
          <w:color w:val="333333"/>
          <w:sz w:val="20"/>
          <w:sz w:val="20"/>
          <w:szCs w:val="20"/>
          <w:rtl w:val="true"/>
        </w:rPr>
        <w:t xml:space="preserve">؛ جعفریان، حیات فکری سیاسی امامان شیعه، ص </w:t>
      </w:r>
      <w:r>
        <w:rPr>
          <w:rFonts w:eastAsia="IRNazanin" w:cs="IRNazanin"/>
          <w:b w:val="false"/>
          <w:bCs w:val="false"/>
          <w:i w:val="false"/>
          <w:iCs w:val="false"/>
          <w:color w:val="333333"/>
          <w:sz w:val="20"/>
          <w:szCs w:val="20"/>
        </w:rPr>
        <w:t>377</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منتظر القائم، تاریخ امامت،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خطیب بغدادی،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ابن خلکان، وفیات الاعیان،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جعفریان، حیات الامام موسی بن جعفر،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العبری، مختصر تاريخ العرب،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حیات فکری و سیاسی امامانشیعه،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عیون اخبار الرضا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رجال،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گفتنی است که خود فضل نیز با امام عسکری علیه السلام، ارتباط نزدیکی داشت و گاه بعضی از دوستانش را نزد امام می فرستاد تا درباره مسایل استفسار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طوسی،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بیاضی عاملی،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مدینه المعاجز،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فندق، تاریخ بیهق،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فندق، تاریخ بیهق،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جباری، سازمان وکالت،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تاریخ نیشابور،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الشجره المباركه،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آقا بزرگ تهرانی،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سازمان وکالت،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کشی،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معرفه الرجال،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عطاردی، مسند الامام الكاظم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قریشی، اصحاب ایرانی ائمه اطهار،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شوشتری، قاموس الرجال،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جعفر المهاجر، رجال الاشعرين من المحدثين و اصحاب الائمه</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شهر از جمله شهرهای باستانی ایران است که در سال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به دست مسلمانان افتاد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آن بنای قدیم آن خراب و شهر جدیدی ساخته شد</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تاریخ تشیع در ایران، ص</w:t>
      </w:r>
      <w:r>
        <w:rPr>
          <w:rFonts w:eastAsia="IRNazanin" w:cs="IRNazanin"/>
          <w:b w:val="false"/>
          <w:bCs w:val="false"/>
          <w:i w:val="false"/>
          <w:iCs w:val="false"/>
          <w:color w:val="333333"/>
          <w:sz w:val="20"/>
          <w:szCs w:val="20"/>
        </w:rPr>
        <w:t>245</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132</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جعفریان، تشیع در ری،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الانوار،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عدة الداعی،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جباری، سازمان وکالت،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معانی الاخبار،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شیخ مفید، 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طوسی، فهرست، ص</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مدرسی طباطبایی، میراث مکتوب شيعه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برمک لقب عمومی نگهبانان بودایی معبد نوبهار بلخ و مشتق از کلمه پارماکا در زبان سانسکریت به معنای پیشوای روحانی بوداییان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برمکیان،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ابن شهر آشوب،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عطاردی، مسند امام کاظم ،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جعفریان، حیات فکری و سیاسی،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مقاتل الطالبيين،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خواندمير، حبیب السیر،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فقيه، البلدان، ص</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مؤلف ناشناخته، مجمل التواريخ و القصص، ص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ابن طقطقی، الفخری،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ابن خلدون،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327</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جهشیاری، الكتاب و الوزرا،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محمد بن جریر، تاریخ طبری،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ابن خلکان، وفیات الاعیان،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میر خواند، حبيب السير،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همان،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449</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412</w:t>
      </w:r>
      <w:r>
        <w:rPr>
          <w:rFonts w:ascii="IRNazanin" w:hAnsi="IRNazanin" w:eastAsia="IRNazanin"/>
          <w:b w:val="false"/>
          <w:b w:val="false"/>
          <w:bCs w:val="false"/>
          <w:i w:val="false"/>
          <w:i w:val="false"/>
          <w:iCs w:val="false"/>
          <w:color w:val="333333"/>
          <w:sz w:val="20"/>
          <w:sz w:val="20"/>
          <w:szCs w:val="20"/>
          <w:rtl w:val="true"/>
        </w:rPr>
        <w:t xml:space="preserve">؛ تاریخ طبری،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مروج الذهب،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حیات فکری و سیاسی، ص </w:t>
      </w:r>
      <w:r>
        <w:rPr>
          <w:rFonts w:eastAsia="IRNazanin" w:cs="IRNazanin"/>
          <w:b w:val="false"/>
          <w:bCs w:val="false"/>
          <w:i w:val="false"/>
          <w:iCs w:val="false"/>
          <w:color w:val="333333"/>
          <w:sz w:val="20"/>
          <w:szCs w:val="20"/>
        </w:rPr>
        <w:t>394</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تحلیلی از زندگی امام کاظم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علامه حلی، زندگانی امام جواد علیه السلام ،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خوانساری، روضات الجنات،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الاعلام،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رجال، ص</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تحلیلی از زندگانی امام کاظم علیه السلام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عقیقی بخشایشی، طبقات مفسران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آقا بزرگ تهرانی، الذریعه،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مطهری، سیری در سیره ائمه اطهار،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طوسی، اختیار معرفه الرجال،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الدين حسن بن على طبری، مناقب الطاهرین،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نام مادر امام رضا علیه السلام و ملیتش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ابوداوود، رجال،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الذریعه،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حسکانی، شواهد التنزیل،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شهر رجب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504</w:t>
      </w:r>
      <w:r>
        <w:rPr>
          <w:rFonts w:ascii="IRNazanin" w:hAnsi="IRNazanin" w:eastAsia="IRNazanin"/>
          <w:b w:val="false"/>
          <w:b w:val="false"/>
          <w:bCs w:val="false"/>
          <w:i w:val="false"/>
          <w:i w:val="false"/>
          <w:iCs w:val="false"/>
          <w:color w:val="333333"/>
          <w:sz w:val="20"/>
          <w:sz w:val="20"/>
          <w:szCs w:val="20"/>
          <w:rtl w:val="true"/>
        </w:rPr>
        <w:t>، در آغاز دعای ام داود در ماه رجب</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عبدالوهاب، عيون المعجزات، ص </w:t>
      </w:r>
      <w:r>
        <w:rPr>
          <w:rFonts w:eastAsia="IRNazanin" w:cs="IRNazanin"/>
          <w:b w:val="false"/>
          <w:bCs w:val="false"/>
          <w:i w:val="false"/>
          <w:iCs w:val="false"/>
          <w:color w:val="333333"/>
          <w:sz w:val="20"/>
          <w:szCs w:val="20"/>
        </w:rPr>
        <w:t>97</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إِنَّهُ لَا یبدأنی مِنْهُ سُوءُ وَ مِنَ الذی يَكُونُ بَعْدَهُ ،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خلیفه اول آن را گرفت و عمر بن عبد العزير پس داد و دیگران گرفتند و چندین مرتبه دست به دست گردید</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طوسی، تهذیب الاحکام،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ابی الحدید، شرح نهج البلاغه،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 الجرايح،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315</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الأعلام،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دَاوُدَ بْنِ زربی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جِئْتُ إِلَى أبی إِبْرَاهِيمَ علیه السَّلَامُ بِمَالٍ فَأَخَذَ بَعْضَهُ وَ تَرَكَ بَعْضَهُ فَقُلْتُ أَصْلَحَكَ اللَّهُ لأی شیء تَرَكْتَهُ عندی قَالَ إِنَّ صَاحِبَ هَذَا الْأَمْرِ يَطْلُبُهُ مِنْكَ فَلَمَّا جَاءَنَا نَعْيُهُ بَعَثَ إِلَى أَبُو الْحَسَنِ ابْنِهِ فسألنی ذَلِكَ الْمَالَ فَدَفَعْتُهُ إِلَيْهِ</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597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لَمَّا أَقْدَمُ بأبی الْحَسَنِ موسی علیه السَّلَامُ عَلَى المهدی الْمُقَدَّمَةِ الْأُولَى نَزَلَ زبالة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477</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طوسی، تهذیب الاحکام،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تذکرة الخواص، 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مكتبة نینوی</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نقل منابع شیعه، به حمید بن قحطبه دستور داد کاری انجام ندهد و به اکرام موسی بن جعفر علیه السلام پرداخت</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محبوسا عندی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ابن اثیر،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ابن جوزی، المنتظم،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نویری، نهايه الارب،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ابن حمدون، التذكرة الحمدونیه،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ابن کثیر، البداية و النهایه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ذهبی، تاریخ الاسلام،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ابشهى، المستطرف فی كل فن،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آبی، نثر الدرر فی المحاضرات،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عماد، شذرات الذهب،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ابن صباغ، الفصول المهمه،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خليفة بن خیاط،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دینوری، أخبار الطوال و مترجم، ص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زرکلی، الاعلام،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الاخبار،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مترجم،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مسکویه، تجارب الأمم،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انتشارات سروش</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زرکلی، الأعلام،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اخبار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البته روایت در فقیه نیست، ممکن است وی از عيون نقل کرده و در نسخه ایشان هارون بوده است</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حر عاملی، وسائل الشیعه،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بحرانی، حلية الأبرار،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مجلسی، بحار الانوار،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الاعلام،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مقاتل الطالبیین،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ابن قتیبه، المعارف،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حر عاملی، وسائل الشیعه،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1182</w:t>
      </w:r>
      <w:r>
        <w:rPr>
          <w:rFonts w:ascii="IRNazanin" w:hAnsi="IRNazanin" w:eastAsia="IRNazanin"/>
          <w:b w:val="false"/>
          <w:b w:val="false"/>
          <w:bCs w:val="false"/>
          <w:i w:val="false"/>
          <w:i w:val="false"/>
          <w:iCs w:val="false"/>
          <w:color w:val="333333"/>
          <w:sz w:val="20"/>
          <w:sz w:val="20"/>
          <w:szCs w:val="20"/>
          <w:rtl w:val="true"/>
        </w:rPr>
        <w:t xml:space="preserve">؛ مجلسی، 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خلیفه، تاریخ،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ابوالفرج، مقاتل الطالبیین، ص </w:t>
      </w:r>
      <w:r>
        <w:rPr>
          <w:rFonts w:eastAsia="IRNazanin" w:cs="IRNazanin"/>
          <w:b w:val="false"/>
          <w:bCs w:val="false"/>
          <w:i w:val="false"/>
          <w:iCs w:val="false"/>
          <w:color w:val="333333"/>
          <w:sz w:val="20"/>
          <w:szCs w:val="20"/>
        </w:rPr>
        <w:t>414</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 تاریخ،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تحقيق محمد ابوالفضل،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دینوری، اخبارالطوال، مترجم،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الاسلام،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مَا ظَنَنْتُ أَنَّ فِي الْأَرْضِ خَلِيفَتَيْنِ حَتَّى رَأَيْتُ عَمٍّ موسی بْنِ جَعْفَرٍ يُسَلِّمُ عَلَيْهِ بِالْخِلَافَةِ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عیون،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485</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ابن حمدون، التذكرة الحمدونیه،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زمخشری، ربيع الأبرار،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سبط بن جوزی، تذکرة الخواص،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 موسی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أعلمتك أنی إن حددتها لم تردها فعند ذلک عزم على قتله و استکفی امره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اختيار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480</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البته با سقوط برامکه در سال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این تاریخ را زمان درگذشت وی دانست،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اسعدی، هشام بن حکم، ص </w:t>
      </w:r>
      <w:r>
        <w:rPr>
          <w:rFonts w:eastAsia="IRNazanin" w:cs="IRNazanin"/>
          <w:b w:val="false"/>
          <w:bCs w:val="false"/>
          <w:i w:val="false"/>
          <w:iCs w:val="false"/>
          <w:color w:val="333333"/>
          <w:sz w:val="20"/>
          <w:szCs w:val="20"/>
        </w:rPr>
        <w:t>31</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کشی، 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اختیار معرفة الرجال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مجلسی،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اسعدی، 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كَانَ هَذَا قَبْلَ أَنْ يَحْمِلَهُ هارو الرَّشِيدِ فی الْمَرَّةِ الثَّانِيَةِ بِثَلَاثَةِ أَيَّامٍ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على بن جعفر، مسائل على بن جعفر،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ascii="IRNazanin" w:hAnsi="IRNazanin" w:eastAsia="IRNazanin"/>
          <w:b w:val="false"/>
          <w:b w:val="false"/>
          <w:bCs w:val="false"/>
          <w:i w:val="false"/>
          <w:i w:val="false"/>
          <w:iCs w:val="false"/>
          <w:color w:val="333333"/>
          <w:sz w:val="20"/>
          <w:sz w:val="20"/>
          <w:szCs w:val="20"/>
          <w:rtl w:val="true"/>
        </w:rPr>
        <w:t xml:space="preserve">؛ طوسی، الغیبه،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وَوَهَبْنَا لَهُ إِسْحَاقَ وَيَعْقُوبَ ۚ كُلًّا هَدَيْنَا ۚ وَنُوحًا هَدَيْنَا مِنْ قَبْلُ ۖ وَمِنْ ذُرِّيَّتِهِ دَاوُودَ وَسُلَيْمَانَ وَأَيُّوبَ وَيُوسُفَ وَمُوسَىٰ وَهَارُونَ ۚ وَكَذَٰلِكَ نَجْزِي الْمُحْسِنِينَ وَزَكَرِيَّا وَيَحْيَىٰ وَعِيسَىٰ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انعام،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تذکرة الخواص،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ابن قولویه، کامل الزیارات،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امین محسن، سیره معصومان،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صدوق، عیون أخبار الرضا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چاپ دار الاضواء،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476</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ابو بصير</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طوسی، تهذیب الاحکام، تحقیق غفاری، ج</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خَرَجَ إِلَيْنَا مِنْ أبی الْحَسَنِ علیه السَّلَامُ بِالْبَصْرَةِ أَلْوَاحُ مَكْتُوبُ فِيهَا بِالْعَرْضِ عهدی إِلَى أَكْبَرِ ولدی يُعْطَى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إِلَى مِنَ الْحَبْسِ أَنَّ فُلَاناً ابنی سَيِّدُ وَلَدِى وَ قَدْ نَحَلْتُهُ کنیتی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کافی،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عيون أخبار الرضا علیه السلام ،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طوسی، امالی،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امالی،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مفيد،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طوسی، الغیبه،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طبرسی، تاج المواليد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 نفیسه جدید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كَانَتْ لأبی الْحَسَنِ موسی بْنِ جَعْفَرٍ علیه السَّلَامُ بِضْعَ عَشْرَةَ سَنَةً كُلَّ يَوْمٍ سَجْدَةُ بَعْدَ انْقِضَاضَ الشَّمْسِ إِلَى وَقْتِ الزَّوَالِ</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صدوق، عیون أخبار الرضا علیه السلام ،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حضرت امام موسی کاظم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ترجمه جلد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ابن مسکویه، تجارب الأمم،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بحارلانوار،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تجارب الأمم،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المواليد،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مجموعه نفیسیه، چاپ قدیم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تذکرة الخواص، ص </w:t>
      </w:r>
      <w:r>
        <w:rPr>
          <w:rFonts w:eastAsia="IRNazanin" w:cs="IRNazanin"/>
          <w:b w:val="false"/>
          <w:bCs w:val="false"/>
          <w:i w:val="false"/>
          <w:iCs w:val="false"/>
          <w:color w:val="333333"/>
          <w:sz w:val="20"/>
          <w:szCs w:val="20"/>
        </w:rPr>
        <w:t>350</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زرکلی، الأعلام،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بلاذری، جمل من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کثیر، البداية و النهایه،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جمل من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353</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تاريخ الإسلام،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ذهبی، تاریخ الإسلام،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تاریخ ابن خلدون،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ذَكَرْتَ أَنِّى ثَبَّطْتُ النَّاسَ عَنْكَ لرغبتی فِيمَا فی يَدَيْكَ وَ مَا مَنَعَنِى مِنْ مدخلک الذی أَنْتَ فِيهِ لَوْ کنت رَاغِباً ضَعْفُ عَنْ سُنَّةٍ وَ لَا قُلْهُ بَصِيرَةٍ بِحُجَّةٍ وَ لَكِنَّ اللَّهَ تَبَارَكَ وَ تَعَالَى خَلَقَ النَّاسَ أَمْشَاجاً وَ غَرَائِبَ وَ غَرَائِزَ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أَنَّ كِتَابَ موسی بْنِ جَعْفَرٍ علیه السَّلَامُ وَقَعَ فی يَدِى قَارُونَ فَلَمَّا قَرَأْتَ قَالَ النَّاسُ يحملونی علی موسی بْنِ جَعْفَرٍ وَ هُوَ بَرِي‌ءُ مِمَّا يُرْمَى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سبط بن جوزی، تذکرة الخواص، ص </w:t>
      </w:r>
      <w:r>
        <w:rPr>
          <w:rFonts w:eastAsia="IRNazanin" w:cs="IRNazanin"/>
          <w:b w:val="false"/>
          <w:bCs w:val="false"/>
          <w:i w:val="false"/>
          <w:iCs w:val="false"/>
          <w:color w:val="333333"/>
          <w:sz w:val="20"/>
          <w:szCs w:val="20"/>
        </w:rPr>
        <w:t>350</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مجموعه آثار،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فیض کاشانی، وافی،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663</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بحرانی، مدينة معاجز الأئمة الإثنی عشر،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 إثبات الهداة بالنصوص و المعجزات،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اثبات الوصيه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طبری، دلائل الإمامه، 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اصول کافی، ترجمه مصطفوی،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مفید، 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خطیب،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نجاشی، رجال،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کلینی، کافی،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خطيب، تاریخ بغداد، ج</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سبط بن جوزی، تذکرة الخواص، ص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اربلی، کشف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لَنْ ينقضی عَنَى يَوْمٍ مِنَ الْبَلَاءُ إِلَّا انْقَضَى عَنْكَ مَعَهُ يَوْمٍ مِنِ الرَّخَاءِ حَتَّى نقضی جَمِيعاً إِلَى يَوْمِ لَيْسَ لَهُ انْقِضَاءِ يَخْسَرُ فِيهِ الْمُبْطِلُونَ </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اعلام الهدایه،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الهدی،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228</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تحقیق غفاری</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دانشیار مؤسسه آموزشی و پژوهشی امام خمینی</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نگارنده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وکالت و نقش آن در عصر ائمه، انتشارات مؤسسه آموزشی و پژوهشی امام خمینی،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نمونه، جابر بن عبدالله انصاری می گوید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قصد خروج به سمت خیبر را داشتم؛ از این رو، نزد رسول خدا صلی الله علیه و آله رفته سلام کردم و عرضه داشتم که قصد خیبر دارم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وکیلم را دیدی، پانزده بار شتر از وی طلب کن</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به نقل از عوالی اللئالی،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مورد، مشخص است که مراد، کارگزاران و نمایندگان پیامبر صلی الله علیه و آله در اراضی خیبر بوده اند</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مؤید این مدعا، روایتی از امام صادق علیه السلام است که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ارتد الناس بعد قتل الحسين الا ثلاثه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خالد الكابلی و یحیی بن ام الطويل و جبیر بن مطعم، ثم إن الناس لحقوا و كثروا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گفتنی است مفهوم این روایت، کم توجهی مردم در دوران پس از امام حسین علیه السلام به رعایت و ادای حقوق اهل بیت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زیرا بصیرت لازم را در این باره نداشتند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سایه تلاش ها و روشن گری های امام سجاد علیه السلام امام باقر علیه السلام تعداد پیروان آنان رو به فزونی نهاد</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امالی،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بنابر يك احتمال در عبارت شیخ طوسی در کتاب الغيبه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مران بن اعین می تواند وکیل امام باقر علیه السلام به شمار آید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در بخش معرفی وکلای ممدوح 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قبل از عصر غیبت، به نام حمران بن اعین و روایتی از امام باقر علیه السلام در مدح او اشاره نموده و با توجه به این که حمران در عصر امام صادق علیه السلام از دنیا رفته، لذا احتمال وکالت وی هم برای امام صادق علیه السلام و هم امام باقر علیه السلام می 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هرچند چنین احتمالی منتفی نیست، نیازمند شواهد قطعی تری است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مدرسی طباطبایی، مکتب در فرایند تکامل،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 الجرائح،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777</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جاسم حسین ، تاریخ سیاسی غیبت امام دوازدهم،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فرق الشیعه،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شواهد و مستندات برخورد امام کاظم علیه السلام با سران واقفه را در بحث ریزش های سازمان وکالت پس از شهادت ایشان ملاحظه کنید</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این روایت را در بخش معرفی وکلا از این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معرفی علی بن يقطين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ملاحظه کنید</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597</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595</w:t>
      </w:r>
      <w:r>
        <w:rPr>
          <w:rFonts w:ascii="IRNazanin" w:hAnsi="IRNazanin" w:eastAsia="IRNazanin"/>
          <w:b w:val="false"/>
          <w:b w:val="false"/>
          <w:bCs w:val="false"/>
          <w:i w:val="false"/>
          <w:i w:val="false"/>
          <w:iCs w:val="false"/>
          <w:color w:val="333333"/>
          <w:sz w:val="20"/>
          <w:sz w:val="20"/>
          <w:szCs w:val="20"/>
          <w:rtl w:val="true"/>
        </w:rPr>
        <w:t xml:space="preserve">، کتاب الغيبه،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982</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طوسی،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6356</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830</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829</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معجم رجال الحدیث،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مرحوم خویی و مامقانی جمله یاد شده را دال بر مدح وی دانسته اند</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شيخ طوسی،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6356</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فهرست شیخ طوسی،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الغيبه،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عن الرسول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سیاسی غیبت امام دوازدهم،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1098</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فهرست،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طوسی،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از این جمله، آن است که شما با دیدن من که امام معصوم و از نسل رسول خدا صلی الله علیه و آله هستم، گویا خود آن حضرت را دیده اید</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جمله ممکن است تعلیلی برای جمله قبل باشد و مفهومش آن است که من نمازم را در محضر پیامبر صلی الله علیه و آله و اهل بیتش اقامه کرده و می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این، دیدن من هم چون دیدن رسول خداست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می تواند مراد حضرت بیان شدت تقیه و فضای خفقان آمیز باشد بدین معنا که فرموده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شدت تقیه به حدی است که من نمازهایم را با اقتدا به ائمه جماعت از مخالفان به جای می آورم، بنابراین، ورود شما به مدینه صلاح نیست</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821</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817</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8564</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روایات مربوط به علی بن یقطین را در رجال کشی،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ببینید</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90</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طوسی،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فایده بیست و دوم؛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13365</w:t>
      </w:r>
      <w:r>
        <w:rPr>
          <w:rFonts w:ascii="IRNazanin" w:hAnsi="IRNazanin" w:eastAsia="IRNazanin"/>
          <w:b w:val="false"/>
          <w:b w:val="false"/>
          <w:bCs w:val="false"/>
          <w:i w:val="false"/>
          <w:i w:val="false"/>
          <w:iCs w:val="false"/>
          <w:color w:val="333333"/>
          <w:sz w:val="20"/>
          <w:sz w:val="20"/>
          <w:szCs w:val="20"/>
          <w:rtl w:val="true"/>
        </w:rPr>
        <w:t>، به نقل از رساله شیخ مفید در رد بر اصحاب عدد</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607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639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828</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13365</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721</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722</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857</w:t>
      </w:r>
      <w:r>
        <w:rPr>
          <w:rFonts w:ascii="IRNazanin" w:hAnsi="IRNazanin" w:eastAsia="IRNazanin"/>
          <w:b w:val="false"/>
          <w:b w:val="false"/>
          <w:bCs w:val="false"/>
          <w:i w:val="false"/>
          <w:i w:val="false"/>
          <w:iCs w:val="false"/>
          <w:color w:val="333333"/>
          <w:sz w:val="20"/>
          <w:sz w:val="20"/>
          <w:szCs w:val="20"/>
          <w:rtl w:val="true"/>
        </w:rPr>
        <w:t xml:space="preserve">؛ رجال شيخ طوسی،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رجال علامه حلی،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649</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ص </w:t>
      </w:r>
      <w:r>
        <w:rPr>
          <w:rFonts w:eastAsia="IRNazanin" w:cs="IRNazanin"/>
          <w:b w:val="false"/>
          <w:bCs w:val="false"/>
          <w:i w:val="false"/>
          <w:iCs w:val="false"/>
          <w:color w:val="333333"/>
          <w:sz w:val="20"/>
          <w:szCs w:val="20"/>
        </w:rPr>
        <w:t>4</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تنقیح المقال،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شيخ طوسی،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علامه حلی،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داوود،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تنقیح المقال،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مکتب در فرایند تکامل،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759</w:t>
      </w:r>
      <w:r>
        <w:rPr>
          <w:rFonts w:ascii="IRNazanin" w:hAnsi="IRNazanin" w:eastAsia="IRNazanin"/>
          <w:b w:val="false"/>
          <w:b w:val="false"/>
          <w:bCs w:val="false"/>
          <w:i w:val="false"/>
          <w:i w:val="false"/>
          <w:iCs w:val="false"/>
          <w:color w:val="333333"/>
          <w:sz w:val="20"/>
          <w:sz w:val="20"/>
          <w:szCs w:val="20"/>
          <w:rtl w:val="true"/>
        </w:rPr>
        <w:t xml:space="preserve">، کتاب الغيبه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757</w:t>
      </w:r>
      <w:r>
        <w:rPr>
          <w:rFonts w:ascii="IRNazanin" w:hAnsi="IRNazanin" w:eastAsia="IRNazanin"/>
          <w:b w:val="false"/>
          <w:b w:val="false"/>
          <w:bCs w:val="false"/>
          <w:i w:val="false"/>
          <w:i w:val="false"/>
          <w:iCs w:val="false"/>
          <w:color w:val="333333"/>
          <w:sz w:val="20"/>
          <w:sz w:val="20"/>
          <w:szCs w:val="20"/>
          <w:rtl w:val="true"/>
        </w:rPr>
        <w:t>؛ و بدین سبب، امام رضا علیه السلام می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الواقفه هُمْ حِمْيَرٍ الشيعه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w:t>
      </w:r>
      <w:r>
        <w:rPr>
          <w:rFonts w:ascii="IRNazanin" w:hAnsi="IRNazanin" w:eastAsia="IRNazanin"/>
          <w:b w:val="false"/>
          <w:b w:val="false"/>
          <w:bCs w:val="false"/>
          <w:i w:val="false"/>
          <w:i w:val="false"/>
          <w:iCs w:val="false"/>
          <w:color w:val="333333"/>
          <w:sz w:val="20"/>
          <w:sz w:val="20"/>
          <w:szCs w:val="20"/>
          <w:rtl w:val="true"/>
        </w:rPr>
        <w:t xml:space="preserve">؛ کتاب الغیبه،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عیون اخبار الرضا،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الغیبه،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رجال کشی، ص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834</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الغیبه،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شيخ طوسی،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1120</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الغيبه،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893</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871</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قاصعه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بحارالانوار،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السيره النبویه،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همان، 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طبقات الکبری،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 عاملی، اثبات الهدام،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قطب الدین، راوندی، الخرائج و الجرائح،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مجلسی، جلاء العيون، ص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محمدبن حسن، صفار، بصائر الدرجات،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ابوالصلاح، حلبی، تقریب المعارف،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الثاقب في المناقب،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طاهرین،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بیاضی، على الصراط المستقيم،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الأبرار،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عوالم العلوم،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شهر آشوب، 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عضو هیأت علمی دانشگاه باقر العلوم علیه السلام</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فتوح البلدان،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4725</w:t>
      </w:r>
      <w:r>
        <w:rPr>
          <w:rFonts w:ascii="IRNazanin" w:hAnsi="IRNazanin" w:eastAsia="IRNazanin"/>
          <w:b w:val="false"/>
          <w:b w:val="false"/>
          <w:bCs w:val="false"/>
          <w:i w:val="false"/>
          <w:i w:val="false"/>
          <w:iCs w:val="false"/>
          <w:color w:val="333333"/>
          <w:sz w:val="20"/>
          <w:sz w:val="20"/>
          <w:szCs w:val="20"/>
          <w:rtl w:val="true"/>
        </w:rPr>
        <w:t xml:space="preserve">؛ تاریخ یعقوبی،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داراحیاء التراث العربی، </w:t>
      </w:r>
      <w:r>
        <w:rPr>
          <w:rFonts w:eastAsia="IRNazanin" w:cs="IRNazanin"/>
          <w:b w:val="false"/>
          <w:bCs w:val="false"/>
          <w:i w:val="false"/>
          <w:iCs w:val="false"/>
          <w:color w:val="333333"/>
          <w:sz w:val="20"/>
          <w:szCs w:val="20"/>
        </w:rPr>
        <w:t>1979/1399</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ترجمه، هاشم رسولی محلاتی،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 تا، کتاب فروشی صدوق؛ شیخ صدوق، عیون اخبار الرضا،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مسجد مقدس جمکران،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همان، ص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شیخ صدوق، همان،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ابوالفرج اصفهانی، همان، ص</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عیون اخبار الرضا،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تهذیب الاحکام،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الكتاب الاسلاميه، </w:t>
      </w:r>
      <w:r>
        <w:rPr>
          <w:rFonts w:eastAsia="IRNazanin" w:cs="IRNazanin"/>
          <w:b w:val="false"/>
          <w:bCs w:val="false"/>
          <w:i w:val="false"/>
          <w:iCs w:val="false"/>
          <w:color w:val="333333"/>
          <w:sz w:val="20"/>
          <w:szCs w:val="20"/>
        </w:rPr>
        <w:t>1364</w:t>
      </w:r>
      <w:r>
        <w:rPr>
          <w:rFonts w:ascii="IRNazanin" w:hAnsi="IRNazanin" w:eastAsia="IRNazanin"/>
          <w:b w:val="false"/>
          <w:b w:val="false"/>
          <w:bCs w:val="false"/>
          <w:i w:val="false"/>
          <w:i w:val="false"/>
          <w:iCs w:val="false"/>
          <w:color w:val="333333"/>
          <w:sz w:val="20"/>
          <w:sz w:val="20"/>
          <w:szCs w:val="20"/>
          <w:rtl w:val="true"/>
        </w:rPr>
        <w:t>؛ شیخ صدوق، من لا یحضر الفقيه،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مؤسسه الوفا، </w:t>
      </w:r>
      <w:r>
        <w:rPr>
          <w:rFonts w:eastAsia="IRNazanin" w:cs="IRNazanin"/>
          <w:b w:val="false"/>
          <w:bCs w:val="false"/>
          <w:i w:val="false"/>
          <w:iCs w:val="false"/>
          <w:color w:val="333333"/>
          <w:sz w:val="20"/>
          <w:szCs w:val="20"/>
        </w:rPr>
        <w:t>1407/1366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شیخ عباس قمی، مفاتیح الجنان، ترجمه و تحقیق، سید فضل الله میر شفیعی خوانساری،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اسوه، ص </w:t>
      </w:r>
      <w:r>
        <w:rPr>
          <w:rFonts w:eastAsia="IRNazanin" w:cs="IRNazanin"/>
          <w:b w:val="false"/>
          <w:bCs w:val="false"/>
          <w:i w:val="false"/>
          <w:iCs w:val="false"/>
          <w:color w:val="333333"/>
          <w:sz w:val="20"/>
          <w:szCs w:val="20"/>
        </w:rPr>
        <w:t>1036</w:t>
      </w:r>
      <w:r>
        <w:rPr>
          <w:rFonts w:ascii="IRNazanin" w:hAnsi="IRNazanin" w:eastAsia="IRNazanin"/>
          <w:b w:val="false"/>
          <w:b w:val="false"/>
          <w:bCs w:val="false"/>
          <w:i w:val="false"/>
          <w:i w:val="false"/>
          <w:iCs w:val="false"/>
          <w:color w:val="333333"/>
          <w:sz w:val="20"/>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حافظ الذهب، العبر من خبر عن عنبر،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بیروت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 تا</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 سید ظهیر الدین مرعشی، تاریخ طبرستان، رویان و مازندران، 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به کوشش حسین تسبیحی،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شرق</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فی التاریخ،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ترجمه علی هاشمی حایری،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خطیب بغدادی،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اثیر، همان،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قاضی نورالله شوشتری، مجالس المؤمنین،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فروشی اسلامیه،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ملا عبد الجلیل قزوینی رازی، النقض، به تصحیح میر جلال الدین محدث ارموی،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انجمن آثار ملی، </w:t>
      </w:r>
      <w:r>
        <w:rPr>
          <w:rFonts w:eastAsia="IRNazanin" w:cs="IRNazanin"/>
          <w:b w:val="false"/>
          <w:bCs w:val="false"/>
          <w:i w:val="false"/>
          <w:iCs w:val="false"/>
          <w:color w:val="333333"/>
          <w:sz w:val="20"/>
          <w:szCs w:val="20"/>
        </w:rPr>
        <w:t>1358</w:t>
      </w:r>
      <w:r>
        <w:rPr>
          <w:rFonts w:ascii="IRNazanin" w:hAnsi="IRNazanin" w:eastAsia="IRNazanin"/>
          <w:b w:val="false"/>
          <w:b w:val="false"/>
          <w:bCs w:val="false"/>
          <w:i w:val="false"/>
          <w:i w:val="false"/>
          <w:iCs w:val="false"/>
          <w:color w:val="333333"/>
          <w:sz w:val="20"/>
          <w:sz w:val="20"/>
          <w:szCs w:val="20"/>
          <w:rtl w:val="true"/>
        </w:rPr>
        <w:t xml:space="preserve">، تعليقات النقض،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 روایت ابن فوطی، این درگیری ها در سال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قمری، نیز صورت گرفته و کاظمین و کرخ و ساکنان شیعی آن غارت شده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فوطی، الحوادث الجامعه فی ماته السابعه، ترجمه عبدالمحمد آیتی، ص </w:t>
      </w:r>
      <w:r>
        <w:rPr>
          <w:rFonts w:eastAsia="IRNazanin" w:cs="IRNazanin"/>
          <w:b w:val="false"/>
          <w:bCs w:val="false"/>
          <w:i w:val="false"/>
          <w:iCs w:val="false"/>
          <w:color w:val="333333"/>
          <w:sz w:val="20"/>
          <w:szCs w:val="20"/>
        </w:rPr>
        <w:t>79/188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74/178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آثار و مفاخر فرهنگی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فوطی، همان،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عبدالله بن فضل الله، شیرازی، تاریخ وصاف، به قلم عبدالمحمد آیتی،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بنیاد فرهنگ ایران،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ابن الحاج النقدی، تاریخ الامامين الكاظمين و روضتها الشريفه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مکتبه العلميه، 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بغداد، دار الكتب العراقيه، </w:t>
      </w:r>
      <w:r>
        <w:rPr>
          <w:rFonts w:eastAsia="IRNazanin" w:cs="IRNazanin"/>
          <w:b w:val="false"/>
          <w:bCs w:val="false"/>
          <w:i w:val="false"/>
          <w:iCs w:val="false"/>
          <w:color w:val="333333"/>
          <w:sz w:val="20"/>
          <w:szCs w:val="20"/>
        </w:rPr>
        <w:t>1369</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غیاث الدین خواندمیر، حبیب السیر،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زیر نظر دکتر دبیر سیاقی،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فروشی خیام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میرزا عباس فيض قمی، تاریخ کاظمین و بغداد، 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ساخت و ساز زیر بنایی عهد صفوی، مبنای توسعه و اقدامات ادوار بعدی شد و بنای حرم مطهر كاظمين چارچوب فیزیکی عهد صفوی را تا امروز حفظ کرده است</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بوداق منشی قزوینی، جواهر الأخبار،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بخش ایران از قراقوینلو تا سال </w:t>
      </w:r>
      <w:r>
        <w:rPr>
          <w:rFonts w:eastAsia="IRNazanin" w:cs="IRNazanin"/>
          <w:b w:val="false"/>
          <w:bCs w:val="false"/>
          <w:i w:val="false"/>
          <w:iCs w:val="false"/>
          <w:color w:val="333333"/>
          <w:sz w:val="20"/>
          <w:szCs w:val="20"/>
        </w:rPr>
        <w:t>984</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مقدمه و تصحیح و تعلیق از محسن بهرام نژاد،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میراث مکتوب </w:t>
      </w:r>
      <w:r>
        <w:rPr>
          <w:rFonts w:eastAsia="IRNazanin" w:cs="IRNazanin"/>
          <w:b w:val="false"/>
          <w:bCs w:val="false"/>
          <w:i w:val="false"/>
          <w:iCs w:val="false"/>
          <w:color w:val="333333"/>
          <w:sz w:val="20"/>
          <w:szCs w:val="20"/>
        </w:rPr>
        <w:t>1378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حبیب السیر،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امینی هروی، فتوحات شاهی، تاریخ صفوی از آغاز تا سال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تصحیح، توضیح و تعليقات محمد رضا نصیری، ص</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آثار و مفاخر فرهنگی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 قلی بن داوود قلی، شاملو، قصص الخاقانی، تصحیح و پاورقی سید حسین سادات ناصری،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سازمان چاپ و انتشارات وزارت فرهنگ و ارشاد اسلامی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اسکندر بیگ منشی، تاریخ عالم آرای عباسی، تصحیح محمد اسماعيل رضوانی،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1667</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دنیای کتاب،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معصوم، خواجگی اصفهانی، خلاصه السير، تاریخ روزگار شاه صفی، به سعی ایرج افشار، ص</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علمی، </w:t>
      </w:r>
      <w:r>
        <w:rPr>
          <w:rFonts w:eastAsia="IRNazanin" w:cs="IRNazanin"/>
          <w:b w:val="false"/>
          <w:bCs w:val="false"/>
          <w:i w:val="false"/>
          <w:iCs w:val="false"/>
          <w:color w:val="333333"/>
          <w:sz w:val="20"/>
          <w:szCs w:val="20"/>
        </w:rPr>
        <w:t>1398</w:t>
      </w:r>
      <w:r>
        <w:rPr>
          <w:rFonts w:ascii="IRNazanin" w:hAnsi="IRNazanin" w:eastAsia="IRNazanin"/>
          <w:b w:val="false"/>
          <w:b w:val="false"/>
          <w:bCs w:val="false"/>
          <w:i w:val="false"/>
          <w:i w:val="false"/>
          <w:iCs w:val="false"/>
          <w:color w:val="333333"/>
          <w:sz w:val="20"/>
          <w:sz w:val="20"/>
          <w:szCs w:val="20"/>
          <w:rtl w:val="true"/>
        </w:rPr>
        <w:t xml:space="preserve">؛ ابوالحسن قزوینی، فوايد الصفویه، به تصحیح مقدمه و حواشی مریم میر احمدی،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موسسه مطالعات و تحقیقات فرهنگی، </w:t>
      </w:r>
      <w:r>
        <w:rPr>
          <w:rFonts w:eastAsia="IRNazanin" w:cs="IRNazanin"/>
          <w:b w:val="false"/>
          <w:bCs w:val="false"/>
          <w:i w:val="false"/>
          <w:iCs w:val="false"/>
          <w:color w:val="333333"/>
          <w:sz w:val="20"/>
          <w:szCs w:val="20"/>
        </w:rPr>
        <w:t>1367</w:t>
      </w:r>
      <w:r>
        <w:rPr>
          <w:rFonts w:ascii="IRNazanin" w:hAnsi="IRNazanin" w:eastAsia="IRNazanin"/>
          <w:b w:val="false"/>
          <w:b w:val="false"/>
          <w:bCs w:val="false"/>
          <w:i w:val="false"/>
          <w:i w:val="false"/>
          <w:iCs w:val="false"/>
          <w:color w:val="333333"/>
          <w:sz w:val="20"/>
          <w:sz w:val="20"/>
          <w:szCs w:val="20"/>
          <w:rtl w:val="true"/>
        </w:rPr>
        <w:t xml:space="preserve">؛ محمد يوسف واله قزوینی اصفهانی، ایران در زمان شاه صفی و شاه عباس دوم،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حديقه ششم و هفتم از روضه ششم خلدبرین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تصحیح توضیحات و تعليقات محمد رضا نصیری، 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انجمن آثار و مفاخر فرهنگی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الدین شاه قاجار، سفرنامه ناصرالدین شاه به عتبات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شهریار جاده 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کوشش محمد رضا عباسی و پرویز بدیعی،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سازمان اسناد ملی ایران؛ تاریخ الامامين الكاظمين، 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ناصرالدين شاه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155/96</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میلانی، راهنمای عتبات عالیات، ص</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 محب،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حسن خان اعتمادالسلطنه، روزنامه خاطرات، ص</w:t>
      </w:r>
      <w:r>
        <w:rPr>
          <w:rFonts w:eastAsia="IRNazanin" w:cs="IRNazanin"/>
          <w:b w:val="false"/>
          <w:bCs w:val="false"/>
          <w:i w:val="false"/>
          <w:iCs w:val="false"/>
          <w:color w:val="333333"/>
          <w:sz w:val="20"/>
          <w:szCs w:val="20"/>
        </w:rPr>
        <w:t>584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امیرکبیر، </w:t>
      </w:r>
      <w:r>
        <w:rPr>
          <w:rFonts w:eastAsia="IRNazanin" w:cs="IRNazanin"/>
          <w:b w:val="false"/>
          <w:bCs w:val="false"/>
          <w:i w:val="false"/>
          <w:iCs w:val="false"/>
          <w:color w:val="333333"/>
          <w:sz w:val="20"/>
          <w:szCs w:val="20"/>
        </w:rPr>
        <w:t>1377</w:t>
      </w:r>
      <w:r>
        <w:rPr>
          <w:rFonts w:ascii="IRNazanin" w:hAnsi="IRNazanin" w:eastAsia="IRNazanin"/>
          <w:b w:val="false"/>
          <w:b w:val="false"/>
          <w:bCs w:val="false"/>
          <w:i w:val="false"/>
          <w:i w:val="false"/>
          <w:iCs w:val="false"/>
          <w:color w:val="333333"/>
          <w:sz w:val="20"/>
          <w:sz w:val="20"/>
          <w:szCs w:val="20"/>
          <w:rtl w:val="true"/>
        </w:rPr>
        <w:t xml:space="preserve">؛ حاج سیاح محلاتی، خاطرات حاج سیاح، به کوشش حمید سیاح، ص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امیر کبیر، </w:t>
      </w:r>
      <w:r>
        <w:rPr>
          <w:rFonts w:eastAsia="IRNazanin" w:cs="IRNazanin"/>
          <w:b w:val="false"/>
          <w:bCs w:val="false"/>
          <w:i w:val="false"/>
          <w:iCs w:val="false"/>
          <w:color w:val="333333"/>
          <w:sz w:val="20"/>
          <w:szCs w:val="20"/>
        </w:rPr>
        <w:t>1359</w:t>
      </w:r>
      <w:r>
        <w:rPr>
          <w:rFonts w:ascii="IRNazanin" w:hAnsi="IRNazanin" w:eastAsia="IRNazanin"/>
          <w:b w:val="false"/>
          <w:b w:val="false"/>
          <w:bCs w:val="false"/>
          <w:i w:val="false"/>
          <w:i w:val="false"/>
          <w:iCs w:val="false"/>
          <w:color w:val="333333"/>
          <w:sz w:val="20"/>
          <w:sz w:val="20"/>
          <w:szCs w:val="20"/>
          <w:rtl w:val="true"/>
        </w:rPr>
        <w:t>، مهدی بامداد، شرح حال رجال ایران،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انتشارات زوار،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مادام دیولافوا، سفرنامه دیو لافوا، ترجمه همایون فره وشی، ص </w:t>
      </w:r>
      <w:r>
        <w:rPr>
          <w:rFonts w:eastAsia="IRNazanin" w:cs="IRNazanin"/>
          <w:b w:val="false"/>
          <w:bCs w:val="false"/>
          <w:i w:val="false"/>
          <w:iCs w:val="false"/>
          <w:color w:val="333333"/>
          <w:sz w:val="20"/>
          <w:szCs w:val="20"/>
        </w:rPr>
        <w:t>981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قصه پردازی</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عباس فیض، تاریخ کاظمین و بغداد، ص</w:t>
      </w:r>
      <w:r>
        <w:rPr>
          <w:rFonts w:eastAsia="IRNazanin" w:cs="IRNazanin"/>
          <w:b w:val="false"/>
          <w:bCs w:val="false"/>
          <w:i w:val="false"/>
          <w:iCs w:val="false"/>
          <w:color w:val="333333"/>
          <w:sz w:val="20"/>
          <w:szCs w:val="20"/>
        </w:rPr>
        <w:t>197</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کارشناس پژوهشکده حج و زیارت</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جلد هفتم بحارالانوار مشتمل بر زندگانی امام موسی کاظم علیه السلام است</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امام موسی کاظم علیه السلام ، نوشته سید زین العابدین رضوی، قم، انصاریان، </w:t>
      </w:r>
      <w:r>
        <w:rPr>
          <w:rFonts w:eastAsia="IRNazanin" w:cs="IRNazanin"/>
          <w:b w:val="false"/>
          <w:bCs w:val="false"/>
          <w:i w:val="false"/>
          <w:iCs w:val="false"/>
          <w:color w:val="333333"/>
          <w:sz w:val="20"/>
          <w:szCs w:val="20"/>
        </w:rPr>
        <w:t>1391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فضيلت خندان، سید علی نقی نقوى لكنهوی، ترجمه سیدهاشم رضا رضوی، لکنهو، </w:t>
      </w:r>
      <w:r>
        <w:rPr>
          <w:rFonts w:eastAsia="IRNazanin" w:cs="IRNazanin"/>
          <w:b w:val="false"/>
          <w:bCs w:val="false"/>
          <w:i w:val="false"/>
          <w:iCs w:val="false"/>
          <w:color w:val="333333"/>
          <w:sz w:val="20"/>
          <w:szCs w:val="20"/>
        </w:rPr>
        <w:t>1954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کتاب زندگی امام موسی کاظم علیه السلام بیان شده است</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موسی بن جعفر الكاظم علیه السلام ، نوشته باقر شریف قرشی، ترجمه جاسم رشید، قم، انصاریان،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امام موسی کاظم علیه السلام ، نوشته سید مهدی آیت اللهی، ترجمه جاوید اقبال قزلباش، قم، انصاریان،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مجموعه ، عنوانی ذکر نشده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image" Target="media/image2.jpeg"/><Relationship Id="rId642" Type="http://schemas.openxmlformats.org/officeDocument/2006/relationships/image" Target="media/image2.jpeg"/><Relationship Id="rId643" Type="http://schemas.openxmlformats.org/officeDocument/2006/relationships/footer" Target="footer636.xml"/><Relationship Id="rId644" Type="http://schemas.openxmlformats.org/officeDocument/2006/relationships/footnotes" Target="footnotes.xml"/><Relationship Id="rId645" Type="http://schemas.openxmlformats.org/officeDocument/2006/relationships/numbering" Target="numbering.xml"/><Relationship Id="rId646" Type="http://schemas.openxmlformats.org/officeDocument/2006/relationships/fontTable" Target="fontTable.xml"/><Relationship Id="rId647" Type="http://schemas.openxmlformats.org/officeDocument/2006/relationships/settings" Target="settings.xml"/><Relationship Id="rId64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649</Pages>
  <Words>78249</Words>
  <Characters>318486</Characters>
  <CharactersWithSpaces>393927</CharactersWithSpaces>
  <Paragraphs>3064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2026-08-25T00:58:09Z</dcterms:created>
  <dc:creator>ghaemiyeh.com</dc:creator>
  <dc:description/>
  <dc:language>en-US</dc:language>
  <cp:lastModifiedBy/>
  <dcterms:modified xsi:type="dcterms:W3CDTF">2026-08-25T04:30:00Z</dcterms:modified>
  <cp:revision>1</cp:revision>
  <dc:subject/>
  <dc:title>مجموعه مقالات همایش سیره و زمانه امام کاظم علیه السلام جلد 2</dc:title>
</cp:coreProperties>
</file>

<file path=docProps/custom.xml><?xml version="1.0" encoding="utf-8"?>
<Properties xmlns="http://schemas.openxmlformats.org/officeDocument/2006/custom-properties" xmlns:vt="http://schemas.openxmlformats.org/officeDocument/2006/docPropsVTypes"/>
</file>