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رسائل در شرح احادیثی از 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014_1878427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50016_1878427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50018_1878427129">
            <w:r>
              <w:rPr>
                <w:webHidden/>
                <w:rStyle w:val="IndexLink"/>
                <w:rtl w:val="true"/>
              </w:rPr>
              <w:t>فهرست اجمالی</w:t>
            </w:r>
            <w:r>
              <w:rPr>
                <w:rStyle w:val="IndexLink"/>
                <w:rtl w:val="true"/>
              </w:rPr>
              <w:tab/>
            </w:r>
            <w:r>
              <w:rPr>
                <w:rStyle w:val="IndexLink"/>
              </w:rPr>
              <w:t>13</w:t>
            </w:r>
          </w:hyperlink>
        </w:p>
        <w:p>
          <w:pPr>
            <w:pStyle w:val="Contents2"/>
            <w:tabs>
              <w:tab w:val="clear" w:pos="8743"/>
              <w:tab w:val="right" w:pos="9026" w:leader="dot"/>
            </w:tabs>
            <w:rPr/>
          </w:pPr>
          <w:hyperlink w:anchor="__RefHeading___Toc350020_1878427129">
            <w:r>
              <w:rPr>
                <w:webHidden/>
                <w:rStyle w:val="IndexLink"/>
              </w:rPr>
              <w:t>17</w:t>
            </w:r>
            <w:r>
              <w:rPr>
                <w:rStyle w:val="IndexLink"/>
                <w:rtl w:val="true"/>
              </w:rPr>
              <w:t xml:space="preserve">- </w:t>
            </w:r>
            <w:r>
              <w:rPr>
                <w:rStyle w:val="IndexLink"/>
                <w:rtl w:val="true"/>
              </w:rPr>
              <w:t>کشف الکنوز فی الاستکشاف عن الرموز</w:t>
            </w:r>
            <w:r>
              <w:rPr>
                <w:rStyle w:val="IndexLink"/>
                <w:rtl w:val="true"/>
              </w:rPr>
              <w:tab/>
            </w:r>
            <w:r>
              <w:rPr>
                <w:rStyle w:val="IndexLink"/>
              </w:rPr>
              <w:t>15</w:t>
            </w:r>
          </w:hyperlink>
        </w:p>
        <w:p>
          <w:pPr>
            <w:pStyle w:val="Contents3"/>
            <w:tabs>
              <w:tab w:val="clear" w:pos="8459"/>
              <w:tab w:val="right" w:pos="9026" w:leader="dot"/>
            </w:tabs>
            <w:rPr/>
          </w:pPr>
          <w:hyperlink w:anchor="__RefHeading___Toc350022_187842712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50024_1878427129">
            <w:r>
              <w:rPr>
                <w:webHidden/>
                <w:rStyle w:val="IndexLink"/>
                <w:rtl w:val="true"/>
              </w:rPr>
              <w:t>مؤلف</w:t>
            </w:r>
            <w:r>
              <w:rPr>
                <w:rStyle w:val="IndexLink"/>
                <w:rtl w:val="true"/>
              </w:rPr>
              <w:tab/>
            </w:r>
            <w:r>
              <w:rPr>
                <w:rStyle w:val="IndexLink"/>
              </w:rPr>
              <w:t>17</w:t>
            </w:r>
          </w:hyperlink>
        </w:p>
        <w:p>
          <w:pPr>
            <w:pStyle w:val="Contents4"/>
            <w:tabs>
              <w:tab w:val="clear" w:pos="8176"/>
              <w:tab w:val="right" w:pos="9026" w:leader="dot"/>
            </w:tabs>
            <w:rPr/>
          </w:pPr>
          <w:hyperlink w:anchor="__RefHeading___Toc350026_187842712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350028_1878427129">
            <w:r>
              <w:rPr>
                <w:webHidden/>
                <w:rStyle w:val="IndexLink"/>
                <w:rtl w:val="true"/>
              </w:rPr>
              <w:t>در کلام دیگران</w:t>
            </w:r>
            <w:r>
              <w:rPr>
                <w:rStyle w:val="IndexLink"/>
                <w:rtl w:val="true"/>
              </w:rPr>
              <w:tab/>
            </w:r>
            <w:r>
              <w:rPr>
                <w:rStyle w:val="IndexLink"/>
              </w:rPr>
              <w:t>18</w:t>
            </w:r>
          </w:hyperlink>
        </w:p>
        <w:p>
          <w:pPr>
            <w:pStyle w:val="Contents4"/>
            <w:tabs>
              <w:tab w:val="clear" w:pos="8176"/>
              <w:tab w:val="right" w:pos="9026" w:leader="dot"/>
            </w:tabs>
            <w:rPr/>
          </w:pPr>
          <w:hyperlink w:anchor="__RefHeading___Toc350030_1878427129">
            <w:r>
              <w:rPr>
                <w:webHidden/>
                <w:rStyle w:val="IndexLink"/>
                <w:rtl w:val="true"/>
              </w:rPr>
              <w:t>آثار</w:t>
            </w:r>
            <w:r>
              <w:rPr>
                <w:rStyle w:val="IndexLink"/>
                <w:rtl w:val="true"/>
              </w:rPr>
              <w:tab/>
            </w:r>
            <w:r>
              <w:rPr>
                <w:rStyle w:val="IndexLink"/>
              </w:rPr>
              <w:t>19</w:t>
            </w:r>
          </w:hyperlink>
        </w:p>
        <w:p>
          <w:pPr>
            <w:pStyle w:val="Contents4"/>
            <w:tabs>
              <w:tab w:val="clear" w:pos="8176"/>
              <w:tab w:val="right" w:pos="9026" w:leader="dot"/>
            </w:tabs>
            <w:rPr/>
          </w:pPr>
          <w:hyperlink w:anchor="__RefHeading___Toc350032_1878427129">
            <w:r>
              <w:rPr>
                <w:webHidden/>
                <w:rStyle w:val="IndexLink"/>
                <w:rtl w:val="true"/>
              </w:rPr>
              <w:t>یادگار نیک</w:t>
            </w:r>
            <w:r>
              <w:rPr>
                <w:rStyle w:val="IndexLink"/>
                <w:rtl w:val="true"/>
              </w:rPr>
              <w:tab/>
            </w:r>
            <w:r>
              <w:rPr>
                <w:rStyle w:val="IndexLink"/>
              </w:rPr>
              <w:t>19</w:t>
            </w:r>
          </w:hyperlink>
        </w:p>
        <w:p>
          <w:pPr>
            <w:pStyle w:val="Contents4"/>
            <w:tabs>
              <w:tab w:val="clear" w:pos="8176"/>
              <w:tab w:val="right" w:pos="9026" w:leader="dot"/>
            </w:tabs>
            <w:rPr/>
          </w:pPr>
          <w:hyperlink w:anchor="__RefHeading___Toc350034_1878427129">
            <w:r>
              <w:rPr>
                <w:webHidden/>
                <w:rStyle w:val="IndexLink"/>
                <w:rtl w:val="true"/>
              </w:rPr>
              <w:t>رسالۀ حاضر</w:t>
            </w:r>
            <w:r>
              <w:rPr>
                <w:rStyle w:val="IndexLink"/>
                <w:rtl w:val="true"/>
              </w:rPr>
              <w:tab/>
            </w:r>
            <w:r>
              <w:rPr>
                <w:rStyle w:val="IndexLink"/>
              </w:rPr>
              <w:t>20</w:t>
            </w:r>
          </w:hyperlink>
        </w:p>
        <w:p>
          <w:pPr>
            <w:pStyle w:val="Contents3"/>
            <w:tabs>
              <w:tab w:val="clear" w:pos="8459"/>
              <w:tab w:val="right" w:pos="9026" w:leader="dot"/>
            </w:tabs>
            <w:rPr/>
          </w:pPr>
          <w:hyperlink w:anchor="__RefHeading___Toc350036_1878427129">
            <w:r>
              <w:rPr>
                <w:webHidden/>
                <w:rStyle w:val="IndexLink"/>
                <w:rtl w:val="true"/>
              </w:rPr>
              <w:t>کشف الکنوز فی الاستکشاف عن الرموز</w:t>
            </w:r>
            <w:r>
              <w:rPr>
                <w:rStyle w:val="IndexLink"/>
                <w:rtl w:val="true"/>
              </w:rPr>
              <w:tab/>
            </w:r>
            <w:r>
              <w:rPr>
                <w:rStyle w:val="IndexLink"/>
              </w:rPr>
              <w:t>25</w:t>
            </w:r>
          </w:hyperlink>
        </w:p>
        <w:p>
          <w:pPr>
            <w:pStyle w:val="Contents4"/>
            <w:tabs>
              <w:tab w:val="clear" w:pos="8176"/>
              <w:tab w:val="right" w:pos="9026" w:leader="dot"/>
            </w:tabs>
            <w:rPr/>
          </w:pPr>
          <w:hyperlink w:anchor="__RefHeading___Toc350038_1878427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350040_1878427129">
            <w:r>
              <w:rPr>
                <w:webHidden/>
                <w:rStyle w:val="IndexLink"/>
                <w:rtl w:val="true"/>
              </w:rPr>
              <w:t>[</w:t>
            </w:r>
            <w:r>
              <w:rPr>
                <w:rStyle w:val="IndexLink"/>
                <w:rtl w:val="true"/>
              </w:rPr>
              <w:t>مقدمه</w:t>
            </w:r>
            <w:r>
              <w:rPr>
                <w:rStyle w:val="IndexLink"/>
                <w:rtl w:val="true"/>
              </w:rPr>
              <w:t>]</w:t>
              <w:tab/>
            </w:r>
            <w:r>
              <w:rPr>
                <w:rStyle w:val="IndexLink"/>
              </w:rPr>
              <w:t>27</w:t>
            </w:r>
          </w:hyperlink>
        </w:p>
        <w:p>
          <w:pPr>
            <w:pStyle w:val="Contents4"/>
            <w:tabs>
              <w:tab w:val="clear" w:pos="8176"/>
              <w:tab w:val="right" w:pos="9026" w:leader="dot"/>
            </w:tabs>
            <w:rPr/>
          </w:pPr>
          <w:hyperlink w:anchor="__RefHeading___Toc350042_1878427129">
            <w:r>
              <w:rPr>
                <w:webHidden/>
                <w:rStyle w:val="IndexLink"/>
                <w:rtl w:val="true"/>
              </w:rPr>
              <w:t>[</w:t>
            </w:r>
            <w:r>
              <w:rPr>
                <w:rStyle w:val="IndexLink"/>
                <w:rtl w:val="true"/>
              </w:rPr>
              <w:t>شروع در شرح حدیث</w:t>
            </w:r>
            <w:r>
              <w:rPr>
                <w:rStyle w:val="IndexLink"/>
                <w:rtl w:val="true"/>
              </w:rPr>
              <w:t>]</w:t>
              <w:tab/>
            </w:r>
            <w:r>
              <w:rPr>
                <w:rStyle w:val="IndexLink"/>
              </w:rPr>
              <w:t>40</w:t>
            </w:r>
          </w:hyperlink>
        </w:p>
        <w:p>
          <w:pPr>
            <w:pStyle w:val="Contents2"/>
            <w:tabs>
              <w:tab w:val="clear" w:pos="8743"/>
              <w:tab w:val="right" w:pos="9026" w:leader="dot"/>
            </w:tabs>
            <w:rPr/>
          </w:pPr>
          <w:hyperlink w:anchor="__RefHeading___Toc350044_1878427129">
            <w:r>
              <w:rPr>
                <w:webHidden/>
                <w:rStyle w:val="IndexLink"/>
              </w:rPr>
              <w:t>18</w:t>
            </w:r>
            <w:r>
              <w:rPr>
                <w:rStyle w:val="IndexLink"/>
                <w:rtl w:val="true"/>
              </w:rPr>
              <w:t xml:space="preserve">- </w:t>
            </w:r>
            <w:r>
              <w:rPr>
                <w:rStyle w:val="IndexLink"/>
                <w:rtl w:val="true"/>
              </w:rPr>
              <w:t xml:space="preserve">شرح حدیث </w:t>
            </w:r>
            <w:r>
              <w:rPr>
                <w:rStyle w:val="IndexLink"/>
                <w:rtl w:val="true"/>
              </w:rPr>
              <w:t>«</w:t>
            </w:r>
            <w:r>
              <w:rPr>
                <w:rStyle w:val="IndexLink"/>
                <w:rtl w:val="true"/>
              </w:rPr>
              <w:t>نیّة المؤمن خیر من عمله</w:t>
            </w:r>
            <w:r>
              <w:rPr>
                <w:rStyle w:val="IndexLink"/>
                <w:rtl w:val="true"/>
              </w:rPr>
              <w:t>»</w:t>
              <w:tab/>
            </w:r>
            <w:r>
              <w:rPr>
                <w:rStyle w:val="IndexLink"/>
              </w:rPr>
              <w:t>53</w:t>
            </w:r>
          </w:hyperlink>
        </w:p>
        <w:p>
          <w:pPr>
            <w:pStyle w:val="Contents3"/>
            <w:tabs>
              <w:tab w:val="clear" w:pos="8459"/>
              <w:tab w:val="right" w:pos="9026" w:leader="dot"/>
            </w:tabs>
            <w:rPr/>
          </w:pPr>
          <w:hyperlink w:anchor="__RefHeading___Toc350046_1878427129">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50048_1878427129">
            <w:r>
              <w:rPr>
                <w:webHidden/>
                <w:rStyle w:val="IndexLink"/>
                <w:rtl w:val="true"/>
              </w:rPr>
              <w:t>مؤلف</w:t>
            </w:r>
            <w:r>
              <w:rPr>
                <w:rStyle w:val="IndexLink"/>
                <w:rtl w:val="true"/>
              </w:rPr>
              <w:tab/>
            </w:r>
            <w:r>
              <w:rPr>
                <w:rStyle w:val="IndexLink"/>
              </w:rPr>
              <w:t>55</w:t>
            </w:r>
          </w:hyperlink>
        </w:p>
        <w:p>
          <w:pPr>
            <w:pStyle w:val="Contents4"/>
            <w:tabs>
              <w:tab w:val="clear" w:pos="8176"/>
              <w:tab w:val="right" w:pos="9026" w:leader="dot"/>
            </w:tabs>
            <w:rPr/>
          </w:pPr>
          <w:hyperlink w:anchor="__RefHeading___Toc350050_1878427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50052_1878427129">
            <w:r>
              <w:rPr>
                <w:webHidden/>
                <w:rStyle w:val="IndexLink"/>
                <w:rtl w:val="true"/>
              </w:rPr>
              <w:t>اساتید و مشایخ</w:t>
            </w:r>
            <w:r>
              <w:rPr>
                <w:rStyle w:val="IndexLink"/>
                <w:rtl w:val="true"/>
              </w:rPr>
              <w:tab/>
            </w:r>
            <w:r>
              <w:rPr>
                <w:rStyle w:val="IndexLink"/>
              </w:rPr>
              <w:t>56</w:t>
            </w:r>
          </w:hyperlink>
        </w:p>
        <w:p>
          <w:pPr>
            <w:pStyle w:val="Contents4"/>
            <w:tabs>
              <w:tab w:val="clear" w:pos="8176"/>
              <w:tab w:val="right" w:pos="9026" w:leader="dot"/>
            </w:tabs>
            <w:rPr/>
          </w:pPr>
          <w:hyperlink w:anchor="__RefHeading___Toc350054_1878427129">
            <w:r>
              <w:rPr>
                <w:webHidden/>
                <w:rStyle w:val="IndexLink"/>
                <w:rtl w:val="true"/>
              </w:rPr>
              <w:t>شاگردان</w:t>
            </w:r>
            <w:r>
              <w:rPr>
                <w:rStyle w:val="IndexLink"/>
                <w:rtl w:val="true"/>
              </w:rPr>
              <w:tab/>
            </w:r>
            <w:r>
              <w:rPr>
                <w:rStyle w:val="IndexLink"/>
              </w:rPr>
              <w:t>56</w:t>
            </w:r>
          </w:hyperlink>
        </w:p>
        <w:p>
          <w:pPr>
            <w:pStyle w:val="Contents4"/>
            <w:tabs>
              <w:tab w:val="clear" w:pos="8176"/>
              <w:tab w:val="right" w:pos="9026" w:leader="dot"/>
            </w:tabs>
            <w:rPr/>
          </w:pPr>
          <w:hyperlink w:anchor="__RefHeading___Toc350056_1878427129">
            <w:r>
              <w:rPr>
                <w:webHidden/>
                <w:rStyle w:val="IndexLink"/>
                <w:rtl w:val="true"/>
              </w:rPr>
              <w:t>آثار و تألیفات</w:t>
            </w:r>
            <w:r>
              <w:rPr>
                <w:rStyle w:val="IndexLink"/>
                <w:rtl w:val="true"/>
              </w:rPr>
              <w:tab/>
            </w:r>
            <w:r>
              <w:rPr>
                <w:rStyle w:val="IndexLink"/>
              </w:rPr>
              <w:t>57</w:t>
            </w:r>
          </w:hyperlink>
        </w:p>
        <w:p>
          <w:pPr>
            <w:pStyle w:val="Contents4"/>
            <w:tabs>
              <w:tab w:val="clear" w:pos="8176"/>
              <w:tab w:val="right" w:pos="9026" w:leader="dot"/>
            </w:tabs>
            <w:rPr/>
          </w:pPr>
          <w:hyperlink w:anchor="__RefHeading___Toc350058_1878427129">
            <w:r>
              <w:rPr>
                <w:webHidden/>
                <w:rStyle w:val="IndexLink"/>
                <w:rtl w:val="true"/>
              </w:rPr>
              <w:t>آثار و تألیفات حدیثی</w:t>
            </w:r>
            <w:r>
              <w:rPr>
                <w:rStyle w:val="IndexLink"/>
                <w:rtl w:val="true"/>
              </w:rPr>
              <w:tab/>
            </w:r>
            <w:r>
              <w:rPr>
                <w:rStyle w:val="IndexLink"/>
              </w:rPr>
              <w:t>57</w:t>
            </w:r>
          </w:hyperlink>
        </w:p>
        <w:p>
          <w:pPr>
            <w:pStyle w:val="Contents4"/>
            <w:tabs>
              <w:tab w:val="clear" w:pos="8176"/>
              <w:tab w:val="right" w:pos="9026" w:leader="dot"/>
            </w:tabs>
            <w:rPr/>
          </w:pPr>
          <w:hyperlink w:anchor="__RefHeading___Toc350060_1878427129">
            <w:r>
              <w:rPr>
                <w:webHidden/>
                <w:rStyle w:val="IndexLink"/>
                <w:rtl w:val="true"/>
              </w:rPr>
              <w:t>رسالۀ حاضر</w:t>
            </w:r>
            <w:r>
              <w:rPr>
                <w:rStyle w:val="IndexLink"/>
                <w:rtl w:val="true"/>
              </w:rPr>
              <w:tab/>
            </w:r>
            <w:r>
              <w:rPr>
                <w:rStyle w:val="IndexLink"/>
              </w:rPr>
              <w:t>61</w:t>
            </w:r>
          </w:hyperlink>
        </w:p>
        <w:p>
          <w:pPr>
            <w:pStyle w:val="Contents3"/>
            <w:tabs>
              <w:tab w:val="clear" w:pos="8459"/>
              <w:tab w:val="right" w:pos="9026" w:leader="dot"/>
            </w:tabs>
            <w:rPr/>
          </w:pPr>
          <w:hyperlink w:anchor="__RefHeading___Toc350062_1878427129">
            <w:r>
              <w:rPr>
                <w:webHidden/>
                <w:rStyle w:val="IndexLink"/>
                <w:rtl w:val="true"/>
              </w:rPr>
              <w:t xml:space="preserve">شرح حدیث </w:t>
            </w:r>
            <w:r>
              <w:rPr>
                <w:rStyle w:val="IndexLink"/>
                <w:rtl w:val="true"/>
              </w:rPr>
              <w:t>«</w:t>
            </w:r>
            <w:r>
              <w:rPr>
                <w:rStyle w:val="IndexLink"/>
                <w:rtl w:val="true"/>
              </w:rPr>
              <w:t>نیّة المؤمن خیر من عمله</w:t>
            </w:r>
            <w:r>
              <w:rPr>
                <w:rStyle w:val="IndexLink"/>
                <w:rtl w:val="true"/>
              </w:rPr>
              <w:t>»</w:t>
              <w:tab/>
            </w:r>
            <w:r>
              <w:rPr>
                <w:rStyle w:val="IndexLink"/>
              </w:rPr>
              <w:t>65</w:t>
            </w:r>
          </w:hyperlink>
        </w:p>
        <w:p>
          <w:pPr>
            <w:pStyle w:val="Contents2"/>
            <w:tabs>
              <w:tab w:val="clear" w:pos="8743"/>
              <w:tab w:val="right" w:pos="9026" w:leader="dot"/>
            </w:tabs>
            <w:rPr/>
          </w:pPr>
          <w:hyperlink w:anchor="__RefHeading___Toc350064_1878427129">
            <w:r>
              <w:rPr>
                <w:webHidden/>
                <w:rStyle w:val="IndexLink"/>
              </w:rPr>
              <w:t>19</w:t>
            </w:r>
            <w:r>
              <w:rPr>
                <w:rStyle w:val="IndexLink"/>
                <w:rtl w:val="true"/>
              </w:rPr>
              <w:t xml:space="preserve">- </w:t>
            </w:r>
            <w:r>
              <w:rPr>
                <w:rStyle w:val="IndexLink"/>
                <w:rtl w:val="true"/>
              </w:rPr>
              <w:t xml:space="preserve">شرح حدیث </w:t>
            </w:r>
            <w:r>
              <w:rPr>
                <w:rStyle w:val="IndexLink"/>
                <w:rtl w:val="true"/>
              </w:rPr>
              <w:t>«</w:t>
            </w:r>
            <w:r>
              <w:rPr>
                <w:rStyle w:val="IndexLink"/>
                <w:rtl w:val="true"/>
              </w:rPr>
              <w:t>نیة المؤمن خیر من عمله</w:t>
            </w:r>
            <w:r>
              <w:rPr>
                <w:rStyle w:val="IndexLink"/>
                <w:rtl w:val="true"/>
              </w:rPr>
              <w:t>»</w:t>
              <w:tab/>
            </w:r>
            <w:r>
              <w:rPr>
                <w:rStyle w:val="IndexLink"/>
              </w:rPr>
              <w:t>75</w:t>
            </w:r>
          </w:hyperlink>
        </w:p>
        <w:p>
          <w:pPr>
            <w:pStyle w:val="Contents3"/>
            <w:tabs>
              <w:tab w:val="clear" w:pos="8459"/>
              <w:tab w:val="right" w:pos="9026" w:leader="dot"/>
            </w:tabs>
            <w:rPr/>
          </w:pPr>
          <w:hyperlink w:anchor="__RefHeading___Toc350066_187842712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350068_1878427129">
            <w:r>
              <w:rPr>
                <w:webHidden/>
                <w:rStyle w:val="IndexLink"/>
                <w:rtl w:val="true"/>
              </w:rPr>
              <w:t>التمهید</w:t>
            </w:r>
            <w:r>
              <w:rPr>
                <w:rStyle w:val="IndexLink"/>
                <w:rtl w:val="true"/>
              </w:rPr>
              <w:tab/>
            </w:r>
            <w:r>
              <w:rPr>
                <w:rStyle w:val="IndexLink"/>
              </w:rPr>
              <w:t>77</w:t>
            </w:r>
          </w:hyperlink>
        </w:p>
        <w:p>
          <w:pPr>
            <w:pStyle w:val="Contents4"/>
            <w:tabs>
              <w:tab w:val="clear" w:pos="8176"/>
              <w:tab w:val="right" w:pos="9026" w:leader="dot"/>
            </w:tabs>
            <w:rPr/>
          </w:pPr>
          <w:hyperlink w:anchor="__RefHeading___Toc350070_1878427129">
            <w:r>
              <w:rPr>
                <w:webHidden/>
                <w:rStyle w:val="IndexLink"/>
                <w:rtl w:val="true"/>
              </w:rPr>
              <w:t>المؤلف</w:t>
            </w:r>
            <w:r>
              <w:rPr>
                <w:rStyle w:val="IndexLink"/>
                <w:rtl w:val="true"/>
              </w:rPr>
              <w:tab/>
            </w:r>
            <w:r>
              <w:rPr>
                <w:rStyle w:val="IndexLink"/>
              </w:rPr>
              <w:t>77</w:t>
            </w:r>
          </w:hyperlink>
        </w:p>
        <w:p>
          <w:pPr>
            <w:pStyle w:val="Contents5"/>
            <w:tabs>
              <w:tab w:val="clear" w:pos="7892"/>
              <w:tab w:val="right" w:pos="9026" w:leader="dot"/>
            </w:tabs>
            <w:rPr/>
          </w:pPr>
          <w:hyperlink w:anchor="__RefHeading___Toc350072_1878427129">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50074_1878427129">
            <w:r>
              <w:rPr>
                <w:webHidden/>
                <w:rStyle w:val="IndexLink"/>
                <w:rtl w:val="true"/>
              </w:rPr>
              <w:t>مولده</w:t>
            </w:r>
            <w:r>
              <w:rPr>
                <w:rStyle w:val="IndexLink"/>
                <w:rtl w:val="true"/>
              </w:rPr>
              <w:tab/>
            </w:r>
            <w:r>
              <w:rPr>
                <w:rStyle w:val="IndexLink"/>
              </w:rPr>
              <w:t>77</w:t>
            </w:r>
          </w:hyperlink>
        </w:p>
        <w:p>
          <w:pPr>
            <w:pStyle w:val="Contents5"/>
            <w:tabs>
              <w:tab w:val="clear" w:pos="7892"/>
              <w:tab w:val="right" w:pos="9026" w:leader="dot"/>
            </w:tabs>
            <w:rPr/>
          </w:pPr>
          <w:hyperlink w:anchor="__RefHeading___Toc350076_1878427129">
            <w:r>
              <w:rPr>
                <w:webHidden/>
                <w:rStyle w:val="IndexLink"/>
                <w:rtl w:val="true"/>
              </w:rPr>
              <w:t>نبذة من حیاته</w:t>
            </w:r>
            <w:r>
              <w:rPr>
                <w:rStyle w:val="IndexLink"/>
                <w:rtl w:val="true"/>
              </w:rPr>
              <w:tab/>
            </w:r>
            <w:r>
              <w:rPr>
                <w:rStyle w:val="IndexLink"/>
              </w:rPr>
              <w:t>77</w:t>
            </w:r>
          </w:hyperlink>
        </w:p>
        <w:p>
          <w:pPr>
            <w:pStyle w:val="Contents5"/>
            <w:tabs>
              <w:tab w:val="clear" w:pos="7892"/>
              <w:tab w:val="right" w:pos="9026" w:leader="dot"/>
            </w:tabs>
            <w:rPr/>
          </w:pPr>
          <w:hyperlink w:anchor="__RefHeading___Toc350078_1878427129">
            <w:r>
              <w:rPr>
                <w:webHidden/>
                <w:rStyle w:val="IndexLink"/>
                <w:rtl w:val="true"/>
              </w:rPr>
              <w:t>شیوخه</w:t>
            </w:r>
            <w:r>
              <w:rPr>
                <w:rStyle w:val="IndexLink"/>
                <w:rtl w:val="true"/>
              </w:rPr>
              <w:tab/>
            </w:r>
            <w:r>
              <w:rPr>
                <w:rStyle w:val="IndexLink"/>
              </w:rPr>
              <w:t>78</w:t>
            </w:r>
          </w:hyperlink>
        </w:p>
        <w:p>
          <w:pPr>
            <w:pStyle w:val="Contents5"/>
            <w:tabs>
              <w:tab w:val="clear" w:pos="7892"/>
              <w:tab w:val="right" w:pos="9026" w:leader="dot"/>
            </w:tabs>
            <w:rPr/>
          </w:pPr>
          <w:hyperlink w:anchor="__RefHeading___Toc350080_1878427129">
            <w:r>
              <w:rPr>
                <w:webHidden/>
                <w:rStyle w:val="IndexLink"/>
                <w:rtl w:val="true"/>
              </w:rPr>
              <w:t>تلامذته والرواة عنه</w:t>
            </w:r>
            <w:r>
              <w:rPr>
                <w:rStyle w:val="IndexLink"/>
                <w:rtl w:val="true"/>
              </w:rPr>
              <w:tab/>
            </w:r>
            <w:r>
              <w:rPr>
                <w:rStyle w:val="IndexLink"/>
              </w:rPr>
              <w:t>79</w:t>
            </w:r>
          </w:hyperlink>
        </w:p>
        <w:p>
          <w:pPr>
            <w:pStyle w:val="Contents5"/>
            <w:tabs>
              <w:tab w:val="clear" w:pos="7892"/>
              <w:tab w:val="right" w:pos="9026" w:leader="dot"/>
            </w:tabs>
            <w:rPr/>
          </w:pPr>
          <w:hyperlink w:anchor="__RefHeading___Toc350082_1878427129">
            <w:r>
              <w:rPr>
                <w:webHidden/>
                <w:rStyle w:val="IndexLink"/>
                <w:rtl w:val="true"/>
              </w:rPr>
              <w:t>وفاته</w:t>
            </w:r>
            <w:r>
              <w:rPr>
                <w:rStyle w:val="IndexLink"/>
                <w:rtl w:val="true"/>
              </w:rPr>
              <w:tab/>
            </w:r>
            <w:r>
              <w:rPr>
                <w:rStyle w:val="IndexLink"/>
              </w:rPr>
              <w:t>79</w:t>
            </w:r>
          </w:hyperlink>
        </w:p>
        <w:p>
          <w:pPr>
            <w:pStyle w:val="Contents5"/>
            <w:tabs>
              <w:tab w:val="clear" w:pos="7892"/>
              <w:tab w:val="right" w:pos="9026" w:leader="dot"/>
            </w:tabs>
            <w:rPr/>
          </w:pPr>
          <w:hyperlink w:anchor="__RefHeading___Toc350084_1878427129">
            <w:r>
              <w:rPr>
                <w:webHidden/>
                <w:rStyle w:val="IndexLink"/>
                <w:rtl w:val="true"/>
              </w:rPr>
              <w:t>مؤلفاته</w:t>
            </w:r>
            <w:r>
              <w:rPr>
                <w:rStyle w:val="IndexLink"/>
                <w:rtl w:val="true"/>
              </w:rPr>
              <w:tab/>
            </w:r>
            <w:r>
              <w:rPr>
                <w:rStyle w:val="IndexLink"/>
              </w:rPr>
              <w:t>79</w:t>
            </w:r>
          </w:hyperlink>
        </w:p>
        <w:p>
          <w:pPr>
            <w:pStyle w:val="Contents5"/>
            <w:tabs>
              <w:tab w:val="clear" w:pos="7892"/>
              <w:tab w:val="right" w:pos="9026" w:leader="dot"/>
            </w:tabs>
            <w:rPr/>
          </w:pPr>
          <w:hyperlink w:anchor="__RefHeading___Toc350086_1878427129">
            <w:r>
              <w:rPr>
                <w:webHidden/>
                <w:rStyle w:val="IndexLink"/>
                <w:rtl w:val="true"/>
              </w:rPr>
              <w:t>لفتة نظر</w:t>
            </w:r>
            <w:r>
              <w:rPr>
                <w:rStyle w:val="IndexLink"/>
                <w:rtl w:val="true"/>
              </w:rPr>
              <w:tab/>
            </w:r>
            <w:r>
              <w:rPr>
                <w:rStyle w:val="IndexLink"/>
              </w:rPr>
              <w:t>81</w:t>
            </w:r>
          </w:hyperlink>
        </w:p>
        <w:p>
          <w:pPr>
            <w:pStyle w:val="Contents3"/>
            <w:tabs>
              <w:tab w:val="clear" w:pos="8459"/>
              <w:tab w:val="right" w:pos="9026" w:leader="dot"/>
            </w:tabs>
            <w:rPr/>
          </w:pPr>
          <w:hyperlink w:anchor="__RefHeading___Toc350088_1878427129">
            <w:r>
              <w:rPr>
                <w:webHidden/>
                <w:rStyle w:val="IndexLink"/>
                <w:rtl w:val="true"/>
              </w:rPr>
              <w:t xml:space="preserve">شرح حدیث </w:t>
            </w:r>
            <w:r>
              <w:rPr>
                <w:rStyle w:val="IndexLink"/>
                <w:rtl w:val="true"/>
              </w:rPr>
              <w:t>«</w:t>
            </w:r>
            <w:r>
              <w:rPr>
                <w:rStyle w:val="IndexLink"/>
                <w:rtl w:val="true"/>
              </w:rPr>
              <w:t>نیة المؤمن خیر من عمله</w:t>
            </w:r>
            <w:r>
              <w:rPr>
                <w:rStyle w:val="IndexLink"/>
                <w:rtl w:val="true"/>
              </w:rPr>
              <w:t>»</w:t>
              <w:tab/>
            </w:r>
            <w:r>
              <w:rPr>
                <w:rStyle w:val="IndexLink"/>
              </w:rPr>
              <w:t>85</w:t>
            </w:r>
          </w:hyperlink>
        </w:p>
        <w:p>
          <w:pPr>
            <w:pStyle w:val="Contents4"/>
            <w:tabs>
              <w:tab w:val="clear" w:pos="8176"/>
              <w:tab w:val="right" w:pos="9026" w:leader="dot"/>
            </w:tabs>
            <w:rPr/>
          </w:pPr>
          <w:hyperlink w:anchor="__RefHeading___Toc350090_187842712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50092_1878427129">
            <w:r>
              <w:rPr>
                <w:webHidden/>
                <w:rStyle w:val="IndexLink"/>
                <w:rtl w:val="true"/>
              </w:rPr>
              <w:t>[</w:t>
            </w:r>
            <w:r>
              <w:rPr>
                <w:rStyle w:val="IndexLink"/>
                <w:rtl w:val="true"/>
              </w:rPr>
              <w:t>سبب تألیف الرسالة</w:t>
            </w:r>
            <w:r>
              <w:rPr>
                <w:rStyle w:val="IndexLink"/>
                <w:rtl w:val="true"/>
              </w:rPr>
              <w:t>]</w:t>
              <w:tab/>
            </w:r>
            <w:r>
              <w:rPr>
                <w:rStyle w:val="IndexLink"/>
              </w:rPr>
              <w:t>85</w:t>
            </w:r>
          </w:hyperlink>
        </w:p>
        <w:p>
          <w:pPr>
            <w:pStyle w:val="Contents4"/>
            <w:tabs>
              <w:tab w:val="clear" w:pos="8176"/>
              <w:tab w:val="right" w:pos="9026" w:leader="dot"/>
            </w:tabs>
            <w:rPr/>
          </w:pPr>
          <w:hyperlink w:anchor="__RefHeading___Toc350094_1878427129">
            <w:r>
              <w:rPr>
                <w:webHidden/>
                <w:rStyle w:val="IndexLink"/>
                <w:rtl w:val="true"/>
              </w:rPr>
              <w:t>[</w:t>
            </w:r>
            <w:r>
              <w:rPr>
                <w:rStyle w:val="IndexLink"/>
                <w:rtl w:val="true"/>
              </w:rPr>
              <w:t>نقل کلام السیّد المرتضی</w:t>
            </w:r>
            <w:r>
              <w:rPr>
                <w:rStyle w:val="IndexLink"/>
                <w:rtl w:val="true"/>
              </w:rPr>
              <w:t>]</w:t>
              <w:tab/>
            </w:r>
            <w:r>
              <w:rPr>
                <w:rStyle w:val="IndexLink"/>
              </w:rPr>
              <w:t>86</w:t>
            </w:r>
          </w:hyperlink>
        </w:p>
        <w:p>
          <w:pPr>
            <w:pStyle w:val="Contents5"/>
            <w:tabs>
              <w:tab w:val="clear" w:pos="7892"/>
              <w:tab w:val="right" w:pos="9026" w:leader="dot"/>
            </w:tabs>
            <w:rPr/>
          </w:pPr>
          <w:hyperlink w:anchor="__RefHeading___Toc350096_1878427129">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50098_1878427129">
            <w:r>
              <w:rPr>
                <w:webHidden/>
                <w:rStyle w:val="IndexLink"/>
                <w:rtl w:val="true"/>
              </w:rPr>
              <w:t>[</w:t>
            </w:r>
            <w:r>
              <w:rPr>
                <w:rStyle w:val="IndexLink"/>
                <w:rtl w:val="true"/>
              </w:rPr>
              <w:t>إشکال المؤلف علی السیّد المرتضی</w:t>
            </w:r>
            <w:r>
              <w:rPr>
                <w:rStyle w:val="IndexLink"/>
                <w:rtl w:val="true"/>
              </w:rPr>
              <w:t>]</w:t>
              <w:tab/>
            </w:r>
            <w:r>
              <w:rPr>
                <w:rStyle w:val="IndexLink"/>
              </w:rPr>
              <w:t>86</w:t>
            </w:r>
          </w:hyperlink>
        </w:p>
        <w:p>
          <w:pPr>
            <w:pStyle w:val="Contents4"/>
            <w:tabs>
              <w:tab w:val="clear" w:pos="8176"/>
              <w:tab w:val="right" w:pos="9026" w:leader="dot"/>
            </w:tabs>
            <w:rPr/>
          </w:pPr>
          <w:hyperlink w:anchor="__RefHeading___Toc350100_1878427129">
            <w:r>
              <w:rPr>
                <w:webHidden/>
                <w:rStyle w:val="IndexLink"/>
                <w:rtl w:val="true"/>
              </w:rPr>
              <w:t>[</w:t>
            </w:r>
            <w:r>
              <w:rPr>
                <w:rStyle w:val="IndexLink"/>
                <w:rtl w:val="true"/>
              </w:rPr>
              <w:t>تتمة کلام السیّد المرتضی</w:t>
            </w:r>
            <w:r>
              <w:rPr>
                <w:rStyle w:val="IndexLink"/>
                <w:rtl w:val="true"/>
              </w:rPr>
              <w:t>]</w:t>
              <w:tab/>
            </w:r>
            <w:r>
              <w:rPr>
                <w:rStyle w:val="IndexLink"/>
              </w:rPr>
              <w:t>87</w:t>
            </w:r>
          </w:hyperlink>
        </w:p>
        <w:p>
          <w:pPr>
            <w:pStyle w:val="Contents4"/>
            <w:tabs>
              <w:tab w:val="clear" w:pos="8176"/>
              <w:tab w:val="right" w:pos="9026" w:leader="dot"/>
            </w:tabs>
            <w:rPr/>
          </w:pPr>
          <w:hyperlink w:anchor="__RefHeading___Toc350102_1878427129">
            <w:r>
              <w:rPr>
                <w:webHidden/>
                <w:rStyle w:val="IndexLink"/>
                <w:rtl w:val="true"/>
              </w:rPr>
              <w:t>[</w:t>
            </w:r>
            <w:r>
              <w:rPr>
                <w:rStyle w:val="IndexLink"/>
                <w:rtl w:val="true"/>
              </w:rPr>
              <w:t>الوجوه فی تأویل الخبر</w:t>
            </w:r>
            <w:r>
              <w:rPr>
                <w:rStyle w:val="IndexLink"/>
                <w:rtl w:val="true"/>
              </w:rPr>
              <w:t>]</w:t>
              <w:tab/>
            </w:r>
            <w:r>
              <w:rPr>
                <w:rStyle w:val="IndexLink"/>
              </w:rPr>
              <w:t>87</w:t>
            </w:r>
          </w:hyperlink>
        </w:p>
        <w:p>
          <w:pPr>
            <w:pStyle w:val="Contents5"/>
            <w:tabs>
              <w:tab w:val="clear" w:pos="7892"/>
              <w:tab w:val="right" w:pos="9026" w:leader="dot"/>
            </w:tabs>
            <w:rPr/>
          </w:pPr>
          <w:hyperlink w:anchor="__RefHeading___Toc350104_1878427129">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350106_1878427129">
            <w:r>
              <w:rPr>
                <w:webHidden/>
                <w:rStyle w:val="IndexLink"/>
                <w:rtl w:val="true"/>
              </w:rPr>
              <w:t>[</w:t>
            </w:r>
            <w:r>
              <w:rPr>
                <w:rStyle w:val="IndexLink"/>
                <w:rtl w:val="true"/>
              </w:rPr>
              <w:t xml:space="preserve">شواهد فی تأویل لفظة </w:t>
            </w:r>
            <w:r>
              <w:rPr>
                <w:rStyle w:val="IndexLink"/>
                <w:rtl w:val="true"/>
              </w:rPr>
              <w:t>«</w:t>
            </w:r>
            <w:r>
              <w:rPr>
                <w:rStyle w:val="IndexLink"/>
                <w:rtl w:val="true"/>
              </w:rPr>
              <w:t>خیر</w:t>
            </w:r>
            <w:r>
              <w:rPr>
                <w:rStyle w:val="IndexLink"/>
                <w:rtl w:val="true"/>
              </w:rPr>
              <w:t xml:space="preserve">» </w:t>
            </w:r>
            <w:r>
              <w:rPr>
                <w:rStyle w:val="IndexLink"/>
                <w:rtl w:val="true"/>
              </w:rPr>
              <w:t>علی غیر التفضیل</w:t>
            </w:r>
            <w:r>
              <w:rPr>
                <w:rStyle w:val="IndexLink"/>
                <w:rtl w:val="true"/>
              </w:rPr>
              <w:t>]</w:t>
              <w:tab/>
            </w:r>
            <w:r>
              <w:rPr>
                <w:rStyle w:val="IndexLink"/>
              </w:rPr>
              <w:t>89</w:t>
            </w:r>
          </w:hyperlink>
        </w:p>
        <w:p>
          <w:pPr>
            <w:pStyle w:val="Contents4"/>
            <w:tabs>
              <w:tab w:val="clear" w:pos="8176"/>
              <w:tab w:val="right" w:pos="9026" w:leader="dot"/>
            </w:tabs>
            <w:rPr/>
          </w:pPr>
          <w:hyperlink w:anchor="__RefHeading___Toc350108_1878427129">
            <w:r>
              <w:rPr>
                <w:webHidden/>
                <w:rStyle w:val="IndexLink"/>
                <w:rtl w:val="true"/>
              </w:rPr>
              <w:t>[</w:t>
            </w:r>
            <w:r>
              <w:rPr>
                <w:rStyle w:val="IndexLink"/>
                <w:rtl w:val="true"/>
              </w:rPr>
              <w:t>کیف تکون النیة من جملة الأعمال</w:t>
            </w:r>
            <w:r>
              <w:rPr>
                <w:rStyle w:val="IndexLink"/>
                <w:rtl w:val="true"/>
              </w:rPr>
              <w:t>]</w:t>
              <w:tab/>
            </w:r>
            <w:r>
              <w:rPr>
                <w:rStyle w:val="IndexLink"/>
              </w:rPr>
              <w:t>90</w:t>
            </w:r>
          </w:hyperlink>
        </w:p>
        <w:p>
          <w:pPr>
            <w:pStyle w:val="Contents4"/>
            <w:tabs>
              <w:tab w:val="clear" w:pos="8176"/>
              <w:tab w:val="right" w:pos="9026" w:leader="dot"/>
            </w:tabs>
            <w:rPr/>
          </w:pPr>
          <w:hyperlink w:anchor="__RefHeading___Toc350110_1878427129">
            <w:r>
              <w:rPr>
                <w:webHidden/>
                <w:rStyle w:val="IndexLink"/>
                <w:rtl w:val="true"/>
              </w:rPr>
              <w:t>[</w:t>
            </w:r>
            <w:r>
              <w:rPr>
                <w:rStyle w:val="IndexLink"/>
                <w:rtl w:val="true"/>
              </w:rPr>
              <w:t>رد المصنف علی کلام السیّد</w:t>
            </w:r>
            <w:r>
              <w:rPr>
                <w:rStyle w:val="IndexLink"/>
                <w:rtl w:val="true"/>
              </w:rPr>
              <w:t>]</w:t>
              <w:tab/>
            </w:r>
            <w:r>
              <w:rPr>
                <w:rStyle w:val="IndexLink"/>
              </w:rPr>
              <w:t>91</w:t>
            </w:r>
          </w:hyperlink>
        </w:p>
        <w:p>
          <w:pPr>
            <w:pStyle w:val="Contents4"/>
            <w:tabs>
              <w:tab w:val="clear" w:pos="8176"/>
              <w:tab w:val="right" w:pos="9026" w:leader="dot"/>
            </w:tabs>
            <w:rPr/>
          </w:pPr>
          <w:hyperlink w:anchor="__RefHeading___Toc350112_1878427129">
            <w:r>
              <w:rPr>
                <w:webHidden/>
                <w:rStyle w:val="IndexLink"/>
                <w:rtl w:val="true"/>
              </w:rPr>
              <w:t>[</w:t>
            </w:r>
            <w:r>
              <w:rPr>
                <w:rStyle w:val="IndexLink"/>
                <w:rtl w:val="true"/>
              </w:rPr>
              <w:t>وجهان للحدیث خطرا ببال السیّد</w:t>
            </w:r>
            <w:r>
              <w:rPr>
                <w:rStyle w:val="IndexLink"/>
                <w:rtl w:val="true"/>
              </w:rPr>
              <w:t>]</w:t>
              <w:tab/>
            </w:r>
            <w:r>
              <w:rPr>
                <w:rStyle w:val="IndexLink"/>
              </w:rPr>
              <w:t>91</w:t>
            </w:r>
          </w:hyperlink>
        </w:p>
        <w:p>
          <w:pPr>
            <w:pStyle w:val="Contents4"/>
            <w:tabs>
              <w:tab w:val="clear" w:pos="8176"/>
              <w:tab w:val="right" w:pos="9026" w:leader="dot"/>
            </w:tabs>
            <w:rPr/>
          </w:pPr>
          <w:hyperlink w:anchor="__RefHeading___Toc350114_1878427129">
            <w:r>
              <w:rPr>
                <w:webHidden/>
                <w:rStyle w:val="IndexLink"/>
                <w:rtl w:val="true"/>
              </w:rPr>
              <w:t>[</w:t>
            </w:r>
            <w:r>
              <w:rPr>
                <w:rStyle w:val="IndexLink"/>
                <w:rtl w:val="true"/>
              </w:rPr>
              <w:t>أجوبة السیّد المرتضی عن الشهید الأول</w:t>
            </w:r>
            <w:r>
              <w:rPr>
                <w:rStyle w:val="IndexLink"/>
                <w:rtl w:val="true"/>
              </w:rPr>
              <w:t>]</w:t>
              <w:tab/>
            </w:r>
            <w:r>
              <w:rPr>
                <w:rStyle w:val="IndexLink"/>
              </w:rPr>
              <w:t>93</w:t>
            </w:r>
          </w:hyperlink>
        </w:p>
        <w:p>
          <w:pPr>
            <w:pStyle w:val="Contents5"/>
            <w:tabs>
              <w:tab w:val="clear" w:pos="7892"/>
              <w:tab w:val="right" w:pos="9026" w:leader="dot"/>
            </w:tabs>
            <w:rPr/>
          </w:pPr>
          <w:hyperlink w:anchor="__RefHeading___Toc350116_1878427129">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50118_1878427129">
            <w:r>
              <w:rPr>
                <w:webHidden/>
                <w:rStyle w:val="IndexLink"/>
                <w:rtl w:val="true"/>
              </w:rPr>
              <w:t>[</w:t>
            </w:r>
            <w:r>
              <w:rPr>
                <w:rStyle w:val="IndexLink"/>
                <w:rtl w:val="true"/>
              </w:rPr>
              <w:t>الظاهر وقوع الخطأ من النسّاخ فی نقل الشهید عن نُسَخِهم</w:t>
            </w:r>
            <w:r>
              <w:rPr>
                <w:rStyle w:val="IndexLink"/>
                <w:rtl w:val="true"/>
              </w:rPr>
              <w:t>]</w:t>
              <w:tab/>
            </w:r>
            <w:r>
              <w:rPr>
                <w:rStyle w:val="IndexLink"/>
              </w:rPr>
              <w:t>93</w:t>
            </w:r>
          </w:hyperlink>
        </w:p>
        <w:p>
          <w:pPr>
            <w:pStyle w:val="Contents4"/>
            <w:tabs>
              <w:tab w:val="clear" w:pos="8176"/>
              <w:tab w:val="right" w:pos="9026" w:leader="dot"/>
            </w:tabs>
            <w:rPr/>
          </w:pPr>
          <w:hyperlink w:anchor="__RefHeading___Toc350120_1878427129">
            <w:r>
              <w:rPr>
                <w:webHidden/>
                <w:rStyle w:val="IndexLink"/>
                <w:rtl w:val="true"/>
              </w:rPr>
              <w:t>[</w:t>
            </w:r>
            <w:r>
              <w:rPr>
                <w:rStyle w:val="IndexLink"/>
                <w:rtl w:val="true"/>
              </w:rPr>
              <w:t>توجیه کلام السیّد</w:t>
            </w:r>
            <w:r>
              <w:rPr>
                <w:rStyle w:val="IndexLink"/>
                <w:rtl w:val="true"/>
              </w:rPr>
              <w:t>]</w:t>
              <w:tab/>
            </w:r>
            <w:r>
              <w:rPr>
                <w:rStyle w:val="IndexLink"/>
              </w:rPr>
              <w:t>93</w:t>
            </w:r>
          </w:hyperlink>
        </w:p>
        <w:p>
          <w:pPr>
            <w:pStyle w:val="Contents4"/>
            <w:tabs>
              <w:tab w:val="clear" w:pos="8176"/>
              <w:tab w:val="right" w:pos="9026" w:leader="dot"/>
            </w:tabs>
            <w:rPr/>
          </w:pPr>
          <w:hyperlink w:anchor="__RefHeading___Toc350122_1878427129">
            <w:r>
              <w:rPr>
                <w:webHidden/>
                <w:rStyle w:val="IndexLink"/>
                <w:rtl w:val="true"/>
              </w:rPr>
              <w:t>[</w:t>
            </w:r>
            <w:r>
              <w:rPr>
                <w:rStyle w:val="IndexLink"/>
                <w:rtl w:val="true"/>
              </w:rPr>
              <w:t>دفع الإشکالات عن السیّد</w:t>
            </w:r>
            <w:r>
              <w:rPr>
                <w:rStyle w:val="IndexLink"/>
                <w:rtl w:val="true"/>
              </w:rPr>
              <w:t>]</w:t>
              <w:tab/>
            </w:r>
            <w:r>
              <w:rPr>
                <w:rStyle w:val="IndexLink"/>
              </w:rPr>
              <w:t>94</w:t>
            </w:r>
          </w:hyperlink>
        </w:p>
        <w:p>
          <w:pPr>
            <w:pStyle w:val="Contents4"/>
            <w:tabs>
              <w:tab w:val="clear" w:pos="8176"/>
              <w:tab w:val="right" w:pos="9026" w:leader="dot"/>
            </w:tabs>
            <w:rPr/>
          </w:pPr>
          <w:hyperlink w:anchor="__RefHeading___Toc350124_1878427129">
            <w:r>
              <w:rPr>
                <w:webHidden/>
                <w:rStyle w:val="IndexLink"/>
                <w:rtl w:val="true"/>
              </w:rPr>
              <w:t>[</w:t>
            </w:r>
            <w:r>
              <w:rPr>
                <w:rStyle w:val="IndexLink"/>
                <w:rtl w:val="true"/>
              </w:rPr>
              <w:t>تقسیم للأبحاث الآتیة</w:t>
            </w:r>
            <w:r>
              <w:rPr>
                <w:rStyle w:val="IndexLink"/>
                <w:rtl w:val="true"/>
              </w:rPr>
              <w:t>]</w:t>
              <w:tab/>
            </w:r>
            <w:r>
              <w:rPr>
                <w:rStyle w:val="IndexLink"/>
              </w:rPr>
              <w:t>94</w:t>
            </w:r>
          </w:hyperlink>
        </w:p>
        <w:p>
          <w:pPr>
            <w:pStyle w:val="Contents4"/>
            <w:tabs>
              <w:tab w:val="clear" w:pos="8176"/>
              <w:tab w:val="right" w:pos="9026" w:leader="dot"/>
            </w:tabs>
            <w:rPr/>
          </w:pPr>
          <w:hyperlink w:anchor="__RefHeading___Toc350126_1878427129">
            <w:r>
              <w:rPr>
                <w:webHidden/>
                <w:rStyle w:val="IndexLink"/>
                <w:rtl w:val="true"/>
              </w:rPr>
              <w:t>[</w:t>
            </w:r>
            <w:r>
              <w:rPr>
                <w:rStyle w:val="IndexLink"/>
                <w:rtl w:val="true"/>
              </w:rPr>
              <w:t>تقریر السؤال</w:t>
            </w:r>
            <w:r>
              <w:rPr>
                <w:rStyle w:val="IndexLink"/>
                <w:rtl w:val="true"/>
              </w:rPr>
              <w:t>]</w:t>
              <w:tab/>
            </w:r>
            <w:r>
              <w:rPr>
                <w:rStyle w:val="IndexLink"/>
              </w:rPr>
              <w:t>95</w:t>
            </w:r>
          </w:hyperlink>
        </w:p>
        <w:p>
          <w:pPr>
            <w:pStyle w:val="Contents4"/>
            <w:tabs>
              <w:tab w:val="clear" w:pos="8176"/>
              <w:tab w:val="right" w:pos="9026" w:leader="dot"/>
            </w:tabs>
            <w:rPr/>
          </w:pPr>
          <w:hyperlink w:anchor="__RefHeading___Toc350128_1878427129">
            <w:r>
              <w:rPr>
                <w:webHidden/>
                <w:rStyle w:val="IndexLink"/>
                <w:rtl w:val="true"/>
              </w:rPr>
              <w:t>[</w:t>
            </w:r>
            <w:r>
              <w:rPr>
                <w:rStyle w:val="IndexLink"/>
                <w:rtl w:val="true"/>
              </w:rPr>
              <w:t xml:space="preserve">نقل کلام الشهید الأول قدس سره </w:t>
            </w:r>
            <w:r>
              <w:rPr>
                <w:rStyle w:val="IndexLink"/>
                <w:rtl w:val="true"/>
              </w:rPr>
              <w:t>]</w:t>
              <w:tab/>
            </w:r>
            <w:r>
              <w:rPr>
                <w:rStyle w:val="IndexLink"/>
              </w:rPr>
              <w:t>95</w:t>
            </w:r>
          </w:hyperlink>
        </w:p>
        <w:p>
          <w:pPr>
            <w:pStyle w:val="Contents4"/>
            <w:tabs>
              <w:tab w:val="clear" w:pos="8176"/>
              <w:tab w:val="right" w:pos="9026" w:leader="dot"/>
            </w:tabs>
            <w:rPr/>
          </w:pPr>
          <w:hyperlink w:anchor="__RefHeading___Toc350130_1878427129">
            <w:r>
              <w:rPr>
                <w:webHidden/>
                <w:rStyle w:val="IndexLink"/>
                <w:rtl w:val="true"/>
              </w:rPr>
              <w:t>[</w:t>
            </w:r>
            <w:r>
              <w:rPr>
                <w:rStyle w:val="IndexLink"/>
                <w:rtl w:val="true"/>
              </w:rPr>
              <w:t>الوجوه الممکنة فی معنی الحدیث</w:t>
            </w:r>
            <w:r>
              <w:rPr>
                <w:rStyle w:val="IndexLink"/>
                <w:rtl w:val="true"/>
              </w:rPr>
              <w:t>]</w:t>
              <w:tab/>
            </w:r>
            <w:r>
              <w:rPr>
                <w:rStyle w:val="IndexLink"/>
              </w:rPr>
              <w:t>96</w:t>
            </w:r>
          </w:hyperlink>
        </w:p>
        <w:p>
          <w:pPr>
            <w:pStyle w:val="Contents4"/>
            <w:tabs>
              <w:tab w:val="clear" w:pos="8176"/>
              <w:tab w:val="right" w:pos="9026" w:leader="dot"/>
            </w:tabs>
            <w:rPr/>
          </w:pPr>
          <w:hyperlink w:anchor="__RefHeading___Toc350132_1878427129">
            <w:r>
              <w:rPr>
                <w:webHidden/>
                <w:rStyle w:val="IndexLink"/>
                <w:rtl w:val="true"/>
              </w:rPr>
              <w:t>[</w:t>
            </w:r>
            <w:r>
              <w:rPr>
                <w:rStyle w:val="IndexLink"/>
                <w:rtl w:val="true"/>
              </w:rPr>
              <w:t>تجرد أفعل من التفضیل</w:t>
            </w:r>
            <w:r>
              <w:rPr>
                <w:rStyle w:val="IndexLink"/>
                <w:rtl w:val="true"/>
              </w:rPr>
              <w:t>]</w:t>
              <w:tab/>
            </w:r>
            <w:r>
              <w:rPr>
                <w:rStyle w:val="IndexLink"/>
              </w:rPr>
              <w:t>98</w:t>
            </w:r>
          </w:hyperlink>
        </w:p>
        <w:p>
          <w:pPr>
            <w:pStyle w:val="Contents4"/>
            <w:tabs>
              <w:tab w:val="clear" w:pos="8176"/>
              <w:tab w:val="right" w:pos="9026" w:leader="dot"/>
            </w:tabs>
            <w:rPr/>
          </w:pPr>
          <w:hyperlink w:anchor="__RefHeading___Toc350134_1878427129">
            <w:r>
              <w:rPr>
                <w:webHidden/>
                <w:rStyle w:val="IndexLink"/>
                <w:rtl w:val="true"/>
              </w:rPr>
              <w:t>[</w:t>
            </w:r>
            <w:r>
              <w:rPr>
                <w:rStyle w:val="IndexLink"/>
                <w:rtl w:val="true"/>
              </w:rPr>
              <w:t>أجوبة اُخری</w:t>
            </w:r>
            <w:r>
              <w:rPr>
                <w:rStyle w:val="IndexLink"/>
                <w:rtl w:val="true"/>
              </w:rPr>
              <w:t>]</w:t>
              <w:tab/>
            </w:r>
            <w:r>
              <w:rPr>
                <w:rStyle w:val="IndexLink"/>
              </w:rPr>
              <w:t>100</w:t>
            </w:r>
          </w:hyperlink>
        </w:p>
        <w:p>
          <w:pPr>
            <w:pStyle w:val="Contents5"/>
            <w:tabs>
              <w:tab w:val="clear" w:pos="7892"/>
              <w:tab w:val="right" w:pos="9026" w:leader="dot"/>
            </w:tabs>
            <w:rPr/>
          </w:pPr>
          <w:hyperlink w:anchor="__RefHeading___Toc350136_187842712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350138_1878427129">
            <w:r>
              <w:rPr>
                <w:webHidden/>
                <w:rStyle w:val="IndexLink"/>
                <w:rtl w:val="true"/>
              </w:rPr>
              <w:t>[</w:t>
            </w:r>
            <w:r>
              <w:rPr>
                <w:rStyle w:val="IndexLink"/>
                <w:rtl w:val="true"/>
              </w:rPr>
              <w:t>المناقشة فی الأجوبة المذکورة</w:t>
            </w:r>
            <w:r>
              <w:rPr>
                <w:rStyle w:val="IndexLink"/>
                <w:rtl w:val="true"/>
              </w:rPr>
              <w:t>]</w:t>
              <w:tab/>
            </w:r>
            <w:r>
              <w:rPr>
                <w:rStyle w:val="IndexLink"/>
              </w:rPr>
              <w:t>101</w:t>
            </w:r>
          </w:hyperlink>
        </w:p>
        <w:p>
          <w:pPr>
            <w:pStyle w:val="Contents4"/>
            <w:tabs>
              <w:tab w:val="clear" w:pos="8176"/>
              <w:tab w:val="right" w:pos="9026" w:leader="dot"/>
            </w:tabs>
            <w:rPr/>
          </w:pPr>
          <w:hyperlink w:anchor="__RefHeading___Toc350140_1878427129">
            <w:r>
              <w:rPr>
                <w:webHidden/>
                <w:rStyle w:val="IndexLink"/>
                <w:rtl w:val="true"/>
              </w:rPr>
              <w:t>[</w:t>
            </w:r>
            <w:r>
              <w:rPr>
                <w:rStyle w:val="IndexLink"/>
                <w:rtl w:val="true"/>
              </w:rPr>
              <w:t xml:space="preserve">نقل کلام الشیخ البهائی رحمه الله </w:t>
            </w:r>
            <w:r>
              <w:rPr>
                <w:rStyle w:val="IndexLink"/>
                <w:rtl w:val="true"/>
              </w:rPr>
              <w:t>]</w:t>
              <w:tab/>
            </w:r>
            <w:r>
              <w:rPr>
                <w:rStyle w:val="IndexLink"/>
              </w:rPr>
              <w:t>103</w:t>
            </w:r>
          </w:hyperlink>
        </w:p>
        <w:p>
          <w:pPr>
            <w:pStyle w:val="Contents4"/>
            <w:tabs>
              <w:tab w:val="clear" w:pos="8176"/>
              <w:tab w:val="right" w:pos="9026" w:leader="dot"/>
            </w:tabs>
            <w:rPr/>
          </w:pPr>
          <w:hyperlink w:anchor="__RefHeading___Toc350142_1878427129">
            <w:r>
              <w:rPr>
                <w:webHidden/>
                <w:rStyle w:val="IndexLink"/>
                <w:rtl w:val="true"/>
              </w:rPr>
              <w:t>بسط مقال لتوضیح حال</w:t>
            </w:r>
            <w:r>
              <w:rPr>
                <w:rStyle w:val="IndexLink"/>
                <w:rtl w:val="true"/>
              </w:rPr>
              <w:tab/>
            </w:r>
            <w:r>
              <w:rPr>
                <w:rStyle w:val="IndexLink"/>
              </w:rPr>
              <w:t>104</w:t>
            </w:r>
          </w:hyperlink>
        </w:p>
        <w:p>
          <w:pPr>
            <w:pStyle w:val="Contents4"/>
            <w:tabs>
              <w:tab w:val="clear" w:pos="8176"/>
              <w:tab w:val="right" w:pos="9026" w:leader="dot"/>
            </w:tabs>
            <w:rPr/>
          </w:pPr>
          <w:hyperlink w:anchor="__RefHeading___Toc350144_1878427129">
            <w:r>
              <w:rPr>
                <w:webHidden/>
                <w:rStyle w:val="IndexLink"/>
                <w:rtl w:val="true"/>
              </w:rPr>
              <w:t>[</w:t>
            </w:r>
            <w:r>
              <w:rPr>
                <w:rStyle w:val="IndexLink"/>
                <w:rtl w:val="true"/>
              </w:rPr>
              <w:t>التنقیب حول کلام الشیخ البهائی</w:t>
            </w:r>
            <w:r>
              <w:rPr>
                <w:rStyle w:val="IndexLink"/>
                <w:rtl w:val="true"/>
              </w:rPr>
              <w:t>]</w:t>
              <w:tab/>
            </w:r>
            <w:r>
              <w:rPr>
                <w:rStyle w:val="IndexLink"/>
              </w:rPr>
              <w:t>107</w:t>
            </w:r>
          </w:hyperlink>
        </w:p>
        <w:p>
          <w:pPr>
            <w:pStyle w:val="Contents5"/>
            <w:tabs>
              <w:tab w:val="clear" w:pos="7892"/>
              <w:tab w:val="right" w:pos="9026" w:leader="dot"/>
            </w:tabs>
            <w:rPr/>
          </w:pPr>
          <w:hyperlink w:anchor="__RefHeading___Toc350146_1878427129">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50148_1878427129">
            <w:r>
              <w:rPr>
                <w:webHidden/>
                <w:rStyle w:val="IndexLink"/>
                <w:rtl w:val="true"/>
              </w:rPr>
              <w:t>[</w:t>
            </w:r>
            <w:r>
              <w:rPr>
                <w:rStyle w:val="IndexLink"/>
                <w:rtl w:val="true"/>
              </w:rPr>
              <w:t>ردود علی الوجوه التی ذکرها الشیخ البهائی</w:t>
            </w:r>
            <w:r>
              <w:rPr>
                <w:rStyle w:val="IndexLink"/>
                <w:rtl w:val="true"/>
              </w:rPr>
              <w:t>]</w:t>
              <w:tab/>
            </w:r>
            <w:r>
              <w:rPr>
                <w:rStyle w:val="IndexLink"/>
              </w:rPr>
              <w:t>108</w:t>
            </w:r>
          </w:hyperlink>
        </w:p>
        <w:p>
          <w:pPr>
            <w:pStyle w:val="Contents4"/>
            <w:tabs>
              <w:tab w:val="clear" w:pos="8176"/>
              <w:tab w:val="right" w:pos="9026" w:leader="dot"/>
            </w:tabs>
            <w:rPr/>
          </w:pPr>
          <w:hyperlink w:anchor="__RefHeading___Toc350150_1878427129">
            <w:r>
              <w:rPr>
                <w:webHidden/>
                <w:rStyle w:val="IndexLink"/>
                <w:rtl w:val="true"/>
              </w:rPr>
              <w:t>[</w:t>
            </w:r>
            <w:r>
              <w:rPr>
                <w:rStyle w:val="IndexLink"/>
                <w:rtl w:val="true"/>
              </w:rPr>
              <w:t>المستفاد من کلام المرتضی والشهید والبهائی</w:t>
            </w:r>
            <w:r>
              <w:rPr>
                <w:rStyle w:val="IndexLink"/>
                <w:rtl w:val="true"/>
              </w:rPr>
              <w:t>]</w:t>
              <w:tab/>
            </w:r>
            <w:r>
              <w:rPr>
                <w:rStyle w:val="IndexLink"/>
              </w:rPr>
              <w:t>112</w:t>
            </w:r>
          </w:hyperlink>
        </w:p>
        <w:p>
          <w:pPr>
            <w:pStyle w:val="Contents4"/>
            <w:tabs>
              <w:tab w:val="clear" w:pos="8176"/>
              <w:tab w:val="right" w:pos="9026" w:leader="dot"/>
            </w:tabs>
            <w:rPr/>
          </w:pPr>
          <w:hyperlink w:anchor="__RefHeading___Toc350152_1878427129">
            <w:r>
              <w:rPr>
                <w:webHidden/>
                <w:rStyle w:val="IndexLink"/>
                <w:rtl w:val="true"/>
              </w:rPr>
              <w:t>[</w:t>
            </w:r>
            <w:r>
              <w:rPr>
                <w:rStyle w:val="IndexLink"/>
                <w:rtl w:val="true"/>
              </w:rPr>
              <w:t>معنی الحدیث فی رأی المصنف</w:t>
            </w:r>
            <w:r>
              <w:rPr>
                <w:rStyle w:val="IndexLink"/>
                <w:rtl w:val="true"/>
              </w:rPr>
              <w:t>]</w:t>
              <w:tab/>
            </w:r>
            <w:r>
              <w:rPr>
                <w:rStyle w:val="IndexLink"/>
              </w:rPr>
              <w:t>113</w:t>
            </w:r>
          </w:hyperlink>
        </w:p>
        <w:p>
          <w:pPr>
            <w:pStyle w:val="Contents4"/>
            <w:tabs>
              <w:tab w:val="clear" w:pos="8176"/>
              <w:tab w:val="right" w:pos="9026" w:leader="dot"/>
            </w:tabs>
            <w:rPr/>
          </w:pPr>
          <w:hyperlink w:anchor="__RefHeading___Toc350154_1878427129">
            <w:r>
              <w:rPr>
                <w:webHidden/>
                <w:rStyle w:val="IndexLink"/>
                <w:rtl w:val="true"/>
              </w:rPr>
              <w:t>الفرق بین الخوف والخشیة</w:t>
            </w:r>
            <w:r>
              <w:rPr>
                <w:rStyle w:val="IndexLink"/>
                <w:rtl w:val="true"/>
              </w:rPr>
              <w:tab/>
            </w:r>
            <w:r>
              <w:rPr>
                <w:rStyle w:val="IndexLink"/>
              </w:rPr>
              <w:t>115</w:t>
            </w:r>
          </w:hyperlink>
        </w:p>
        <w:p>
          <w:pPr>
            <w:pStyle w:val="Contents2"/>
            <w:tabs>
              <w:tab w:val="clear" w:pos="8743"/>
              <w:tab w:val="right" w:pos="9026" w:leader="dot"/>
            </w:tabs>
            <w:rPr/>
          </w:pPr>
          <w:hyperlink w:anchor="__RefHeading___Toc350156_1878427129">
            <w:r>
              <w:rPr>
                <w:webHidden/>
                <w:rStyle w:val="IndexLink"/>
              </w:rPr>
              <w:t>20</w:t>
            </w:r>
            <w:r>
              <w:rPr>
                <w:rStyle w:val="IndexLink"/>
                <w:rtl w:val="true"/>
              </w:rPr>
              <w:t xml:space="preserve">- </w:t>
            </w:r>
            <w:r>
              <w:rPr>
                <w:rStyle w:val="IndexLink"/>
                <w:rtl w:val="true"/>
              </w:rPr>
              <w:t xml:space="preserve">شرح حدیث </w:t>
            </w:r>
            <w:r>
              <w:rPr>
                <w:rStyle w:val="IndexLink"/>
                <w:rtl w:val="true"/>
              </w:rPr>
              <w:t>«</w:t>
            </w:r>
            <w:r>
              <w:rPr>
                <w:rStyle w:val="IndexLink"/>
                <w:rtl w:val="true"/>
              </w:rPr>
              <w:t>نیّة المؤمن خیر من عمله</w:t>
            </w:r>
            <w:r>
              <w:rPr>
                <w:rStyle w:val="IndexLink"/>
                <w:rtl w:val="true"/>
              </w:rPr>
              <w:t>»</w:t>
              <w:tab/>
            </w:r>
            <w:r>
              <w:rPr>
                <w:rStyle w:val="IndexLink"/>
              </w:rPr>
              <w:t>121</w:t>
            </w:r>
          </w:hyperlink>
        </w:p>
        <w:p>
          <w:pPr>
            <w:pStyle w:val="Contents3"/>
            <w:tabs>
              <w:tab w:val="clear" w:pos="8459"/>
              <w:tab w:val="right" w:pos="9026" w:leader="dot"/>
            </w:tabs>
            <w:rPr/>
          </w:pPr>
          <w:hyperlink w:anchor="__RefHeading___Toc350158_1878427129">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50160_1878427129">
            <w:r>
              <w:rPr>
                <w:webHidden/>
                <w:rStyle w:val="IndexLink"/>
                <w:rtl w:val="true"/>
              </w:rPr>
              <w:t>مؤلف</w:t>
            </w:r>
            <w:r>
              <w:rPr>
                <w:rStyle w:val="IndexLink"/>
                <w:rtl w:val="true"/>
              </w:rPr>
              <w:tab/>
            </w:r>
            <w:r>
              <w:rPr>
                <w:rStyle w:val="IndexLink"/>
              </w:rPr>
              <w:t>123</w:t>
            </w:r>
          </w:hyperlink>
        </w:p>
        <w:p>
          <w:pPr>
            <w:pStyle w:val="Contents4"/>
            <w:tabs>
              <w:tab w:val="clear" w:pos="8176"/>
              <w:tab w:val="right" w:pos="9026" w:leader="dot"/>
            </w:tabs>
            <w:rPr/>
          </w:pPr>
          <w:hyperlink w:anchor="__RefHeading___Toc350162_187842712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50164_1878427129">
            <w:r>
              <w:rPr>
                <w:webHidden/>
                <w:rStyle w:val="IndexLink"/>
                <w:rtl w:val="true"/>
              </w:rPr>
              <w:t>فعالیت‌های اجتماعی</w:t>
            </w:r>
            <w:r>
              <w:rPr>
                <w:rStyle w:val="IndexLink"/>
                <w:rtl w:val="true"/>
              </w:rPr>
              <w:tab/>
            </w:r>
            <w:r>
              <w:rPr>
                <w:rStyle w:val="IndexLink"/>
              </w:rPr>
              <w:t>125</w:t>
            </w:r>
          </w:hyperlink>
        </w:p>
        <w:p>
          <w:pPr>
            <w:pStyle w:val="Contents4"/>
            <w:tabs>
              <w:tab w:val="clear" w:pos="8176"/>
              <w:tab w:val="right" w:pos="9026" w:leader="dot"/>
            </w:tabs>
            <w:rPr/>
          </w:pPr>
          <w:hyperlink w:anchor="__RefHeading___Toc350166_1878427129">
            <w:r>
              <w:rPr>
                <w:webHidden/>
                <w:rStyle w:val="IndexLink"/>
                <w:rtl w:val="true"/>
              </w:rPr>
              <w:t>آثار</w:t>
            </w:r>
            <w:r>
              <w:rPr>
                <w:rStyle w:val="IndexLink"/>
                <w:rtl w:val="true"/>
              </w:rPr>
              <w:tab/>
            </w:r>
            <w:r>
              <w:rPr>
                <w:rStyle w:val="IndexLink"/>
              </w:rPr>
              <w:t>128</w:t>
            </w:r>
          </w:hyperlink>
        </w:p>
        <w:p>
          <w:pPr>
            <w:pStyle w:val="Contents4"/>
            <w:tabs>
              <w:tab w:val="clear" w:pos="8176"/>
              <w:tab w:val="right" w:pos="9026" w:leader="dot"/>
            </w:tabs>
            <w:rPr/>
          </w:pPr>
          <w:hyperlink w:anchor="__RefHeading___Toc350168_1878427129">
            <w:r>
              <w:rPr>
                <w:webHidden/>
                <w:rStyle w:val="IndexLink"/>
                <w:rtl w:val="true"/>
              </w:rPr>
              <w:t>فرزندان</w:t>
            </w:r>
            <w:r>
              <w:rPr>
                <w:rStyle w:val="IndexLink"/>
                <w:rtl w:val="true"/>
              </w:rPr>
              <w:tab/>
            </w:r>
            <w:r>
              <w:rPr>
                <w:rStyle w:val="IndexLink"/>
              </w:rPr>
              <w:t>129</w:t>
            </w:r>
          </w:hyperlink>
        </w:p>
        <w:p>
          <w:pPr>
            <w:pStyle w:val="Contents4"/>
            <w:tabs>
              <w:tab w:val="clear" w:pos="8176"/>
              <w:tab w:val="right" w:pos="9026" w:leader="dot"/>
            </w:tabs>
            <w:rPr/>
          </w:pPr>
          <w:hyperlink w:anchor="__RefHeading___Toc350170_1878427129">
            <w:r>
              <w:rPr>
                <w:webHidden/>
                <w:rStyle w:val="IndexLink"/>
                <w:rtl w:val="true"/>
              </w:rPr>
              <w:t>درگذشت</w:t>
            </w:r>
            <w:r>
              <w:rPr>
                <w:rStyle w:val="IndexLink"/>
                <w:rtl w:val="true"/>
              </w:rPr>
              <w:tab/>
            </w:r>
            <w:r>
              <w:rPr>
                <w:rStyle w:val="IndexLink"/>
              </w:rPr>
              <w:t>130</w:t>
            </w:r>
          </w:hyperlink>
        </w:p>
        <w:p>
          <w:pPr>
            <w:pStyle w:val="Contents4"/>
            <w:tabs>
              <w:tab w:val="clear" w:pos="8176"/>
              <w:tab w:val="right" w:pos="9026" w:leader="dot"/>
            </w:tabs>
            <w:rPr/>
          </w:pPr>
          <w:hyperlink w:anchor="__RefHeading___Toc350172_1878427129">
            <w:r>
              <w:rPr>
                <w:webHidden/>
                <w:rStyle w:val="IndexLink"/>
                <w:rtl w:val="true"/>
              </w:rPr>
              <w:t>رسالۀ حاضر</w:t>
            </w:r>
            <w:r>
              <w:rPr>
                <w:rStyle w:val="IndexLink"/>
                <w:rtl w:val="true"/>
              </w:rPr>
              <w:tab/>
            </w:r>
            <w:r>
              <w:rPr>
                <w:rStyle w:val="IndexLink"/>
              </w:rPr>
              <w:t>131</w:t>
            </w:r>
          </w:hyperlink>
        </w:p>
        <w:p>
          <w:pPr>
            <w:pStyle w:val="Contents3"/>
            <w:tabs>
              <w:tab w:val="clear" w:pos="8459"/>
              <w:tab w:val="right" w:pos="9026" w:leader="dot"/>
            </w:tabs>
            <w:rPr/>
          </w:pPr>
          <w:hyperlink w:anchor="__RefHeading___Toc350174_1878427129">
            <w:r>
              <w:rPr>
                <w:webHidden/>
                <w:rStyle w:val="IndexLink"/>
                <w:rtl w:val="true"/>
              </w:rPr>
              <w:t xml:space="preserve">شرح حدیث </w:t>
            </w:r>
            <w:r>
              <w:rPr>
                <w:rStyle w:val="IndexLink"/>
                <w:rtl w:val="true"/>
              </w:rPr>
              <w:t>«</w:t>
            </w:r>
            <w:r>
              <w:rPr>
                <w:rStyle w:val="IndexLink"/>
                <w:rtl w:val="true"/>
              </w:rPr>
              <w:t>نیّة المؤمن خیر من عمله</w:t>
            </w:r>
            <w:r>
              <w:rPr>
                <w:rStyle w:val="IndexLink"/>
                <w:rtl w:val="true"/>
              </w:rPr>
              <w:t>»</w:t>
              <w:tab/>
            </w:r>
            <w:r>
              <w:rPr>
                <w:rStyle w:val="IndexLink"/>
              </w:rPr>
              <w:t>135</w:t>
            </w:r>
          </w:hyperlink>
        </w:p>
        <w:p>
          <w:pPr>
            <w:pStyle w:val="Contents2"/>
            <w:tabs>
              <w:tab w:val="clear" w:pos="8743"/>
              <w:tab w:val="right" w:pos="9026" w:leader="dot"/>
            </w:tabs>
            <w:rPr/>
          </w:pPr>
          <w:hyperlink w:anchor="__RefHeading___Toc350176_1878427129">
            <w:r>
              <w:rPr>
                <w:webHidden/>
                <w:rStyle w:val="IndexLink"/>
              </w:rPr>
              <w:t>21</w:t>
            </w:r>
            <w:r>
              <w:rPr>
                <w:rStyle w:val="IndexLink"/>
                <w:rtl w:val="true"/>
              </w:rPr>
              <w:t xml:space="preserve">- </w:t>
            </w:r>
            <w:r>
              <w:rPr>
                <w:rStyle w:val="IndexLink"/>
                <w:rtl w:val="true"/>
              </w:rPr>
              <w:t>شرح حدیث</w:t>
            </w:r>
            <w:r>
              <w:rPr>
                <w:rStyle w:val="IndexLink"/>
                <w:rtl w:val="true"/>
              </w:rPr>
              <w:t>«</w:t>
            </w:r>
            <w:r>
              <w:rPr>
                <w:rStyle w:val="IndexLink"/>
                <w:rtl w:val="true"/>
              </w:rPr>
              <w:t>ما تردّدت فی شیءٍ کتردّدی فی قبض روح عبدی المؤمن</w:t>
            </w:r>
            <w:r>
              <w:rPr>
                <w:rStyle w:val="IndexLink"/>
                <w:rtl w:val="true"/>
              </w:rPr>
              <w:t>»</w:t>
              <w:tab/>
            </w:r>
            <w:r>
              <w:rPr>
                <w:rStyle w:val="IndexLink"/>
              </w:rPr>
              <w:t>143</w:t>
            </w:r>
          </w:hyperlink>
        </w:p>
        <w:p>
          <w:pPr>
            <w:pStyle w:val="Contents3"/>
            <w:tabs>
              <w:tab w:val="clear" w:pos="8459"/>
              <w:tab w:val="right" w:pos="9026" w:leader="dot"/>
            </w:tabs>
            <w:rPr/>
          </w:pPr>
          <w:hyperlink w:anchor="__RefHeading___Toc350178_1878427129">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50180_1878427129">
            <w:r>
              <w:rPr>
                <w:webHidden/>
                <w:rStyle w:val="IndexLink"/>
                <w:rtl w:val="true"/>
              </w:rPr>
              <w:t>درآمد</w:t>
            </w:r>
            <w:r>
              <w:rPr>
                <w:rStyle w:val="IndexLink"/>
                <w:rtl w:val="true"/>
              </w:rPr>
              <w:tab/>
            </w:r>
            <w:r>
              <w:rPr>
                <w:rStyle w:val="IndexLink"/>
              </w:rPr>
              <w:t>145</w:t>
            </w:r>
          </w:hyperlink>
        </w:p>
        <w:p>
          <w:pPr>
            <w:pStyle w:val="Contents4"/>
            <w:tabs>
              <w:tab w:val="clear" w:pos="8176"/>
              <w:tab w:val="right" w:pos="9026" w:leader="dot"/>
            </w:tabs>
            <w:rPr/>
          </w:pPr>
          <w:hyperlink w:anchor="__RefHeading___Toc350182_187842712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50184_1878427129">
            <w:r>
              <w:rPr>
                <w:webHidden/>
                <w:rStyle w:val="IndexLink"/>
                <w:rtl w:val="true"/>
              </w:rPr>
              <w:t>مؤلف</w:t>
            </w:r>
            <w:r>
              <w:rPr>
                <w:rStyle w:val="IndexLink"/>
                <w:rtl w:val="true"/>
              </w:rPr>
              <w:tab/>
            </w:r>
            <w:r>
              <w:rPr>
                <w:rStyle w:val="IndexLink"/>
              </w:rPr>
              <w:t>147</w:t>
            </w:r>
          </w:hyperlink>
        </w:p>
        <w:p>
          <w:pPr>
            <w:pStyle w:val="Contents4"/>
            <w:tabs>
              <w:tab w:val="clear" w:pos="8176"/>
              <w:tab w:val="right" w:pos="9026" w:leader="dot"/>
            </w:tabs>
            <w:rPr/>
          </w:pPr>
          <w:hyperlink w:anchor="__RefHeading___Toc350186_1878427129">
            <w:r>
              <w:rPr>
                <w:webHidden/>
                <w:rStyle w:val="IndexLink"/>
                <w:rtl w:val="true"/>
              </w:rPr>
              <w:t>رسالۀ حاضر</w:t>
            </w:r>
            <w:r>
              <w:rPr>
                <w:rStyle w:val="IndexLink"/>
                <w:rtl w:val="true"/>
              </w:rPr>
              <w:tab/>
            </w:r>
            <w:r>
              <w:rPr>
                <w:rStyle w:val="IndexLink"/>
              </w:rPr>
              <w:t>148</w:t>
            </w:r>
          </w:hyperlink>
        </w:p>
        <w:p>
          <w:pPr>
            <w:pStyle w:val="Contents3"/>
            <w:tabs>
              <w:tab w:val="clear" w:pos="8459"/>
              <w:tab w:val="right" w:pos="9026" w:leader="dot"/>
            </w:tabs>
            <w:rPr/>
          </w:pPr>
          <w:hyperlink w:anchor="__RefHeading___Toc350188_1878427129">
            <w:r>
              <w:rPr>
                <w:webHidden/>
                <w:rStyle w:val="IndexLink"/>
                <w:rtl w:val="true"/>
              </w:rPr>
              <w:t xml:space="preserve">شرح حدیث </w:t>
            </w:r>
            <w:r>
              <w:rPr>
                <w:rStyle w:val="IndexLink"/>
                <w:rtl w:val="true"/>
              </w:rPr>
              <w:t>«</w:t>
            </w:r>
            <w:r>
              <w:rPr>
                <w:rStyle w:val="IndexLink"/>
                <w:rtl w:val="true"/>
              </w:rPr>
              <w:t>ماتردّدت فی شیءٍ أنا فاعله</w:t>
            </w:r>
            <w:r>
              <w:rPr>
                <w:rStyle w:val="IndexLink"/>
                <w:rtl w:val="true"/>
              </w:rPr>
              <w:t>. . .»</w:t>
              <w:tab/>
            </w:r>
            <w:r>
              <w:rPr>
                <w:rStyle w:val="IndexLink"/>
              </w:rPr>
              <w:t>149</w:t>
            </w:r>
          </w:hyperlink>
        </w:p>
        <w:p>
          <w:pPr>
            <w:pStyle w:val="Contents2"/>
            <w:tabs>
              <w:tab w:val="clear" w:pos="8743"/>
              <w:tab w:val="right" w:pos="9026" w:leader="dot"/>
            </w:tabs>
            <w:rPr/>
          </w:pPr>
          <w:hyperlink w:anchor="__RefHeading___Toc350190_1878427129">
            <w:r>
              <w:rPr>
                <w:webHidden/>
                <w:rStyle w:val="IndexLink"/>
              </w:rPr>
              <w:t>22</w:t>
            </w:r>
            <w:r>
              <w:rPr>
                <w:rStyle w:val="IndexLink"/>
                <w:rtl w:val="true"/>
              </w:rPr>
              <w:t xml:space="preserve">- </w:t>
            </w:r>
            <w:r>
              <w:rPr>
                <w:rStyle w:val="IndexLink"/>
                <w:rtl w:val="true"/>
              </w:rPr>
              <w:t xml:space="preserve">شرح حدیث </w:t>
            </w:r>
            <w:r>
              <w:rPr>
                <w:rStyle w:val="IndexLink"/>
                <w:rtl w:val="true"/>
              </w:rPr>
              <w:t>«</w:t>
            </w:r>
            <w:r>
              <w:rPr>
                <w:rStyle w:val="IndexLink"/>
                <w:rtl w:val="true"/>
              </w:rPr>
              <w:t>من همّ بحسنة ولم یَعملها</w:t>
            </w:r>
            <w:r>
              <w:rPr>
                <w:rStyle w:val="IndexLink"/>
                <w:rtl w:val="true"/>
              </w:rPr>
              <w:t>. . .»</w:t>
              <w:tab/>
            </w:r>
            <w:r>
              <w:rPr>
                <w:rStyle w:val="IndexLink"/>
              </w:rPr>
              <w:t>161</w:t>
            </w:r>
          </w:hyperlink>
        </w:p>
        <w:p>
          <w:pPr>
            <w:pStyle w:val="Contents3"/>
            <w:tabs>
              <w:tab w:val="clear" w:pos="8459"/>
              <w:tab w:val="right" w:pos="9026" w:leader="dot"/>
            </w:tabs>
            <w:rPr/>
          </w:pPr>
          <w:hyperlink w:anchor="__RefHeading___Toc350192_1878427129">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350194_1878427129">
            <w:r>
              <w:rPr>
                <w:webHidden/>
                <w:rStyle w:val="IndexLink"/>
                <w:rtl w:val="true"/>
              </w:rPr>
              <w:t>درآمد</w:t>
            </w:r>
            <w:r>
              <w:rPr>
                <w:rStyle w:val="IndexLink"/>
                <w:rtl w:val="true"/>
              </w:rPr>
              <w:tab/>
            </w:r>
            <w:r>
              <w:rPr>
                <w:rStyle w:val="IndexLink"/>
              </w:rPr>
              <w:t>163</w:t>
            </w:r>
          </w:hyperlink>
        </w:p>
        <w:p>
          <w:pPr>
            <w:pStyle w:val="Contents4"/>
            <w:tabs>
              <w:tab w:val="clear" w:pos="8176"/>
              <w:tab w:val="right" w:pos="9026" w:leader="dot"/>
            </w:tabs>
            <w:rPr/>
          </w:pPr>
          <w:hyperlink w:anchor="__RefHeading___Toc350196_1878427129">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50198_1878427129">
            <w:r>
              <w:rPr>
                <w:webHidden/>
                <w:rStyle w:val="IndexLink"/>
                <w:rtl w:val="true"/>
              </w:rPr>
              <w:t>مؤلف</w:t>
            </w:r>
            <w:r>
              <w:rPr>
                <w:rStyle w:val="IndexLink"/>
                <w:rtl w:val="true"/>
              </w:rPr>
              <w:tab/>
            </w:r>
            <w:r>
              <w:rPr>
                <w:rStyle w:val="IndexLink"/>
              </w:rPr>
              <w:t>163</w:t>
            </w:r>
          </w:hyperlink>
        </w:p>
        <w:p>
          <w:pPr>
            <w:pStyle w:val="Contents5"/>
            <w:tabs>
              <w:tab w:val="clear" w:pos="7892"/>
              <w:tab w:val="right" w:pos="9026" w:leader="dot"/>
            </w:tabs>
            <w:rPr/>
          </w:pPr>
          <w:hyperlink w:anchor="__RefHeading___Toc350200_187842712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50202_1878427129">
            <w:r>
              <w:rPr>
                <w:webHidden/>
                <w:rStyle w:val="IndexLink"/>
                <w:rtl w:val="true"/>
              </w:rPr>
              <w:t>اساتید و مشایخ</w:t>
            </w:r>
            <w:r>
              <w:rPr>
                <w:rStyle w:val="IndexLink"/>
                <w:rtl w:val="true"/>
              </w:rPr>
              <w:tab/>
            </w:r>
            <w:r>
              <w:rPr>
                <w:rStyle w:val="IndexLink"/>
              </w:rPr>
              <w:t>164</w:t>
            </w:r>
          </w:hyperlink>
        </w:p>
        <w:p>
          <w:pPr>
            <w:pStyle w:val="Contents5"/>
            <w:tabs>
              <w:tab w:val="clear" w:pos="7892"/>
              <w:tab w:val="right" w:pos="9026" w:leader="dot"/>
            </w:tabs>
            <w:rPr/>
          </w:pPr>
          <w:hyperlink w:anchor="__RefHeading___Toc350204_1878427129">
            <w:r>
              <w:rPr>
                <w:webHidden/>
                <w:rStyle w:val="IndexLink"/>
                <w:rtl w:val="true"/>
              </w:rPr>
              <w:t>تألیفات و آثار</w:t>
            </w:r>
            <w:r>
              <w:rPr>
                <w:rStyle w:val="IndexLink"/>
                <w:rtl w:val="true"/>
              </w:rPr>
              <w:tab/>
            </w:r>
            <w:r>
              <w:rPr>
                <w:rStyle w:val="IndexLink"/>
              </w:rPr>
              <w:t>166</w:t>
            </w:r>
          </w:hyperlink>
        </w:p>
        <w:p>
          <w:pPr>
            <w:pStyle w:val="Contents5"/>
            <w:tabs>
              <w:tab w:val="clear" w:pos="7892"/>
              <w:tab w:val="right" w:pos="9026" w:leader="dot"/>
            </w:tabs>
            <w:rPr/>
          </w:pPr>
          <w:hyperlink w:anchor="__RefHeading___Toc350206_1878427129">
            <w:r>
              <w:rPr>
                <w:webHidden/>
                <w:rStyle w:val="IndexLink"/>
                <w:rtl w:val="true"/>
              </w:rPr>
              <w:t>درگذشت</w:t>
            </w:r>
            <w:r>
              <w:rPr>
                <w:rStyle w:val="IndexLink"/>
                <w:rtl w:val="true"/>
              </w:rPr>
              <w:tab/>
            </w:r>
            <w:r>
              <w:rPr>
                <w:rStyle w:val="IndexLink"/>
              </w:rPr>
              <w:t>168</w:t>
            </w:r>
          </w:hyperlink>
        </w:p>
        <w:p>
          <w:pPr>
            <w:pStyle w:val="Contents5"/>
            <w:tabs>
              <w:tab w:val="clear" w:pos="7892"/>
              <w:tab w:val="right" w:pos="9026" w:leader="dot"/>
            </w:tabs>
            <w:rPr/>
          </w:pPr>
          <w:hyperlink w:anchor="__RefHeading___Toc350208_1878427129">
            <w:r>
              <w:rPr>
                <w:webHidden/>
                <w:rStyle w:val="IndexLink"/>
                <w:rtl w:val="true"/>
              </w:rPr>
              <w:t>رسالۀ حاضر</w:t>
            </w:r>
            <w:r>
              <w:rPr>
                <w:rStyle w:val="IndexLink"/>
                <w:rtl w:val="true"/>
              </w:rPr>
              <w:tab/>
            </w:r>
            <w:r>
              <w:rPr>
                <w:rStyle w:val="IndexLink"/>
              </w:rPr>
              <w:t>169</w:t>
            </w:r>
          </w:hyperlink>
        </w:p>
        <w:p>
          <w:pPr>
            <w:pStyle w:val="Contents3"/>
            <w:tabs>
              <w:tab w:val="clear" w:pos="8459"/>
              <w:tab w:val="right" w:pos="9026" w:leader="dot"/>
            </w:tabs>
            <w:rPr/>
          </w:pPr>
          <w:hyperlink w:anchor="__RefHeading___Toc350210_1878427129">
            <w:r>
              <w:rPr>
                <w:webHidden/>
                <w:rStyle w:val="IndexLink"/>
                <w:rtl w:val="true"/>
              </w:rPr>
              <w:t xml:space="preserve">شرح حدیث </w:t>
            </w:r>
            <w:r>
              <w:rPr>
                <w:rStyle w:val="IndexLink"/>
                <w:rtl w:val="true"/>
              </w:rPr>
              <w:t>«</w:t>
            </w:r>
            <w:r>
              <w:rPr>
                <w:rStyle w:val="IndexLink"/>
                <w:rtl w:val="true"/>
              </w:rPr>
              <w:t>من همّ بحسنة ولم یَعملها</w:t>
            </w:r>
            <w:r>
              <w:rPr>
                <w:rStyle w:val="IndexLink"/>
                <w:rtl w:val="true"/>
              </w:rPr>
              <w:t>. . .»</w:t>
              <w:tab/>
            </w:r>
            <w:r>
              <w:rPr>
                <w:rStyle w:val="IndexLink"/>
              </w:rPr>
              <w:t>172</w:t>
            </w:r>
          </w:hyperlink>
        </w:p>
        <w:p>
          <w:pPr>
            <w:pStyle w:val="Contents2"/>
            <w:tabs>
              <w:tab w:val="clear" w:pos="8743"/>
              <w:tab w:val="right" w:pos="9026" w:leader="dot"/>
            </w:tabs>
            <w:rPr/>
          </w:pPr>
          <w:hyperlink w:anchor="__RefHeading___Toc350212_1878427129">
            <w:r>
              <w:rPr>
                <w:webHidden/>
                <w:rStyle w:val="IndexLink"/>
              </w:rPr>
              <w:t>23</w:t>
            </w:r>
            <w:r>
              <w:rPr>
                <w:rStyle w:val="IndexLink"/>
                <w:rtl w:val="true"/>
              </w:rPr>
              <w:t xml:space="preserve">- </w:t>
            </w:r>
            <w:r>
              <w:rPr>
                <w:rStyle w:val="IndexLink"/>
                <w:rtl w:val="true"/>
              </w:rPr>
              <w:t>شرح دعاء النبی صلی الله علیه و آله بعد الصلاة</w:t>
            </w:r>
            <w:r>
              <w:rPr>
                <w:rStyle w:val="IndexLink"/>
                <w:rtl w:val="true"/>
              </w:rPr>
              <w:tab/>
            </w:r>
            <w:r>
              <w:rPr>
                <w:rStyle w:val="IndexLink"/>
              </w:rPr>
              <w:t>198</w:t>
            </w:r>
          </w:hyperlink>
        </w:p>
        <w:p>
          <w:pPr>
            <w:pStyle w:val="Contents3"/>
            <w:tabs>
              <w:tab w:val="clear" w:pos="8459"/>
              <w:tab w:val="right" w:pos="9026" w:leader="dot"/>
            </w:tabs>
            <w:rPr/>
          </w:pPr>
          <w:hyperlink w:anchor="__RefHeading___Toc350214_1878427129">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350216_1878427129">
            <w:r>
              <w:rPr>
                <w:webHidden/>
                <w:rStyle w:val="IndexLink"/>
                <w:rtl w:val="true"/>
              </w:rPr>
              <w:t>رسالۀ حاضر</w:t>
            </w:r>
            <w:r>
              <w:rPr>
                <w:rStyle w:val="IndexLink"/>
                <w:rtl w:val="true"/>
              </w:rPr>
              <w:tab/>
            </w:r>
            <w:r>
              <w:rPr>
                <w:rStyle w:val="IndexLink"/>
              </w:rPr>
              <w:t>200</w:t>
            </w:r>
          </w:hyperlink>
        </w:p>
        <w:p>
          <w:pPr>
            <w:pStyle w:val="Contents3"/>
            <w:tabs>
              <w:tab w:val="clear" w:pos="8459"/>
              <w:tab w:val="right" w:pos="9026" w:leader="dot"/>
            </w:tabs>
            <w:rPr/>
          </w:pPr>
          <w:hyperlink w:anchor="__RefHeading___Toc350218_1878427129">
            <w:r>
              <w:rPr>
                <w:webHidden/>
                <w:rStyle w:val="IndexLink"/>
                <w:rtl w:val="true"/>
              </w:rPr>
              <w:t>شرح دعاء النبی صلی الله علیه و آله بعد الصلاة</w:t>
            </w:r>
            <w:r>
              <w:rPr>
                <w:rStyle w:val="IndexLink"/>
                <w:rtl w:val="true"/>
              </w:rPr>
              <w:tab/>
            </w:r>
            <w:r>
              <w:rPr>
                <w:rStyle w:val="IndexLink"/>
              </w:rPr>
              <w:t>204</w:t>
            </w:r>
          </w:hyperlink>
        </w:p>
        <w:p>
          <w:pPr>
            <w:pStyle w:val="Contents2"/>
            <w:tabs>
              <w:tab w:val="clear" w:pos="8743"/>
              <w:tab w:val="right" w:pos="9026" w:leader="dot"/>
            </w:tabs>
            <w:rPr/>
          </w:pPr>
          <w:hyperlink w:anchor="__RefHeading___Toc350220_1878427129">
            <w:r>
              <w:rPr>
                <w:webHidden/>
                <w:rStyle w:val="IndexLink"/>
              </w:rPr>
              <w:t>24</w:t>
            </w:r>
            <w:r>
              <w:rPr>
                <w:rStyle w:val="IndexLink"/>
                <w:rtl w:val="true"/>
              </w:rPr>
              <w:t xml:space="preserve">- </w:t>
            </w:r>
            <w:r>
              <w:rPr>
                <w:rStyle w:val="IndexLink"/>
                <w:rtl w:val="true"/>
              </w:rPr>
              <w:t xml:space="preserve">شرح حدیث </w:t>
            </w:r>
            <w:r>
              <w:rPr>
                <w:rStyle w:val="IndexLink"/>
                <w:rtl w:val="true"/>
              </w:rPr>
              <w:t>«</w:t>
            </w:r>
            <w:r>
              <w:rPr>
                <w:rStyle w:val="IndexLink"/>
                <w:rtl w:val="true"/>
              </w:rPr>
              <w:t>رجِّع بالقرآن صوتک</w:t>
            </w:r>
            <w:r>
              <w:rPr>
                <w:rStyle w:val="IndexLink"/>
                <w:rtl w:val="true"/>
              </w:rPr>
              <w:t>. . .»(</w:t>
            </w:r>
            <w:r>
              <w:rPr>
                <w:rStyle w:val="IndexLink"/>
                <w:rtl w:val="true"/>
              </w:rPr>
              <w:t>رسالة فی الغناء</w:t>
            </w:r>
            <w:r>
              <w:rPr>
                <w:rStyle w:val="IndexLink"/>
                <w:rtl w:val="true"/>
              </w:rPr>
              <w:t>)</w:t>
              <w:tab/>
            </w:r>
            <w:r>
              <w:rPr>
                <w:rStyle w:val="IndexLink"/>
              </w:rPr>
              <w:t>290</w:t>
            </w:r>
          </w:hyperlink>
        </w:p>
        <w:p>
          <w:pPr>
            <w:pStyle w:val="Contents3"/>
            <w:tabs>
              <w:tab w:val="clear" w:pos="8459"/>
              <w:tab w:val="right" w:pos="9026" w:leader="dot"/>
            </w:tabs>
            <w:rPr/>
          </w:pPr>
          <w:hyperlink w:anchor="__RefHeading___Toc350222_1878427129">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350224_1878427129">
            <w:r>
              <w:rPr>
                <w:webHidden/>
                <w:rStyle w:val="IndexLink"/>
                <w:rtl w:val="true"/>
              </w:rPr>
              <w:t>مؤلّف</w:t>
            </w:r>
            <w:r>
              <w:rPr>
                <w:rStyle w:val="IndexLink"/>
                <w:rtl w:val="true"/>
              </w:rPr>
              <w:tab/>
            </w:r>
            <w:r>
              <w:rPr>
                <w:rStyle w:val="IndexLink"/>
              </w:rPr>
              <w:t>292</w:t>
            </w:r>
          </w:hyperlink>
        </w:p>
        <w:p>
          <w:pPr>
            <w:pStyle w:val="Contents4"/>
            <w:tabs>
              <w:tab w:val="clear" w:pos="8176"/>
              <w:tab w:val="right" w:pos="9026" w:leader="dot"/>
            </w:tabs>
            <w:rPr/>
          </w:pPr>
          <w:hyperlink w:anchor="__RefHeading___Toc350226_1878427129">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350228_1878427129">
            <w:r>
              <w:rPr>
                <w:webHidden/>
                <w:rStyle w:val="IndexLink"/>
                <w:rtl w:val="true"/>
              </w:rPr>
              <w:t>رسالۀ حاضر</w:t>
            </w:r>
            <w:r>
              <w:rPr>
                <w:rStyle w:val="IndexLink"/>
                <w:rtl w:val="true"/>
              </w:rPr>
              <w:tab/>
            </w:r>
            <w:r>
              <w:rPr>
                <w:rStyle w:val="IndexLink"/>
              </w:rPr>
              <w:t>293</w:t>
            </w:r>
          </w:hyperlink>
        </w:p>
        <w:p>
          <w:pPr>
            <w:pStyle w:val="Contents3"/>
            <w:tabs>
              <w:tab w:val="clear" w:pos="8459"/>
              <w:tab w:val="right" w:pos="9026" w:leader="dot"/>
            </w:tabs>
            <w:rPr/>
          </w:pPr>
          <w:hyperlink w:anchor="__RefHeading___Toc350230_1878427129">
            <w:r>
              <w:rPr>
                <w:webHidden/>
                <w:rStyle w:val="IndexLink"/>
                <w:rtl w:val="true"/>
              </w:rPr>
              <w:t xml:space="preserve">شرح حدیث </w:t>
            </w:r>
            <w:r>
              <w:rPr>
                <w:rStyle w:val="IndexLink"/>
                <w:rtl w:val="true"/>
              </w:rPr>
              <w:t>«</w:t>
            </w:r>
            <w:r>
              <w:rPr>
                <w:rStyle w:val="IndexLink"/>
                <w:rtl w:val="true"/>
              </w:rPr>
              <w:t>رجِّع بالقرآن صوتک</w:t>
            </w:r>
            <w:r>
              <w:rPr>
                <w:rStyle w:val="IndexLink"/>
                <w:rtl w:val="true"/>
              </w:rPr>
              <w:t>. . .»</w:t>
              <w:tab/>
            </w:r>
            <w:r>
              <w:rPr>
                <w:rStyle w:val="IndexLink"/>
              </w:rPr>
              <w:t>296</w:t>
            </w:r>
          </w:hyperlink>
        </w:p>
        <w:p>
          <w:pPr>
            <w:pStyle w:val="Contents4"/>
            <w:tabs>
              <w:tab w:val="clear" w:pos="8176"/>
              <w:tab w:val="right" w:pos="9026" w:leader="dot"/>
            </w:tabs>
            <w:rPr/>
          </w:pPr>
          <w:hyperlink w:anchor="__RefHeading___Toc350232_1878427129">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350234_1878427129">
            <w:r>
              <w:rPr>
                <w:webHidden/>
                <w:rStyle w:val="IndexLink"/>
                <w:rtl w:val="true"/>
              </w:rPr>
              <w:t xml:space="preserve">المدخل </w:t>
            </w:r>
            <w:r>
              <w:rPr>
                <w:rStyle w:val="IndexLink"/>
                <w:rtl w:val="true"/>
              </w:rPr>
              <w:t>]</w:t>
              <w:tab/>
            </w:r>
            <w:r>
              <w:rPr>
                <w:rStyle w:val="IndexLink"/>
              </w:rPr>
              <w:t>296</w:t>
            </w:r>
          </w:hyperlink>
        </w:p>
        <w:p>
          <w:pPr>
            <w:pStyle w:val="Contents4"/>
            <w:tabs>
              <w:tab w:val="clear" w:pos="8176"/>
              <w:tab w:val="right" w:pos="9026" w:leader="dot"/>
            </w:tabs>
            <w:rPr/>
          </w:pPr>
          <w:hyperlink w:anchor="__RefHeading___Toc350236_1878427129">
            <w:r>
              <w:rPr>
                <w:webHidden/>
                <w:rStyle w:val="IndexLink"/>
                <w:rtl w:val="true"/>
              </w:rPr>
              <w:t>الفصل الأوّل</w:t>
            </w:r>
            <w:r>
              <w:rPr>
                <w:rStyle w:val="IndexLink"/>
                <w:rtl w:val="true"/>
              </w:rPr>
              <w:tab/>
            </w:r>
            <w:r>
              <w:rPr>
                <w:rStyle w:val="IndexLink"/>
              </w:rPr>
              <w:t>297</w:t>
            </w:r>
          </w:hyperlink>
        </w:p>
        <w:p>
          <w:pPr>
            <w:pStyle w:val="Contents4"/>
            <w:tabs>
              <w:tab w:val="clear" w:pos="8176"/>
              <w:tab w:val="right" w:pos="9026" w:leader="dot"/>
            </w:tabs>
            <w:rPr/>
          </w:pPr>
          <w:hyperlink w:anchor="__RefHeading___Toc350238_1878427129">
            <w:r>
              <w:rPr>
                <w:webHidden/>
                <w:rStyle w:val="IndexLink"/>
                <w:rtl w:val="true"/>
              </w:rPr>
              <w:t>الفصل الثانی</w:t>
            </w:r>
            <w:r>
              <w:rPr>
                <w:rStyle w:val="IndexLink"/>
                <w:rtl w:val="true"/>
              </w:rPr>
              <w:tab/>
            </w:r>
            <w:r>
              <w:rPr>
                <w:rStyle w:val="IndexLink"/>
              </w:rPr>
              <w:t>306</w:t>
            </w:r>
          </w:hyperlink>
        </w:p>
        <w:p>
          <w:pPr>
            <w:pStyle w:val="Contents4"/>
            <w:tabs>
              <w:tab w:val="clear" w:pos="8176"/>
              <w:tab w:val="right" w:pos="9026" w:leader="dot"/>
            </w:tabs>
            <w:rPr/>
          </w:pPr>
          <w:hyperlink w:anchor="__RefHeading___Toc350240_1878427129">
            <w:r>
              <w:rPr>
                <w:webHidden/>
                <w:rStyle w:val="IndexLink"/>
                <w:rtl w:val="true"/>
              </w:rPr>
              <w:t>الفصل الثالث</w:t>
            </w:r>
            <w:r>
              <w:rPr>
                <w:rStyle w:val="IndexLink"/>
                <w:rtl w:val="true"/>
              </w:rPr>
              <w:tab/>
            </w:r>
            <w:r>
              <w:rPr>
                <w:rStyle w:val="IndexLink"/>
              </w:rPr>
              <w:t>308</w:t>
            </w:r>
          </w:hyperlink>
        </w:p>
        <w:p>
          <w:pPr>
            <w:pStyle w:val="Contents4"/>
            <w:tabs>
              <w:tab w:val="clear" w:pos="8176"/>
              <w:tab w:val="right" w:pos="9026" w:leader="dot"/>
            </w:tabs>
            <w:rPr/>
          </w:pPr>
          <w:hyperlink w:anchor="__RefHeading___Toc350242_1878427129">
            <w:r>
              <w:rPr>
                <w:webHidden/>
                <w:rStyle w:val="IndexLink"/>
                <w:rtl w:val="true"/>
              </w:rPr>
              <w:t>الفصل الرابع</w:t>
            </w:r>
            <w:r>
              <w:rPr>
                <w:rStyle w:val="IndexLink"/>
                <w:rtl w:val="true"/>
              </w:rPr>
              <w:tab/>
            </w:r>
            <w:r>
              <w:rPr>
                <w:rStyle w:val="IndexLink"/>
              </w:rPr>
              <w:t>309</w:t>
            </w:r>
          </w:hyperlink>
        </w:p>
        <w:p>
          <w:pPr>
            <w:pStyle w:val="Contents4"/>
            <w:tabs>
              <w:tab w:val="clear" w:pos="8176"/>
              <w:tab w:val="right" w:pos="9026" w:leader="dot"/>
            </w:tabs>
            <w:rPr/>
          </w:pPr>
          <w:hyperlink w:anchor="__RefHeading___Toc350244_1878427129">
            <w:r>
              <w:rPr>
                <w:webHidden/>
                <w:rStyle w:val="IndexLink"/>
                <w:rtl w:val="true"/>
              </w:rPr>
              <w:t>الفصل الخامس</w:t>
            </w:r>
            <w:r>
              <w:rPr>
                <w:rStyle w:val="IndexLink"/>
                <w:rtl w:val="true"/>
              </w:rPr>
              <w:tab/>
            </w:r>
            <w:r>
              <w:rPr>
                <w:rStyle w:val="IndexLink"/>
              </w:rPr>
              <w:t>312</w:t>
            </w:r>
          </w:hyperlink>
        </w:p>
        <w:p>
          <w:pPr>
            <w:pStyle w:val="Contents4"/>
            <w:tabs>
              <w:tab w:val="clear" w:pos="8176"/>
              <w:tab w:val="right" w:pos="9026" w:leader="dot"/>
            </w:tabs>
            <w:rPr/>
          </w:pPr>
          <w:hyperlink w:anchor="__RefHeading___Toc350246_1878427129">
            <w:r>
              <w:rPr>
                <w:webHidden/>
                <w:rStyle w:val="IndexLink"/>
                <w:rtl w:val="true"/>
              </w:rPr>
              <w:t>الفصل السادس</w:t>
            </w:r>
            <w:r>
              <w:rPr>
                <w:rStyle w:val="IndexLink"/>
                <w:rtl w:val="true"/>
              </w:rPr>
              <w:tab/>
            </w:r>
            <w:r>
              <w:rPr>
                <w:rStyle w:val="IndexLink"/>
              </w:rPr>
              <w:t>315</w:t>
            </w:r>
          </w:hyperlink>
        </w:p>
        <w:p>
          <w:pPr>
            <w:pStyle w:val="Contents4"/>
            <w:tabs>
              <w:tab w:val="clear" w:pos="8176"/>
              <w:tab w:val="right" w:pos="9026" w:leader="dot"/>
            </w:tabs>
            <w:rPr/>
          </w:pPr>
          <w:hyperlink w:anchor="__RefHeading___Toc350248_1878427129">
            <w:r>
              <w:rPr>
                <w:webHidden/>
                <w:rStyle w:val="IndexLink"/>
                <w:rtl w:val="true"/>
              </w:rPr>
              <w:t>الفصل السابع</w:t>
            </w:r>
            <w:r>
              <w:rPr>
                <w:rStyle w:val="IndexLink"/>
                <w:rtl w:val="true"/>
              </w:rPr>
              <w:tab/>
            </w:r>
            <w:r>
              <w:rPr>
                <w:rStyle w:val="IndexLink"/>
              </w:rPr>
              <w:t>320</w:t>
            </w:r>
          </w:hyperlink>
        </w:p>
        <w:p>
          <w:pPr>
            <w:pStyle w:val="Contents4"/>
            <w:tabs>
              <w:tab w:val="clear" w:pos="8176"/>
              <w:tab w:val="right" w:pos="9026" w:leader="dot"/>
            </w:tabs>
            <w:rPr/>
          </w:pPr>
          <w:hyperlink w:anchor="__RefHeading___Toc350250_1878427129">
            <w:r>
              <w:rPr>
                <w:webHidden/>
                <w:rStyle w:val="IndexLink"/>
                <w:rtl w:val="true"/>
              </w:rPr>
              <w:t>الفصل الثامن</w:t>
            </w:r>
            <w:r>
              <w:rPr>
                <w:rStyle w:val="IndexLink"/>
                <w:rtl w:val="true"/>
              </w:rPr>
              <w:tab/>
            </w:r>
            <w:r>
              <w:rPr>
                <w:rStyle w:val="IndexLink"/>
              </w:rPr>
              <w:t>333</w:t>
            </w:r>
          </w:hyperlink>
        </w:p>
        <w:p>
          <w:pPr>
            <w:pStyle w:val="Contents4"/>
            <w:tabs>
              <w:tab w:val="clear" w:pos="8176"/>
              <w:tab w:val="right" w:pos="9026" w:leader="dot"/>
            </w:tabs>
            <w:rPr/>
          </w:pPr>
          <w:hyperlink w:anchor="__RefHeading___Toc350252_1878427129">
            <w:r>
              <w:rPr>
                <w:webHidden/>
                <w:rStyle w:val="IndexLink"/>
                <w:rtl w:val="true"/>
              </w:rPr>
              <w:t>الفصل التاسع</w:t>
            </w:r>
            <w:r>
              <w:rPr>
                <w:rStyle w:val="IndexLink"/>
                <w:rtl w:val="true"/>
              </w:rPr>
              <w:tab/>
            </w:r>
            <w:r>
              <w:rPr>
                <w:rStyle w:val="IndexLink"/>
              </w:rPr>
              <w:t>337</w:t>
            </w:r>
          </w:hyperlink>
        </w:p>
        <w:p>
          <w:pPr>
            <w:pStyle w:val="Contents4"/>
            <w:tabs>
              <w:tab w:val="clear" w:pos="8176"/>
              <w:tab w:val="right" w:pos="9026" w:leader="dot"/>
            </w:tabs>
            <w:rPr/>
          </w:pPr>
          <w:hyperlink w:anchor="__RefHeading___Toc350254_1878427129">
            <w:r>
              <w:rPr>
                <w:webHidden/>
                <w:rStyle w:val="IndexLink"/>
                <w:rtl w:val="true"/>
              </w:rPr>
              <w:t>الفصل العاشر</w:t>
            </w:r>
            <w:r>
              <w:rPr>
                <w:rStyle w:val="IndexLink"/>
                <w:rtl w:val="true"/>
              </w:rPr>
              <w:tab/>
            </w:r>
            <w:r>
              <w:rPr>
                <w:rStyle w:val="IndexLink"/>
              </w:rPr>
              <w:t>345</w:t>
            </w:r>
          </w:hyperlink>
        </w:p>
        <w:p>
          <w:pPr>
            <w:pStyle w:val="Contents4"/>
            <w:tabs>
              <w:tab w:val="clear" w:pos="8176"/>
              <w:tab w:val="right" w:pos="9026" w:leader="dot"/>
            </w:tabs>
            <w:rPr/>
          </w:pPr>
          <w:hyperlink w:anchor="__RefHeading___Toc350256_1878427129">
            <w:r>
              <w:rPr>
                <w:webHidden/>
                <w:rStyle w:val="IndexLink"/>
                <w:rtl w:val="true"/>
              </w:rPr>
              <w:t>الفصل الحادی عشر</w:t>
            </w:r>
            <w:r>
              <w:rPr>
                <w:rStyle w:val="IndexLink"/>
                <w:rtl w:val="true"/>
              </w:rPr>
              <w:tab/>
            </w:r>
            <w:r>
              <w:rPr>
                <w:rStyle w:val="IndexLink"/>
              </w:rPr>
              <w:t>348</w:t>
            </w:r>
          </w:hyperlink>
        </w:p>
        <w:p>
          <w:pPr>
            <w:pStyle w:val="Contents4"/>
            <w:tabs>
              <w:tab w:val="clear" w:pos="8176"/>
              <w:tab w:val="right" w:pos="9026" w:leader="dot"/>
            </w:tabs>
            <w:rPr/>
          </w:pPr>
          <w:hyperlink w:anchor="__RefHeading___Toc350258_1878427129">
            <w:r>
              <w:rPr>
                <w:webHidden/>
                <w:rStyle w:val="IndexLink"/>
                <w:rtl w:val="true"/>
              </w:rPr>
              <w:t>الفصل الثانی عشر</w:t>
            </w:r>
            <w:r>
              <w:rPr>
                <w:rStyle w:val="IndexLink"/>
                <w:rtl w:val="true"/>
              </w:rPr>
              <w:tab/>
            </w:r>
            <w:r>
              <w:rPr>
                <w:rStyle w:val="IndexLink"/>
              </w:rPr>
              <w:t>352</w:t>
            </w:r>
          </w:hyperlink>
        </w:p>
        <w:p>
          <w:pPr>
            <w:pStyle w:val="Contents2"/>
            <w:tabs>
              <w:tab w:val="clear" w:pos="8743"/>
              <w:tab w:val="right" w:pos="9026" w:leader="dot"/>
            </w:tabs>
            <w:rPr/>
          </w:pPr>
          <w:hyperlink w:anchor="__RefHeading___Toc350260_1878427129">
            <w:r>
              <w:rPr>
                <w:webHidden/>
                <w:rStyle w:val="IndexLink"/>
              </w:rPr>
              <w:t>25</w:t>
            </w:r>
            <w:r>
              <w:rPr>
                <w:rStyle w:val="IndexLink"/>
                <w:rtl w:val="true"/>
              </w:rPr>
              <w:t xml:space="preserve">- </w:t>
            </w:r>
            <w:r>
              <w:rPr>
                <w:rStyle w:val="IndexLink"/>
                <w:rtl w:val="true"/>
              </w:rPr>
              <w:t>آداب الصلاة</w:t>
            </w:r>
            <w:r>
              <w:rPr>
                <w:rStyle w:val="IndexLink"/>
                <w:rtl w:val="true"/>
              </w:rPr>
              <w:t>(</w:t>
            </w:r>
            <w:r>
              <w:rPr>
                <w:rStyle w:val="IndexLink"/>
                <w:rtl w:val="true"/>
              </w:rPr>
              <w:t>شرح حدیث حمّاد</w:t>
            </w:r>
            <w:r>
              <w:rPr>
                <w:rStyle w:val="IndexLink"/>
                <w:rtl w:val="true"/>
              </w:rPr>
              <w:t>)</w:t>
              <w:tab/>
            </w:r>
            <w:r>
              <w:rPr>
                <w:rStyle w:val="IndexLink"/>
              </w:rPr>
              <w:t>358</w:t>
            </w:r>
          </w:hyperlink>
        </w:p>
        <w:p>
          <w:pPr>
            <w:pStyle w:val="Contents3"/>
            <w:tabs>
              <w:tab w:val="clear" w:pos="8459"/>
              <w:tab w:val="right" w:pos="9026" w:leader="dot"/>
            </w:tabs>
            <w:rPr/>
          </w:pPr>
          <w:hyperlink w:anchor="__RefHeading___Toc350262_1878427129">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350264_1878427129">
            <w:r>
              <w:rPr>
                <w:webHidden/>
                <w:rStyle w:val="IndexLink"/>
                <w:rtl w:val="true"/>
              </w:rPr>
              <w:t>رسالۀ حاضر</w:t>
            </w:r>
            <w:r>
              <w:rPr>
                <w:rStyle w:val="IndexLink"/>
                <w:rtl w:val="true"/>
              </w:rPr>
              <w:tab/>
            </w:r>
            <w:r>
              <w:rPr>
                <w:rStyle w:val="IndexLink"/>
              </w:rPr>
              <w:t>360</w:t>
            </w:r>
          </w:hyperlink>
        </w:p>
        <w:p>
          <w:pPr>
            <w:pStyle w:val="Contents3"/>
            <w:tabs>
              <w:tab w:val="clear" w:pos="8459"/>
              <w:tab w:val="right" w:pos="9026" w:leader="dot"/>
            </w:tabs>
            <w:rPr/>
          </w:pPr>
          <w:hyperlink w:anchor="__RefHeading___Toc350266_1878427129">
            <w:r>
              <w:rPr>
                <w:webHidden/>
                <w:rStyle w:val="IndexLink"/>
                <w:rtl w:val="true"/>
              </w:rPr>
              <w:t xml:space="preserve">آداب الصلاة </w:t>
            </w:r>
            <w:r>
              <w:rPr>
                <w:rStyle w:val="IndexLink"/>
                <w:rtl w:val="true"/>
              </w:rPr>
              <w:t>(</w:t>
            </w:r>
            <w:r>
              <w:rPr>
                <w:rStyle w:val="IndexLink"/>
                <w:rtl w:val="true"/>
              </w:rPr>
              <w:t>شرح حدیث حمّاد</w:t>
            </w:r>
            <w:r>
              <w:rPr>
                <w:rStyle w:val="IndexLink"/>
                <w:rtl w:val="true"/>
              </w:rPr>
              <w:t>)</w:t>
              <w:tab/>
            </w:r>
            <w:r>
              <w:rPr>
                <w:rStyle w:val="IndexLink"/>
              </w:rPr>
              <w:t>364</w:t>
            </w:r>
          </w:hyperlink>
        </w:p>
        <w:p>
          <w:pPr>
            <w:pStyle w:val="Contents4"/>
            <w:tabs>
              <w:tab w:val="clear" w:pos="8176"/>
              <w:tab w:val="right" w:pos="9026" w:leader="dot"/>
            </w:tabs>
            <w:rPr/>
          </w:pPr>
          <w:hyperlink w:anchor="__RefHeading___Toc350268_1878427129">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350270_1878427129">
            <w:r>
              <w:rPr>
                <w:webHidden/>
                <w:rStyle w:val="IndexLink"/>
                <w:rtl w:val="true"/>
              </w:rPr>
              <w:t>[</w:t>
            </w:r>
            <w:r>
              <w:rPr>
                <w:rStyle w:val="IndexLink"/>
                <w:rtl w:val="true"/>
              </w:rPr>
              <w:t>مقدمه</w:t>
            </w:r>
            <w:r>
              <w:rPr>
                <w:rStyle w:val="IndexLink"/>
                <w:rtl w:val="true"/>
              </w:rPr>
              <w:t>]</w:t>
              <w:tab/>
            </w:r>
            <w:r>
              <w:rPr>
                <w:rStyle w:val="IndexLink"/>
              </w:rPr>
              <w:t>364</w:t>
            </w:r>
          </w:hyperlink>
        </w:p>
        <w:p>
          <w:pPr>
            <w:pStyle w:val="Contents4"/>
            <w:tabs>
              <w:tab w:val="clear" w:pos="8176"/>
              <w:tab w:val="right" w:pos="9026" w:leader="dot"/>
            </w:tabs>
            <w:rPr/>
          </w:pPr>
          <w:hyperlink w:anchor="__RefHeading___Toc350272_1878427129">
            <w:r>
              <w:rPr>
                <w:webHidden/>
                <w:rStyle w:val="IndexLink"/>
                <w:rtl w:val="true"/>
              </w:rPr>
              <w:t>[</w:t>
            </w:r>
            <w:r>
              <w:rPr>
                <w:rStyle w:val="IndexLink"/>
                <w:rtl w:val="true"/>
              </w:rPr>
              <w:t>سند روایت</w:t>
            </w:r>
            <w:r>
              <w:rPr>
                <w:rStyle w:val="IndexLink"/>
                <w:rtl w:val="true"/>
              </w:rPr>
              <w:t>]</w:t>
              <w:tab/>
            </w:r>
            <w:r>
              <w:rPr>
                <w:rStyle w:val="IndexLink"/>
              </w:rPr>
              <w:t>367</w:t>
            </w:r>
          </w:hyperlink>
        </w:p>
        <w:p>
          <w:pPr>
            <w:pStyle w:val="Contents4"/>
            <w:tabs>
              <w:tab w:val="clear" w:pos="8176"/>
              <w:tab w:val="right" w:pos="9026" w:leader="dot"/>
            </w:tabs>
            <w:rPr/>
          </w:pPr>
          <w:hyperlink w:anchor="__RefHeading___Toc350274_1878427129">
            <w:r>
              <w:rPr>
                <w:webHidden/>
                <w:rStyle w:val="IndexLink"/>
                <w:rtl w:val="true"/>
              </w:rPr>
              <w:t>[</w:t>
            </w:r>
            <w:r>
              <w:rPr>
                <w:rStyle w:val="IndexLink"/>
                <w:rtl w:val="true"/>
              </w:rPr>
              <w:t>شرح حدیث حماد</w:t>
            </w:r>
            <w:r>
              <w:rPr>
                <w:rStyle w:val="IndexLink"/>
                <w:rtl w:val="true"/>
              </w:rPr>
              <w:t>]</w:t>
              <w:tab/>
            </w:r>
            <w:r>
              <w:rPr>
                <w:rStyle w:val="IndexLink"/>
              </w:rPr>
              <w:t>371</w:t>
            </w:r>
          </w:hyperlink>
        </w:p>
        <w:p>
          <w:pPr>
            <w:pStyle w:val="Contents4"/>
            <w:tabs>
              <w:tab w:val="clear" w:pos="8176"/>
              <w:tab w:val="right" w:pos="9026" w:leader="dot"/>
            </w:tabs>
            <w:rPr/>
          </w:pPr>
          <w:hyperlink w:anchor="__RefHeading___Toc350276_1878427129">
            <w:r>
              <w:rPr>
                <w:webHidden/>
                <w:rStyle w:val="IndexLink"/>
                <w:rtl w:val="true"/>
              </w:rPr>
              <w:t>[</w:t>
            </w:r>
            <w:r>
              <w:rPr>
                <w:rStyle w:val="IndexLink"/>
                <w:rtl w:val="true"/>
              </w:rPr>
              <w:t>دیگر آداب نماز</w:t>
            </w:r>
            <w:r>
              <w:rPr>
                <w:rStyle w:val="IndexLink"/>
                <w:rtl w:val="true"/>
              </w:rPr>
              <w:t>]</w:t>
              <w:tab/>
            </w:r>
            <w:r>
              <w:rPr>
                <w:rStyle w:val="IndexLink"/>
              </w:rPr>
              <w:t>384</w:t>
            </w:r>
          </w:hyperlink>
        </w:p>
        <w:p>
          <w:pPr>
            <w:pStyle w:val="Contents2"/>
            <w:tabs>
              <w:tab w:val="clear" w:pos="8743"/>
              <w:tab w:val="right" w:pos="9026" w:leader="dot"/>
            </w:tabs>
            <w:rPr/>
          </w:pPr>
          <w:hyperlink w:anchor="__RefHeading___Toc350278_1878427129">
            <w:r>
              <w:rPr>
                <w:webHidden/>
                <w:rStyle w:val="IndexLink"/>
              </w:rPr>
              <w:t>26</w:t>
            </w:r>
            <w:r>
              <w:rPr>
                <w:rStyle w:val="IndexLink"/>
                <w:rtl w:val="true"/>
              </w:rPr>
              <w:t xml:space="preserve">- </w:t>
            </w:r>
            <w:r>
              <w:rPr>
                <w:rStyle w:val="IndexLink"/>
                <w:rtl w:val="true"/>
              </w:rPr>
              <w:t>شرح زیارة الحسین علیه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350280_1878427129">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350282_1878427129">
            <w:r>
              <w:rPr>
                <w:webHidden/>
                <w:rStyle w:val="IndexLink"/>
                <w:rtl w:val="true"/>
              </w:rPr>
              <w:t>رسالۀ حاضر</w:t>
            </w:r>
            <w:r>
              <w:rPr>
                <w:rStyle w:val="IndexLink"/>
                <w:rtl w:val="true"/>
              </w:rPr>
              <w:tab/>
            </w:r>
            <w:r>
              <w:rPr>
                <w:rStyle w:val="IndexLink"/>
              </w:rPr>
              <w:t>398</w:t>
            </w:r>
          </w:hyperlink>
        </w:p>
        <w:p>
          <w:pPr>
            <w:pStyle w:val="Contents3"/>
            <w:tabs>
              <w:tab w:val="clear" w:pos="8459"/>
              <w:tab w:val="right" w:pos="9026" w:leader="dot"/>
            </w:tabs>
            <w:rPr/>
          </w:pPr>
          <w:hyperlink w:anchor="__RefHeading___Toc350284_1878427129">
            <w:r>
              <w:rPr>
                <w:webHidden/>
                <w:rStyle w:val="IndexLink"/>
                <w:rtl w:val="true"/>
              </w:rPr>
              <w:t>شرح زیارة الحسین علیه السلام</w:t>
            </w:r>
            <w:r>
              <w:rPr>
                <w:rStyle w:val="IndexLink"/>
                <w:rtl w:val="true"/>
              </w:rPr>
              <w:tab/>
            </w:r>
            <w:r>
              <w:rPr>
                <w:rStyle w:val="IndexLink"/>
              </w:rPr>
              <w:t>402</w:t>
            </w:r>
          </w:hyperlink>
        </w:p>
        <w:p>
          <w:pPr>
            <w:pStyle w:val="Contents2"/>
            <w:tabs>
              <w:tab w:val="clear" w:pos="8743"/>
              <w:tab w:val="right" w:pos="9026" w:leader="dot"/>
            </w:tabs>
            <w:rPr/>
          </w:pPr>
          <w:hyperlink w:anchor="__RefHeading___Toc350286_1878427129">
            <w:r>
              <w:rPr>
                <w:webHidden/>
                <w:rStyle w:val="IndexLink"/>
              </w:rPr>
              <w:t>27</w:t>
            </w:r>
            <w:r>
              <w:rPr>
                <w:rStyle w:val="IndexLink"/>
                <w:rtl w:val="true"/>
              </w:rPr>
              <w:t xml:space="preserve">- </w:t>
            </w:r>
            <w:r>
              <w:rPr>
                <w:rStyle w:val="IndexLink"/>
                <w:rtl w:val="true"/>
              </w:rPr>
              <w:t xml:space="preserve">شرح حدیث </w:t>
            </w:r>
            <w:r>
              <w:rPr>
                <w:rStyle w:val="IndexLink"/>
                <w:rtl w:val="true"/>
              </w:rPr>
              <w:t>«</w:t>
            </w:r>
            <w:r>
              <w:rPr>
                <w:rStyle w:val="IndexLink"/>
                <w:rtl w:val="true"/>
              </w:rPr>
              <w:t>إنّ الأرض علی الحوت</w:t>
            </w:r>
            <w:r>
              <w:rPr>
                <w:rStyle w:val="IndexLink"/>
                <w:rtl w:val="true"/>
              </w:rPr>
              <w:t>»</w:t>
              <w:tab/>
            </w:r>
            <w:r>
              <w:rPr>
                <w:rStyle w:val="IndexLink"/>
              </w:rPr>
              <w:t>466</w:t>
            </w:r>
          </w:hyperlink>
        </w:p>
        <w:p>
          <w:pPr>
            <w:pStyle w:val="Contents3"/>
            <w:tabs>
              <w:tab w:val="clear" w:pos="8459"/>
              <w:tab w:val="right" w:pos="9026" w:leader="dot"/>
            </w:tabs>
            <w:rPr/>
          </w:pPr>
          <w:hyperlink w:anchor="__RefHeading___Toc350288_1878427129">
            <w:r>
              <w:rPr>
                <w:webHidden/>
                <w:rStyle w:val="IndexLink"/>
                <w:rtl w:val="true"/>
              </w:rPr>
              <w:t>اشارة</w:t>
            </w:r>
            <w:r>
              <w:rPr>
                <w:rStyle w:val="IndexLink"/>
                <w:rtl w:val="true"/>
              </w:rPr>
              <w:tab/>
            </w:r>
            <w:r>
              <w:rPr>
                <w:rStyle w:val="IndexLink"/>
              </w:rPr>
              <w:t>466</w:t>
            </w:r>
          </w:hyperlink>
        </w:p>
        <w:p>
          <w:pPr>
            <w:pStyle w:val="Contents3"/>
            <w:tabs>
              <w:tab w:val="clear" w:pos="8459"/>
              <w:tab w:val="right" w:pos="9026" w:leader="dot"/>
            </w:tabs>
            <w:rPr/>
          </w:pPr>
          <w:hyperlink w:anchor="__RefHeading___Toc350290_1878427129">
            <w:r>
              <w:rPr>
                <w:webHidden/>
                <w:rStyle w:val="IndexLink"/>
                <w:rtl w:val="true"/>
              </w:rPr>
              <w:t>درآمد</w:t>
            </w:r>
            <w:r>
              <w:rPr>
                <w:rStyle w:val="IndexLink"/>
                <w:rtl w:val="true"/>
              </w:rPr>
              <w:tab/>
            </w:r>
            <w:r>
              <w:rPr>
                <w:rStyle w:val="IndexLink"/>
              </w:rPr>
              <w:t>468</w:t>
            </w:r>
          </w:hyperlink>
        </w:p>
        <w:p>
          <w:pPr>
            <w:pStyle w:val="Contents4"/>
            <w:tabs>
              <w:tab w:val="clear" w:pos="8176"/>
              <w:tab w:val="right" w:pos="9026" w:leader="dot"/>
            </w:tabs>
            <w:rPr/>
          </w:pPr>
          <w:hyperlink w:anchor="__RefHeading___Toc350292_1878427129">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350294_1878427129">
            <w:r>
              <w:rPr>
                <w:webHidden/>
                <w:rStyle w:val="IndexLink"/>
                <w:rtl w:val="true"/>
              </w:rPr>
              <w:t>مؤلف</w:t>
            </w:r>
            <w:r>
              <w:rPr>
                <w:rStyle w:val="IndexLink"/>
                <w:rtl w:val="true"/>
              </w:rPr>
              <w:tab/>
            </w:r>
            <w:r>
              <w:rPr>
                <w:rStyle w:val="IndexLink"/>
              </w:rPr>
              <w:t>468</w:t>
            </w:r>
          </w:hyperlink>
        </w:p>
        <w:p>
          <w:pPr>
            <w:pStyle w:val="Contents4"/>
            <w:tabs>
              <w:tab w:val="clear" w:pos="8176"/>
              <w:tab w:val="right" w:pos="9026" w:leader="dot"/>
            </w:tabs>
            <w:rPr/>
          </w:pPr>
          <w:hyperlink w:anchor="__RefHeading___Toc350296_1878427129">
            <w:r>
              <w:rPr>
                <w:webHidden/>
                <w:rStyle w:val="IndexLink"/>
                <w:rtl w:val="true"/>
              </w:rPr>
              <w:t>شاگردان</w:t>
            </w:r>
            <w:r>
              <w:rPr>
                <w:rStyle w:val="IndexLink"/>
                <w:rtl w:val="true"/>
              </w:rPr>
              <w:tab/>
            </w:r>
            <w:r>
              <w:rPr>
                <w:rStyle w:val="IndexLink"/>
              </w:rPr>
              <w:t>469</w:t>
            </w:r>
          </w:hyperlink>
        </w:p>
        <w:p>
          <w:pPr>
            <w:pStyle w:val="Contents4"/>
            <w:tabs>
              <w:tab w:val="clear" w:pos="8176"/>
              <w:tab w:val="right" w:pos="9026" w:leader="dot"/>
            </w:tabs>
            <w:rPr/>
          </w:pPr>
          <w:hyperlink w:anchor="__RefHeading___Toc350298_1878427129">
            <w:r>
              <w:rPr>
                <w:webHidden/>
                <w:rStyle w:val="IndexLink"/>
                <w:rtl w:val="true"/>
              </w:rPr>
              <w:t>آثار</w:t>
            </w:r>
            <w:r>
              <w:rPr>
                <w:rStyle w:val="IndexLink"/>
                <w:rtl w:val="true"/>
              </w:rPr>
              <w:tab/>
            </w:r>
            <w:r>
              <w:rPr>
                <w:rStyle w:val="IndexLink"/>
              </w:rPr>
              <w:t>470</w:t>
            </w:r>
          </w:hyperlink>
        </w:p>
        <w:p>
          <w:pPr>
            <w:pStyle w:val="Contents4"/>
            <w:tabs>
              <w:tab w:val="clear" w:pos="8176"/>
              <w:tab w:val="right" w:pos="9026" w:leader="dot"/>
            </w:tabs>
            <w:rPr/>
          </w:pPr>
          <w:hyperlink w:anchor="__RefHeading___Toc350300_1878427129">
            <w:r>
              <w:rPr>
                <w:webHidden/>
                <w:rStyle w:val="IndexLink"/>
                <w:rtl w:val="true"/>
              </w:rPr>
              <w:t>رسالۀ حاضر</w:t>
            </w:r>
            <w:r>
              <w:rPr>
                <w:rStyle w:val="IndexLink"/>
                <w:rtl w:val="true"/>
              </w:rPr>
              <w:tab/>
            </w:r>
            <w:r>
              <w:rPr>
                <w:rStyle w:val="IndexLink"/>
              </w:rPr>
              <w:t>471</w:t>
            </w:r>
          </w:hyperlink>
        </w:p>
        <w:p>
          <w:pPr>
            <w:pStyle w:val="Contents3"/>
            <w:tabs>
              <w:tab w:val="clear" w:pos="8459"/>
              <w:tab w:val="right" w:pos="9026" w:leader="dot"/>
            </w:tabs>
            <w:rPr/>
          </w:pPr>
          <w:hyperlink w:anchor="__RefHeading___Toc350302_1878427129">
            <w:r>
              <w:rPr>
                <w:webHidden/>
                <w:rStyle w:val="IndexLink"/>
                <w:rtl w:val="true"/>
              </w:rPr>
              <w:t xml:space="preserve">شرح حدیث </w:t>
            </w:r>
            <w:r>
              <w:rPr>
                <w:rStyle w:val="IndexLink"/>
                <w:rtl w:val="true"/>
              </w:rPr>
              <w:t>«</w:t>
            </w:r>
            <w:r>
              <w:rPr>
                <w:rStyle w:val="IndexLink"/>
                <w:rtl w:val="true"/>
              </w:rPr>
              <w:t>إنّ الأرض علی الحوت</w:t>
            </w:r>
            <w:r>
              <w:rPr>
                <w:rStyle w:val="IndexLink"/>
                <w:rtl w:val="true"/>
              </w:rPr>
              <w:t>»</w:t>
              <w:tab/>
            </w:r>
            <w:r>
              <w:rPr>
                <w:rStyle w:val="IndexLink"/>
              </w:rPr>
              <w:t>476</w:t>
            </w:r>
          </w:hyperlink>
        </w:p>
        <w:p>
          <w:pPr>
            <w:pStyle w:val="Contents2"/>
            <w:tabs>
              <w:tab w:val="clear" w:pos="8743"/>
              <w:tab w:val="right" w:pos="9026" w:leader="dot"/>
            </w:tabs>
            <w:rPr/>
          </w:pPr>
          <w:hyperlink w:anchor="__RefHeading___Toc350304_1878427129">
            <w:r>
              <w:rPr>
                <w:webHidden/>
                <w:rStyle w:val="IndexLink"/>
              </w:rPr>
              <w:t>28</w:t>
            </w:r>
            <w:r>
              <w:rPr>
                <w:rStyle w:val="IndexLink"/>
                <w:rtl w:val="true"/>
              </w:rPr>
              <w:t xml:space="preserve">- </w:t>
            </w:r>
            <w:r>
              <w:rPr>
                <w:rStyle w:val="IndexLink"/>
                <w:rtl w:val="true"/>
              </w:rPr>
              <w:t>شرح حدیث زینب العطّارة</w:t>
            </w:r>
            <w:r>
              <w:rPr>
                <w:rStyle w:val="IndexLink"/>
                <w:rtl w:val="true"/>
              </w:rPr>
              <w:tab/>
            </w:r>
            <w:r>
              <w:rPr>
                <w:rStyle w:val="IndexLink"/>
              </w:rPr>
              <w:t>482</w:t>
            </w:r>
          </w:hyperlink>
        </w:p>
        <w:p>
          <w:pPr>
            <w:pStyle w:val="Contents3"/>
            <w:tabs>
              <w:tab w:val="clear" w:pos="8459"/>
              <w:tab w:val="right" w:pos="9026" w:leader="dot"/>
            </w:tabs>
            <w:rPr/>
          </w:pPr>
          <w:hyperlink w:anchor="__RefHeading___Toc350306_1878427129">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350308_1878427129">
            <w:r>
              <w:rPr>
                <w:webHidden/>
                <w:rStyle w:val="IndexLink"/>
                <w:rtl w:val="true"/>
              </w:rPr>
              <w:t>رسالۀ حاضر</w:t>
            </w:r>
            <w:r>
              <w:rPr>
                <w:rStyle w:val="IndexLink"/>
                <w:rtl w:val="true"/>
              </w:rPr>
              <w:tab/>
            </w:r>
            <w:r>
              <w:rPr>
                <w:rStyle w:val="IndexLink"/>
              </w:rPr>
              <w:t>484</w:t>
            </w:r>
          </w:hyperlink>
        </w:p>
        <w:p>
          <w:pPr>
            <w:pStyle w:val="Contents3"/>
            <w:tabs>
              <w:tab w:val="clear" w:pos="8459"/>
              <w:tab w:val="right" w:pos="9026" w:leader="dot"/>
            </w:tabs>
            <w:rPr/>
          </w:pPr>
          <w:hyperlink w:anchor="__RefHeading___Toc350310_1878427129">
            <w:r>
              <w:rPr>
                <w:webHidden/>
                <w:rStyle w:val="IndexLink"/>
                <w:rtl w:val="true"/>
              </w:rPr>
              <w:t>شرح حدیث زینب العطّارة</w:t>
            </w:r>
            <w:r>
              <w:rPr>
                <w:rStyle w:val="IndexLink"/>
                <w:rtl w:val="true"/>
              </w:rPr>
              <w:tab/>
            </w:r>
            <w:r>
              <w:rPr>
                <w:rStyle w:val="IndexLink"/>
              </w:rPr>
              <w:t>490</w:t>
            </w:r>
          </w:hyperlink>
        </w:p>
        <w:p>
          <w:pPr>
            <w:pStyle w:val="Contents4"/>
            <w:tabs>
              <w:tab w:val="clear" w:pos="8176"/>
              <w:tab w:val="right" w:pos="9026" w:leader="dot"/>
            </w:tabs>
            <w:rPr/>
          </w:pPr>
          <w:hyperlink w:anchor="__RefHeading___Toc350312_1878427129">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350314_1878427129">
            <w:r>
              <w:rPr>
                <w:webHidden/>
                <w:rStyle w:val="IndexLink"/>
                <w:rtl w:val="true"/>
              </w:rPr>
              <w:t xml:space="preserve">تکملة نوریّة </w:t>
            </w:r>
            <w:r>
              <w:rPr>
                <w:rStyle w:val="IndexLink"/>
                <w:rtl w:val="true"/>
              </w:rPr>
              <w:t>[</w:t>
            </w:r>
            <w:r>
              <w:rPr>
                <w:rStyle w:val="IndexLink"/>
                <w:rtl w:val="true"/>
              </w:rPr>
              <w:t>فی معرفة الطریقة الوسطی و صاحبها</w:t>
            </w:r>
            <w:r>
              <w:rPr>
                <w:rStyle w:val="IndexLink"/>
                <w:rtl w:val="true"/>
              </w:rPr>
              <w:t>]</w:t>
              <w:tab/>
            </w:r>
            <w:r>
              <w:rPr>
                <w:rStyle w:val="IndexLink"/>
              </w:rPr>
              <w:t>496</w:t>
            </w:r>
          </w:hyperlink>
        </w:p>
        <w:p>
          <w:pPr>
            <w:pStyle w:val="Contents4"/>
            <w:tabs>
              <w:tab w:val="clear" w:pos="8176"/>
              <w:tab w:val="right" w:pos="9026" w:leader="dot"/>
            </w:tabs>
            <w:rPr/>
          </w:pPr>
          <w:hyperlink w:anchor="__RefHeading___Toc350316_1878427129">
            <w:r>
              <w:rPr>
                <w:webHidden/>
                <w:rStyle w:val="IndexLink"/>
                <w:rtl w:val="true"/>
              </w:rPr>
              <w:t>تمهید فیه تشیید</w:t>
            </w:r>
            <w:r>
              <w:rPr>
                <w:rStyle w:val="IndexLink"/>
                <w:rtl w:val="true"/>
              </w:rPr>
              <w:tab/>
            </w:r>
            <w:r>
              <w:rPr>
                <w:rStyle w:val="IndexLink"/>
              </w:rPr>
              <w:t>499</w:t>
            </w:r>
          </w:hyperlink>
        </w:p>
        <w:p>
          <w:pPr>
            <w:pStyle w:val="Contents4"/>
            <w:tabs>
              <w:tab w:val="clear" w:pos="8176"/>
              <w:tab w:val="right" w:pos="9026" w:leader="dot"/>
            </w:tabs>
            <w:rPr/>
          </w:pPr>
          <w:hyperlink w:anchor="__RefHeading___Toc350318_1878427129">
            <w:r>
              <w:rPr>
                <w:webHidden/>
                <w:rStyle w:val="IndexLink"/>
                <w:rtl w:val="true"/>
              </w:rPr>
              <w:t xml:space="preserve">تنبیه </w:t>
            </w:r>
            <w:r>
              <w:rPr>
                <w:rStyle w:val="IndexLink"/>
                <w:rtl w:val="true"/>
              </w:rPr>
              <w:t>[</w:t>
            </w:r>
            <w:r>
              <w:rPr>
                <w:rStyle w:val="IndexLink"/>
                <w:rtl w:val="true"/>
              </w:rPr>
              <w:t>فی تبیین اختلاف الدرجات والدرکات</w:t>
            </w:r>
            <w:r>
              <w:rPr>
                <w:rStyle w:val="IndexLink"/>
                <w:rtl w:val="true"/>
              </w:rPr>
              <w:t>]</w:t>
              <w:tab/>
            </w:r>
            <w:r>
              <w:rPr>
                <w:rStyle w:val="IndexLink"/>
              </w:rPr>
              <w:t>501</w:t>
            </w:r>
          </w:hyperlink>
        </w:p>
        <w:p>
          <w:pPr>
            <w:pStyle w:val="Contents4"/>
            <w:tabs>
              <w:tab w:val="clear" w:pos="8176"/>
              <w:tab w:val="right" w:pos="9026" w:leader="dot"/>
            </w:tabs>
            <w:rPr/>
          </w:pPr>
          <w:hyperlink w:anchor="__RefHeading___Toc350320_1878427129">
            <w:r>
              <w:rPr>
                <w:webHidden/>
                <w:rStyle w:val="IndexLink"/>
                <w:rtl w:val="true"/>
              </w:rPr>
              <w:t xml:space="preserve">تکملة فیه تبصرة </w:t>
            </w:r>
            <w:r>
              <w:rPr>
                <w:rStyle w:val="IndexLink"/>
                <w:rtl w:val="true"/>
              </w:rPr>
              <w:t>[</w:t>
            </w:r>
            <w:r>
              <w:rPr>
                <w:rStyle w:val="IndexLink"/>
                <w:rtl w:val="true"/>
              </w:rPr>
              <w:t>فی معرفة العالم الاصغر والاکبر</w:t>
            </w:r>
            <w:r>
              <w:rPr>
                <w:rStyle w:val="IndexLink"/>
                <w:rtl w:val="true"/>
              </w:rPr>
              <w:t>]</w:t>
              <w:tab/>
            </w:r>
            <w:r>
              <w:rPr>
                <w:rStyle w:val="IndexLink"/>
              </w:rPr>
              <w:t>502</w:t>
            </w:r>
          </w:hyperlink>
        </w:p>
        <w:p>
          <w:pPr>
            <w:pStyle w:val="Contents4"/>
            <w:tabs>
              <w:tab w:val="clear" w:pos="8176"/>
              <w:tab w:val="right" w:pos="9026" w:leader="dot"/>
            </w:tabs>
            <w:rPr/>
          </w:pPr>
          <w:hyperlink w:anchor="__RefHeading___Toc350322_1878427129">
            <w:r>
              <w:rPr>
                <w:webHidden/>
                <w:rStyle w:val="IndexLink"/>
                <w:rtl w:val="true"/>
              </w:rPr>
              <w:t xml:space="preserve">تتمة </w:t>
            </w:r>
            <w:r>
              <w:rPr>
                <w:rStyle w:val="IndexLink"/>
                <w:rtl w:val="true"/>
              </w:rPr>
              <w:t>[</w:t>
            </w:r>
            <w:r>
              <w:rPr>
                <w:rStyle w:val="IndexLink"/>
                <w:rtl w:val="true"/>
              </w:rPr>
              <w:t>فی أقسام العقل والجهل</w:t>
            </w:r>
            <w:r>
              <w:rPr>
                <w:rStyle w:val="IndexLink"/>
                <w:rtl w:val="true"/>
              </w:rPr>
              <w:t>]</w:t>
              <w:tab/>
            </w:r>
            <w:r>
              <w:rPr>
                <w:rStyle w:val="IndexLink"/>
              </w:rPr>
              <w:t>503</w:t>
            </w:r>
          </w:hyperlink>
        </w:p>
        <w:p>
          <w:pPr>
            <w:pStyle w:val="Contents4"/>
            <w:tabs>
              <w:tab w:val="clear" w:pos="8176"/>
              <w:tab w:val="right" w:pos="9026" w:leader="dot"/>
            </w:tabs>
            <w:rPr/>
          </w:pPr>
          <w:hyperlink w:anchor="__RefHeading___Toc350324_1878427129">
            <w:r>
              <w:rPr>
                <w:webHidden/>
                <w:rStyle w:val="IndexLink"/>
                <w:rtl w:val="true"/>
              </w:rPr>
              <w:t xml:space="preserve">تبصرة </w:t>
            </w:r>
            <w:r>
              <w:rPr>
                <w:rStyle w:val="IndexLink"/>
                <w:rtl w:val="true"/>
              </w:rPr>
              <w:t>[</w:t>
            </w:r>
            <w:r>
              <w:rPr>
                <w:rStyle w:val="IndexLink"/>
                <w:rtl w:val="true"/>
              </w:rPr>
              <w:t>فی النفس، أقسامها ورذائلها</w:t>
            </w:r>
            <w:r>
              <w:rPr>
                <w:rStyle w:val="IndexLink"/>
                <w:rtl w:val="true"/>
              </w:rPr>
              <w:t>]</w:t>
              <w:tab/>
            </w:r>
            <w:r>
              <w:rPr>
                <w:rStyle w:val="IndexLink"/>
              </w:rPr>
              <w:t>504</w:t>
            </w:r>
          </w:hyperlink>
        </w:p>
        <w:p>
          <w:pPr>
            <w:pStyle w:val="Contents4"/>
            <w:tabs>
              <w:tab w:val="clear" w:pos="8176"/>
              <w:tab w:val="right" w:pos="9026" w:leader="dot"/>
            </w:tabs>
            <w:rPr/>
          </w:pPr>
          <w:hyperlink w:anchor="__RefHeading___Toc350326_1878427129">
            <w:r>
              <w:rPr>
                <w:webHidden/>
                <w:rStyle w:val="IndexLink"/>
                <w:rtl w:val="true"/>
              </w:rPr>
              <w:t>فذلکة عرشیة</w:t>
            </w:r>
            <w:r>
              <w:rPr>
                <w:rStyle w:val="IndexLink"/>
                <w:rtl w:val="true"/>
              </w:rPr>
              <w:tab/>
            </w:r>
            <w:r>
              <w:rPr>
                <w:rStyle w:val="IndexLink"/>
              </w:rPr>
              <w:t>505</w:t>
            </w:r>
          </w:hyperlink>
        </w:p>
        <w:p>
          <w:pPr>
            <w:pStyle w:val="Contents4"/>
            <w:tabs>
              <w:tab w:val="clear" w:pos="8176"/>
              <w:tab w:val="right" w:pos="9026" w:leader="dot"/>
            </w:tabs>
            <w:rPr/>
          </w:pPr>
          <w:hyperlink w:anchor="__RefHeading___Toc350328_1878427129">
            <w:r>
              <w:rPr>
                <w:webHidden/>
                <w:rStyle w:val="IndexLink"/>
                <w:rtl w:val="true"/>
              </w:rPr>
              <w:t>مقایسة اقتباسیّة</w:t>
            </w:r>
            <w:r>
              <w:rPr>
                <w:rStyle w:val="IndexLink"/>
                <w:rtl w:val="true"/>
              </w:rPr>
              <w:tab/>
            </w:r>
            <w:r>
              <w:rPr>
                <w:rStyle w:val="IndexLink"/>
              </w:rPr>
              <w:t>508</w:t>
            </w:r>
          </w:hyperlink>
        </w:p>
        <w:p>
          <w:pPr>
            <w:pStyle w:val="Contents4"/>
            <w:tabs>
              <w:tab w:val="clear" w:pos="8176"/>
              <w:tab w:val="right" w:pos="9026" w:leader="dot"/>
            </w:tabs>
            <w:rPr/>
          </w:pPr>
          <w:hyperlink w:anchor="__RefHeading___Toc350330_1878427129">
            <w:r>
              <w:rPr>
                <w:webHidden/>
                <w:rStyle w:val="IndexLink"/>
                <w:rtl w:val="true"/>
              </w:rPr>
              <w:t>إشارة عرشیة فیه إنارة عرفیة</w:t>
            </w:r>
            <w:r>
              <w:rPr>
                <w:rStyle w:val="IndexLink"/>
                <w:rtl w:val="true"/>
              </w:rPr>
              <w:tab/>
            </w:r>
            <w:r>
              <w:rPr>
                <w:rStyle w:val="IndexLink"/>
              </w:rPr>
              <w:t>509</w:t>
            </w:r>
          </w:hyperlink>
        </w:p>
        <w:p>
          <w:pPr>
            <w:pStyle w:val="Contents4"/>
            <w:tabs>
              <w:tab w:val="clear" w:pos="8176"/>
              <w:tab w:val="right" w:pos="9026" w:leader="dot"/>
            </w:tabs>
            <w:rPr/>
          </w:pPr>
          <w:hyperlink w:anchor="__RefHeading___Toc350332_1878427129">
            <w:r>
              <w:rPr>
                <w:webHidden/>
                <w:rStyle w:val="IndexLink"/>
                <w:rtl w:val="true"/>
              </w:rPr>
              <w:t>ترجمة نوریة فیه تبصرة عرشیة</w:t>
            </w:r>
            <w:r>
              <w:rPr>
                <w:rStyle w:val="IndexLink"/>
                <w:rtl w:val="true"/>
              </w:rPr>
              <w:tab/>
            </w:r>
            <w:r>
              <w:rPr>
                <w:rStyle w:val="IndexLink"/>
              </w:rPr>
              <w:t>512</w:t>
            </w:r>
          </w:hyperlink>
        </w:p>
        <w:p>
          <w:pPr>
            <w:pStyle w:val="Contents4"/>
            <w:tabs>
              <w:tab w:val="clear" w:pos="8176"/>
              <w:tab w:val="right" w:pos="9026" w:leader="dot"/>
            </w:tabs>
            <w:rPr/>
          </w:pPr>
          <w:hyperlink w:anchor="__RefHeading___Toc350334_1878427129">
            <w:r>
              <w:rPr>
                <w:webHidden/>
                <w:rStyle w:val="IndexLink"/>
                <w:rtl w:val="true"/>
              </w:rPr>
              <w:t>إشارة نوریة فیه إنارة عرفانیة</w:t>
            </w:r>
            <w:r>
              <w:rPr>
                <w:rStyle w:val="IndexLink"/>
                <w:rtl w:val="true"/>
              </w:rPr>
              <w:tab/>
            </w:r>
            <w:r>
              <w:rPr>
                <w:rStyle w:val="IndexLink"/>
              </w:rPr>
              <w:t>513</w:t>
            </w:r>
          </w:hyperlink>
        </w:p>
        <w:p>
          <w:pPr>
            <w:pStyle w:val="Contents4"/>
            <w:tabs>
              <w:tab w:val="clear" w:pos="8176"/>
              <w:tab w:val="right" w:pos="9026" w:leader="dot"/>
            </w:tabs>
            <w:rPr/>
          </w:pPr>
          <w:hyperlink w:anchor="__RefHeading___Toc350336_1878427129">
            <w:r>
              <w:rPr>
                <w:webHidden/>
                <w:rStyle w:val="IndexLink"/>
                <w:rtl w:val="true"/>
              </w:rPr>
              <w:t>لطیفة عرشیة</w:t>
            </w:r>
            <w:r>
              <w:rPr>
                <w:rStyle w:val="IndexLink"/>
                <w:rtl w:val="true"/>
              </w:rPr>
              <w:tab/>
            </w:r>
            <w:r>
              <w:rPr>
                <w:rStyle w:val="IndexLink"/>
              </w:rPr>
              <w:t>514</w:t>
            </w:r>
          </w:hyperlink>
        </w:p>
        <w:p>
          <w:pPr>
            <w:pStyle w:val="Contents4"/>
            <w:tabs>
              <w:tab w:val="clear" w:pos="8176"/>
              <w:tab w:val="right" w:pos="9026" w:leader="dot"/>
            </w:tabs>
            <w:rPr/>
          </w:pPr>
          <w:hyperlink w:anchor="__RefHeading___Toc350338_1878427129">
            <w:r>
              <w:rPr>
                <w:webHidden/>
                <w:rStyle w:val="IndexLink"/>
                <w:rtl w:val="true"/>
              </w:rPr>
              <w:t>تفریع وتقریع</w:t>
            </w:r>
            <w:r>
              <w:rPr>
                <w:rStyle w:val="IndexLink"/>
                <w:rtl w:val="true"/>
              </w:rPr>
              <w:tab/>
            </w:r>
            <w:r>
              <w:rPr>
                <w:rStyle w:val="IndexLink"/>
              </w:rPr>
              <w:t>516</w:t>
            </w:r>
          </w:hyperlink>
        </w:p>
        <w:p>
          <w:pPr>
            <w:pStyle w:val="Contents4"/>
            <w:tabs>
              <w:tab w:val="clear" w:pos="8176"/>
              <w:tab w:val="right" w:pos="9026" w:leader="dot"/>
            </w:tabs>
            <w:rPr/>
          </w:pPr>
          <w:hyperlink w:anchor="__RefHeading___Toc350340_1878427129">
            <w:r>
              <w:rPr>
                <w:webHidden/>
                <w:rStyle w:val="IndexLink"/>
                <w:rtl w:val="true"/>
              </w:rPr>
              <w:t>تنبیه فیه توجیه وتوفیق</w:t>
            </w:r>
            <w:r>
              <w:rPr>
                <w:rStyle w:val="IndexLink"/>
                <w:rtl w:val="true"/>
              </w:rPr>
              <w:tab/>
            </w:r>
            <w:r>
              <w:rPr>
                <w:rStyle w:val="IndexLink"/>
              </w:rPr>
              <w:t>517</w:t>
            </w:r>
          </w:hyperlink>
        </w:p>
        <w:p>
          <w:pPr>
            <w:pStyle w:val="Contents4"/>
            <w:tabs>
              <w:tab w:val="clear" w:pos="8176"/>
              <w:tab w:val="right" w:pos="9026" w:leader="dot"/>
            </w:tabs>
            <w:rPr/>
          </w:pPr>
          <w:hyperlink w:anchor="__RefHeading___Toc350342_1878427129">
            <w:r>
              <w:rPr>
                <w:webHidden/>
                <w:rStyle w:val="IndexLink"/>
                <w:rtl w:val="true"/>
              </w:rPr>
              <w:t>رجعة عرشیة</w:t>
            </w:r>
            <w:r>
              <w:rPr>
                <w:rStyle w:val="IndexLink"/>
                <w:rtl w:val="true"/>
              </w:rPr>
              <w:tab/>
            </w:r>
            <w:r>
              <w:rPr>
                <w:rStyle w:val="IndexLink"/>
              </w:rPr>
              <w:t>517</w:t>
            </w:r>
          </w:hyperlink>
        </w:p>
        <w:p>
          <w:pPr>
            <w:pStyle w:val="Contents4"/>
            <w:tabs>
              <w:tab w:val="clear" w:pos="8176"/>
              <w:tab w:val="right" w:pos="9026" w:leader="dot"/>
            </w:tabs>
            <w:rPr/>
          </w:pPr>
          <w:hyperlink w:anchor="__RefHeading___Toc350344_1878427129">
            <w:r>
              <w:rPr>
                <w:webHidden/>
                <w:rStyle w:val="IndexLink"/>
                <w:rtl w:val="true"/>
              </w:rPr>
              <w:t>تکملة</w:t>
            </w:r>
            <w:r>
              <w:rPr>
                <w:rStyle w:val="IndexLink"/>
                <w:rtl w:val="true"/>
              </w:rPr>
              <w:tab/>
            </w:r>
            <w:r>
              <w:rPr>
                <w:rStyle w:val="IndexLink"/>
              </w:rPr>
              <w:t>518</w:t>
            </w:r>
          </w:hyperlink>
        </w:p>
        <w:p>
          <w:pPr>
            <w:pStyle w:val="Contents4"/>
            <w:tabs>
              <w:tab w:val="clear" w:pos="8176"/>
              <w:tab w:val="right" w:pos="9026" w:leader="dot"/>
            </w:tabs>
            <w:rPr/>
          </w:pPr>
          <w:hyperlink w:anchor="__RefHeading___Toc350346_1878427129">
            <w:r>
              <w:rPr>
                <w:webHidden/>
                <w:rStyle w:val="IndexLink"/>
                <w:rtl w:val="true"/>
              </w:rPr>
              <w:t>تنبیه عرشی</w:t>
            </w:r>
            <w:r>
              <w:rPr>
                <w:rStyle w:val="IndexLink"/>
                <w:rtl w:val="true"/>
              </w:rPr>
              <w:tab/>
            </w:r>
            <w:r>
              <w:rPr>
                <w:rStyle w:val="IndexLink"/>
              </w:rPr>
              <w:t>519</w:t>
            </w:r>
          </w:hyperlink>
        </w:p>
        <w:p>
          <w:pPr>
            <w:pStyle w:val="Contents4"/>
            <w:tabs>
              <w:tab w:val="clear" w:pos="8176"/>
              <w:tab w:val="right" w:pos="9026" w:leader="dot"/>
            </w:tabs>
            <w:rPr/>
          </w:pPr>
          <w:hyperlink w:anchor="__RefHeading___Toc350348_1878427129">
            <w:r>
              <w:rPr>
                <w:webHidden/>
                <w:rStyle w:val="IndexLink"/>
                <w:rtl w:val="true"/>
              </w:rPr>
              <w:t>[</w:t>
            </w:r>
            <w:r>
              <w:rPr>
                <w:rStyle w:val="IndexLink"/>
                <w:rtl w:val="true"/>
              </w:rPr>
              <w:t>نقل حدیث الإمام العسکری و شرحه</w:t>
            </w:r>
            <w:r>
              <w:rPr>
                <w:rStyle w:val="IndexLink"/>
                <w:rtl w:val="true"/>
              </w:rPr>
              <w:t>]</w:t>
              <w:tab/>
            </w:r>
            <w:r>
              <w:rPr>
                <w:rStyle w:val="IndexLink"/>
              </w:rPr>
              <w:t>519</w:t>
            </w:r>
          </w:hyperlink>
        </w:p>
        <w:p>
          <w:pPr>
            <w:pStyle w:val="Contents5"/>
            <w:tabs>
              <w:tab w:val="clear" w:pos="7892"/>
              <w:tab w:val="right" w:pos="9026" w:leader="dot"/>
            </w:tabs>
            <w:rPr/>
          </w:pPr>
          <w:hyperlink w:anchor="__RefHeading___Toc350350_1878427129">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350352_1878427129">
            <w:r>
              <w:rPr>
                <w:webHidden/>
                <w:rStyle w:val="IndexLink"/>
                <w:rtl w:val="true"/>
              </w:rPr>
              <w:t>کشف</w:t>
            </w:r>
            <w:r>
              <w:rPr>
                <w:rStyle w:val="IndexLink"/>
                <w:rtl w:val="true"/>
              </w:rPr>
              <w:tab/>
            </w:r>
            <w:r>
              <w:rPr>
                <w:rStyle w:val="IndexLink"/>
              </w:rPr>
              <w:t>522</w:t>
            </w:r>
          </w:hyperlink>
        </w:p>
        <w:p>
          <w:pPr>
            <w:pStyle w:val="Contents4"/>
            <w:tabs>
              <w:tab w:val="clear" w:pos="8176"/>
              <w:tab w:val="right" w:pos="9026" w:leader="dot"/>
            </w:tabs>
            <w:rPr/>
          </w:pPr>
          <w:hyperlink w:anchor="__RefHeading___Toc350354_1878427129">
            <w:r>
              <w:rPr>
                <w:webHidden/>
                <w:rStyle w:val="IndexLink"/>
                <w:rtl w:val="true"/>
              </w:rPr>
              <w:t>تفریع</w:t>
            </w:r>
            <w:r>
              <w:rPr>
                <w:rStyle w:val="IndexLink"/>
                <w:rtl w:val="true"/>
              </w:rPr>
              <w:tab/>
            </w:r>
            <w:r>
              <w:rPr>
                <w:rStyle w:val="IndexLink"/>
              </w:rPr>
              <w:t>523</w:t>
            </w:r>
          </w:hyperlink>
        </w:p>
        <w:p>
          <w:pPr>
            <w:pStyle w:val="Contents4"/>
            <w:tabs>
              <w:tab w:val="clear" w:pos="8176"/>
              <w:tab w:val="right" w:pos="9026" w:leader="dot"/>
            </w:tabs>
            <w:rPr/>
          </w:pPr>
          <w:hyperlink w:anchor="__RefHeading___Toc350356_1878427129">
            <w:r>
              <w:rPr>
                <w:webHidden/>
                <w:rStyle w:val="IndexLink"/>
                <w:rtl w:val="true"/>
              </w:rPr>
              <w:t>تأیید وتشیید وتوحید</w:t>
            </w:r>
            <w:r>
              <w:rPr>
                <w:rStyle w:val="IndexLink"/>
                <w:rtl w:val="true"/>
              </w:rPr>
              <w:tab/>
            </w:r>
            <w:r>
              <w:rPr>
                <w:rStyle w:val="IndexLink"/>
              </w:rPr>
              <w:t>523</w:t>
            </w:r>
          </w:hyperlink>
        </w:p>
        <w:p>
          <w:pPr>
            <w:pStyle w:val="Contents4"/>
            <w:tabs>
              <w:tab w:val="clear" w:pos="8176"/>
              <w:tab w:val="right" w:pos="9026" w:leader="dot"/>
            </w:tabs>
            <w:rPr/>
          </w:pPr>
          <w:hyperlink w:anchor="__RefHeading___Toc350358_1878427129">
            <w:r>
              <w:rPr>
                <w:webHidden/>
                <w:rStyle w:val="IndexLink"/>
                <w:rtl w:val="true"/>
              </w:rPr>
              <w:t>رجعة بعد رجعة</w:t>
            </w:r>
            <w:r>
              <w:rPr>
                <w:rStyle w:val="IndexLink"/>
                <w:rtl w:val="true"/>
              </w:rPr>
              <w:tab/>
            </w:r>
            <w:r>
              <w:rPr>
                <w:rStyle w:val="IndexLink"/>
              </w:rPr>
              <w:t>524</w:t>
            </w:r>
          </w:hyperlink>
        </w:p>
        <w:p>
          <w:pPr>
            <w:pStyle w:val="Contents4"/>
            <w:tabs>
              <w:tab w:val="clear" w:pos="8176"/>
              <w:tab w:val="right" w:pos="9026" w:leader="dot"/>
            </w:tabs>
            <w:rPr/>
          </w:pPr>
          <w:hyperlink w:anchor="__RefHeading___Toc350360_1878427129">
            <w:r>
              <w:rPr>
                <w:webHidden/>
                <w:rStyle w:val="IndexLink"/>
                <w:rtl w:val="true"/>
              </w:rPr>
              <w:t>إشارة فیه إنارة</w:t>
            </w:r>
            <w:r>
              <w:rPr>
                <w:rStyle w:val="IndexLink"/>
                <w:rtl w:val="true"/>
              </w:rPr>
              <w:tab/>
            </w:r>
            <w:r>
              <w:rPr>
                <w:rStyle w:val="IndexLink"/>
              </w:rPr>
              <w:t>525</w:t>
            </w:r>
          </w:hyperlink>
        </w:p>
        <w:p>
          <w:pPr>
            <w:pStyle w:val="Contents4"/>
            <w:tabs>
              <w:tab w:val="clear" w:pos="8176"/>
              <w:tab w:val="right" w:pos="9026" w:leader="dot"/>
            </w:tabs>
            <w:rPr/>
          </w:pPr>
          <w:hyperlink w:anchor="__RefHeading___Toc350362_1878427129">
            <w:r>
              <w:rPr>
                <w:webHidden/>
                <w:rStyle w:val="IndexLink"/>
                <w:rtl w:val="true"/>
              </w:rPr>
              <w:t>حکمة غائیة</w:t>
            </w:r>
            <w:r>
              <w:rPr>
                <w:rStyle w:val="IndexLink"/>
                <w:rtl w:val="true"/>
              </w:rPr>
              <w:tab/>
            </w:r>
            <w:r>
              <w:rPr>
                <w:rStyle w:val="IndexLink"/>
              </w:rPr>
              <w:t>527</w:t>
            </w:r>
          </w:hyperlink>
        </w:p>
        <w:p>
          <w:pPr>
            <w:pStyle w:val="Contents4"/>
            <w:tabs>
              <w:tab w:val="clear" w:pos="8176"/>
              <w:tab w:val="right" w:pos="9026" w:leader="dot"/>
            </w:tabs>
            <w:rPr/>
          </w:pPr>
          <w:hyperlink w:anchor="__RefHeading___Toc350364_1878427129">
            <w:r>
              <w:rPr>
                <w:webHidden/>
                <w:rStyle w:val="IndexLink"/>
                <w:rtl w:val="true"/>
              </w:rPr>
              <w:t>کشف عرشی</w:t>
            </w:r>
            <w:r>
              <w:rPr>
                <w:rStyle w:val="IndexLink"/>
                <w:rtl w:val="true"/>
              </w:rPr>
              <w:tab/>
            </w:r>
            <w:r>
              <w:rPr>
                <w:rStyle w:val="IndexLink"/>
              </w:rPr>
              <w:t>528</w:t>
            </w:r>
          </w:hyperlink>
        </w:p>
        <w:p>
          <w:pPr>
            <w:pStyle w:val="Contents4"/>
            <w:tabs>
              <w:tab w:val="clear" w:pos="8176"/>
              <w:tab w:val="right" w:pos="9026" w:leader="dot"/>
            </w:tabs>
            <w:rPr/>
          </w:pPr>
          <w:hyperlink w:anchor="__RefHeading___Toc350366_1878427129">
            <w:r>
              <w:rPr>
                <w:webHidden/>
                <w:rStyle w:val="IndexLink"/>
                <w:rtl w:val="true"/>
              </w:rPr>
              <w:t>تنبیه تفریعی</w:t>
            </w:r>
            <w:r>
              <w:rPr>
                <w:rStyle w:val="IndexLink"/>
                <w:rtl w:val="true"/>
              </w:rPr>
              <w:tab/>
            </w:r>
            <w:r>
              <w:rPr>
                <w:rStyle w:val="IndexLink"/>
              </w:rPr>
              <w:t>529</w:t>
            </w:r>
          </w:hyperlink>
        </w:p>
        <w:p>
          <w:pPr>
            <w:pStyle w:val="Contents4"/>
            <w:tabs>
              <w:tab w:val="clear" w:pos="8176"/>
              <w:tab w:val="right" w:pos="9026" w:leader="dot"/>
            </w:tabs>
            <w:rPr/>
          </w:pPr>
          <w:hyperlink w:anchor="__RefHeading___Toc350368_1878427129">
            <w:r>
              <w:rPr>
                <w:webHidden/>
                <w:rStyle w:val="IndexLink"/>
                <w:rtl w:val="true"/>
              </w:rPr>
              <w:t>نکتة عرشیة</w:t>
            </w:r>
            <w:r>
              <w:rPr>
                <w:rStyle w:val="IndexLink"/>
                <w:rtl w:val="true"/>
              </w:rPr>
              <w:tab/>
            </w:r>
            <w:r>
              <w:rPr>
                <w:rStyle w:val="IndexLink"/>
              </w:rPr>
              <w:t>530</w:t>
            </w:r>
          </w:hyperlink>
        </w:p>
        <w:p>
          <w:pPr>
            <w:pStyle w:val="Contents4"/>
            <w:tabs>
              <w:tab w:val="clear" w:pos="8176"/>
              <w:tab w:val="right" w:pos="9026" w:leader="dot"/>
            </w:tabs>
            <w:rPr/>
          </w:pPr>
          <w:hyperlink w:anchor="__RefHeading___Toc350370_1878427129">
            <w:r>
              <w:rPr>
                <w:webHidden/>
                <w:rStyle w:val="IndexLink"/>
                <w:rtl w:val="true"/>
              </w:rPr>
              <w:t>رجعة بعد رجعة وکرّة بعد کرّة</w:t>
            </w:r>
            <w:r>
              <w:rPr>
                <w:rStyle w:val="IndexLink"/>
                <w:rtl w:val="true"/>
              </w:rPr>
              <w:tab/>
            </w:r>
            <w:r>
              <w:rPr>
                <w:rStyle w:val="IndexLink"/>
              </w:rPr>
              <w:t>530</w:t>
            </w:r>
          </w:hyperlink>
        </w:p>
        <w:p>
          <w:pPr>
            <w:pStyle w:val="Contents4"/>
            <w:tabs>
              <w:tab w:val="clear" w:pos="8176"/>
              <w:tab w:val="right" w:pos="9026" w:leader="dot"/>
            </w:tabs>
            <w:rPr/>
          </w:pPr>
          <w:hyperlink w:anchor="__RefHeading___Toc350372_1878427129">
            <w:r>
              <w:rPr>
                <w:webHidden/>
                <w:rStyle w:val="IndexLink"/>
                <w:rtl w:val="true"/>
              </w:rPr>
              <w:t>تکملة عرشیة</w:t>
            </w:r>
            <w:r>
              <w:rPr>
                <w:rStyle w:val="IndexLink"/>
                <w:rtl w:val="true"/>
              </w:rPr>
              <w:tab/>
            </w:r>
            <w:r>
              <w:rPr>
                <w:rStyle w:val="IndexLink"/>
              </w:rPr>
              <w:t>532</w:t>
            </w:r>
          </w:hyperlink>
        </w:p>
        <w:p>
          <w:pPr>
            <w:pStyle w:val="Contents4"/>
            <w:tabs>
              <w:tab w:val="clear" w:pos="8176"/>
              <w:tab w:val="right" w:pos="9026" w:leader="dot"/>
            </w:tabs>
            <w:rPr/>
          </w:pPr>
          <w:hyperlink w:anchor="__RefHeading___Toc350374_1878427129">
            <w:r>
              <w:rPr>
                <w:webHidden/>
                <w:rStyle w:val="IndexLink"/>
                <w:rtl w:val="true"/>
              </w:rPr>
              <w:t>تکملة عرشیة</w:t>
            </w:r>
            <w:r>
              <w:rPr>
                <w:rStyle w:val="IndexLink"/>
                <w:rtl w:val="true"/>
              </w:rPr>
              <w:tab/>
            </w:r>
            <w:r>
              <w:rPr>
                <w:rStyle w:val="IndexLink"/>
              </w:rPr>
              <w:t>533</w:t>
            </w:r>
          </w:hyperlink>
        </w:p>
        <w:p>
          <w:pPr>
            <w:pStyle w:val="Contents4"/>
            <w:tabs>
              <w:tab w:val="clear" w:pos="8176"/>
              <w:tab w:val="right" w:pos="9026" w:leader="dot"/>
            </w:tabs>
            <w:rPr/>
          </w:pPr>
          <w:hyperlink w:anchor="__RefHeading___Toc350376_1878427129">
            <w:r>
              <w:rPr>
                <w:webHidden/>
                <w:rStyle w:val="IndexLink"/>
                <w:rtl w:val="true"/>
              </w:rPr>
              <w:t>تحصیل وتخلیص</w:t>
            </w:r>
            <w:r>
              <w:rPr>
                <w:rStyle w:val="IndexLink"/>
                <w:rtl w:val="true"/>
              </w:rPr>
              <w:tab/>
            </w:r>
            <w:r>
              <w:rPr>
                <w:rStyle w:val="IndexLink"/>
              </w:rPr>
              <w:t>534</w:t>
            </w:r>
          </w:hyperlink>
        </w:p>
        <w:p>
          <w:pPr>
            <w:pStyle w:val="Contents4"/>
            <w:tabs>
              <w:tab w:val="clear" w:pos="8176"/>
              <w:tab w:val="right" w:pos="9026" w:leader="dot"/>
            </w:tabs>
            <w:rPr/>
          </w:pPr>
          <w:hyperlink w:anchor="__RefHeading___Toc350378_1878427129">
            <w:r>
              <w:rPr>
                <w:webHidden/>
                <w:rStyle w:val="IndexLink"/>
                <w:rtl w:val="true"/>
              </w:rPr>
              <w:t>تمثیل فیه تحصیل</w:t>
            </w:r>
            <w:r>
              <w:rPr>
                <w:rStyle w:val="IndexLink"/>
                <w:rtl w:val="true"/>
              </w:rPr>
              <w:tab/>
            </w:r>
            <w:r>
              <w:rPr>
                <w:rStyle w:val="IndexLink"/>
              </w:rPr>
              <w:t>535</w:t>
            </w:r>
          </w:hyperlink>
        </w:p>
        <w:p>
          <w:pPr>
            <w:pStyle w:val="Contents4"/>
            <w:tabs>
              <w:tab w:val="clear" w:pos="8176"/>
              <w:tab w:val="right" w:pos="9026" w:leader="dot"/>
            </w:tabs>
            <w:rPr/>
          </w:pPr>
          <w:hyperlink w:anchor="__RefHeading___Toc350380_1878427129">
            <w:r>
              <w:rPr>
                <w:webHidden/>
                <w:rStyle w:val="IndexLink"/>
                <w:rtl w:val="true"/>
              </w:rPr>
              <w:t>تکملة فیه تبصرة</w:t>
            </w:r>
            <w:r>
              <w:rPr>
                <w:rStyle w:val="IndexLink"/>
                <w:rtl w:val="true"/>
              </w:rPr>
              <w:tab/>
            </w:r>
            <w:r>
              <w:rPr>
                <w:rStyle w:val="IndexLink"/>
              </w:rPr>
              <w:t>535</w:t>
            </w:r>
          </w:hyperlink>
        </w:p>
        <w:p>
          <w:pPr>
            <w:pStyle w:val="Contents4"/>
            <w:tabs>
              <w:tab w:val="clear" w:pos="8176"/>
              <w:tab w:val="right" w:pos="9026" w:leader="dot"/>
            </w:tabs>
            <w:rPr/>
          </w:pPr>
          <w:hyperlink w:anchor="__RefHeading___Toc350382_1878427129">
            <w:r>
              <w:rPr>
                <w:webHidden/>
                <w:rStyle w:val="IndexLink"/>
                <w:rtl w:val="true"/>
              </w:rPr>
              <w:t>تنبیه تفریعی</w:t>
            </w:r>
            <w:r>
              <w:rPr>
                <w:rStyle w:val="IndexLink"/>
                <w:rtl w:val="true"/>
              </w:rPr>
              <w:tab/>
            </w:r>
            <w:r>
              <w:rPr>
                <w:rStyle w:val="IndexLink"/>
              </w:rPr>
              <w:t>536</w:t>
            </w:r>
          </w:hyperlink>
        </w:p>
        <w:p>
          <w:pPr>
            <w:pStyle w:val="Contents4"/>
            <w:tabs>
              <w:tab w:val="clear" w:pos="8176"/>
              <w:tab w:val="right" w:pos="9026" w:leader="dot"/>
            </w:tabs>
            <w:rPr/>
          </w:pPr>
          <w:hyperlink w:anchor="__RefHeading___Toc350384_1878427129">
            <w:r>
              <w:rPr>
                <w:webHidden/>
                <w:rStyle w:val="IndexLink"/>
                <w:rtl w:val="true"/>
              </w:rPr>
              <w:t>تبصرة نوریة</w:t>
            </w:r>
            <w:r>
              <w:rPr>
                <w:rStyle w:val="IndexLink"/>
                <w:rtl w:val="true"/>
              </w:rPr>
              <w:tab/>
            </w:r>
            <w:r>
              <w:rPr>
                <w:rStyle w:val="IndexLink"/>
              </w:rPr>
              <w:t>536</w:t>
            </w:r>
          </w:hyperlink>
        </w:p>
        <w:p>
          <w:pPr>
            <w:pStyle w:val="Contents4"/>
            <w:tabs>
              <w:tab w:val="clear" w:pos="8176"/>
              <w:tab w:val="right" w:pos="9026" w:leader="dot"/>
            </w:tabs>
            <w:rPr/>
          </w:pPr>
          <w:hyperlink w:anchor="__RefHeading___Toc350386_1878427129">
            <w:r>
              <w:rPr>
                <w:webHidden/>
                <w:rStyle w:val="IndexLink"/>
                <w:rtl w:val="true"/>
              </w:rPr>
              <w:t>تنبیه تفریعی تطبیقی</w:t>
            </w:r>
            <w:r>
              <w:rPr>
                <w:rStyle w:val="IndexLink"/>
                <w:rtl w:val="true"/>
              </w:rPr>
              <w:tab/>
            </w:r>
            <w:r>
              <w:rPr>
                <w:rStyle w:val="IndexLink"/>
              </w:rPr>
              <w:t>537</w:t>
            </w:r>
          </w:hyperlink>
        </w:p>
        <w:p>
          <w:pPr>
            <w:pStyle w:val="Contents4"/>
            <w:tabs>
              <w:tab w:val="clear" w:pos="8176"/>
              <w:tab w:val="right" w:pos="9026" w:leader="dot"/>
            </w:tabs>
            <w:rPr/>
          </w:pPr>
          <w:hyperlink w:anchor="__RefHeading___Toc350388_1878427129">
            <w:r>
              <w:rPr>
                <w:webHidden/>
                <w:rStyle w:val="IndexLink"/>
                <w:rtl w:val="true"/>
              </w:rPr>
              <w:t>تفریعات عرشیة نوریة</w:t>
            </w:r>
            <w:r>
              <w:rPr>
                <w:rStyle w:val="IndexLink"/>
                <w:rtl w:val="true"/>
              </w:rPr>
              <w:tab/>
            </w:r>
            <w:r>
              <w:rPr>
                <w:rStyle w:val="IndexLink"/>
              </w:rPr>
              <w:t>538</w:t>
            </w:r>
          </w:hyperlink>
        </w:p>
        <w:p>
          <w:pPr>
            <w:pStyle w:val="Contents4"/>
            <w:tabs>
              <w:tab w:val="clear" w:pos="8176"/>
              <w:tab w:val="right" w:pos="9026" w:leader="dot"/>
            </w:tabs>
            <w:rPr/>
          </w:pPr>
          <w:hyperlink w:anchor="__RefHeading___Toc350390_1878427129">
            <w:r>
              <w:rPr>
                <w:webHidden/>
                <w:rStyle w:val="IndexLink"/>
                <w:rtl w:val="true"/>
              </w:rPr>
              <w:t>[</w:t>
            </w:r>
            <w:r>
              <w:rPr>
                <w:rStyle w:val="IndexLink"/>
                <w:rtl w:val="true"/>
              </w:rPr>
              <w:t>فی الحوت و خصائلها</w:t>
            </w:r>
            <w:r>
              <w:rPr>
                <w:rStyle w:val="IndexLink"/>
                <w:rtl w:val="true"/>
              </w:rPr>
              <w:t>]</w:t>
              <w:tab/>
            </w:r>
            <w:r>
              <w:rPr>
                <w:rStyle w:val="IndexLink"/>
              </w:rPr>
              <w:t>539</w:t>
            </w:r>
          </w:hyperlink>
        </w:p>
        <w:p>
          <w:pPr>
            <w:pStyle w:val="Contents4"/>
            <w:tabs>
              <w:tab w:val="clear" w:pos="8176"/>
              <w:tab w:val="right" w:pos="9026" w:leader="dot"/>
            </w:tabs>
            <w:rPr/>
          </w:pPr>
          <w:hyperlink w:anchor="__RefHeading___Toc350392_1878427129">
            <w:r>
              <w:rPr>
                <w:webHidden/>
                <w:rStyle w:val="IndexLink"/>
                <w:rtl w:val="true"/>
              </w:rPr>
              <w:t>تکملة فیه تبصرة</w:t>
            </w:r>
            <w:r>
              <w:rPr>
                <w:rStyle w:val="IndexLink"/>
                <w:rtl w:val="true"/>
              </w:rPr>
              <w:tab/>
            </w:r>
            <w:r>
              <w:rPr>
                <w:rStyle w:val="IndexLink"/>
              </w:rPr>
              <w:t>541</w:t>
            </w:r>
          </w:hyperlink>
        </w:p>
        <w:p>
          <w:pPr>
            <w:pStyle w:val="Contents4"/>
            <w:tabs>
              <w:tab w:val="clear" w:pos="8176"/>
              <w:tab w:val="right" w:pos="9026" w:leader="dot"/>
            </w:tabs>
            <w:rPr/>
          </w:pPr>
          <w:hyperlink w:anchor="__RefHeading___Toc350394_1878427129">
            <w:r>
              <w:rPr>
                <w:webHidden/>
                <w:rStyle w:val="IndexLink"/>
                <w:rtl w:val="true"/>
              </w:rPr>
              <w:t>[</w:t>
            </w:r>
            <w:r>
              <w:rPr>
                <w:rStyle w:val="IndexLink"/>
                <w:rtl w:val="true"/>
              </w:rPr>
              <w:t>حدیث الکمیل وبیان حال النفس الکلیة</w:t>
            </w:r>
            <w:r>
              <w:rPr>
                <w:rStyle w:val="IndexLink"/>
                <w:rtl w:val="true"/>
              </w:rPr>
              <w:t>]</w:t>
              <w:tab/>
            </w:r>
            <w:r>
              <w:rPr>
                <w:rStyle w:val="IndexLink"/>
              </w:rPr>
              <w:t>542</w:t>
            </w:r>
          </w:hyperlink>
        </w:p>
        <w:p>
          <w:pPr>
            <w:pStyle w:val="Contents4"/>
            <w:tabs>
              <w:tab w:val="clear" w:pos="8176"/>
              <w:tab w:val="right" w:pos="9026" w:leader="dot"/>
            </w:tabs>
            <w:rPr/>
          </w:pPr>
          <w:hyperlink w:anchor="__RefHeading___Toc350396_1878427129">
            <w:r>
              <w:rPr>
                <w:webHidden/>
                <w:rStyle w:val="IndexLink"/>
                <w:rtl w:val="true"/>
              </w:rPr>
              <w:t>إشارة عرشیة فیه انارة نوریة</w:t>
            </w:r>
            <w:r>
              <w:rPr>
                <w:rStyle w:val="IndexLink"/>
                <w:rtl w:val="true"/>
              </w:rPr>
              <w:tab/>
            </w:r>
            <w:r>
              <w:rPr>
                <w:rStyle w:val="IndexLink"/>
              </w:rPr>
              <w:t>544</w:t>
            </w:r>
          </w:hyperlink>
        </w:p>
        <w:p>
          <w:pPr>
            <w:pStyle w:val="Contents4"/>
            <w:tabs>
              <w:tab w:val="clear" w:pos="8176"/>
              <w:tab w:val="right" w:pos="9026" w:leader="dot"/>
            </w:tabs>
            <w:rPr/>
          </w:pPr>
          <w:hyperlink w:anchor="__RefHeading___Toc350398_1878427129">
            <w:r>
              <w:rPr>
                <w:webHidden/>
                <w:rStyle w:val="IndexLink"/>
                <w:rtl w:val="true"/>
              </w:rPr>
              <w:t>[</w:t>
            </w:r>
            <w:r>
              <w:rPr>
                <w:rStyle w:val="IndexLink"/>
                <w:rtl w:val="true"/>
              </w:rPr>
              <w:t>مرتبة الاستواء فی درجات الوجود</w:t>
            </w:r>
            <w:r>
              <w:rPr>
                <w:rStyle w:val="IndexLink"/>
                <w:rtl w:val="true"/>
              </w:rPr>
              <w:t>]</w:t>
              <w:tab/>
            </w:r>
            <w:r>
              <w:rPr>
                <w:rStyle w:val="IndexLink"/>
              </w:rPr>
              <w:t>544</w:t>
            </w:r>
          </w:hyperlink>
        </w:p>
        <w:p>
          <w:pPr>
            <w:pStyle w:val="Contents4"/>
            <w:tabs>
              <w:tab w:val="clear" w:pos="8176"/>
              <w:tab w:val="right" w:pos="9026" w:leader="dot"/>
            </w:tabs>
            <w:rPr/>
          </w:pPr>
          <w:hyperlink w:anchor="__RefHeading___Toc350400_1878427129">
            <w:r>
              <w:rPr>
                <w:webHidden/>
                <w:rStyle w:val="IndexLink"/>
                <w:rtl w:val="true"/>
              </w:rPr>
              <w:t>تکملة انعطافیة فیه تبصرة انصرافیة</w:t>
            </w:r>
            <w:r>
              <w:rPr>
                <w:rStyle w:val="IndexLink"/>
                <w:rtl w:val="true"/>
              </w:rPr>
              <w:tab/>
            </w:r>
            <w:r>
              <w:rPr>
                <w:rStyle w:val="IndexLink"/>
              </w:rPr>
              <w:t>547</w:t>
            </w:r>
          </w:hyperlink>
        </w:p>
        <w:p>
          <w:pPr>
            <w:pStyle w:val="Contents4"/>
            <w:tabs>
              <w:tab w:val="clear" w:pos="8176"/>
              <w:tab w:val="right" w:pos="9026" w:leader="dot"/>
            </w:tabs>
            <w:rPr/>
          </w:pPr>
          <w:hyperlink w:anchor="__RefHeading___Toc350402_1878427129">
            <w:r>
              <w:rPr>
                <w:webHidden/>
                <w:rStyle w:val="IndexLink"/>
                <w:rtl w:val="true"/>
              </w:rPr>
              <w:t>تکملة تمهیدیة</w:t>
            </w:r>
            <w:r>
              <w:rPr>
                <w:rStyle w:val="IndexLink"/>
                <w:rtl w:val="true"/>
              </w:rPr>
              <w:tab/>
            </w:r>
            <w:r>
              <w:rPr>
                <w:rStyle w:val="IndexLink"/>
              </w:rPr>
              <w:t>550</w:t>
            </w:r>
          </w:hyperlink>
        </w:p>
        <w:p>
          <w:pPr>
            <w:pStyle w:val="Contents4"/>
            <w:tabs>
              <w:tab w:val="clear" w:pos="8176"/>
              <w:tab w:val="right" w:pos="9026" w:leader="dot"/>
            </w:tabs>
            <w:rPr/>
          </w:pPr>
          <w:hyperlink w:anchor="__RefHeading___Toc350404_1878427129">
            <w:r>
              <w:rPr>
                <w:webHidden/>
                <w:rStyle w:val="IndexLink"/>
                <w:rtl w:val="true"/>
              </w:rPr>
              <w:t>تبصرة عرشیة</w:t>
            </w:r>
            <w:r>
              <w:rPr>
                <w:rStyle w:val="IndexLink"/>
                <w:rtl w:val="true"/>
              </w:rPr>
              <w:tab/>
            </w:r>
            <w:r>
              <w:rPr>
                <w:rStyle w:val="IndexLink"/>
              </w:rPr>
              <w:t>552</w:t>
            </w:r>
          </w:hyperlink>
        </w:p>
        <w:p>
          <w:pPr>
            <w:pStyle w:val="Contents4"/>
            <w:tabs>
              <w:tab w:val="clear" w:pos="8176"/>
              <w:tab w:val="right" w:pos="9026" w:leader="dot"/>
            </w:tabs>
            <w:rPr/>
          </w:pPr>
          <w:hyperlink w:anchor="__RefHeading___Toc350406_1878427129">
            <w:r>
              <w:rPr>
                <w:webHidden/>
                <w:rStyle w:val="IndexLink"/>
                <w:rtl w:val="true"/>
              </w:rPr>
              <w:t>تبصرة بعد تبصرة</w:t>
            </w:r>
            <w:r>
              <w:rPr>
                <w:rStyle w:val="IndexLink"/>
                <w:rtl w:val="true"/>
              </w:rPr>
              <w:tab/>
            </w:r>
            <w:r>
              <w:rPr>
                <w:rStyle w:val="IndexLink"/>
              </w:rPr>
              <w:t>552</w:t>
            </w:r>
          </w:hyperlink>
        </w:p>
        <w:p>
          <w:pPr>
            <w:pStyle w:val="Contents4"/>
            <w:tabs>
              <w:tab w:val="clear" w:pos="8176"/>
              <w:tab w:val="right" w:pos="9026" w:leader="dot"/>
            </w:tabs>
            <w:rPr/>
          </w:pPr>
          <w:hyperlink w:anchor="__RefHeading___Toc350408_1878427129">
            <w:r>
              <w:rPr>
                <w:webHidden/>
                <w:rStyle w:val="IndexLink"/>
                <w:rtl w:val="true"/>
              </w:rPr>
              <w:t>تکملة تمهیدیة بعد تکملة</w:t>
            </w:r>
            <w:r>
              <w:rPr>
                <w:rStyle w:val="IndexLink"/>
                <w:rtl w:val="true"/>
              </w:rPr>
              <w:tab/>
            </w:r>
            <w:r>
              <w:rPr>
                <w:rStyle w:val="IndexLink"/>
              </w:rPr>
              <w:t>553</w:t>
            </w:r>
          </w:hyperlink>
        </w:p>
        <w:p>
          <w:pPr>
            <w:pStyle w:val="Contents4"/>
            <w:tabs>
              <w:tab w:val="clear" w:pos="8176"/>
              <w:tab w:val="right" w:pos="9026" w:leader="dot"/>
            </w:tabs>
            <w:rPr/>
          </w:pPr>
          <w:hyperlink w:anchor="__RefHeading___Toc350410_1878427129">
            <w:r>
              <w:rPr>
                <w:webHidden/>
                <w:rStyle w:val="IndexLink"/>
                <w:rtl w:val="true"/>
              </w:rPr>
              <w:t>إکمال فی التکملة</w:t>
            </w:r>
            <w:r>
              <w:rPr>
                <w:rStyle w:val="IndexLink"/>
                <w:rtl w:val="true"/>
              </w:rPr>
              <w:tab/>
            </w:r>
            <w:r>
              <w:rPr>
                <w:rStyle w:val="IndexLink"/>
              </w:rPr>
              <w:t>555</w:t>
            </w:r>
          </w:hyperlink>
        </w:p>
        <w:p>
          <w:pPr>
            <w:pStyle w:val="Contents4"/>
            <w:tabs>
              <w:tab w:val="clear" w:pos="8176"/>
              <w:tab w:val="right" w:pos="9026" w:leader="dot"/>
            </w:tabs>
            <w:rPr/>
          </w:pPr>
          <w:hyperlink w:anchor="__RefHeading___Toc350412_1878427129">
            <w:r>
              <w:rPr>
                <w:webHidden/>
                <w:rStyle w:val="IndexLink"/>
                <w:rtl w:val="true"/>
              </w:rPr>
              <w:t>وهم؛ فإن هنا لمحلّ وهم</w:t>
            </w:r>
            <w:r>
              <w:rPr>
                <w:rStyle w:val="IndexLink"/>
                <w:rtl w:val="true"/>
              </w:rPr>
              <w:tab/>
            </w:r>
            <w:r>
              <w:rPr>
                <w:rStyle w:val="IndexLink"/>
              </w:rPr>
              <w:t>555</w:t>
            </w:r>
          </w:hyperlink>
        </w:p>
        <w:p>
          <w:pPr>
            <w:pStyle w:val="Contents4"/>
            <w:tabs>
              <w:tab w:val="clear" w:pos="8176"/>
              <w:tab w:val="right" w:pos="9026" w:leader="dot"/>
            </w:tabs>
            <w:rPr/>
          </w:pPr>
          <w:hyperlink w:anchor="__RefHeading___Toc350414_1878427129">
            <w:r>
              <w:rPr>
                <w:webHidden/>
                <w:rStyle w:val="IndexLink"/>
                <w:rtl w:val="true"/>
              </w:rPr>
              <w:t>إکمال بعد إکمال</w:t>
            </w:r>
            <w:r>
              <w:rPr>
                <w:rStyle w:val="IndexLink"/>
                <w:rtl w:val="true"/>
              </w:rPr>
              <w:tab/>
            </w:r>
            <w:r>
              <w:rPr>
                <w:rStyle w:val="IndexLink"/>
              </w:rPr>
              <w:t>559</w:t>
            </w:r>
          </w:hyperlink>
        </w:p>
        <w:p>
          <w:pPr>
            <w:pStyle w:val="Contents4"/>
            <w:tabs>
              <w:tab w:val="clear" w:pos="8176"/>
              <w:tab w:val="right" w:pos="9026" w:leader="dot"/>
            </w:tabs>
            <w:rPr/>
          </w:pPr>
          <w:hyperlink w:anchor="__RefHeading___Toc350416_1878427129">
            <w:r>
              <w:rPr>
                <w:webHidden/>
                <w:rStyle w:val="IndexLink"/>
                <w:rtl w:val="true"/>
              </w:rPr>
              <w:t>وهم وفهم</w:t>
            </w:r>
            <w:r>
              <w:rPr>
                <w:rStyle w:val="IndexLink"/>
                <w:rtl w:val="true"/>
              </w:rPr>
              <w:tab/>
            </w:r>
            <w:r>
              <w:rPr>
                <w:rStyle w:val="IndexLink"/>
              </w:rPr>
              <w:t>561</w:t>
            </w:r>
          </w:hyperlink>
        </w:p>
        <w:p>
          <w:pPr>
            <w:pStyle w:val="Contents4"/>
            <w:tabs>
              <w:tab w:val="clear" w:pos="8176"/>
              <w:tab w:val="right" w:pos="9026" w:leader="dot"/>
            </w:tabs>
            <w:rPr/>
          </w:pPr>
          <w:hyperlink w:anchor="__RefHeading___Toc350418_1878427129">
            <w:r>
              <w:rPr>
                <w:webHidden/>
                <w:rStyle w:val="IndexLink"/>
                <w:rtl w:val="true"/>
              </w:rPr>
              <w:t>تکملة تفریعیة فیه تذکرة وتبصرة</w:t>
            </w:r>
            <w:r>
              <w:rPr>
                <w:rStyle w:val="IndexLink"/>
                <w:rtl w:val="true"/>
              </w:rPr>
              <w:tab/>
            </w:r>
            <w:r>
              <w:rPr>
                <w:rStyle w:val="IndexLink"/>
              </w:rPr>
              <w:t>562</w:t>
            </w:r>
          </w:hyperlink>
        </w:p>
        <w:p>
          <w:pPr>
            <w:pStyle w:val="Contents4"/>
            <w:tabs>
              <w:tab w:val="clear" w:pos="8176"/>
              <w:tab w:val="right" w:pos="9026" w:leader="dot"/>
            </w:tabs>
            <w:rPr/>
          </w:pPr>
          <w:hyperlink w:anchor="__RefHeading___Toc350420_1878427129">
            <w:r>
              <w:rPr>
                <w:webHidden/>
                <w:rStyle w:val="IndexLink"/>
                <w:rtl w:val="true"/>
              </w:rPr>
              <w:t>نقل مقال لتحقیق حال</w:t>
            </w:r>
            <w:r>
              <w:rPr>
                <w:rStyle w:val="IndexLink"/>
                <w:rtl w:val="true"/>
              </w:rPr>
              <w:tab/>
            </w:r>
            <w:r>
              <w:rPr>
                <w:rStyle w:val="IndexLink"/>
              </w:rPr>
              <w:t>564</w:t>
            </w:r>
          </w:hyperlink>
        </w:p>
        <w:p>
          <w:pPr>
            <w:pStyle w:val="Contents4"/>
            <w:tabs>
              <w:tab w:val="clear" w:pos="8176"/>
              <w:tab w:val="right" w:pos="9026" w:leader="dot"/>
            </w:tabs>
            <w:rPr/>
          </w:pPr>
          <w:hyperlink w:anchor="__RefHeading___Toc350422_1878427129">
            <w:r>
              <w:rPr>
                <w:webHidden/>
                <w:rStyle w:val="IndexLink"/>
                <w:rtl w:val="true"/>
              </w:rPr>
              <w:t>[</w:t>
            </w:r>
            <w:r>
              <w:rPr>
                <w:rStyle w:val="IndexLink"/>
                <w:rtl w:val="true"/>
              </w:rPr>
              <w:t>فی معرفة جبال البرد</w:t>
            </w:r>
            <w:r>
              <w:rPr>
                <w:rStyle w:val="IndexLink"/>
                <w:rtl w:val="true"/>
              </w:rPr>
              <w:t>]</w:t>
              <w:tab/>
            </w:r>
            <w:r>
              <w:rPr>
                <w:rStyle w:val="IndexLink"/>
              </w:rPr>
              <w:t>565</w:t>
            </w:r>
          </w:hyperlink>
        </w:p>
        <w:p>
          <w:pPr>
            <w:pStyle w:val="Contents4"/>
            <w:tabs>
              <w:tab w:val="clear" w:pos="8176"/>
              <w:tab w:val="right" w:pos="9026" w:leader="dot"/>
            </w:tabs>
            <w:rPr/>
          </w:pPr>
          <w:hyperlink w:anchor="__RefHeading___Toc350424_1878427129">
            <w:r>
              <w:rPr>
                <w:webHidden/>
                <w:rStyle w:val="IndexLink"/>
                <w:rtl w:val="true"/>
              </w:rPr>
              <w:t>[</w:t>
            </w:r>
            <w:r>
              <w:rPr>
                <w:rStyle w:val="IndexLink"/>
                <w:rtl w:val="true"/>
              </w:rPr>
              <w:t>فی معرفة الثور</w:t>
            </w:r>
            <w:r>
              <w:rPr>
                <w:rStyle w:val="IndexLink"/>
                <w:rtl w:val="true"/>
              </w:rPr>
              <w:t>]</w:t>
              <w:tab/>
            </w:r>
            <w:r>
              <w:rPr>
                <w:rStyle w:val="IndexLink"/>
              </w:rPr>
              <w:t>565</w:t>
            </w:r>
          </w:hyperlink>
        </w:p>
        <w:p>
          <w:pPr>
            <w:pStyle w:val="Contents4"/>
            <w:tabs>
              <w:tab w:val="clear" w:pos="8176"/>
              <w:tab w:val="right" w:pos="9026" w:leader="dot"/>
            </w:tabs>
            <w:rPr/>
          </w:pPr>
          <w:hyperlink w:anchor="__RefHeading___Toc350426_1878427129">
            <w:r>
              <w:rPr>
                <w:webHidden/>
                <w:rStyle w:val="IndexLink"/>
                <w:rtl w:val="true"/>
              </w:rPr>
              <w:t>تحقیق فیه إلی المَنزلة بین المنزلتین طریق</w:t>
            </w:r>
            <w:r>
              <w:rPr>
                <w:rStyle w:val="IndexLink"/>
                <w:rtl w:val="true"/>
              </w:rPr>
              <w:tab/>
            </w:r>
            <w:r>
              <w:rPr>
                <w:rStyle w:val="IndexLink"/>
              </w:rPr>
              <w:t>566</w:t>
            </w:r>
          </w:hyperlink>
        </w:p>
        <w:p>
          <w:pPr>
            <w:pStyle w:val="Contents4"/>
            <w:tabs>
              <w:tab w:val="clear" w:pos="8176"/>
              <w:tab w:val="right" w:pos="9026" w:leader="dot"/>
            </w:tabs>
            <w:rPr/>
          </w:pPr>
          <w:hyperlink w:anchor="__RefHeading___Toc350428_1878427129">
            <w:r>
              <w:rPr>
                <w:webHidden/>
                <w:rStyle w:val="IndexLink"/>
                <w:rtl w:val="true"/>
              </w:rPr>
              <w:t>احتمال إهمال</w:t>
            </w:r>
            <w:r>
              <w:rPr>
                <w:rStyle w:val="IndexLink"/>
                <w:rtl w:val="true"/>
              </w:rPr>
              <w:tab/>
            </w:r>
            <w:r>
              <w:rPr>
                <w:rStyle w:val="IndexLink"/>
              </w:rPr>
              <w:t>569</w:t>
            </w:r>
          </w:hyperlink>
        </w:p>
        <w:p>
          <w:pPr>
            <w:pStyle w:val="Contents4"/>
            <w:tabs>
              <w:tab w:val="clear" w:pos="8176"/>
              <w:tab w:val="right" w:pos="9026" w:leader="dot"/>
            </w:tabs>
            <w:rPr/>
          </w:pPr>
          <w:hyperlink w:anchor="__RefHeading___Toc350430_1878427129">
            <w:r>
              <w:rPr>
                <w:webHidden/>
                <w:rStyle w:val="IndexLink"/>
                <w:rtl w:val="true"/>
              </w:rPr>
              <w:t>احتمال</w:t>
            </w:r>
            <w:r>
              <w:rPr>
                <w:rStyle w:val="IndexLink"/>
                <w:rtl w:val="true"/>
              </w:rPr>
              <w:tab/>
            </w:r>
            <w:r>
              <w:rPr>
                <w:rStyle w:val="IndexLink"/>
              </w:rPr>
              <w:t>570</w:t>
            </w:r>
          </w:hyperlink>
        </w:p>
        <w:p>
          <w:pPr>
            <w:pStyle w:val="Contents4"/>
            <w:tabs>
              <w:tab w:val="clear" w:pos="8176"/>
              <w:tab w:val="right" w:pos="9026" w:leader="dot"/>
            </w:tabs>
            <w:rPr/>
          </w:pPr>
          <w:hyperlink w:anchor="__RefHeading___Toc350432_1878427129">
            <w:r>
              <w:rPr>
                <w:webHidden/>
                <w:rStyle w:val="IndexLink"/>
                <w:rtl w:val="true"/>
              </w:rPr>
              <w:t>عقد وحلّ</w:t>
            </w:r>
            <w:r>
              <w:rPr>
                <w:rStyle w:val="IndexLink"/>
                <w:rtl w:val="true"/>
              </w:rPr>
              <w:tab/>
            </w:r>
            <w:r>
              <w:rPr>
                <w:rStyle w:val="IndexLink"/>
              </w:rPr>
              <w:t>571</w:t>
            </w:r>
          </w:hyperlink>
        </w:p>
        <w:p>
          <w:pPr>
            <w:pStyle w:val="Contents4"/>
            <w:tabs>
              <w:tab w:val="clear" w:pos="8176"/>
              <w:tab w:val="right" w:pos="9026" w:leader="dot"/>
            </w:tabs>
            <w:rPr/>
          </w:pPr>
          <w:hyperlink w:anchor="__RefHeading___Toc350434_1878427129">
            <w:r>
              <w:rPr>
                <w:webHidden/>
                <w:rStyle w:val="IndexLink"/>
                <w:rtl w:val="true"/>
              </w:rPr>
              <w:t>تکملة بعد تکملة</w:t>
            </w:r>
            <w:r>
              <w:rPr>
                <w:rStyle w:val="IndexLink"/>
                <w:rtl w:val="true"/>
              </w:rPr>
              <w:tab/>
            </w:r>
            <w:r>
              <w:rPr>
                <w:rStyle w:val="IndexLink"/>
              </w:rPr>
              <w:t>572</w:t>
            </w:r>
          </w:hyperlink>
        </w:p>
        <w:p>
          <w:pPr>
            <w:pStyle w:val="Contents4"/>
            <w:tabs>
              <w:tab w:val="clear" w:pos="8176"/>
              <w:tab w:val="right" w:pos="9026" w:leader="dot"/>
            </w:tabs>
            <w:rPr/>
          </w:pPr>
          <w:hyperlink w:anchor="__RefHeading___Toc350436_1878427129">
            <w:r>
              <w:rPr>
                <w:webHidden/>
                <w:rStyle w:val="IndexLink"/>
                <w:rtl w:val="true"/>
              </w:rPr>
              <w:t>تفریع عرشی</w:t>
            </w:r>
            <w:r>
              <w:rPr>
                <w:rStyle w:val="IndexLink"/>
                <w:rtl w:val="true"/>
              </w:rPr>
              <w:tab/>
            </w:r>
            <w:r>
              <w:rPr>
                <w:rStyle w:val="IndexLink"/>
              </w:rPr>
              <w:t>573</w:t>
            </w:r>
          </w:hyperlink>
        </w:p>
        <w:p>
          <w:pPr>
            <w:pStyle w:val="Contents4"/>
            <w:tabs>
              <w:tab w:val="clear" w:pos="8176"/>
              <w:tab w:val="right" w:pos="9026" w:leader="dot"/>
            </w:tabs>
            <w:rPr/>
          </w:pPr>
          <w:hyperlink w:anchor="__RefHeading___Toc350438_1878427129">
            <w:r>
              <w:rPr>
                <w:webHidden/>
                <w:rStyle w:val="IndexLink"/>
                <w:rtl w:val="true"/>
              </w:rPr>
              <w:t>مزید فائدة فیه مزید تبصرة فی ما نحن بصدده</w:t>
            </w:r>
            <w:r>
              <w:rPr>
                <w:rStyle w:val="IndexLink"/>
                <w:rtl w:val="true"/>
              </w:rPr>
              <w:tab/>
            </w:r>
            <w:r>
              <w:rPr>
                <w:rStyle w:val="IndexLink"/>
              </w:rPr>
              <w:t>574</w:t>
            </w:r>
          </w:hyperlink>
        </w:p>
        <w:p>
          <w:pPr>
            <w:pStyle w:val="Contents4"/>
            <w:tabs>
              <w:tab w:val="clear" w:pos="8176"/>
              <w:tab w:val="right" w:pos="9026" w:leader="dot"/>
            </w:tabs>
            <w:rPr/>
          </w:pPr>
          <w:hyperlink w:anchor="__RefHeading___Toc350440_1878427129">
            <w:r>
              <w:rPr>
                <w:webHidden/>
                <w:rStyle w:val="IndexLink"/>
                <w:rtl w:val="true"/>
              </w:rPr>
              <w:t>تکملة فی مزید الإفادة فی التبصرة</w:t>
            </w:r>
            <w:r>
              <w:rPr>
                <w:rStyle w:val="IndexLink"/>
                <w:rtl w:val="true"/>
              </w:rPr>
              <w:tab/>
            </w:r>
            <w:r>
              <w:rPr>
                <w:rStyle w:val="IndexLink"/>
              </w:rPr>
              <w:t>581</w:t>
            </w:r>
          </w:hyperlink>
        </w:p>
        <w:p>
          <w:pPr>
            <w:pStyle w:val="Contents4"/>
            <w:tabs>
              <w:tab w:val="clear" w:pos="8176"/>
              <w:tab w:val="right" w:pos="9026" w:leader="dot"/>
            </w:tabs>
            <w:rPr/>
          </w:pPr>
          <w:hyperlink w:anchor="__RefHeading___Toc350442_1878427129">
            <w:r>
              <w:rPr>
                <w:webHidden/>
                <w:rStyle w:val="IndexLink"/>
                <w:rtl w:val="true"/>
              </w:rPr>
              <w:t>[</w:t>
            </w:r>
            <w:r>
              <w:rPr>
                <w:rStyle w:val="IndexLink"/>
                <w:rtl w:val="true"/>
              </w:rPr>
              <w:t>تحقیق فی الاسم الأعظم</w:t>
            </w:r>
            <w:r>
              <w:rPr>
                <w:rStyle w:val="IndexLink"/>
                <w:rtl w:val="true"/>
              </w:rPr>
              <w:t>]</w:t>
              <w:tab/>
            </w:r>
            <w:r>
              <w:rPr>
                <w:rStyle w:val="IndexLink"/>
              </w:rPr>
              <w:t>583</w:t>
            </w:r>
          </w:hyperlink>
        </w:p>
        <w:p>
          <w:pPr>
            <w:pStyle w:val="Contents4"/>
            <w:tabs>
              <w:tab w:val="clear" w:pos="8176"/>
              <w:tab w:val="right" w:pos="9026" w:leader="dot"/>
            </w:tabs>
            <w:rPr/>
          </w:pPr>
          <w:hyperlink w:anchor="__RefHeading___Toc350444_1878427129">
            <w:r>
              <w:rPr>
                <w:webHidden/>
                <w:rStyle w:val="IndexLink"/>
                <w:rtl w:val="true"/>
              </w:rPr>
              <w:t>[</w:t>
            </w:r>
            <w:r>
              <w:rPr>
                <w:rStyle w:val="IndexLink"/>
                <w:rtl w:val="true"/>
              </w:rPr>
              <w:t>فی مراتب المشیة</w:t>
            </w:r>
            <w:r>
              <w:rPr>
                <w:rStyle w:val="IndexLink"/>
                <w:rtl w:val="true"/>
              </w:rPr>
              <w:t>]</w:t>
              <w:tab/>
            </w:r>
            <w:r>
              <w:rPr>
                <w:rStyle w:val="IndexLink"/>
              </w:rPr>
              <w:t>585</w:t>
            </w:r>
          </w:hyperlink>
        </w:p>
        <w:p>
          <w:pPr>
            <w:pStyle w:val="Contents4"/>
            <w:tabs>
              <w:tab w:val="clear" w:pos="8176"/>
              <w:tab w:val="right" w:pos="9026" w:leader="dot"/>
            </w:tabs>
            <w:rPr/>
          </w:pPr>
          <w:hyperlink w:anchor="__RefHeading___Toc350446_1878427129">
            <w:r>
              <w:rPr>
                <w:webHidden/>
                <w:rStyle w:val="IndexLink"/>
                <w:rtl w:val="true"/>
              </w:rPr>
              <w:t>وهم وفهم</w:t>
            </w:r>
            <w:r>
              <w:rPr>
                <w:rStyle w:val="IndexLink"/>
                <w:rtl w:val="true"/>
              </w:rPr>
              <w:tab/>
            </w:r>
            <w:r>
              <w:rPr>
                <w:rStyle w:val="IndexLink"/>
              </w:rPr>
              <w:t>590</w:t>
            </w:r>
          </w:hyperlink>
        </w:p>
        <w:p>
          <w:pPr>
            <w:pStyle w:val="Contents4"/>
            <w:tabs>
              <w:tab w:val="clear" w:pos="8176"/>
              <w:tab w:val="right" w:pos="9026" w:leader="dot"/>
            </w:tabs>
            <w:rPr/>
          </w:pPr>
          <w:hyperlink w:anchor="__RefHeading___Toc350448_1878427129">
            <w:r>
              <w:rPr>
                <w:webHidden/>
                <w:rStyle w:val="IndexLink"/>
                <w:rtl w:val="true"/>
              </w:rPr>
              <w:t>تبصرة عرشیة</w:t>
            </w:r>
            <w:r>
              <w:rPr>
                <w:rStyle w:val="IndexLink"/>
                <w:rtl w:val="true"/>
              </w:rPr>
              <w:tab/>
            </w:r>
            <w:r>
              <w:rPr>
                <w:rStyle w:val="IndexLink"/>
              </w:rPr>
              <w:t>590</w:t>
            </w:r>
          </w:hyperlink>
        </w:p>
        <w:p>
          <w:pPr>
            <w:pStyle w:val="Contents4"/>
            <w:tabs>
              <w:tab w:val="clear" w:pos="8176"/>
              <w:tab w:val="right" w:pos="9026" w:leader="dot"/>
            </w:tabs>
            <w:rPr/>
          </w:pPr>
          <w:hyperlink w:anchor="__RefHeading___Toc350450_1878427129">
            <w:r>
              <w:rPr>
                <w:webHidden/>
                <w:rStyle w:val="IndexLink"/>
                <w:rtl w:val="true"/>
              </w:rPr>
              <w:t>[</w:t>
            </w:r>
            <w:r>
              <w:rPr>
                <w:rStyle w:val="IndexLink"/>
                <w:rtl w:val="true"/>
              </w:rPr>
              <w:t>فی أرکان الإسم الأعظم</w:t>
            </w:r>
            <w:r>
              <w:rPr>
                <w:rStyle w:val="IndexLink"/>
                <w:rtl w:val="true"/>
              </w:rPr>
              <w:t>]</w:t>
              <w:tab/>
            </w:r>
            <w:r>
              <w:rPr>
                <w:rStyle w:val="IndexLink"/>
              </w:rPr>
              <w:t>592</w:t>
            </w:r>
          </w:hyperlink>
        </w:p>
        <w:p>
          <w:pPr>
            <w:pStyle w:val="Contents4"/>
            <w:tabs>
              <w:tab w:val="clear" w:pos="8176"/>
              <w:tab w:val="right" w:pos="9026" w:leader="dot"/>
            </w:tabs>
            <w:rPr/>
          </w:pPr>
          <w:hyperlink w:anchor="__RefHeading___Toc350452_1878427129">
            <w:r>
              <w:rPr>
                <w:webHidden/>
                <w:rStyle w:val="IndexLink"/>
                <w:rtl w:val="true"/>
              </w:rPr>
              <w:t>تبصرة عرشیة</w:t>
            </w:r>
            <w:r>
              <w:rPr>
                <w:rStyle w:val="IndexLink"/>
                <w:rtl w:val="true"/>
              </w:rPr>
              <w:tab/>
            </w:r>
            <w:r>
              <w:rPr>
                <w:rStyle w:val="IndexLink"/>
              </w:rPr>
              <w:t>599</w:t>
            </w:r>
          </w:hyperlink>
        </w:p>
        <w:p>
          <w:pPr>
            <w:pStyle w:val="Contents4"/>
            <w:tabs>
              <w:tab w:val="clear" w:pos="8176"/>
              <w:tab w:val="right" w:pos="9026" w:leader="dot"/>
            </w:tabs>
            <w:rPr/>
          </w:pPr>
          <w:hyperlink w:anchor="__RefHeading___Toc350454_1878427129">
            <w:r>
              <w:rPr>
                <w:webHidden/>
                <w:rStyle w:val="IndexLink"/>
                <w:rtl w:val="true"/>
              </w:rPr>
              <w:t>[</w:t>
            </w:r>
            <w:r>
              <w:rPr>
                <w:rStyle w:val="IndexLink"/>
                <w:rtl w:val="true"/>
              </w:rPr>
              <w:t>فی المظاهر المعتبرة فی الاسم الأعظم</w:t>
            </w:r>
            <w:r>
              <w:rPr>
                <w:rStyle w:val="IndexLink"/>
                <w:rtl w:val="true"/>
              </w:rPr>
              <w:t>]</w:t>
              <w:tab/>
            </w:r>
            <w:r>
              <w:rPr>
                <w:rStyle w:val="IndexLink"/>
              </w:rPr>
              <w:t>599</w:t>
            </w:r>
          </w:hyperlink>
        </w:p>
        <w:p>
          <w:pPr>
            <w:pStyle w:val="Contents4"/>
            <w:tabs>
              <w:tab w:val="clear" w:pos="8176"/>
              <w:tab w:val="right" w:pos="9026" w:leader="dot"/>
            </w:tabs>
            <w:rPr/>
          </w:pPr>
          <w:hyperlink w:anchor="__RefHeading___Toc350456_1878427129">
            <w:r>
              <w:rPr>
                <w:webHidden/>
                <w:rStyle w:val="IndexLink"/>
                <w:rtl w:val="true"/>
              </w:rPr>
              <w:t>تکملة عرشیة</w:t>
            </w:r>
            <w:r>
              <w:rPr>
                <w:rStyle w:val="IndexLink"/>
                <w:rtl w:val="true"/>
              </w:rPr>
              <w:tab/>
            </w:r>
            <w:r>
              <w:rPr>
                <w:rStyle w:val="IndexLink"/>
              </w:rPr>
              <w:t>600</w:t>
            </w:r>
          </w:hyperlink>
        </w:p>
        <w:p>
          <w:pPr>
            <w:pStyle w:val="Contents4"/>
            <w:tabs>
              <w:tab w:val="clear" w:pos="8176"/>
              <w:tab w:val="right" w:pos="9026" w:leader="dot"/>
            </w:tabs>
            <w:rPr/>
          </w:pPr>
          <w:hyperlink w:anchor="__RefHeading___Toc350458_1878427129">
            <w:r>
              <w:rPr>
                <w:webHidden/>
                <w:rStyle w:val="IndexLink"/>
                <w:rtl w:val="true"/>
              </w:rPr>
              <w:t>تکملة بعد تکملة</w:t>
            </w:r>
            <w:r>
              <w:rPr>
                <w:rStyle w:val="IndexLink"/>
                <w:rtl w:val="true"/>
              </w:rPr>
              <w:tab/>
            </w:r>
            <w:r>
              <w:rPr>
                <w:rStyle w:val="IndexLink"/>
              </w:rPr>
              <w:t>601</w:t>
            </w:r>
          </w:hyperlink>
        </w:p>
        <w:p>
          <w:pPr>
            <w:pStyle w:val="Contents4"/>
            <w:tabs>
              <w:tab w:val="clear" w:pos="8176"/>
              <w:tab w:val="right" w:pos="9026" w:leader="dot"/>
            </w:tabs>
            <w:rPr/>
          </w:pPr>
          <w:hyperlink w:anchor="__RefHeading___Toc350460_1878427129">
            <w:r>
              <w:rPr>
                <w:webHidden/>
                <w:rStyle w:val="IndexLink"/>
                <w:rtl w:val="true"/>
              </w:rPr>
              <w:t>تنبیه فیه تفریع</w:t>
            </w:r>
            <w:r>
              <w:rPr>
                <w:rStyle w:val="IndexLink"/>
                <w:rtl w:val="true"/>
              </w:rPr>
              <w:tab/>
            </w:r>
            <w:r>
              <w:rPr>
                <w:rStyle w:val="IndexLink"/>
              </w:rPr>
              <w:t>602</w:t>
            </w:r>
          </w:hyperlink>
        </w:p>
        <w:p>
          <w:pPr>
            <w:pStyle w:val="Contents4"/>
            <w:tabs>
              <w:tab w:val="clear" w:pos="8176"/>
              <w:tab w:val="right" w:pos="9026" w:leader="dot"/>
            </w:tabs>
            <w:rPr/>
          </w:pPr>
          <w:hyperlink w:anchor="__RefHeading___Toc350462_1878427129">
            <w:r>
              <w:rPr>
                <w:webHidden/>
                <w:rStyle w:val="IndexLink"/>
                <w:rtl w:val="true"/>
              </w:rPr>
              <w:t>تنبیه بعد تنبیه</w:t>
            </w:r>
            <w:r>
              <w:rPr>
                <w:rStyle w:val="IndexLink"/>
                <w:rtl w:val="true"/>
              </w:rPr>
              <w:tab/>
            </w:r>
            <w:r>
              <w:rPr>
                <w:rStyle w:val="IndexLink"/>
              </w:rPr>
              <w:t>603</w:t>
            </w:r>
          </w:hyperlink>
        </w:p>
        <w:p>
          <w:pPr>
            <w:pStyle w:val="Contents4"/>
            <w:tabs>
              <w:tab w:val="clear" w:pos="8176"/>
              <w:tab w:val="right" w:pos="9026" w:leader="dot"/>
            </w:tabs>
            <w:rPr/>
          </w:pPr>
          <w:hyperlink w:anchor="__RefHeading___Toc350464_1878427129">
            <w:r>
              <w:rPr>
                <w:webHidden/>
                <w:rStyle w:val="IndexLink"/>
                <w:rtl w:val="true"/>
              </w:rPr>
              <w:t>تکملة فیه تبصرة</w:t>
            </w:r>
            <w:r>
              <w:rPr>
                <w:rStyle w:val="IndexLink"/>
                <w:rtl w:val="true"/>
              </w:rPr>
              <w:tab/>
            </w:r>
            <w:r>
              <w:rPr>
                <w:rStyle w:val="IndexLink"/>
              </w:rPr>
              <w:t>605</w:t>
            </w:r>
          </w:hyperlink>
        </w:p>
        <w:p>
          <w:pPr>
            <w:pStyle w:val="Contents4"/>
            <w:tabs>
              <w:tab w:val="clear" w:pos="8176"/>
              <w:tab w:val="right" w:pos="9026" w:leader="dot"/>
            </w:tabs>
            <w:rPr/>
          </w:pPr>
          <w:hyperlink w:anchor="__RefHeading___Toc350466_1878427129">
            <w:r>
              <w:rPr>
                <w:webHidden/>
                <w:rStyle w:val="IndexLink"/>
                <w:rtl w:val="true"/>
              </w:rPr>
              <w:t>[</w:t>
            </w:r>
            <w:r>
              <w:rPr>
                <w:rStyle w:val="IndexLink"/>
                <w:rtl w:val="true"/>
              </w:rPr>
              <w:t>فی لمیة افتقار العالم إلی النبوة والولایة</w:t>
            </w:r>
            <w:r>
              <w:rPr>
                <w:rStyle w:val="IndexLink"/>
                <w:rtl w:val="true"/>
              </w:rPr>
              <w:t>]</w:t>
              <w:tab/>
            </w:r>
            <w:r>
              <w:rPr>
                <w:rStyle w:val="IndexLink"/>
              </w:rPr>
              <w:t>605</w:t>
            </w:r>
          </w:hyperlink>
        </w:p>
        <w:p>
          <w:pPr>
            <w:pStyle w:val="Contents4"/>
            <w:tabs>
              <w:tab w:val="clear" w:pos="8176"/>
              <w:tab w:val="right" w:pos="9026" w:leader="dot"/>
            </w:tabs>
            <w:rPr/>
          </w:pPr>
          <w:hyperlink w:anchor="__RefHeading___Toc350468_1878427129">
            <w:r>
              <w:rPr>
                <w:webHidden/>
                <w:rStyle w:val="IndexLink"/>
                <w:rtl w:val="true"/>
              </w:rPr>
              <w:t>تذکرة فیه تبصرة</w:t>
            </w:r>
            <w:r>
              <w:rPr>
                <w:rStyle w:val="IndexLink"/>
                <w:rtl w:val="true"/>
              </w:rPr>
              <w:tab/>
            </w:r>
            <w:r>
              <w:rPr>
                <w:rStyle w:val="IndexLink"/>
              </w:rPr>
              <w:t>606</w:t>
            </w:r>
          </w:hyperlink>
        </w:p>
        <w:p>
          <w:pPr>
            <w:pStyle w:val="Contents4"/>
            <w:tabs>
              <w:tab w:val="clear" w:pos="8176"/>
              <w:tab w:val="right" w:pos="9026" w:leader="dot"/>
            </w:tabs>
            <w:rPr/>
          </w:pPr>
          <w:hyperlink w:anchor="__RefHeading___Toc350470_1878427129">
            <w:r>
              <w:rPr>
                <w:webHidden/>
                <w:rStyle w:val="IndexLink"/>
                <w:rtl w:val="true"/>
              </w:rPr>
              <w:t>[</w:t>
            </w:r>
            <w:r>
              <w:rPr>
                <w:rStyle w:val="IndexLink"/>
                <w:rtl w:val="true"/>
              </w:rPr>
              <w:t>بیان ما قاله الأحسایی فی المقام</w:t>
            </w:r>
            <w:r>
              <w:rPr>
                <w:rStyle w:val="IndexLink"/>
                <w:rtl w:val="true"/>
              </w:rPr>
              <w:t>]</w:t>
              <w:tab/>
            </w:r>
            <w:r>
              <w:rPr>
                <w:rStyle w:val="IndexLink"/>
              </w:rPr>
              <w:t>607</w:t>
            </w:r>
          </w:hyperlink>
        </w:p>
        <w:p>
          <w:pPr>
            <w:pStyle w:val="Contents5"/>
            <w:tabs>
              <w:tab w:val="clear" w:pos="7892"/>
              <w:tab w:val="right" w:pos="9026" w:leader="dot"/>
            </w:tabs>
            <w:rPr/>
          </w:pPr>
          <w:hyperlink w:anchor="__RefHeading___Toc350472_1878427129">
            <w:r>
              <w:rPr>
                <w:webHidden/>
                <w:rStyle w:val="IndexLink"/>
                <w:rtl w:val="true"/>
              </w:rPr>
              <w:t>اشارة</w:t>
            </w:r>
            <w:r>
              <w:rPr>
                <w:rStyle w:val="IndexLink"/>
                <w:rtl w:val="true"/>
              </w:rPr>
              <w:tab/>
            </w:r>
            <w:r>
              <w:rPr>
                <w:rStyle w:val="IndexLink"/>
              </w:rPr>
              <w:t>607</w:t>
            </w:r>
          </w:hyperlink>
        </w:p>
        <w:p>
          <w:pPr>
            <w:pStyle w:val="Contents5"/>
            <w:tabs>
              <w:tab w:val="clear" w:pos="7892"/>
              <w:tab w:val="right" w:pos="9026" w:leader="dot"/>
            </w:tabs>
            <w:rPr/>
          </w:pPr>
          <w:hyperlink w:anchor="__RefHeading___Toc350474_1878427129">
            <w:r>
              <w:rPr>
                <w:webHidden/>
                <w:rStyle w:val="IndexLink"/>
                <w:rtl w:val="true"/>
              </w:rPr>
              <w:t>[</w:t>
            </w:r>
            <w:r>
              <w:rPr>
                <w:rStyle w:val="IndexLink"/>
                <w:rtl w:val="true"/>
              </w:rPr>
              <w:t>تحقیق فی کلامه</w:t>
            </w:r>
            <w:r>
              <w:rPr>
                <w:rStyle w:val="IndexLink"/>
                <w:rtl w:val="true"/>
              </w:rPr>
              <w:t>]</w:t>
              <w:tab/>
            </w:r>
            <w:r>
              <w:rPr>
                <w:rStyle w:val="IndexLink"/>
              </w:rPr>
              <w:t>607</w:t>
            </w:r>
          </w:hyperlink>
        </w:p>
        <w:p>
          <w:pPr>
            <w:pStyle w:val="Contents4"/>
            <w:tabs>
              <w:tab w:val="clear" w:pos="8176"/>
              <w:tab w:val="right" w:pos="9026" w:leader="dot"/>
            </w:tabs>
            <w:rPr/>
          </w:pPr>
          <w:hyperlink w:anchor="__RefHeading___Toc350476_1878427129">
            <w:r>
              <w:rPr>
                <w:webHidden/>
                <w:rStyle w:val="IndexLink"/>
                <w:rtl w:val="true"/>
              </w:rPr>
              <w:t>[</w:t>
            </w:r>
            <w:r>
              <w:rPr>
                <w:rStyle w:val="IndexLink"/>
                <w:rtl w:val="true"/>
              </w:rPr>
              <w:t>فی معرفة أرکان العرش</w:t>
            </w:r>
            <w:r>
              <w:rPr>
                <w:rStyle w:val="IndexLink"/>
                <w:rtl w:val="true"/>
              </w:rPr>
              <w:t>]</w:t>
              <w:tab/>
            </w:r>
            <w:r>
              <w:rPr>
                <w:rStyle w:val="IndexLink"/>
              </w:rPr>
              <w:t>609</w:t>
            </w:r>
          </w:hyperlink>
        </w:p>
        <w:p>
          <w:pPr>
            <w:pStyle w:val="Contents4"/>
            <w:tabs>
              <w:tab w:val="clear" w:pos="8176"/>
              <w:tab w:val="right" w:pos="9026" w:leader="dot"/>
            </w:tabs>
            <w:rPr/>
          </w:pPr>
          <w:hyperlink w:anchor="__RefHeading___Toc350478_1878427129">
            <w:r>
              <w:rPr>
                <w:webHidden/>
                <w:rStyle w:val="IndexLink"/>
                <w:rtl w:val="true"/>
              </w:rPr>
              <w:t>حکمة عرشیة</w:t>
            </w:r>
            <w:r>
              <w:rPr>
                <w:rStyle w:val="IndexLink"/>
                <w:rtl w:val="true"/>
              </w:rPr>
              <w:tab/>
            </w:r>
            <w:r>
              <w:rPr>
                <w:rStyle w:val="IndexLink"/>
              </w:rPr>
              <w:t>617</w:t>
            </w:r>
          </w:hyperlink>
        </w:p>
        <w:p>
          <w:pPr>
            <w:pStyle w:val="Contents4"/>
            <w:tabs>
              <w:tab w:val="clear" w:pos="8176"/>
              <w:tab w:val="right" w:pos="9026" w:leader="dot"/>
            </w:tabs>
            <w:rPr/>
          </w:pPr>
          <w:hyperlink w:anchor="__RefHeading___Toc350480_1878427129">
            <w:r>
              <w:rPr>
                <w:webHidden/>
                <w:rStyle w:val="IndexLink"/>
                <w:rtl w:val="true"/>
              </w:rPr>
              <w:t>[</w:t>
            </w:r>
            <w:r>
              <w:rPr>
                <w:rStyle w:val="IndexLink"/>
                <w:rtl w:val="true"/>
              </w:rPr>
              <w:t>فی مضاهاة الإنسان و ربّه الجلیل</w:t>
            </w:r>
            <w:r>
              <w:rPr>
                <w:rStyle w:val="IndexLink"/>
                <w:rtl w:val="true"/>
              </w:rPr>
              <w:t>]</w:t>
              <w:tab/>
            </w:r>
            <w:r>
              <w:rPr>
                <w:rStyle w:val="IndexLink"/>
              </w:rPr>
              <w:t>617</w:t>
            </w:r>
          </w:hyperlink>
        </w:p>
        <w:p>
          <w:pPr>
            <w:pStyle w:val="Contents4"/>
            <w:tabs>
              <w:tab w:val="clear" w:pos="8176"/>
              <w:tab w:val="right" w:pos="9026" w:leader="dot"/>
            </w:tabs>
            <w:rPr/>
          </w:pPr>
          <w:hyperlink w:anchor="__RefHeading___Toc350482_1878427129">
            <w:r>
              <w:rPr>
                <w:webHidden/>
                <w:rStyle w:val="IndexLink"/>
                <w:rtl w:val="true"/>
              </w:rPr>
              <w:t>تفریع تنبیهی</w:t>
            </w:r>
            <w:r>
              <w:rPr>
                <w:rStyle w:val="IndexLink"/>
                <w:rtl w:val="true"/>
              </w:rPr>
              <w:tab/>
            </w:r>
            <w:r>
              <w:rPr>
                <w:rStyle w:val="IndexLink"/>
              </w:rPr>
              <w:t>621</w:t>
            </w:r>
          </w:hyperlink>
        </w:p>
        <w:p>
          <w:pPr>
            <w:pStyle w:val="Contents4"/>
            <w:tabs>
              <w:tab w:val="clear" w:pos="8176"/>
              <w:tab w:val="right" w:pos="9026" w:leader="dot"/>
            </w:tabs>
            <w:rPr/>
          </w:pPr>
          <w:hyperlink w:anchor="__RefHeading___Toc350484_1878427129">
            <w:r>
              <w:rPr>
                <w:webHidden/>
                <w:rStyle w:val="IndexLink"/>
                <w:rtl w:val="true"/>
              </w:rPr>
              <w:t>تنبیه</w:t>
            </w:r>
            <w:r>
              <w:rPr>
                <w:rStyle w:val="IndexLink"/>
                <w:rtl w:val="true"/>
              </w:rPr>
              <w:tab/>
            </w:r>
            <w:r>
              <w:rPr>
                <w:rStyle w:val="IndexLink"/>
              </w:rPr>
              <w:t>623</w:t>
            </w:r>
          </w:hyperlink>
        </w:p>
        <w:p>
          <w:pPr>
            <w:pStyle w:val="Contents4"/>
            <w:tabs>
              <w:tab w:val="clear" w:pos="8176"/>
              <w:tab w:val="right" w:pos="9026" w:leader="dot"/>
            </w:tabs>
            <w:rPr/>
          </w:pPr>
          <w:hyperlink w:anchor="__RefHeading___Toc350486_1878427129">
            <w:r>
              <w:rPr>
                <w:webHidden/>
                <w:rStyle w:val="IndexLink"/>
                <w:rtl w:val="true"/>
              </w:rPr>
              <w:t>فتوح استفاضیة</w:t>
            </w:r>
            <w:r>
              <w:rPr>
                <w:rStyle w:val="IndexLink"/>
                <w:rtl w:val="true"/>
              </w:rPr>
              <w:tab/>
            </w:r>
            <w:r>
              <w:rPr>
                <w:rStyle w:val="IndexLink"/>
              </w:rPr>
              <w:t>624</w:t>
            </w:r>
          </w:hyperlink>
        </w:p>
        <w:p>
          <w:pPr>
            <w:pStyle w:val="Contents4"/>
            <w:tabs>
              <w:tab w:val="clear" w:pos="8176"/>
              <w:tab w:val="right" w:pos="9026" w:leader="dot"/>
            </w:tabs>
            <w:rPr/>
          </w:pPr>
          <w:hyperlink w:anchor="__RefHeading___Toc350488_1878427129">
            <w:r>
              <w:rPr>
                <w:webHidden/>
                <w:rStyle w:val="IndexLink"/>
                <w:rtl w:val="true"/>
              </w:rPr>
              <w:t>تقریب فی تقریب</w:t>
            </w:r>
            <w:r>
              <w:rPr>
                <w:rStyle w:val="IndexLink"/>
                <w:rtl w:val="true"/>
              </w:rPr>
              <w:tab/>
            </w:r>
            <w:r>
              <w:rPr>
                <w:rStyle w:val="IndexLink"/>
              </w:rPr>
              <w:t>625</w:t>
            </w:r>
          </w:hyperlink>
        </w:p>
        <w:p>
          <w:pPr>
            <w:pStyle w:val="Contents2"/>
            <w:tabs>
              <w:tab w:val="clear" w:pos="8743"/>
              <w:tab w:val="right" w:pos="9026" w:leader="dot"/>
            </w:tabs>
            <w:rPr/>
          </w:pPr>
          <w:hyperlink w:anchor="__RefHeading___Toc350490_1878427129">
            <w:r>
              <w:rPr>
                <w:webHidden/>
                <w:rStyle w:val="IndexLink"/>
              </w:rPr>
              <w:t>29</w:t>
            </w:r>
            <w:r>
              <w:rPr>
                <w:rStyle w:val="IndexLink"/>
                <w:rtl w:val="true"/>
              </w:rPr>
              <w:t xml:space="preserve">- </w:t>
            </w:r>
            <w:r>
              <w:rPr>
                <w:rStyle w:val="IndexLink"/>
                <w:rtl w:val="true"/>
              </w:rPr>
              <w:t>شرح ثلاثة أحادیث</w:t>
            </w:r>
            <w:r>
              <w:rPr>
                <w:rStyle w:val="IndexLink"/>
                <w:rtl w:val="true"/>
              </w:rPr>
              <w:tab/>
            </w:r>
            <w:r>
              <w:rPr>
                <w:rStyle w:val="IndexLink"/>
              </w:rPr>
              <w:t>628</w:t>
            </w:r>
          </w:hyperlink>
        </w:p>
        <w:p>
          <w:pPr>
            <w:pStyle w:val="Contents3"/>
            <w:tabs>
              <w:tab w:val="clear" w:pos="8459"/>
              <w:tab w:val="right" w:pos="9026" w:leader="dot"/>
            </w:tabs>
            <w:rPr/>
          </w:pPr>
          <w:hyperlink w:anchor="__RefHeading___Toc350492_1878427129">
            <w:r>
              <w:rPr>
                <w:webHidden/>
                <w:rStyle w:val="IndexLink"/>
                <w:rtl w:val="true"/>
              </w:rPr>
              <w:t>اشارة</w:t>
            </w:r>
            <w:r>
              <w:rPr>
                <w:rStyle w:val="IndexLink"/>
                <w:rtl w:val="true"/>
              </w:rPr>
              <w:tab/>
            </w:r>
            <w:r>
              <w:rPr>
                <w:rStyle w:val="IndexLink"/>
              </w:rPr>
              <w:t>628</w:t>
            </w:r>
          </w:hyperlink>
        </w:p>
        <w:p>
          <w:pPr>
            <w:pStyle w:val="Contents3"/>
            <w:tabs>
              <w:tab w:val="clear" w:pos="8459"/>
              <w:tab w:val="right" w:pos="9026" w:leader="dot"/>
            </w:tabs>
            <w:rPr/>
          </w:pPr>
          <w:hyperlink w:anchor="__RefHeading___Toc350494_1878427129">
            <w:r>
              <w:rPr>
                <w:webHidden/>
                <w:rStyle w:val="IndexLink"/>
                <w:rtl w:val="true"/>
              </w:rPr>
              <w:t>مؤلف</w:t>
            </w:r>
            <w:r>
              <w:rPr>
                <w:rStyle w:val="IndexLink"/>
                <w:rtl w:val="true"/>
              </w:rPr>
              <w:tab/>
            </w:r>
            <w:r>
              <w:rPr>
                <w:rStyle w:val="IndexLink"/>
              </w:rPr>
              <w:t>630</w:t>
            </w:r>
          </w:hyperlink>
        </w:p>
        <w:p>
          <w:pPr>
            <w:pStyle w:val="Contents4"/>
            <w:tabs>
              <w:tab w:val="clear" w:pos="8176"/>
              <w:tab w:val="right" w:pos="9026" w:leader="dot"/>
            </w:tabs>
            <w:rPr/>
          </w:pPr>
          <w:hyperlink w:anchor="__RefHeading___Toc350496_1878427129">
            <w:r>
              <w:rPr>
                <w:webHidden/>
                <w:rStyle w:val="IndexLink"/>
                <w:rtl w:val="true"/>
              </w:rPr>
              <w:t>اشارة</w:t>
            </w:r>
            <w:r>
              <w:rPr>
                <w:rStyle w:val="IndexLink"/>
                <w:rtl w:val="true"/>
              </w:rPr>
              <w:tab/>
            </w:r>
            <w:r>
              <w:rPr>
                <w:rStyle w:val="IndexLink"/>
              </w:rPr>
              <w:t>630</w:t>
            </w:r>
          </w:hyperlink>
        </w:p>
        <w:p>
          <w:pPr>
            <w:pStyle w:val="Contents4"/>
            <w:tabs>
              <w:tab w:val="clear" w:pos="8176"/>
              <w:tab w:val="right" w:pos="9026" w:leader="dot"/>
            </w:tabs>
            <w:rPr/>
          </w:pPr>
          <w:hyperlink w:anchor="__RefHeading___Toc350498_1878427129">
            <w:r>
              <w:rPr>
                <w:webHidden/>
                <w:rStyle w:val="IndexLink"/>
                <w:rtl w:val="true"/>
              </w:rPr>
              <w:t>رسالۀ حاضر</w:t>
            </w:r>
            <w:r>
              <w:rPr>
                <w:rStyle w:val="IndexLink"/>
                <w:rtl w:val="true"/>
              </w:rPr>
              <w:tab/>
            </w:r>
            <w:r>
              <w:rPr>
                <w:rStyle w:val="IndexLink"/>
              </w:rPr>
              <w:t>631</w:t>
            </w:r>
          </w:hyperlink>
        </w:p>
        <w:p>
          <w:pPr>
            <w:pStyle w:val="Contents3"/>
            <w:tabs>
              <w:tab w:val="clear" w:pos="8459"/>
              <w:tab w:val="right" w:pos="9026" w:leader="dot"/>
            </w:tabs>
            <w:rPr/>
          </w:pPr>
          <w:hyperlink w:anchor="__RefHeading___Toc350500_1878427129">
            <w:r>
              <w:rPr>
                <w:webHidden/>
                <w:rStyle w:val="IndexLink"/>
                <w:rtl w:val="true"/>
              </w:rPr>
              <w:t>شرح ثلاثة أحادیث</w:t>
            </w:r>
            <w:r>
              <w:rPr>
                <w:rStyle w:val="IndexLink"/>
                <w:rtl w:val="true"/>
              </w:rPr>
              <w:tab/>
            </w:r>
            <w:r>
              <w:rPr>
                <w:rStyle w:val="IndexLink"/>
              </w:rPr>
              <w:t>638</w:t>
            </w:r>
          </w:hyperlink>
        </w:p>
        <w:p>
          <w:pPr>
            <w:pStyle w:val="Contents4"/>
            <w:tabs>
              <w:tab w:val="clear" w:pos="8176"/>
              <w:tab w:val="right" w:pos="9026" w:leader="dot"/>
            </w:tabs>
            <w:rPr/>
          </w:pPr>
          <w:hyperlink w:anchor="__RefHeading___Toc350502_1878427129">
            <w:r>
              <w:rPr>
                <w:webHidden/>
                <w:rStyle w:val="IndexLink"/>
                <w:rtl w:val="true"/>
              </w:rPr>
              <w:t>[</w:t>
            </w:r>
            <w:r>
              <w:rPr>
                <w:rStyle w:val="IndexLink"/>
              </w:rPr>
              <w:t>1</w:t>
            </w:r>
            <w:r>
              <w:rPr>
                <w:rStyle w:val="IndexLink"/>
                <w:rtl w:val="true"/>
              </w:rPr>
              <w:t xml:space="preserve">. </w:t>
            </w:r>
            <w:r>
              <w:rPr>
                <w:rStyle w:val="IndexLink"/>
                <w:rtl w:val="true"/>
              </w:rPr>
              <w:t>شرح حدیث</w:t>
            </w:r>
            <w:r>
              <w:rPr>
                <w:rStyle w:val="IndexLink"/>
                <w:rtl w:val="true"/>
              </w:rPr>
              <w:t xml:space="preserve">: </w:t>
            </w:r>
            <w:r>
              <w:rPr>
                <w:rStyle w:val="IndexLink"/>
                <w:rtl w:val="true"/>
              </w:rPr>
              <w:t>کم کان طول آدم علیه السلام حین هبط به الی الأرض</w:t>
            </w:r>
            <w:r>
              <w:rPr>
                <w:rStyle w:val="IndexLink"/>
                <w:rtl w:val="true"/>
              </w:rPr>
              <w:t>. . .]</w:t>
              <w:tab/>
            </w:r>
            <w:r>
              <w:rPr>
                <w:rStyle w:val="IndexLink"/>
              </w:rPr>
              <w:t>638</w:t>
            </w:r>
          </w:hyperlink>
        </w:p>
        <w:p>
          <w:pPr>
            <w:pStyle w:val="Contents4"/>
            <w:tabs>
              <w:tab w:val="clear" w:pos="8176"/>
              <w:tab w:val="right" w:pos="9026" w:leader="dot"/>
            </w:tabs>
            <w:rPr/>
          </w:pPr>
          <w:hyperlink w:anchor="__RefHeading___Toc350504_1878427129">
            <w:r>
              <w:rPr>
                <w:webHidden/>
                <w:rStyle w:val="IndexLink"/>
                <w:rtl w:val="true"/>
              </w:rPr>
              <w:t>[</w:t>
            </w:r>
            <w:r>
              <w:rPr>
                <w:rStyle w:val="IndexLink"/>
              </w:rPr>
              <w:t>2</w:t>
            </w:r>
            <w:r>
              <w:rPr>
                <w:rStyle w:val="IndexLink"/>
                <w:rtl w:val="true"/>
              </w:rPr>
              <w:t xml:space="preserve">. </w:t>
            </w:r>
            <w:r>
              <w:rPr>
                <w:rStyle w:val="IndexLink"/>
                <w:rtl w:val="true"/>
              </w:rPr>
              <w:t>شرح حدیث</w:t>
            </w:r>
            <w:r>
              <w:rPr>
                <w:rStyle w:val="IndexLink"/>
                <w:rtl w:val="true"/>
              </w:rPr>
              <w:t xml:space="preserve">: </w:t>
            </w:r>
            <w:r>
              <w:rPr>
                <w:rStyle w:val="IndexLink"/>
                <w:rtl w:val="true"/>
              </w:rPr>
              <w:t>أسلم أبو طالب بحساب الجُمَّل</w:t>
            </w:r>
            <w:r>
              <w:rPr>
                <w:rStyle w:val="IndexLink"/>
                <w:rtl w:val="true"/>
              </w:rPr>
              <w:t>]</w:t>
              <w:tab/>
            </w:r>
            <w:r>
              <w:rPr>
                <w:rStyle w:val="IndexLink"/>
              </w:rPr>
              <w:t>644</w:t>
            </w:r>
          </w:hyperlink>
        </w:p>
        <w:p>
          <w:pPr>
            <w:pStyle w:val="Contents4"/>
            <w:tabs>
              <w:tab w:val="clear" w:pos="8176"/>
              <w:tab w:val="right" w:pos="9026" w:leader="dot"/>
            </w:tabs>
            <w:rPr/>
          </w:pPr>
          <w:hyperlink w:anchor="__RefHeading___Toc350506_1878427129">
            <w:r>
              <w:rPr>
                <w:webHidden/>
                <w:rStyle w:val="IndexLink"/>
                <w:rtl w:val="true"/>
              </w:rPr>
              <w:t>[</w:t>
            </w:r>
            <w:r>
              <w:rPr>
                <w:rStyle w:val="IndexLink"/>
              </w:rPr>
              <w:t>3</w:t>
            </w:r>
            <w:r>
              <w:rPr>
                <w:rStyle w:val="IndexLink"/>
                <w:rtl w:val="true"/>
              </w:rPr>
              <w:t xml:space="preserve">. </w:t>
            </w:r>
            <w:r>
              <w:rPr>
                <w:rStyle w:val="IndexLink"/>
                <w:rtl w:val="true"/>
              </w:rPr>
              <w:t>شرح حدیث</w:t>
            </w:r>
            <w:r>
              <w:rPr>
                <w:rStyle w:val="IndexLink"/>
                <w:rtl w:val="true"/>
              </w:rPr>
              <w:t xml:space="preserve">: </w:t>
            </w:r>
            <w:r>
              <w:rPr>
                <w:rStyle w:val="IndexLink"/>
                <w:rtl w:val="true"/>
              </w:rPr>
              <w:t>إنّ محمّداً رأی ربّه فی صورة الشابّ الموفّق</w:t>
            </w:r>
            <w:r>
              <w:rPr>
                <w:rStyle w:val="IndexLink"/>
                <w:rtl w:val="true"/>
              </w:rPr>
              <w:t>]</w:t>
              <w:tab/>
            </w:r>
            <w:r>
              <w:rPr>
                <w:rStyle w:val="IndexLink"/>
              </w:rPr>
              <w:t>648</w:t>
            </w:r>
          </w:hyperlink>
        </w:p>
        <w:p>
          <w:pPr>
            <w:pStyle w:val="Contents2"/>
            <w:tabs>
              <w:tab w:val="clear" w:pos="8743"/>
              <w:tab w:val="right" w:pos="9026" w:leader="dot"/>
            </w:tabs>
            <w:rPr/>
          </w:pPr>
          <w:hyperlink w:anchor="__RefHeading___Toc350508_1878427129">
            <w:r>
              <w:rPr>
                <w:webHidden/>
                <w:rStyle w:val="IndexLink"/>
                <w:rtl w:val="true"/>
              </w:rPr>
              <w:t>فهرست تفصیلی</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6_156853"/>
      <w:bookmarkStart w:id="1" w:name="pg14536_156853"/>
      <w:bookmarkEnd w:id="1"/>
    </w:p>
    <w:p>
      <w:pPr>
        <w:pStyle w:val="Heading2"/>
        <w:numPr>
          <w:ilvl w:val="1"/>
          <w:numId w:val="1"/>
        </w:numPr>
        <w:rPr/>
      </w:pPr>
      <w:bookmarkStart w:id="2" w:name="pg14536_156853"/>
      <w:bookmarkStart w:id="3" w:name="__RefHeading___Toc350014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آشتیانی، مهدی،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احادیثی از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سلیمانی‌آشتیانی، محمدحسین درایتی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tab/>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و حواشی الکافی‏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علوم و معارف حدیث؛</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978-964-493-407-0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978-964-493-408-7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978-964-493-409-4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 ی‍ع‍ق‍وب‌‏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 ی‍ع‍ق‍وب‌‏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ک۸ک۲۰۴۲۲۵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۱‎۸‎۵‎۲‎۸‎۳‎۸</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016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احادیثی از کافی</w:t>
      </w:r>
    </w:p>
    <w:p>
      <w:pPr>
        <w:pStyle w:val="BookText"/>
        <w:rPr/>
      </w:pPr>
      <w:r>
        <w:rPr>
          <w:rFonts w:ascii="IRNazanin" w:hAnsi="IRNazanin" w:eastAsia="IRNazanin"/>
          <w:color w:val="111111"/>
          <w:sz w:val="28"/>
          <w:sz w:val="28"/>
          <w:szCs w:val="28"/>
          <w:rtl w:val="true"/>
          <w:lang w:bidi="fa-IR"/>
        </w:rPr>
        <w:t>به کوشش مهدی سلیمانی‌آشتیانی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536_156857"/>
    </w:p>
    <w:p>
      <w:pPr>
        <w:pStyle w:val="Heading2"/>
        <w:numPr>
          <w:ilvl w:val="1"/>
          <w:numId w:val="1"/>
        </w:numPr>
        <w:rPr/>
      </w:pPr>
      <w:bookmarkStart w:id="8" w:name="__RefHeading___Toc350018_1878427129"/>
      <w:bookmarkStart w:id="9" w:name="_Toc3"/>
      <w:bookmarkEnd w:id="7"/>
      <w:bookmarkEnd w:id="8"/>
      <w:r>
        <w:rPr>
          <w:rtl w:val="true"/>
        </w:rPr>
        <w:t>فهرست اجمالی</w:t>
      </w:r>
      <w:bookmarkEnd w:id="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الکنوز فی الاستکشاف عن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محمد لاهیجی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سلیمانی آشتیانی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عبداللّه ماحوزی بحرانی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کربلایی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حسینی اشکوری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بن محمّدحسن آشتیانی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فی شیء کتردّدی فی</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عبد الخالق بن عبد الرّحیم یزدی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 ولم یَعملها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احمد بن صالح بن طوق قطیفی بحرانی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النبی صلی الله علیه و آله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علی بحرانی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بالقرآن صوتک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الدین محمّد بن حسین خوانساری</w:t>
      </w:r>
      <w:r>
        <w:rPr>
          <w:rFonts w:eastAsia="IRNazanin" w:cs="IRNazanin"/>
          <w:color w:val="111111"/>
          <w:sz w:val="28"/>
          <w:szCs w:val="28"/>
          <w:lang w:bidi="fa-IR"/>
        </w:rPr>
        <w:t>349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زمانی‌نژاد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زیارة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جعفر همدانی</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علی الحوت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جمشید نوری</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 اصفهانی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زینب العطّارة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جمشید نوری</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 اصفهانی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ثلاثة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بن محمّدتقی مجلسی</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bookmarkStart w:id="10" w:name="pg14536_156859"/>
    </w:p>
    <w:p>
      <w:pPr>
        <w:pStyle w:val="Heading2"/>
        <w:numPr>
          <w:ilvl w:val="1"/>
          <w:numId w:val="1"/>
        </w:numPr>
        <w:rPr/>
      </w:pPr>
      <w:bookmarkStart w:id="11" w:name="__RefHeading___Toc350020_1878427129"/>
      <w:bookmarkStart w:id="12" w:name="_Toc4"/>
      <w:bookmarkEnd w:id="10"/>
      <w:bookmarkEnd w:id="11"/>
      <w:r>
        <w:rPr/>
        <w:t>17</w:t>
      </w:r>
      <w:r>
        <w:rPr>
          <w:rtl w:val="true"/>
        </w:rPr>
        <w:t xml:space="preserve">- </w:t>
      </w:r>
      <w:r>
        <w:rPr>
          <w:rtl w:val="true"/>
        </w:rPr>
        <w:t>کشف الکنوز فی الاستکشاف عن الرموز</w:t>
      </w:r>
      <w:bookmarkEnd w:id="12"/>
    </w:p>
    <w:p>
      <w:pPr>
        <w:pStyle w:val="Heading3"/>
        <w:numPr>
          <w:ilvl w:val="2"/>
          <w:numId w:val="1"/>
        </w:numPr>
        <w:rPr/>
      </w:pPr>
      <w:bookmarkStart w:id="13" w:name="__RefHeading___Toc350022_1878427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نصیر الدین محمد لاهیجی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536_156861"/>
      <w:bookmarkStart w:id="16" w:name="pg14536_156861"/>
      <w:bookmarkEnd w:id="16"/>
    </w:p>
    <w:p>
      <w:pPr>
        <w:pStyle w:val="Heading3"/>
        <w:numPr>
          <w:ilvl w:val="2"/>
          <w:numId w:val="1"/>
        </w:numPr>
        <w:rPr/>
      </w:pPr>
      <w:bookmarkStart w:id="17" w:name="pg14536_156861"/>
      <w:bookmarkStart w:id="18" w:name="__RefHeading___Toc350024_1878427129"/>
      <w:bookmarkStart w:id="19" w:name="_Toc6"/>
      <w:bookmarkEnd w:id="17"/>
      <w:bookmarkEnd w:id="18"/>
      <w:r>
        <w:rPr>
          <w:rtl w:val="true"/>
        </w:rPr>
        <w:t>مؤلف</w:t>
      </w:r>
      <w:bookmarkEnd w:id="19"/>
    </w:p>
    <w:p>
      <w:pPr>
        <w:pStyle w:val="Heading4"/>
        <w:numPr>
          <w:ilvl w:val="3"/>
          <w:numId w:val="1"/>
        </w:numPr>
        <w:rPr/>
      </w:pPr>
      <w:bookmarkStart w:id="20" w:name="__RefHeading___Toc350026_1878427129"/>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چهارده از روستاهای بخش مرکزی آستانۀ اشرفیه در هجده کیلومتری غرب لاهیجان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دهستان شامل چهار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شیرکوه، کاچان، کاچرا و لات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فارسی،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مزار آقا سید رضا کیا از بقاع این منطقه دارای کتیبۀ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روستا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خاستگاه خاندان عریق و دانشمند چهاردهی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نصیر الدین بن زین العابدین چهاردهی لاهیجی رشتی گیلانی در این دیار به دنیا آمد و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کسب علم راهی اصفهان شد و در آنجا از خرمن دانش اساتید این حوزه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اساتید او در اصفهان شیخ جعفر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لاهیجی در همین رسالۀ حاضر بر می‌آید که ایشان در اصفهان از محضر حکیم بلند آوازه و مدرس بزرگ ملا علی بن جمشید نوری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رساله از استاد اخیر خود چنین یاد کرده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استادنا و استاد البشر، العقل الحادی عشر، الحکیم الأفخم و الفیلسوف الأعظم ملا </w:t>
      </w:r>
      <w:bookmarkStart w:id="22" w:name="pg14536_156862"/>
    </w:p>
    <w:p>
      <w:pPr>
        <w:pStyle w:val="BookText"/>
        <w:rPr/>
      </w:pPr>
      <w:bookmarkEnd w:id="22"/>
      <w:r>
        <w:rPr>
          <w:rFonts w:ascii="IRNazanin" w:hAnsi="IRNazanin" w:eastAsia="IRNazanin"/>
          <w:color w:val="111111"/>
          <w:sz w:val="28"/>
          <w:sz w:val="28"/>
          <w:szCs w:val="28"/>
          <w:rtl w:val="true"/>
          <w:lang w:bidi="fa-IR"/>
        </w:rPr>
        <w:t>علی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عمره و أدام إقباله و إفادته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کسب معارف و طی مراتب علمی به دیار خود مراجعت کرد تا اینکه در حدود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350028_1878427129"/>
      <w:bookmarkStart w:id="24" w:name="_Toc8"/>
      <w:bookmarkEnd w:id="23"/>
      <w:r>
        <w:rPr>
          <w:rtl w:val="true"/>
        </w:rPr>
        <w:t>در کلام دیگران</w:t>
      </w:r>
      <w:bookmarkEnd w:id="24"/>
    </w:p>
    <w:p>
      <w:pPr>
        <w:pStyle w:val="BookText"/>
        <w:rPr/>
      </w:pPr>
      <w:r>
        <w:rPr>
          <w:rFonts w:ascii="IRNazanin" w:hAnsi="IRNazanin" w:eastAsia="IRNazanin"/>
          <w:color w:val="111111"/>
          <w:sz w:val="28"/>
          <w:sz w:val="28"/>
          <w:szCs w:val="28"/>
          <w:rtl w:val="true"/>
          <w:lang w:bidi="fa-IR"/>
        </w:rPr>
        <w:t xml:space="preserve">از شرح حال و زندگی او بیش از آنچه ذکر شد، اطلاعی نداریم ولی میرزا محمّد باقر نواب لاهیجی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نهج البلاغه و ادیب و وزیر دورۀ فتحعلی شاه قاجار در چند سطری که آغاز همین رساله آورده، مؤلف و کتاب را با کلماتی موزون و جملاتی آهنگین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تقریظ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به ثقتی</w:t>
      </w:r>
    </w:p>
    <w:p>
      <w:pPr>
        <w:pStyle w:val="BookText"/>
        <w:rPr/>
      </w:pPr>
      <w:r>
        <w:rPr>
          <w:rFonts w:ascii="IRNazanin" w:hAnsi="IRNazanin" w:eastAsia="IRNazanin"/>
          <w:color w:val="111111"/>
          <w:sz w:val="28"/>
          <w:sz w:val="28"/>
          <w:szCs w:val="28"/>
          <w:rtl w:val="true"/>
          <w:lang w:bidi="fa-IR"/>
        </w:rPr>
        <w:t>یا من کشف الاستار عن جمالک المطلق بظهور انوار الاولیاء فی عالم الشهود و تجلّیت فی ظل مظهر من مظاهر جلالک فی عرضة القیود؛ أفض علینا من نورک الشّارق یا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أولیائک الذین بهم تمیز العابد من المعبود؛</w:t>
      </w:r>
    </w:p>
    <w:p>
      <w:pPr>
        <w:pStyle w:val="BookText"/>
        <w:rPr/>
      </w:pPr>
      <w:r>
        <w:rPr>
          <w:rFonts w:ascii="IRNazanin" w:hAnsi="IRNazanin" w:eastAsia="IRNazanin"/>
          <w:color w:val="111111"/>
          <w:sz w:val="28"/>
          <w:sz w:val="28"/>
          <w:szCs w:val="28"/>
          <w:rtl w:val="true"/>
          <w:lang w:bidi="fa-IR"/>
        </w:rPr>
        <w:t>اعلم یا من هو للحق طایع أنّ هذا الکلم الجوامع درّة مکنونة من أسرار العرفان والایقان، ولؤلؤة مکتومة من أنوار الصدق والإیمان، بارقۀ طور تجلی است این شقشقۀ ناقۀ لیلی است این</w:t>
      </w:r>
    </w:p>
    <w:p>
      <w:pPr>
        <w:pStyle w:val="BookText"/>
        <w:rPr/>
      </w:pPr>
      <w:r>
        <w:rPr>
          <w:rFonts w:ascii="IRNazanin" w:hAnsi="IRNazanin" w:eastAsia="IRNazanin"/>
          <w:color w:val="111111"/>
          <w:sz w:val="28"/>
          <w:sz w:val="28"/>
          <w:szCs w:val="28"/>
          <w:rtl w:val="true"/>
          <w:lang w:bidi="fa-IR"/>
        </w:rPr>
        <w:t>الحق مطالب مطینه‌اش کشاف معضلات قرآنی و مجمع البیان معانی و جامع جوامع کلیم و حاوی بدایع حکم و به عبارات موجزه خالی از اطناب و بری از اسهاب تلفیق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لقول فصل یشهد لقائله الفضل بحقیقة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جناب فاضلی در عالم کم است و چنین فاضلی زینت عالم است که با نور فضیلت جهان را منوّر و به انفاس قدسی آفاق را معطّر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دهان خواهم به پهنای فلک تا بگویم وصف آن رشک ملَک </w:t>
      </w:r>
      <w:bookmarkStart w:id="25" w:name="pg14536_156863"/>
    </w:p>
    <w:p>
      <w:pPr>
        <w:pStyle w:val="BookText"/>
        <w:rPr/>
      </w:pPr>
      <w:bookmarkEnd w:id="25"/>
      <w:r>
        <w:rPr>
          <w:rFonts w:ascii="IRNazanin" w:hAnsi="IRNazanin" w:eastAsia="IRNazanin"/>
          <w:color w:val="111111"/>
          <w:sz w:val="28"/>
          <w:sz w:val="28"/>
          <w:szCs w:val="28"/>
          <w:rtl w:val="true"/>
          <w:lang w:bidi="fa-IR"/>
        </w:rPr>
        <w:t>ورد دهان یابم چنین و صد چنین</w:t>
      </w:r>
    </w:p>
    <w:p>
      <w:pPr>
        <w:pStyle w:val="BookText"/>
        <w:rPr/>
      </w:pPr>
      <w:r>
        <w:rPr>
          <w:rFonts w:ascii="IRNazanin" w:hAnsi="IRNazanin" w:eastAsia="IRNazanin"/>
          <w:color w:val="111111"/>
          <w:sz w:val="28"/>
          <w:sz w:val="28"/>
          <w:szCs w:val="28"/>
          <w:rtl w:val="true"/>
          <w:lang w:bidi="fa-IR"/>
        </w:rPr>
        <w:t xml:space="preserve">کتب هذه الأحرف بیمناه الداثرة الفقیر المتمسک بأولیاء الملک الوهاب محمّد بن محمّد یدعی باقر النوّاب اللاهیجی فی بلدة لاهیجان فی شهر رجب الأصب من شهور سنة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4"/>
        <w:numPr>
          <w:ilvl w:val="3"/>
          <w:numId w:val="1"/>
        </w:numPr>
        <w:rPr/>
      </w:pPr>
      <w:bookmarkStart w:id="26" w:name="__RefHeading___Toc350030_1878427129"/>
      <w:bookmarkStart w:id="27" w:name="_Toc9"/>
      <w:bookmarkEnd w:id="26"/>
      <w:r>
        <w:rPr>
          <w:rtl w:val="true"/>
        </w:rPr>
        <w:t>آثار</w:t>
      </w:r>
      <w:bookmarkEnd w:id="27"/>
    </w:p>
    <w:p>
      <w:pPr>
        <w:pStyle w:val="BookText"/>
        <w:rPr/>
      </w:pPr>
      <w:r>
        <w:rPr>
          <w:rFonts w:ascii="IRNazanin" w:hAnsi="IRNazanin" w:eastAsia="IRNazanin"/>
          <w:color w:val="111111"/>
          <w:sz w:val="28"/>
          <w:sz w:val="28"/>
          <w:szCs w:val="28"/>
          <w:rtl w:val="true"/>
          <w:lang w:bidi="fa-IR"/>
        </w:rPr>
        <w:t>آنچه از آثار و تألیفات او دانسته‌ایم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شوارق الالهام</w:t>
      </w:r>
    </w:p>
    <w:p>
      <w:pPr>
        <w:pStyle w:val="BookText"/>
        <w:rPr/>
      </w:pPr>
      <w:r>
        <w:rPr>
          <w:rFonts w:ascii="IRNazanin" w:hAnsi="IRNazanin" w:eastAsia="IRNazanin"/>
          <w:color w:val="111111"/>
          <w:sz w:val="28"/>
          <w:sz w:val="28"/>
          <w:szCs w:val="28"/>
          <w:rtl w:val="true"/>
          <w:lang w:bidi="fa-IR"/>
        </w:rPr>
        <w:t xml:space="preserve">آقا بزرگ تهرانی نسخه‌ای از شوارق الإلهام فی شرح تجرید الکلام را به خط محمدنصیر بن زین العابدین چهاردهی لاهیجی که در سال‌های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تحریر شده، گزارش نموده است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نسخه مولی نصیر الدین، بیانات خود را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آخر برخی نیز اشاره کرده است که مطلب از افادات استادش شیخ جعفر گیلانی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w:t>
      </w:r>
    </w:p>
    <w:p>
      <w:pPr>
        <w:pStyle w:val="BookText"/>
        <w:rPr/>
      </w:pPr>
      <w:r>
        <w:rPr>
          <w:rFonts w:ascii="IRNazanin" w:hAnsi="IRNazanin" w:eastAsia="IRNazanin"/>
          <w:color w:val="111111"/>
          <w:sz w:val="28"/>
          <w:sz w:val="28"/>
          <w:szCs w:val="28"/>
          <w:rtl w:val="true"/>
          <w:lang w:bidi="fa-IR"/>
        </w:rPr>
        <w:t xml:space="preserve">این اثر در واقع تعلیقه بر منهج المقال فی تحقیق احوال الرجال استرآبادی است و نسخه‌ای از آن نزد میرزا محمّد علی بن نصیر چهاردهی نجفی از نوادگان مؤلف موجود بوده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الکنوز فی الإستکشاف عن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Heading4"/>
        <w:numPr>
          <w:ilvl w:val="3"/>
          <w:numId w:val="1"/>
        </w:numPr>
        <w:rPr/>
      </w:pPr>
      <w:bookmarkStart w:id="28" w:name="__RefHeading___Toc350032_1878427129"/>
      <w:bookmarkStart w:id="29" w:name="_Toc10"/>
      <w:bookmarkEnd w:id="28"/>
      <w:r>
        <w:rPr>
          <w:rtl w:val="true"/>
        </w:rPr>
        <w:t>یادگار نیک</w:t>
      </w:r>
      <w:bookmarkEnd w:id="29"/>
    </w:p>
    <w:p>
      <w:pPr>
        <w:pStyle w:val="BookText"/>
        <w:rPr/>
      </w:pPr>
      <w:r>
        <w:rPr>
          <w:rFonts w:ascii="IRNazanin" w:hAnsi="IRNazanin" w:eastAsia="IRNazanin"/>
          <w:color w:val="111111"/>
          <w:sz w:val="28"/>
          <w:sz w:val="28"/>
          <w:szCs w:val="28"/>
          <w:rtl w:val="true"/>
          <w:lang w:bidi="fa-IR"/>
        </w:rPr>
        <w:t>ملا محمّد از خودش فرزندی به جای گذاشت که نام پدر را تا همیشۀ تاریخ زنده کرده است و برای او صدقۀ جاریه و منبع جوشانی از فیض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برجستۀ سدۀ چهاردهم در نجف اشرف آیة اللّه میرزا محمّد علی </w:t>
      </w:r>
      <w:bookmarkStart w:id="30" w:name="pg14536_156864"/>
    </w:p>
    <w:p>
      <w:pPr>
        <w:pStyle w:val="BookText"/>
        <w:rPr/>
      </w:pPr>
      <w:bookmarkEnd w:id="30"/>
      <w:r>
        <w:rPr>
          <w:rFonts w:ascii="IRNazanin" w:hAnsi="IRNazanin" w:eastAsia="IRNazanin"/>
          <w:color w:val="111111"/>
          <w:sz w:val="28"/>
          <w:sz w:val="28"/>
          <w:szCs w:val="28"/>
          <w:rtl w:val="true"/>
          <w:lang w:bidi="fa-IR"/>
        </w:rPr>
        <w:t xml:space="preserve">چهاردهی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 لاهیجی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چهاردهی از شاگردان شیخ انصاری، سید حسین کوهکمری، میرزا حبیب اللّه رشتی و شیخ جواد رشتی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که سال‌های طولانی کرسی درس او در نجف اشرف میعاد جویندگان فضل و ادب و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طلاب این دوره در نجف اشرف از او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آثار زیادی در لغت، فقه، اصول، ریاضی، تاریخ، رجال، حدیث و دعا باقی مانده است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1548</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چندین تن از فرزندان و نوادگان او اهل فضل بوده‌اند که میرزا محمّد آیة اللّه زادۀ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مرتضی مدرسی از جملۀ آنان هستند</w:t>
      </w:r>
      <w:r>
        <w:rPr>
          <w:rFonts w:eastAsia="IRNazanin" w:cs="IRNazanin"/>
          <w:color w:val="111111"/>
          <w:sz w:val="28"/>
          <w:szCs w:val="28"/>
          <w:rtl w:val="true"/>
          <w:lang w:bidi="fa-IR"/>
        </w:rPr>
        <w:t>.</w:t>
      </w:r>
    </w:p>
    <w:p>
      <w:pPr>
        <w:pStyle w:val="Heading4"/>
        <w:numPr>
          <w:ilvl w:val="3"/>
          <w:numId w:val="1"/>
        </w:numPr>
        <w:rPr/>
      </w:pPr>
      <w:bookmarkStart w:id="31" w:name="__RefHeading___Toc350034_1878427129"/>
      <w:bookmarkStart w:id="32" w:name="_Toc11"/>
      <w:bookmarkEnd w:id="31"/>
      <w:r>
        <w:rPr>
          <w:rtl w:val="true"/>
        </w:rPr>
        <w:t>رسالۀ حاضر</w:t>
      </w:r>
      <w:bookmarkEnd w:id="32"/>
    </w:p>
    <w:p>
      <w:pPr>
        <w:pStyle w:val="BookText"/>
        <w:rPr/>
      </w:pPr>
      <w:r>
        <w:rPr>
          <w:rFonts w:ascii="IRNazanin" w:hAnsi="IRNazanin" w:eastAsia="IRNazanin"/>
          <w:color w:val="111111"/>
          <w:sz w:val="28"/>
          <w:sz w:val="28"/>
          <w:szCs w:val="28"/>
          <w:rtl w:val="true"/>
          <w:lang w:bidi="fa-IR"/>
        </w:rPr>
        <w:t>لاهیجی در این شرح که به خواهش برخی از مؤمنین نگارش کرده، با روشی فلسفی و عرفانی و با اشاره به اشعار فارسیِ زیاد به بسط و توضیح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این رساله را در زمانی می‌نویسیم که چیزی از کتب لغت، تفسیر، رجال و حتی کافی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رساله چند کلمه به خط مغایر از متن رساله وجود دارد که ظاهراً از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اتفق الشروع فی هذه الترجمه و ختمها فی بلدة رشت الجیلان فی المدرسة المخروبة المدعوة بمدرسة آقا ابو الفتوح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هناک فی زمان منه عفی عنه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نسخۀ شناسایی شده از این رساله، در کتابخانه مدرسۀ فیضیۀ قم موجود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تقریظ میرزا محمد باقر نواب لاهیجی بر کشف الکنوز</w:t>
      </w:r>
    </w:p>
    <w:p>
      <w:pPr>
        <w:pStyle w:val="BookText"/>
        <w:rPr/>
      </w:pPr>
      <w:r>
        <w:rPr>
          <w:rFonts w:ascii="IRNazanin" w:hAnsi="IRNazanin" w:eastAsia="IRNazanin"/>
          <w:color w:val="111111"/>
          <w:sz w:val="28"/>
          <w:sz w:val="28"/>
          <w:szCs w:val="28"/>
          <w:rtl w:val="true"/>
          <w:lang w:bidi="fa-IR"/>
        </w:rPr>
        <w:t>از نسخۀ کتابخانۀ مدرسۀ فیضیۀ قم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مدرسۀ فیضیه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مدرسۀ فیضیه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4536_156869"/>
      <w:bookmarkStart w:id="34" w:name="pg14536_156869"/>
      <w:bookmarkEnd w:id="34"/>
    </w:p>
    <w:p>
      <w:pPr>
        <w:pStyle w:val="Heading3"/>
        <w:numPr>
          <w:ilvl w:val="2"/>
          <w:numId w:val="1"/>
        </w:numPr>
        <w:rPr/>
      </w:pPr>
      <w:bookmarkStart w:id="35" w:name="pg14536_156869"/>
      <w:bookmarkStart w:id="36" w:name="__RefHeading___Toc350036_1878427129"/>
      <w:bookmarkStart w:id="37" w:name="_Toc12"/>
      <w:bookmarkEnd w:id="35"/>
      <w:bookmarkEnd w:id="36"/>
      <w:r>
        <w:rPr>
          <w:rtl w:val="true"/>
        </w:rPr>
        <w:t>کشف الکنوز فی الاستکشاف عن الرموز</w:t>
      </w:r>
      <w:bookmarkEnd w:id="37"/>
    </w:p>
    <w:p>
      <w:pPr>
        <w:pStyle w:val="Heading4"/>
        <w:numPr>
          <w:ilvl w:val="3"/>
          <w:numId w:val="1"/>
        </w:numPr>
        <w:rPr/>
      </w:pPr>
      <w:bookmarkStart w:id="38" w:name="__RefHeading___Toc350038_1878427129"/>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بسم اللّه الرحمن الرحیم وبه نستعین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مر جمال آفتاب عالم تابی را که بی‌طلوع از افق حقیقت ذات، تنویر عالم اسماء و صفات نموده و بی‌درخشیدن برق سبحات وجه احدیّت سنابل، خرمن لوازم اشیاء و حجب مقتضیات اعیان را سوخته و بدون کشف غمام حجاب غیبوبۀ ذاتیّه به تجلّی ذاتی جبال ثابتات اقوام، موسی ذات را بر خاک انداخته؛ و شکر مر جلال کبریایی را که به سطوت سلطنت ازلیّه، عساکر متشتّته و جنود متفرّقۀ شئونات ذاتیّه را بر هم کوفته و به هیبت قهّاریّۀ قدیمیّه، سدود جبال انانیان را در بحار قابلیّات سرنگون نموده؛ و سپاس مر مبدعی را که به عنایت ازلیّه، اظهار عالم صنع و ابداع قول مشیّت و امر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ستایش مر دلربایی را که به کرشمه‌ای، دل عاشقان عقول و مشتاقان نفوس را ربوده؛ و آفرین مر نازنینی را که به نازی، مشتاقان نفوس را از جا کنده و به وجد درآورده؛ و مرحبا محبوبی که به لحظه‌ای در طرفۀ عینش، ارباب عالم خیال را به دوام تفکّر انداخته؛ و تبارک شوخی که به غمزه‌ای، فلک را به حرکت و ملک را به رقص آورده؛ و تعالی معشوقی که به تیر مژگانش عناصر را بی‌حسّ و نبات را بی‌جان و جماد را از پا درآورده؛ جان فدای جان بخشی که به جُبّه‌ای از ماء الحیاة گل رخسارش، حیات حیوان بخشوده و به قطره‌ای از قطرات عرق جبینش، مست و لایعقل و مخمور گردیده؛ جان نثار مشفقی که ما فرزندان أبو الإنس والجانّ را در میان اختیار فرموده و قابل اسرار نهانی و محرم رازهای پنهانی دانسته و احوال این همه به ما گفته و خوانده و به سر رشتۀ کارهای </w:t>
      </w:r>
    </w:p>
    <w:p>
      <w:pPr>
        <w:pStyle w:val="BookText"/>
        <w:rPr/>
      </w:pPr>
      <w:r>
        <w:rPr>
          <w:rFonts w:ascii="IRNazanin" w:hAnsi="IRNazanin" w:eastAsia="IRNazanin"/>
          <w:color w:val="111111"/>
          <w:sz w:val="28"/>
          <w:sz w:val="28"/>
          <w:szCs w:val="28"/>
          <w:rtl w:val="true"/>
          <w:lang w:bidi="fa-IR"/>
        </w:rPr>
        <w:t>خود آگاه گردانیده و به وصل خود ما را خوانده و به واسطه‌ای از ما، به قیام خدمت و جان نثاری در راه خود و به رضا، به گفت و گردش، ما را به وعدۀ رجای قرب و وصال، مسرور و مفتخر گردانیده و به نافرمانی و طغیان و عصیان در درگاهش، ما را به وعید بلای حرمان و نکال هجران، توعید فرموده؛ و درود بی‌حدّ و رحمت بی‌عدّ، بر نبیّ مقدّم و رسول مؤخّر، محمّد و آل و عترت آن بزرگوار و بر اصحاب و ذرّیّه و تابعین و دوستان او باد، تا روز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چنین گوید بندۀ عاصی، محمّد بن زین العابدین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عمّا کانَ و یکونُ من جَرائمهما فی الیوم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مخدومی از مخادیم، از این ضعیف خواهش نمود که حدیثی از اصول الکافی را که بعد مذکور خواهد شد ترجمه نمایم، ولیکن نه بر وجه اقتصار بر مجرّد مترجمان و تفسیر، بَل به اشتمال بر طرفی از اسرار و کشف برخی از استار مطالب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حقیر از جهت قلّت بضاعت فهم و ذکاوت و پیرمایگی ذهن و فطانت و نداشتن کتاب لغت و حدیثی، حتّی متن کتاب مذکور هم، تساهل و امتناع می‌ورزیدم و چون اصرار معظّم إلیه را به سر حدّ بلاغ و کمال دیدم، اسعاف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به معنای قضای حاجت و اجابت خواستۀ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بر خود لازم و واجب دیده و چه شاید که به نظر مؤمنین دیگر هم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اطّلاع بر مضمون آگاه نمودن کلام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التحیّة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متراغب به کار خیر شوند و از برکت ایشان، جناب 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تقصیرات این کثیر التقصیر درگذرند و چون سفارش معظّم إلیه به بیان پاره‌ای لمّیّات شده بود، حسب الخواهش مقدّمه قرار داده، ذکر بعضی از مطالب عقلیّه، با شواهد از اشعار دلنشین مرغّب نمودم تا در مطالب حدیث شریف با بصیرت باشند و ملقّب ساختم این رساله را به کشف الکنوز فی الاستکشاف عن الرموز</w:t>
      </w:r>
      <w:r>
        <w:rPr>
          <w:rFonts w:eastAsia="IRNazanin" w:cs="IRNazanin"/>
          <w:color w:val="111111"/>
          <w:sz w:val="28"/>
          <w:szCs w:val="28"/>
          <w:rtl w:val="true"/>
          <w:lang w:bidi="fa-IR"/>
        </w:rPr>
        <w:t>.</w:t>
      </w:r>
      <w:bookmarkStart w:id="40" w:name="pg14536_156871"/>
    </w:p>
    <w:p>
      <w:pPr>
        <w:pStyle w:val="BookText"/>
        <w:rPr/>
      </w:pPr>
      <w:bookmarkEnd w:id="40"/>
      <w:r>
        <w:rPr>
          <w:rFonts w:ascii="Amiri" w:hAnsi="Amiri" w:eastAsia="Amiri" w:cs="Amiri"/>
          <w:color w:val="111111"/>
          <w:sz w:val="28"/>
          <w:sz w:val="28"/>
          <w:szCs w:val="28"/>
          <w:rtl w:val="true"/>
          <w:lang w:bidi="ar-SA"/>
        </w:rPr>
        <w:t>أقولُ و باللّه التوفیق</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50040_1878427129"/>
      <w:bookmarkStart w:id="42" w:name="_Toc14"/>
      <w:bookmarkEnd w:id="41"/>
      <w:r>
        <w:rPr>
          <w:rtl w:val="true"/>
        </w:rPr>
        <w:t>[</w:t>
      </w:r>
      <w:r>
        <w:rPr>
          <w:rtl w:val="true"/>
        </w:rPr>
        <w:t>مقدمه</w:t>
      </w:r>
      <w:r>
        <w:rPr>
          <w:rtl w:val="true"/>
        </w:rPr>
        <w:t>]</w:t>
      </w:r>
      <w:bookmarkEnd w:id="42"/>
    </w:p>
    <w:p>
      <w:pPr>
        <w:pStyle w:val="BookText"/>
        <w:rPr/>
      </w:pPr>
      <w:r>
        <w:rPr>
          <w:rFonts w:ascii="IRNazanin" w:hAnsi="IRNazanin" w:eastAsia="IRNazanin"/>
          <w:color w:val="111111"/>
          <w:sz w:val="28"/>
          <w:sz w:val="28"/>
          <w:szCs w:val="28"/>
          <w:rtl w:val="true"/>
          <w:lang w:bidi="fa-IR"/>
        </w:rPr>
        <w:t>بسم اللّه الرحمن الرحیم اعتصمتُ بفضلک یا کریمُ</w:t>
      </w:r>
    </w:p>
    <w:p>
      <w:pPr>
        <w:pStyle w:val="BookText"/>
        <w:rPr/>
      </w:pPr>
      <w:r>
        <w:rPr>
          <w:rFonts w:ascii="IRNazanin" w:hAnsi="IRNazanin" w:eastAsia="IRNazanin"/>
          <w:color w:val="111111"/>
          <w:sz w:val="28"/>
          <w:sz w:val="28"/>
          <w:szCs w:val="28"/>
          <w:rtl w:val="true"/>
          <w:lang w:bidi="fa-IR"/>
        </w:rPr>
        <w:t>رَوی فی الکافی بإسناده عَنِ الحسین بن عُلوان، 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علیه السلام حدّثنی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علیه السلام قرأ فی بَعضِ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وعزَّتی وجَلالی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وارتفاعی عَلی عَرشی لَأُقَطِّعَنَّ أَمَلَ کُلِّ مُؤَمِّلِ غَیری بِالیأس، ولَأکسونّه ثوبَ المذلّة عِنْدَ الناس، ولأُنحِّینَّهُ من قُربی، ولَأُبَعِّدَّنَّهُ مِن فضلی و وَصْلی</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طوسی،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الکافی در کتاب الکافی نقل و روایت کرده با ذکر سلسله روات و وسایط از حسین بن عُلوان و او بدون واسطه از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آن سلیل الصادقین حضرت امام جعفر صادق علیه السلام باشد و یحتمل که مراد سالار لشکر مجاهدین سیّد الشهداء امام حسین علیه السلام باشد؛ چه ابی عبداللّه، کنیۀ هر دو بزرگوار مذکورین اتّفاق افتاده و تحقیق آن موقوف بر حضور کتب رجال ولا أقلّ متن اصول الکافی است، شاید که از سیاق، استنباط 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حقیر موجود نیست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 حسین بن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امام ابی عبداللّه علیه السلام خبر داد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خواند در بعض کتب مُنزله از آسمان از جانب ربّ جلیل بر انبیای سلف، مثل صحف و تورات و انجیل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جناب اقدس الهی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عزّت و شرافت من و قسم به جلال و عظمت من و قسم به مجد و </w:t>
      </w:r>
    </w:p>
    <w:p>
      <w:pPr>
        <w:pStyle w:val="BookText"/>
        <w:rPr/>
      </w:pPr>
      <w:r>
        <w:rPr>
          <w:rFonts w:ascii="IRNazanin" w:hAnsi="IRNazanin" w:eastAsia="IRNazanin"/>
          <w:color w:val="111111"/>
          <w:sz w:val="28"/>
          <w:sz w:val="28"/>
          <w:szCs w:val="28"/>
          <w:rtl w:val="true"/>
          <w:lang w:bidi="fa-IR"/>
        </w:rPr>
        <w:t>بزرگی من و قسم به ارتفاع و بلندی و استعلا و استوای من بر عرش و تخت سلطنت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نماناد که ذات باری تعالی، بنابر آنچه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مقرّر شده، وجود و هستی صرف و بَحتی است که نقیض بالذات مر عدم مطلقاً و رأساً و دافع و قامع و قالع بنیان نیستی‌ها طُرّاً است؛ زیرا که نقیض بودن هستی، بدون قید و اضافه به چیزی، با نیستی بدون قید و اضافه به چیزی از بدیهیّات نزد هر عاقلی است و از مقرّرات، بل از بدیهیّات است که واقع در هر مرتبه از مراتب وقوع، که شامل وقوع نیستی به حسب نیستی هم بوده باشد، یکی از نقیضین بیش نمی‌تواند بود و کذا در مقرّرات بل از بیّنات است که هر ما بالعرض لازم است که منتهی شود بما بالذات؛ مثال آن در شاهد اطعمۀ متدسّمه و البسۀ متلوّثه است که در تدسّم و تلوّن محتاج و منتهی به دسومات بالذات و الوانند و کذا غیر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لازم و واجب است که موجودات بالعرض، یعنی نه از ذات خود، به دلیل امکان و احتیاج به غیر در وجود و یا مانع مسبوق بودن وجودشان به عدم زمانی که مشهود هر شاهد است منتهی شوند، مثل عنصریّات و اثیریّات از بسایط و معدنیّات و نباتات و حیوانات از مرکّبات موجوده، نه از ذات خودشان به ذاتی که او موجود باشد بذاته، نه از تأثیر و ایجاد غیر، نه به ضمیمه و شریطه و اعداد و تسبیب غیر مطلقاً، اعمّ از اینکه ضمیمه امر عیانی و یا ظلّی اعتباری بوده باشد و منتهی إلیه از برای اشیای مذکوره که مبدأ آنها بوده باشد، غیر وجود و هستی و عدم و نیستی بحت و مَهیّت که عبارت از معانی منتزعة از اشیا است متصوّر نیست عدم و نیستی که رفع وجود و هستی است، بدیهی است که مبدأ و مصدر و موطن و بخشایندۀ وجود نمی‌تواند شد؛ چه واضح است که از حَنْظَل </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تلخ است که مثال برای تلخی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نمی‌آید و مفهوم و معنی که به اعتبار خلوّ ذاتی او از وجود، اطلاق عدم بر او در کلام اکابر شده، هر که ملاحظه نماید</w:t>
      </w:r>
    </w:p>
    <w:p>
      <w:pPr>
        <w:pStyle w:val="BookText"/>
        <w:rPr/>
      </w:pPr>
      <w:r>
        <w:rPr>
          <w:rFonts w:ascii="IRNazanin" w:hAnsi="IRNazanin" w:eastAsia="IRNazanin"/>
          <w:color w:val="111111"/>
          <w:sz w:val="28"/>
          <w:sz w:val="28"/>
          <w:szCs w:val="28"/>
          <w:rtl w:val="true"/>
          <w:lang w:bidi="fa-IR"/>
        </w:rPr>
        <w:t>هستی را نه عین او می‌یابد و نه جزء آن در دو صفت وجود و عدم محتاج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نایافته از هستی‌بخش کی تواند که شود هستی بخش</w:t>
      </w:r>
    </w:p>
    <w:p>
      <w:pPr>
        <w:pStyle w:val="BookText"/>
        <w:rPr/>
      </w:pPr>
      <w:r>
        <w:rPr>
          <w:rFonts w:ascii="IRNazanin" w:hAnsi="IRNazanin" w:eastAsia="IRNazanin"/>
          <w:color w:val="111111"/>
          <w:sz w:val="28"/>
          <w:sz w:val="28"/>
          <w:szCs w:val="28"/>
          <w:rtl w:val="true"/>
          <w:lang w:bidi="fa-IR"/>
        </w:rPr>
        <w:t xml:space="preserve">پس منتهی إلیه عالم وجود و موجود و مبدأ و مصدر آن، وجود مطلق و هستی صرفِ خالصِ بَحت بسیط است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اندر کمال خویش ساری است تعیّنها امور اعتباری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نقیض بالذات با عدم و نیستی مطلق است و ظاهر است که نیستی حقیقی قابل هستی نه؛ زیرا که امتناع اجتماع ضدّین با هم، چون سواد و بیاض، مستلزم امتناع متناقضین است، چون کتابت و عدم کتابت به طریق اولی، لیکن عدم اضافی که معنی و مفهوم بوده باشد، چون فی حَدّ ذاتهِ، عاری از وجود و هستی بوده، چنانکه خالی بودن فی ذاتهِ از نیستی قابل توانست شد مر هستی را، کَما أشار الیه قُدْوَة السالکین و سلطانُ العارفین شیخ محمود شبستری در گلشن 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در ذات خود چون بود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خالی از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 ظاهر آمد گنج مخفی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نماناد که خفای آن گنج معنوی از فرط ظهور و نبودن اشیای ناقصه است در آن مرتبه، تا ظاهر شود از برایشان و الّا فی ذاتهِ در او خفا و ستری نمی‌باشد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پری‌رو تاب مستوری ندارد درش بندی ز روزن سر درآرد</w:t>
      </w:r>
    </w:p>
    <w:p>
      <w:pPr>
        <w:pStyle w:val="BookText"/>
        <w:rPr/>
      </w:pPr>
      <w:r>
        <w:rPr>
          <w:rFonts w:ascii="Amiri" w:hAnsi="Amiri" w:eastAsia="Amiri" w:cs="Amiri"/>
          <w:color w:val="111111"/>
          <w:sz w:val="28"/>
          <w:sz w:val="28"/>
          <w:szCs w:val="28"/>
          <w:rtl w:val="true"/>
          <w:lang w:bidi="ar-SA"/>
        </w:rPr>
        <w:t xml:space="preserve">و به مضمون کنتُ کنزاً مَخفیّاً، فأحببتُ أن اُعْرف، فخلقتُ الخَلْقَ لِکَیْ أُعْرف </w:t>
      </w:r>
      <w:r>
        <w:rPr>
          <w:rStyle w:val="FootnoteAnchor"/>
          <w:rtl w:val="true"/>
        </w:rPr>
        <w:footnoteReference w:id="14"/>
      </w:r>
      <w:r>
        <w:rPr>
          <w:rFonts w:ascii="IRNazanin" w:hAnsi="IRNazanin" w:eastAsia="IRNazanin"/>
          <w:color w:val="111111"/>
          <w:sz w:val="28"/>
          <w:sz w:val="28"/>
          <w:szCs w:val="28"/>
          <w:rtl w:val="true"/>
          <w:lang w:bidi="fa-IR"/>
        </w:rPr>
        <w:t>دوست داشت که بر روازن مَهیّاست تابیده، تا مشاهدۀ جمال و جلالش کنند و گلی در بوستانش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نکردم خلق تا سودی کنم بلکه کردم خلق تا جودی کنم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ز بس دلدار با من مهربان است گزند او مرا آرام جان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بیان اینکه منتهی إلیه سلسلۀ حاجات وجودی و هستی صرف خالص بَحت </w:t>
      </w:r>
    </w:p>
    <w:p>
      <w:pPr>
        <w:pStyle w:val="BookText"/>
        <w:rPr/>
      </w:pPr>
      <w:r>
        <w:rPr>
          <w:rFonts w:ascii="IRNazanin" w:hAnsi="IRNazanin" w:eastAsia="IRNazanin"/>
          <w:color w:val="111111"/>
          <w:sz w:val="28"/>
          <w:sz w:val="28"/>
          <w:szCs w:val="28"/>
          <w:rtl w:val="true"/>
          <w:lang w:bidi="fa-IR"/>
        </w:rPr>
        <w:t xml:space="preserve">غیر مخلوط به نحوی از انحا و ذرّه‌ای از ذرّات عدمین، که نیستی حقیقی و مفهوم بوده باشد، لازم آید بودن او همه شیئی و دارایی او همۀ کمالات را و جامعیّت او جمیع صفات را با وحدت حقیقیّه و بساطت صرفه؛ فقدْ وردَ أنّه الشیء بحَقیقة الشیئیَّة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با آنکه نیست هیچ یک از این اشیا، کَما وَردَ أنّه شیءٌ لا کالأَشْیاء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الّا در مرتبۀ ذات اگر فاقد وجودی از وجودات و کمالی از کمالات و ظهوری از ظهورات باشد، لازم می‌آید که صرف وجود و تمامش وجود نبوده باشد، بل مرکّب از وجود کمالی و صفتی و عدم کمالی و صفت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آنکه ترکیب لازم می‌آید، مستلزم امکان و حدوث و انتهای بما بالذات دیگر است و مفروض منتهی إلیه بودن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زینهار زینهار از این سخنان، به گمان رسد که موجودات عالم امکان سرای بی‌نقصان متّصف به هزار عیب و شین حدوث و امکان و خباثات و نجاسات ظاهر و باطن را راه به عالم ذات کبریایی بوده باشد، کلّا و حاشا، دستم بریده و زبانم لال، چشم و گوشم کر و کور باد، اگر این مقصود بود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 من به درد کشی ظنّ بدمبر کالوده گشت خرقه ولی پاک دامنم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 مقصود این است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اشیا را مِن حَیث الوجود والکمال داراست به نحو اعلی و اشرف، به حیثیّتی که نه اشیاء در آن مرتبه و نه صفات لایق ایشان در آن مرتبه؛ چه نسبت خاک را با عالم پاک </w:t>
      </w:r>
    </w:p>
    <w:p>
      <w:pPr>
        <w:pStyle w:val="BookText"/>
        <w:rPr/>
      </w:pPr>
      <w:r>
        <w:rPr>
          <w:rFonts w:ascii="IRNazanin" w:hAnsi="IRNazanin" w:eastAsia="IRNazanin"/>
          <w:color w:val="111111"/>
          <w:sz w:val="28"/>
          <w:sz w:val="28"/>
          <w:szCs w:val="28"/>
          <w:rtl w:val="true"/>
          <w:lang w:bidi="fa-IR"/>
        </w:rPr>
        <w:t>بل مستجمع جمیع کمالات حمیده و حاوی همۀ صفات محموده، به نحوی که لایق ذات اقدس و اشرف اوست و به این قاعده تصحیح علم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ایجاد به مخلوقات می‌نماییم؛ چه علم حقیقی، حضور وجود معلوم است نزد عالم، لاسیّما علی نَحو الأکمل و همچنین تصحیح بودن ذات حقّ فاعل مختار نه موجب، که از ضروریّات دین مبین و عقل متین است؛ چه فاعل مختار آن است که فعل او مسبوق به علم و ارادۀ معلول بوده باشد و یا لازمش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به زبان دیگر، که دهندگی و بخشایندگی کمالات مر غیر را بی‌دارایی آنها نمی‌شود، عوام و اهل ظاهر از علما این را نسبت به قدرت می‌کنند و باریک بینان تصحیح قدرت بدین نحو می‌کنند و از اینجا ظاهر می‌شود، سرّ قصّۀ آن بسیط الحقیقه کالعقل و مافوقه کلّ الأشیاء و مسألۀ کثرت در وحدت که مشهور است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زیرکان این را ندانند دریغا زیر گردون زیرکی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فعالمُ الذات فی وحدته الحقیقیّة و بساطته الصرفة کثیرٌ جدّاً، بحیث لا یَعزبُ عَن علمه مِثقال ذَرَّة فی الأَرض، و مِنَ المعانی والمَفاهیم الّتی فی أرض الملک، و لا فی سَماء الملکوت والمفاهیم الغیر المتناهیة عدّ احدّ لاسم اللّه والموجودات لذات اللّه، مع أنّه لا اسمَ له، و لا رسمَ، و لا جنسَ، و لا فصلَ، فلا حدَّ له و لا برهان علیه، تأمّل تَفهم إن کنتَ من أهله، و خُذ ما أتاک اللّهُ و کُن من الشاکرین لجنابه؛ فإنّه فتح بابَ الأسرار و فهم بعض من الأحادیث الصعب والمستصعَب الموروثة عَن المنشأ، علیهم و علی آبائهم ألف تحیّة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مشهد که انوار تجلّی است سخن دارم ولی ناگفتن اولی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علمای معاصرین که سخن در معرفت و عرفان دارد، مشایعاً له بعض الأطفال المحصّلین المقلّدین این گونه سخنان ما را از قبیل تکلّم در ذات حقّ، که </w:t>
      </w:r>
    </w:p>
    <w:p>
      <w:pPr>
        <w:pStyle w:val="BookText"/>
        <w:rPr/>
      </w:pPr>
      <w:r>
        <w:rPr>
          <w:rFonts w:ascii="Amiri" w:hAnsi="Amiri" w:eastAsia="Amiri" w:cs="Amiri"/>
          <w:color w:val="111111"/>
          <w:sz w:val="28"/>
          <w:sz w:val="28"/>
          <w:szCs w:val="28"/>
          <w:rtl w:val="true"/>
          <w:lang w:bidi="ar-SA"/>
        </w:rPr>
        <w:t xml:space="preserve">مَنهیٌّ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تَفَکّروا فی اللّه، بَل تَفَکَّروا فی آلاء اللّه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5714</w:t>
      </w:r>
      <w:r>
        <w:rPr>
          <w:rFonts w:ascii="IRNazanin" w:hAnsi="IRNazanin" w:eastAsia="IRNazanin"/>
          <w:color w:val="111111"/>
          <w:sz w:val="28"/>
          <w:sz w:val="28"/>
          <w:szCs w:val="28"/>
          <w:rtl w:val="true"/>
          <w:lang w:bidi="fa-IR"/>
        </w:rPr>
        <w:t xml:space="preserve">؛ تفسیر ابن أبی حاتم،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اندک در الفاظ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خلطی است واضح؛ زیرا که آنچه گفتیم و می‌گوییم از نتایج تفکّر فی آلاء اللّه و از ثمرات نظر در آفاق و أنفس الموعودة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أَنْفُسِکُمْ أَ 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تأمّل تَجِد و نسبت مکن کلام مرا به خطایت و به تخمین نسبت توکّل نتواند داد به هر خار و 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آمد عالم احدیّتی که آن عالم ذات و عالم عماء و عالم عدم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رُوی أنّه خَلَقَ الأَشیاءَ مِنَ الْعَدَمِ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عالم مَجْمَع بَحْرَیِ الجلال والجمال، واللطف والقَهر، والرحمة والغضب؛ و عالم الکلّ فی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رُوی أنّه سَمیعٌ بکُلّه، و بَصیرٌ بکُلّه، مِن غَیر أن یکونَ لکُلّه بَعضٌ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عالم عالِمٌ إذ لا مَعلومَ </w:t>
      </w:r>
      <w:r>
        <w:rPr>
          <w:rStyle w:val="FootnoteAnchor"/>
          <w:rtl w:val="true"/>
        </w:rPr>
        <w:footnoteReference w:id="22"/>
      </w:r>
      <w:r>
        <w:rPr>
          <w:rFonts w:ascii="IRNazanin" w:hAnsi="IRNazanin" w:eastAsia="IRNazanin"/>
          <w:color w:val="111111"/>
          <w:sz w:val="28"/>
          <w:sz w:val="28"/>
          <w:szCs w:val="28"/>
          <w:rtl w:val="true"/>
          <w:lang w:bidi="fa-IR"/>
        </w:rPr>
        <w:t>و عالم واحدیّتی و آن عالم اسما و صفات است و بَحْرَیْ جمال و جلال و عالم ثبوت معانی دونَ وجودشان از جهت اندماج و استهلاکشان و عالم ذرّ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عالم و فضائی است بسیار وسیع، به حیثیّتی که غیرمتناهی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اوّل که فوق این عالم است، غیرمتناهی است بما لایتناهی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الرئیس، عَلی ما نَقَلَ عنهُ صَدْرُ الحُکماء فی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العالَمَ الأهلی کثیرٌ جِدّاً بحیث لا ینثلم وحدته الذاتیّة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علم و مشیّت و قدرت و اراده و اختیار، بدون شائبۀ ایجاب و اضطرار به </w:t>
      </w:r>
    </w:p>
    <w:p>
      <w:pPr>
        <w:pStyle w:val="BookText"/>
        <w:rPr/>
      </w:pPr>
      <w:r>
        <w:rPr>
          <w:rFonts w:ascii="IRNazanin" w:hAnsi="IRNazanin" w:eastAsia="IRNazanin"/>
          <w:color w:val="111111"/>
          <w:sz w:val="28"/>
          <w:sz w:val="28"/>
          <w:szCs w:val="28"/>
          <w:rtl w:val="true"/>
          <w:lang w:bidi="fa-IR"/>
        </w:rPr>
        <w:t>عنایت ازلیّه و به محبّت ذاتیّه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نمود و به ظهور آورد اعیان ثابته و ذوات معلومۀ اشیا را به ایجاد دفعی و به التفات و نظر واحد، شد این کثرت از این وحدت پدیدار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چوقاف قدرتش دم بر قلم زد هزاران نقش بر لوح عدم 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کاکل مشکین به دوش انداخته وز نگاهی کار عالم ساخته</w:t>
      </w:r>
    </w:p>
    <w:p>
      <w:pPr>
        <w:pStyle w:val="BookText"/>
        <w:rPr/>
      </w:pPr>
      <w:r>
        <w:rPr>
          <w:rFonts w:ascii="IRNazanin" w:hAnsi="IRNazanin" w:eastAsia="IRNazanin"/>
          <w:color w:val="111111"/>
          <w:sz w:val="28"/>
          <w:sz w:val="28"/>
          <w:szCs w:val="28"/>
          <w:rtl w:val="true"/>
          <w:lang w:bidi="fa-IR"/>
        </w:rPr>
        <w:t xml:space="preserve">و به کرشمه واحده ربوده دل هر برنا و پیر را؛ به یک کرشمه زلیخا وَشی دل ما را چنان ربوده که یوسف دل زلیخا را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اوست تابان ورنه هرگز زبودن واجد هر کودکی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منعکس گردانید مر مرایای مقابلات اشیا را به محض تقابل؛ تجلّی کوه را بگداخت ای آیینه حیرانم تو با این نازکی چون طاقت دیدار آوردی</w:t>
      </w:r>
    </w:p>
    <w:p>
      <w:pPr>
        <w:pStyle w:val="BookText"/>
        <w:rPr/>
      </w:pPr>
      <w:r>
        <w:rPr>
          <w:rFonts w:ascii="IRNazanin" w:hAnsi="IRNazanin" w:eastAsia="IRNazanin"/>
          <w:color w:val="111111"/>
          <w:sz w:val="28"/>
          <w:sz w:val="28"/>
          <w:szCs w:val="28"/>
          <w:rtl w:val="true"/>
          <w:lang w:bidi="fa-IR"/>
        </w:rPr>
        <w:t xml:space="preserve">و متجلّی گردانیده اشیا را به ظهور واحد و تجلّی جمعی؛ إذ الواحدُ لا یصدُرُ إلّا عَنِ الواحِدِ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 از نقص و عجز، بلکه از قوّت و شدّت؛ زیرا که بزرگ کارش بزرگ و دارای همه، فعلش بخشودن به همه است، پس ظاهر و به وجود ظهور آمد، آنچه آمد ولیکن هر چیز در سر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اگر آنچه در سر جای خود خلق نشده بودی، آن شی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به جلوه‌گاه قدم تا نهاده گام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ماء وجود منبسط که آن عکس عالم احدیّت و عکس ذات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جاری شد در انهار معانی و قابلیّات، که حاکی عالم احدیّت و تبع اسما و صفات‌اند به دفعۀ واحدۀ غیر تدریجیّه نسبت به آب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 ازل لا مکانی که اندر آن نور خداست ماضی و مستقبل و حالش کجا است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ته وینم به دریا بنگر دریا ته وینم به هر جا بنگرم کوه و در و دشت نشان از قدّ رعنای ته وینم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نظر به قاعدۀ امکان الأشرف فالأشرف که از مبنیّات و محقّقات نزد ما است، عقل کلّ شد، ثمّ نفس کلّ و در طی آنها عقول و نفوس متعدّده به اعتبار القابلیّات عرضاً و طولاً، ثمّ خیالُ الکلّ، ثمّ طبیعة الکلّ علی کثرتهما، ثمّ مادّة الکلّ و جسم الکلّ، و فی طینها ثلاثةُ عشر جسماً کلّیّاً من البَسائط، ثمّ المرکّبات از تامّات و ناقصات از معادن و نبات و حیوان، ثمّ الإنسان که مظهر جمیع صفات و ملتقی بَحْرَیِ الجلال والجمال در مراتب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ملکه و بالفعل و مستفاد و وصول نازل به منزل و سالک به مقصد بالتمام والکمال، در ضمن ختمی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ورثۀ او و عترتش به پیروی آن بزرگوار، ثمّ الأنبیاء والأوصیاء والأولیاء والعارفین والمجذوبین السالکین والسالکین المجذوبین والزاهدین والعابدین والصالحین و المؤمنین، حسب تفاوت مراتبشان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ره انبیا چون ساربانند</w:t>
      </w:r>
    </w:p>
    <w:p>
      <w:pPr>
        <w:pStyle w:val="BookText"/>
        <w:rPr/>
      </w:pPr>
      <w:r>
        <w:rPr>
          <w:rFonts w:ascii="IRNazanin" w:hAnsi="IRNazanin" w:eastAsia="IRNazanin"/>
          <w:color w:val="111111"/>
          <w:sz w:val="28"/>
          <w:sz w:val="28"/>
          <w:szCs w:val="28"/>
          <w:rtl w:val="true"/>
          <w:lang w:bidi="fa-IR"/>
        </w:rPr>
        <w:t xml:space="preserve">و بیچاره آنانی که مثل من سوخته خرمن و باخته سرمایه، نه پای رفتن و نه جای بودن؛ مبادا کار کس زین گونه مشکل و در راه مانده؛ به میر کاروان از من بگویید که واپس مانده‌ای در کاروان است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تو که سود و زیان خود ندانی به یاران کی رسی هیهات هیهات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حَسْرَتی عَلی ما فَرَّطْتُ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وقت بهار وقت کار و بار دزد نابکار برده بلبلی</w:t>
      </w:r>
    </w:p>
    <w:p>
      <w:pPr>
        <w:pStyle w:val="BookText"/>
        <w:rPr/>
      </w:pPr>
      <w:r>
        <w:rPr>
          <w:rFonts w:ascii="IRNazanin" w:hAnsi="IRNazanin" w:eastAsia="IRNazanin"/>
          <w:color w:val="111111"/>
          <w:sz w:val="28"/>
          <w:sz w:val="28"/>
          <w:szCs w:val="28"/>
          <w:rtl w:val="true"/>
          <w:lang w:bidi="fa-IR"/>
        </w:rPr>
        <w:t xml:space="preserve">باری، اگرچه ما فاتَ مَضی و مامضی لم یعد؛ بنشینم و صبر پیش گیرم دنبالۀ کار خویش گیرم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قاصد آه از پیش فرستادم تو بی‌وفا رسیدی مگر به فریادم به آتش تو نشستم چو داد عشق برآمد تو ساقی ننشستی که آتشم بنشانی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مضمون حقّ نمون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 امیدی بر روی خود نگشوده؛ به ناامیدی از این در مرو بزن فالی بود که قرعۀ دولت به نام ما افتد</w:t>
      </w:r>
    </w:p>
    <w:p>
      <w:pPr>
        <w:pStyle w:val="BookText"/>
        <w:rPr/>
      </w:pPr>
      <w:r>
        <w:rPr>
          <w:rFonts w:ascii="Amiri" w:hAnsi="Amiri" w:eastAsia="Amiri" w:cs="Amiri"/>
          <w:color w:val="111111"/>
          <w:sz w:val="28"/>
          <w:sz w:val="28"/>
          <w:szCs w:val="28"/>
          <w:rtl w:val="true"/>
          <w:lang w:bidi="ar-SA"/>
        </w:rPr>
        <w:t>و به مفاد صدق مشحون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تَیْأَسُوا مِنْ رَوْحِ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روح و راحت بر روی خود باز نموده؛ از غم هجر مکن ناله و فریاد که من زده‌ام فالی و فریاد رسی می‌آید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گفته بودم چو بیایی غم دل با تو بگویم چه بگویم که غم دل برود چون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همّت بر کمر زده؛ چون نکردی ناله در فصل بهار در خزان باری قضا کن زینهار</w:t>
      </w:r>
    </w:p>
    <w:p>
      <w:pPr>
        <w:pStyle w:val="BookText"/>
        <w:rPr/>
      </w:pPr>
      <w:r>
        <w:rPr>
          <w:rFonts w:ascii="IRNazanin" w:hAnsi="IRNazanin" w:eastAsia="IRNazanin"/>
          <w:color w:val="111111"/>
          <w:sz w:val="28"/>
          <w:sz w:val="28"/>
          <w:szCs w:val="28"/>
          <w:rtl w:val="true"/>
          <w:lang w:bidi="fa-IR"/>
        </w:rPr>
        <w:t>به ریاضات شرعیّه جوارحی از طهارت؛</w:t>
      </w:r>
    </w:p>
    <w:p>
      <w:pPr>
        <w:pStyle w:val="BookText"/>
        <w:rPr/>
      </w:pPr>
      <w:r>
        <w:rPr>
          <w:rFonts w:ascii="IRNazanin" w:hAnsi="IRNazanin" w:eastAsia="IRNazanin"/>
          <w:color w:val="111111"/>
          <w:sz w:val="28"/>
          <w:sz w:val="28"/>
          <w:szCs w:val="28"/>
          <w:rtl w:val="true"/>
          <w:lang w:bidi="fa-IR"/>
        </w:rPr>
        <w:t>گر طهارت نبود کعبه و بتخانه یکی است،</w:t>
      </w:r>
    </w:p>
    <w:p>
      <w:pPr>
        <w:pStyle w:val="BookText"/>
        <w:rPr/>
      </w:pPr>
      <w:r>
        <w:rPr>
          <w:rFonts w:ascii="IRNazanin" w:hAnsi="IRNazanin" w:eastAsia="IRNazanin"/>
          <w:color w:val="111111"/>
          <w:sz w:val="28"/>
          <w:sz w:val="28"/>
          <w:szCs w:val="28"/>
          <w:rtl w:val="true"/>
          <w:lang w:bidi="fa-IR"/>
        </w:rPr>
        <w:t>و به عبادات مرضیّه؛ هوای خواجگیم بود خدمت تو گزیدم امید سلطنتم بود بندگی تو کردم</w:t>
      </w:r>
    </w:p>
    <w:p>
      <w:pPr>
        <w:pStyle w:val="BookText"/>
        <w:rPr/>
      </w:pPr>
      <w:r>
        <w:rPr>
          <w:rFonts w:ascii="IRNazanin" w:hAnsi="IRNazanin" w:eastAsia="IRNazanin"/>
          <w:color w:val="111111"/>
          <w:sz w:val="28"/>
          <w:sz w:val="28"/>
          <w:szCs w:val="28"/>
          <w:rtl w:val="true"/>
          <w:lang w:bidi="fa-IR"/>
        </w:rPr>
        <w:t>و به تعفّف و عصمت؛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خیر در آن خانه که عصمت نبود؛ </w:t>
      </w:r>
    </w:p>
    <w:p>
      <w:pPr>
        <w:pStyle w:val="BookText"/>
        <w:rPr/>
      </w:pPr>
      <w:r>
        <w:rPr>
          <w:rFonts w:ascii="IRNazanin" w:hAnsi="IRNazanin" w:eastAsia="IRNazanin"/>
          <w:color w:val="111111"/>
          <w:sz w:val="28"/>
          <w:sz w:val="28"/>
          <w:szCs w:val="28"/>
          <w:rtl w:val="true"/>
          <w:lang w:bidi="fa-IR"/>
        </w:rPr>
        <w:t>و تعلیم و تعلّم علوم متعلّقه به مبدأ و معاد؛ درس اگر قربت نباشد ذو غرض لیس درساً إنّه بئسَ المَرَض</w:t>
      </w:r>
    </w:p>
    <w:p>
      <w:pPr>
        <w:pStyle w:val="BookText"/>
        <w:rPr/>
      </w:pPr>
      <w:r>
        <w:rPr>
          <w:rFonts w:ascii="IRNazanin" w:hAnsi="IRNazanin" w:eastAsia="IRNazanin"/>
          <w:color w:val="111111"/>
          <w:sz w:val="28"/>
          <w:sz w:val="28"/>
          <w:szCs w:val="28"/>
          <w:rtl w:val="true"/>
          <w:lang w:bidi="fa-IR"/>
        </w:rPr>
        <w:t xml:space="preserve">و معاونت برّ و ارتکاب خیرات و دستگیری زیردستان؛ ای که دستت می‌رسد کاری بکن پیش ازان کز تو نیاید هیچ کار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 که حمد وقُل هواللّه کارشان بی خوشا آنان که دائم در نمازند بهشت جاودان بازارشان 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مجاهدات تخلیۀ اخلاق ذمیمه و صفات رذیلۀ شیطانیّه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دل نیست جای صحبت اغیار</w:t>
      </w:r>
    </w:p>
    <w:p>
      <w:pPr>
        <w:pStyle w:val="BookText"/>
        <w:rPr/>
      </w:pPr>
      <w:r>
        <w:rPr>
          <w:rFonts w:ascii="IRNazanin" w:hAnsi="IRNazanin" w:eastAsia="IRNazanin"/>
          <w:color w:val="111111"/>
          <w:sz w:val="28"/>
          <w:sz w:val="28"/>
          <w:szCs w:val="28"/>
          <w:rtl w:val="true"/>
          <w:lang w:bidi="fa-IR"/>
        </w:rPr>
        <w:t>و به مکاسبات تحلیۀ اخلاق حمیده، و به کسب صفات مرضیّه؛ رضا بداده بده وز جبین گره بگشا که فکر هیچ مهندس چنین گره نگشاد</w:t>
      </w:r>
    </w:p>
    <w:p>
      <w:pPr>
        <w:pStyle w:val="BookText"/>
        <w:rPr/>
      </w:pPr>
      <w:r>
        <w:rPr>
          <w:rFonts w:ascii="IRNazanin" w:hAnsi="IRNazanin" w:eastAsia="IRNazanin"/>
          <w:color w:val="111111"/>
          <w:sz w:val="28"/>
          <w:sz w:val="28"/>
          <w:szCs w:val="28"/>
          <w:rtl w:val="true"/>
          <w:lang w:bidi="fa-IR"/>
        </w:rPr>
        <w:t>و به تکذیب عقاید باطلۀ مخالفه با شریعت غرّای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صادعها ألف سلام و 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به حقایق ایمانیّه، شاید خود را از نیّت ضلال و ناویۀ نکبت و وبال بیرون آورده،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 لا یُدرکُ کلُّه لا یُترکُ کلّه، </w:t>
      </w:r>
      <w:r>
        <w:rPr>
          <w:rStyle w:val="FootnoteAnchor"/>
          <w:rtl w:val="true"/>
        </w:rPr>
        <w:footnoteReference w:id="32"/>
      </w:r>
      <w:r>
        <w:rPr>
          <w:rFonts w:ascii="IRNazanin" w:hAnsi="IRNazanin" w:eastAsia="IRNazanin"/>
          <w:color w:val="111111"/>
          <w:sz w:val="28"/>
          <w:sz w:val="28"/>
          <w:szCs w:val="28"/>
          <w:rtl w:val="true"/>
          <w:lang w:bidi="fa-IR"/>
        </w:rPr>
        <w:t>برخی از گندهای سیّئات و ذمایم اخلاق و معتقدات، از پای طایر نفس باز نموده، امید چنانکه حضرت کریم وفیّ سریع الوفا وعده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قدم به من نزدیک شود، من ده قدم به او نزدیک خواهم 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به علاوه قرب یک قدم زما می‌کند پای تو ده قدم</w:t>
      </w:r>
    </w:p>
    <w:p>
      <w:pPr>
        <w:pStyle w:val="BookText"/>
        <w:rPr/>
      </w:pPr>
      <w:r>
        <w:rPr>
          <w:rFonts w:ascii="IRNazanin" w:hAnsi="IRNazanin" w:eastAsia="IRNazanin"/>
          <w:color w:val="111111"/>
          <w:sz w:val="28"/>
          <w:sz w:val="28"/>
          <w:szCs w:val="28"/>
          <w:rtl w:val="true"/>
          <w:lang w:bidi="fa-IR"/>
        </w:rPr>
        <w:t xml:space="preserve">پر و بال قرب عطا فرموده، به متابعت و همراهی قافله سالاران، پیمایندگان طریق وطن؛ این وطن مصر و عراق و شام نیست این وطن شهریست کان را نام نیست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هر جای که جانان من آنجاست تنم اینجا ولی جان من آنجاست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همبازی طائران آشیان اصلی پرواز نموده؛ </w:t>
      </w:r>
    </w:p>
    <w:p>
      <w:pPr>
        <w:pStyle w:val="BookText"/>
        <w:rPr/>
      </w:pPr>
      <w:r>
        <w:rPr>
          <w:rFonts w:ascii="IRNazanin" w:hAnsi="IRNazanin" w:eastAsia="IRNazanin"/>
          <w:color w:val="111111"/>
          <w:sz w:val="28"/>
          <w:sz w:val="28"/>
          <w:szCs w:val="28"/>
          <w:rtl w:val="true"/>
          <w:lang w:bidi="fa-IR"/>
        </w:rPr>
        <w:t>تو را به گنگرۀ عرش می‌زنند صفیر ندانمت که بدین دامگه چه افتاده است</w:t>
      </w:r>
    </w:p>
    <w:p>
      <w:pPr>
        <w:pStyle w:val="BookText"/>
        <w:rPr/>
      </w:pPr>
      <w:r>
        <w:rPr>
          <w:rFonts w:ascii="IRNazanin" w:hAnsi="IRNazanin" w:eastAsia="IRNazanin"/>
          <w:color w:val="111111"/>
          <w:sz w:val="28"/>
          <w:sz w:val="28"/>
          <w:szCs w:val="28"/>
          <w:rtl w:val="true"/>
          <w:lang w:bidi="fa-IR"/>
        </w:rPr>
        <w:t>خود را از مهلکۀ نقصان و جهل که سبب بُعد از حقّ و مقصد حقیقی است بیرون برده؛ در خرقه چو آتش زدی ای عارف سالک جهدی کن و سر حلقۀ رندان جهان باش</w:t>
      </w:r>
    </w:p>
    <w:p>
      <w:pPr>
        <w:pStyle w:val="BookText"/>
        <w:rPr/>
      </w:pPr>
      <w:r>
        <w:rPr>
          <w:rFonts w:ascii="IRNazanin" w:hAnsi="IRNazanin" w:eastAsia="IRNazanin"/>
          <w:color w:val="111111"/>
          <w:sz w:val="28"/>
          <w:sz w:val="28"/>
          <w:szCs w:val="28"/>
          <w:rtl w:val="true"/>
          <w:lang w:bidi="fa-IR"/>
        </w:rPr>
        <w:t>به وادی امن و قرب حقیقی که عالم مسبّب از کردار صواب و ادراک حقایق و فعلیّت کمالات و تخلّق به أخلاق اللّه است، به برکت پیشروان و به امداد از باطن بزرگواران رسیده باشیم؛ ما بدان مقصد عالی نتوانیم رسید</w:t>
      </w:r>
    </w:p>
    <w:p>
      <w:pPr>
        <w:pStyle w:val="BookText"/>
        <w:rPr/>
      </w:pPr>
      <w:r>
        <w:rPr>
          <w:rFonts w:ascii="IRNazanin" w:hAnsi="IRNazanin" w:eastAsia="IRNazanin"/>
          <w:color w:val="111111"/>
          <w:sz w:val="28"/>
          <w:sz w:val="28"/>
          <w:szCs w:val="28"/>
          <w:rtl w:val="true"/>
          <w:lang w:bidi="fa-IR"/>
        </w:rPr>
        <w:t xml:space="preserve">و ذات حقّ چنانکه گذشت، وجود صرف و بحت است که در آن مرتبه بی‌همه است؛ کان اللّه و لم یکن معه شیء </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روی تو در آیینۀ جام افتاد عارف از خندۀ می در طمع خام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است که سؤال کردند از امام جعفر صادق علیه السلام از این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کما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 از جنید اتّفاق افتاده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مرتبۀ واحدیّت با همه، یعنی با علم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و پرتو آن ذات اقدس که در لسان احادیث مسمّی است به مشیّت؛ خلق اللّه خلق الأشیاء بالمشیّة والمشیة بنفسها </w:t>
      </w:r>
      <w:r>
        <w:rPr>
          <w:rStyle w:val="FootnoteAnchor"/>
          <w:rtl w:val="true"/>
        </w:rPr>
        <w:footnoteReference w:id="36"/>
      </w:r>
      <w:r>
        <w:rPr>
          <w:rFonts w:ascii="Amiri" w:hAnsi="Amiri" w:eastAsia="Amiri" w:cs="Amiri"/>
          <w:color w:val="111111"/>
          <w:sz w:val="28"/>
          <w:sz w:val="28"/>
          <w:szCs w:val="28"/>
          <w:rtl w:val="true"/>
          <w:lang w:bidi="ar-SA"/>
        </w:rPr>
        <w:t>و در لسان قرآن به ماء الحیاة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لسان حکما به وجود منبسط و در لسان عرفا به نفس رحمانی و فیض مقدّس والذات هو الأقدس و به حقیقت محمّدیّه و غیر ذلک، او هم نیز مثل اصل کلّ است در وحدتش؛ و الّا ترکیب در جاعل و فاعل تعالی لازم می‌آید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او وجود و حیثیّت ایجاد همه و رحمة للعالمین است و از اینجا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وجود الّا یکی نیست</w:t>
      </w:r>
    </w:p>
    <w:p>
      <w:pPr>
        <w:pStyle w:val="BookText"/>
        <w:rPr/>
      </w:pPr>
      <w:r>
        <w:rPr>
          <w:rFonts w:ascii="IRNazanin" w:hAnsi="IRNazanin" w:eastAsia="IRNazanin"/>
          <w:color w:val="111111"/>
          <w:sz w:val="28"/>
          <w:sz w:val="28"/>
          <w:szCs w:val="28"/>
          <w:rtl w:val="true"/>
          <w:lang w:bidi="fa-IR"/>
        </w:rPr>
        <w:t>و إن لا مؤثّر فی الوجود إلّااللّه، 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نسبت داده سیّئات را به ذات عبد و حسنات را به ذات حقّ، ولی از ترتّب قابلیّات فی نفسها و تقدّم بعضی بر بعضی فی ذاتها، اختلاف در قبول این فیض و وسایط در ظهور این عکس پیدا شد؛ و الّا فما فی خلق الرحمن من تفاوت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تفاوت موجودات عقلاً و نفساً و طبعاً و مادّة و جسماً، ملکاً و ملکوتاً، سرمداً و دهراً و زماناً، از اختلاف مُظهر و ظاهر فی نفسه نی، بل به سبب اختلاف مراتب مظاهر و ترتّب مجالی است، پس از راه نظر به فاعل واحد و فعل واحد،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أقرب، جای اعتقاد به نفی سببیّت در وجود است از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سبب‌سوزیش سوفسطائیم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ترتّب اشیا فی أنفسها که موجب امتناع ظهور و وجود مؤخّر است مادامی که مقدّم موجود و ظاهر نگردیده، لازم آید صحّت استناد اشیا، بعضی را به بعضی فاعلاً و سبباً معدّاً و شرطاً 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 سازیش من شیداییم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جبر و لا تفویض، بل أمر بین الأمرین، کما قال الجعفر الصادق علیه السلام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وجود و ما بِهِ الإیجاد کلّیّۀ اشیاء بحذاء احدیّت حقّ تعالی است و معانی و ذواتشان به ازای واحدیّتش؛ و از اینجا ظاهر شد که وجود منبسط حقیقت محمّدی و رحمة للعالمین است، حاکی ذات و تبع و صفت اوست در خارج، نه چون نعتیّت </w:t>
      </w:r>
    </w:p>
    <w:p>
      <w:pPr>
        <w:pStyle w:val="BookText"/>
        <w:rPr/>
      </w:pPr>
      <w:r>
        <w:rPr>
          <w:rFonts w:ascii="IRNazanin" w:hAnsi="IRNazanin" w:eastAsia="IRNazanin"/>
          <w:color w:val="111111"/>
          <w:sz w:val="28"/>
          <w:sz w:val="28"/>
          <w:szCs w:val="28"/>
          <w:rtl w:val="true"/>
          <w:lang w:bidi="fa-IR"/>
        </w:rPr>
        <w:t>معنی و مفهوم که از امور ذهنیّه‌اند؛ چه روح نعتیّت، تبعیّت است و او نه خالق است و نه مخلوق؛ زیرا که خالق معطی وجود است و او نفس وجود اشیا است، نه معطی وجود دیگر و نه مخلوق؛ زیرا که مخلوق قابل وجود است از حقّ و او نفس وجود منبجث از حقّ است، نه قابل وجود از حقّ، چنانکه حضرت امام رضا علیه السلام به عمران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صدر نه صانع است و نه مصنوع، بل صنع است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استدراک به اینکه واسطه و شیء ثالثی ثابت نکردم و لمّش این است که حکایت و ظلّ شیء ورای آن شیء نیست در وجود و از انبجاثش از شیء، چیزی از او کم نمی‌شود و بر افزودن بر او چیزی بر او نمی‌افزاید، چنانکه در اظلال محسوسه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خارجیّه‌ای است حاکیه از ذات اوّل تعالی و ذاتی از برای او نیست ورای ظلّیّه و به تبعیّت و حکایت احدیّت و مستلزم جمیع معانی و صفات و این مقام منتهای سیر سالکین است و قصوی منزل سائرین و غایت آمال مجتهدین از انبیا و اوصیا و اولیا و وصول هر یک به مقامی از اوست و بالتمام مقام ختمی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اولادش و این مقام بالبلاغ والعمال میسّر نمی‌گردد و الّا بتوحید و فنای رابع که مختصّ پیشوایان ما است و به بلاغ به این مقام متحقّق می‌شود ولایت تامّه که نتیجۀ سیر از خلق به حقّ است و این مقام در نزد عرفا مسمّی به مقام جمع است و در هر یک از اولیا قوّتی باشد که مستور نگردد و از خلق به حقّ با عصمت فطریّه و نفس ملکوتیّۀ الهیّه مبعوث می‌گردد از برای تشریع و تکمیل ناقصین و این مقام ثانی مسمّی به جمع جمع است، چنانکه زبدة السالکین شیخ محمود در گلشن راز در وصف مولای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جان فزایش شمع جمع است مقام دلگشایش جمع جمع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عند ربّی یطعمنی و یسقینی </w:t>
      </w:r>
      <w:r>
        <w:rPr>
          <w:rStyle w:val="FootnoteAnchor"/>
          <w:rtl w:val="true"/>
        </w:rPr>
        <w:footnoteReference w:id="40"/>
      </w:r>
      <w:r>
        <w:rPr>
          <w:rFonts w:ascii="IRNazanin" w:hAnsi="IRNazanin" w:eastAsia="IRNazanin"/>
          <w:color w:val="111111"/>
          <w:sz w:val="28"/>
          <w:sz w:val="28"/>
          <w:szCs w:val="28"/>
          <w:rtl w:val="true"/>
          <w:lang w:bidi="fa-IR"/>
        </w:rPr>
        <w:t xml:space="preserve">و لنا مع اللّه حالات نحن </w:t>
      </w:r>
      <w:bookmarkStart w:id="43" w:name="pg14536_156884"/>
    </w:p>
    <w:p>
      <w:pPr>
        <w:pStyle w:val="BookText"/>
        <w:rPr/>
      </w:pPr>
      <w:bookmarkEnd w:id="43"/>
      <w:r>
        <w:rPr>
          <w:rFonts w:ascii="IRNazanin" w:hAnsi="IRNazanin" w:eastAsia="IRNazanin"/>
          <w:color w:val="111111"/>
          <w:sz w:val="28"/>
          <w:sz w:val="28"/>
          <w:szCs w:val="28"/>
          <w:rtl w:val="true"/>
          <w:lang w:bidi="fa-IR"/>
        </w:rPr>
        <w:t xml:space="preserve">فیها هو و هو فیها نحن و هو هو و نحن نحن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المکنونه، فیض کاشانی،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مصباح الهدایة،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اللمعة البیضاء،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مکیال‌المکارم،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این مرتبه و مقام است که موصوف به یداللّه و مرسوم به قدرة اللّه و مشهور به خالقیّت ارض و سَما و غیر ذلک شده‌اند و از اینجا است که فرمود استادنا و استاد البشر، العقل الحادیعشر، الحکیم الأفخم والفیلسوف الأعظم ملّاعلیّ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عمره و أدام إقباله و إفادته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گوید علی خدا می‌باشد</w:t>
      </w:r>
    </w:p>
    <w:p>
      <w:pPr>
        <w:pStyle w:val="BookText"/>
        <w:rPr/>
      </w:pPr>
      <w:r>
        <w:rPr>
          <w:rFonts w:ascii="IRNazanin" w:hAnsi="IRNazanin" w:eastAsia="IRNazanin"/>
          <w:color w:val="111111"/>
          <w:sz w:val="28"/>
          <w:sz w:val="28"/>
          <w:szCs w:val="28"/>
          <w:rtl w:val="true"/>
          <w:lang w:bidi="fa-IR"/>
        </w:rPr>
        <w:t>و از اینجا مشخّص شده که صفت، منحصر در معنی و مفهوم نیست، بلکه امر عینی و موجود خارجی شاید که صفت باشد چون نفس رحمانی و ضربی از عقول و ملائکۀ عرشیّه که جهت و ظهور در ایشان غالب و حیثیّت اِنّیّه و امکان مختصّ است و جمیع صفات جلال و جمال را اوّل مقام مصداق حقیقی باشد و ثانی مصداق اضافی و از این جمله است مفهوم و صفت عزّت و جلال و مجد که مصداق حقیقی اینها احدیّت حقیقیّه است و مصداق اضافی احدیّت اضافیّه</w:t>
      </w:r>
      <w:r>
        <w:rPr>
          <w:rFonts w:eastAsia="IRNazanin" w:cs="IRNazanin"/>
          <w:color w:val="111111"/>
          <w:sz w:val="28"/>
          <w:szCs w:val="28"/>
          <w:rtl w:val="true"/>
          <w:lang w:bidi="fa-IR"/>
        </w:rPr>
        <w:t>.</w:t>
      </w:r>
    </w:p>
    <w:p>
      <w:pPr>
        <w:pStyle w:val="Heading4"/>
        <w:numPr>
          <w:ilvl w:val="3"/>
          <w:numId w:val="1"/>
        </w:numPr>
        <w:rPr/>
      </w:pPr>
      <w:bookmarkStart w:id="44" w:name="__RefHeading___Toc350042_1878427129"/>
      <w:bookmarkStart w:id="45" w:name="_Toc15"/>
      <w:bookmarkEnd w:id="44"/>
      <w:r>
        <w:rPr>
          <w:rtl w:val="true"/>
        </w:rPr>
        <w:t>[</w:t>
      </w:r>
      <w:r>
        <w:rPr>
          <w:rtl w:val="true"/>
        </w:rPr>
        <w:t>شروع در شرح حدیث</w:t>
      </w:r>
      <w:r>
        <w:rPr>
          <w:rtl w:val="true"/>
        </w:rPr>
        <w:t>]</w:t>
      </w:r>
      <w:bookmarkEnd w:id="45"/>
    </w:p>
    <w:p>
      <w:pPr>
        <w:pStyle w:val="BookText"/>
        <w:rPr/>
      </w:pPr>
      <w:r>
        <w:rPr>
          <w:rFonts w:ascii="IRNazanin" w:hAnsi="IRNazanin" w:eastAsia="IRNazanin"/>
          <w:color w:val="111111"/>
          <w:sz w:val="28"/>
          <w:sz w:val="28"/>
          <w:szCs w:val="28"/>
          <w:rtl w:val="true"/>
          <w:lang w:bidi="fa-IR"/>
        </w:rPr>
        <w:t>پس از تمهید این اصول و بعد از تشیید این ارکان و تأسیس این بنیان، شروع در شرح حدیث شریف نموده و به قدر فهم قاصر و به مقدار قابلیّت این ناقابل، در مقام توضیح و تبیین برآمده می‌گوییم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 رسوله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عزّت و عزیزی و احترام و بی‌مانندگی و نایابی مثل من، که حقیقت آن ذات احدیّت حقیقیّه است و یا احدیّت اضافیّه که حقیقت محمّدیّه و 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علی آلهما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قسم به جلال من، که اشاره است به صفات تنزیهیّه، که تعبیر از آن به صفات جلال می‌کنند و قسم به </w:t>
      </w:r>
    </w:p>
    <w:p>
      <w:pPr>
        <w:pStyle w:val="BookText"/>
        <w:rPr/>
      </w:pPr>
      <w:r>
        <w:rPr>
          <w:rFonts w:ascii="IRNazanin" w:hAnsi="IRNazanin" w:eastAsia="IRNazanin"/>
          <w:color w:val="111111"/>
          <w:sz w:val="28"/>
          <w:sz w:val="28"/>
          <w:szCs w:val="28"/>
          <w:rtl w:val="true"/>
          <w:lang w:bidi="fa-IR"/>
        </w:rPr>
        <w:t>مجد و کمال من، که اشاره به صفات ثبوتیّه است که تعبیر از آنها به صفات جمال کرده می‌شود و حقیقت و مصداق هر دو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و یا اضافیّه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حقیقت ارتفاع و استعلای من بر عرش و محلّ تسلّط و فرمان من و مراد به آن مثل سابق، احدیّت حقیقیّه است یا اضافیّه، نه مجرّد معنی و مفهوم مصدری نسبی ظلّی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عرش، جمیع مخلوقات و مهیّات اشیا است از ذرّه إلی ذرّه؛ و یا فلک اطلس کما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أملَ کلّ مُؤمِّل غیری بالیَأس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متکلّم وحده است از فعل مضارع مجرّد و یا مزید فیه از باب تفعیل و بناء تفعیل نه از برای تعدیه است؛ چه قطع از افعال متعدّیه بنفسها است، بلکه از برای مبالغه و تکثیر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مزید فیه است به دلالت سیاق و صورتش محتمل اِفعال و تَفعیل است، لکنّی وجدتُ بناءَ التفعیل من الأمل دونَ الإفعال، کما فی دُعاء صلاة الوتر بعدَ رَفع الرأس مِنَ الرکوع،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أجد لی شافعاً إلیک سوی معرفتی بأنّک أقرب من رجاه الطالبون، و لجأ إلیه المُضطرّون، و أمّل ما لدیه الراغبون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14686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مستکنّ در او که محلّی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جواب قسم و نون از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و مضاف بکلّ؛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قسم بما تقدَّمَ از صفات، که هر آیینه البتّه قطع می‌کنم و می‌برّم به ناامیدی، امل و آرزوی هر کسی را که طلب کند آرزوی خود را از غیر من، یعنی هرگز به مقصد و آرزوی خود نخواهد رسید؛ زیرا که مطالب و </w:t>
      </w:r>
    </w:p>
    <w:p>
      <w:pPr>
        <w:pStyle w:val="BookText"/>
        <w:rPr/>
      </w:pPr>
      <w:r>
        <w:rPr>
          <w:rFonts w:ascii="IRNazanin" w:hAnsi="IRNazanin" w:eastAsia="IRNazanin"/>
          <w:color w:val="111111"/>
          <w:sz w:val="28"/>
          <w:sz w:val="28"/>
          <w:szCs w:val="28"/>
          <w:rtl w:val="true"/>
          <w:lang w:bidi="fa-IR"/>
        </w:rPr>
        <w:t>غایات که آرزو و طلبِ نیلی به آنها می‌کنند، از وجود و موجوداتند و ایجاد هر صفت کمال و موجودات منحصر به ذات پاک صانع بی‌چون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سابق ذکر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از غیر حقّ تعالی، مثل طلب آب از سراب و دلو انداختن در چاه خالی از آب و زراعت در شوره زار است، به یقین همچو کسی ناامید و به مطلوب نخواهد رسید، خواه از مطالب دنیا و خواه از عقبی باشد، ولیکن در توسّل به غیر ذات حقّ از حیثیّت سبب و شرط، منع و حرجی نیست، چه از سابق، در مقدّمه معلوم گردیده که اشیا را ترتّبی و نحو سببیّتی نسبت به همدیگر می‌باشد، ولیکن تسبیب و سبب قرار دادن جناب اقدس الهی؛ زیرا که سبب نیز در وجود خود، در حدوث و در بقا در هر آن، محتاج به جناب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 التفاتی زنده دارد آفرینش را اگر نازی کند از هم فرو ریزند قالب‌ها</w:t>
      </w:r>
    </w:p>
    <w:p>
      <w:pPr>
        <w:pStyle w:val="BookText"/>
        <w:rPr/>
      </w:pPr>
      <w:r>
        <w:rPr>
          <w:rFonts w:ascii="IRNazanin" w:hAnsi="IRNazanin" w:eastAsia="IRNazanin"/>
          <w:color w:val="111111"/>
          <w:sz w:val="28"/>
          <w:sz w:val="28"/>
          <w:szCs w:val="28"/>
          <w:rtl w:val="true"/>
          <w:lang w:bidi="fa-IR"/>
        </w:rPr>
        <w:t>بلکه تأثیر سبب و مدخلیّت هر موقوف علیه، در حصول موجودی و کمال موجودی از ارزاق و غیره از مراتب سببیّت و مدخلیّت مسبّب الأسباب و جاعل تعالی است و در ادعیۀ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سببَ من لا سببَ له، یا سببَ کلِّ ذی سبب، و یا مُسبّبَ الأسباب مِن غَیر سببٍ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المجتنی من دعاء المجتبی،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المصباح، کفعمی، ص </w:t>
      </w:r>
      <w:r>
        <w:rPr>
          <w:rFonts w:eastAsia="IRNazanin" w:cs="IRNazanin"/>
          <w:color w:val="111111"/>
          <w:sz w:val="28"/>
          <w:szCs w:val="28"/>
          <w:lang w:bidi="fa-IR"/>
        </w:rPr>
        <w:t>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شاه اولیا در دیوان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مقسومٌ لا یزیدُ و لا ینقصُ بالسعی ولکن جدّ و أحسن الطلب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چون دیوان حاضر نبود، گویا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نقصانی در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الحاصل، توسّل به اسباب در تحصیل مسبّبات از حیثیّت اینکه جناب اقدس الهی اینها را به حسب عادت، موقوف علیها قرار داده، غیر مذموم، بل ممدوح و عین توسّل به مسبّب الأسباب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امّا توسّل به اینها به نحوی که اینها را مستقلّ بدانند و غافل از حقّ شوند، مذموم و همچو کسی البتّه مقطوع الرجا خواهد شد، الّا من باب الاستدراج و مستدرج هم فی الحقیقة مقطوع الرجا است؛ چه منافع و غایات دنیوی،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مقابل غایات اُخرویّه به حسب جلالت و دوام و او که محروم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امْرِءٍ مانَوی</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لأکسُونَّه ثوبَ المذلّة عند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متکلّم وحده است از اوّل و ضمیر مستکن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لام در جواب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ثانی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اعمال مصدر با لام هر چند ضعیف است، و لکن جائز است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النکایة أعدائه یخال الفرار یراخی الأجل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مخلّ در فصاحت نیست و بنابر تسلیم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ادای کلام بلیغ در این مقام نیست تأمّل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استعارۀ تبعیّه است؛ چه کسوت در لغت، موضوع از برای پوشیدن جامه است و لازمش احاطه به بدن است و تشبیه فرمودند احاطۀ مذلّت و مستور شدن شخص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احاطۀ ثوب و لفظ موضوع از برای اوّل را استعمال فرمودند در ثانی، به مناسبت و مشابهت احاطه و مشتقّ فرمودند از او صیغۀ متکلّم را، پس استعاره در مبدأ اصلیّه است و در مشتّق تبعیّه و ذکر ثوب به تخیّل است از برای استعارۀ مذکوره و اضافۀ ثوب به مذلّت از باب اضافۀ مشبّه بِه است به مشبّه و معنی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آئینه می‌پوشانم آن طلب کنندۀ آمال خود از غیر من را در نزد مردمان، جامۀ ذلّت و لباس خواری و انفعال و شرمساری؛ زیرا که غرض طالب از مطلوب رفع نقصانی و رفع عیبی از خود و تخلیه از شینی و تحلیه به حلیۀ </w:t>
      </w:r>
    </w:p>
    <w:p>
      <w:pPr>
        <w:pStyle w:val="BookText"/>
        <w:rPr/>
      </w:pPr>
      <w:r>
        <w:rPr>
          <w:rFonts w:ascii="IRNazanin" w:hAnsi="IRNazanin" w:eastAsia="IRNazanin"/>
          <w:color w:val="111111"/>
          <w:sz w:val="28"/>
          <w:sz w:val="28"/>
          <w:szCs w:val="28"/>
          <w:rtl w:val="true"/>
          <w:lang w:bidi="fa-IR"/>
        </w:rPr>
        <w:t>دنیوی و یا اخروی از برای ترفّع بر غیر و یا استکمال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بعد از اینکه به غایتش نرسید و به نقصان و عیب باقی ماند در عاجل و آجل، نزد خدا و خلق، خوار و منفعل خواهد ماند و اگر من باب الاستدراج رسید، در آجل در نزد خدا و اهل محشر خوار و ناامید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لاُنحینّه من قربی، و لاُبعدنّه من فضلی و 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متکلّم وحده است از فعل مضارع مزید فیه، از باب اِفعال و یا تفعیل؛ و ظاهر ثانی است من النحو من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لام توکید قسم است و ضمیر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یای متکلّم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 هر آیینه به کنار می‌اندازم او را و هر آیینه دور می‌کنم او را از فضل و رحمت من و از وصل و نزدیکی من؛ زیرا که افاضۀ نَعماء و کمالات و تقرّب و وصل آن جناب، به توجّه و التفات به سوی اوست و بعد از اینکه طالب مُنی، منایای خود را از غیر حقّ خواست و خود را به تضرّع به درگاه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مستعدّ نگردانید، اعطا و انعام به او در غیر موقع خواهد بود و این منافی صفت حکیم و جواد است؛ چه حکمت، راست گفتار و درست کردار بودن است و جود، بخشودن به مستحقّ است لا لِعوَضٍ و لا لِغَرَضٍ و همچو شخصی معاند و غیر مستحقّ است، پس فضلش شامل وی نخواهد بود و چون وصل حقّ، زمانی و مکانی نمی‌باشد، بل به توجّه و التفات به جانب اوست و قاصر نظر به سوی غیر حقّ، به یقین دور از وصل و قرب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گر همی خواهی از او غافل مشو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تلقَ من تهوی دَعِ الدنیا وأهملها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یؤمّل غیری فی الشدائد و الشدائد بیدی و یرجو غیری، و یقرع بالفکر باب غیری، و بیدی مفاتیح الأبواب، و هی مُغلقة، و بابی مفتوح لمن دعانی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استفهام انکاری است و الّا حقیقت استفهام در حقّ من لایعزب عن علمه مثقال ذرّة فی الأرض و لا فی السماء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متصوّر نیست، یعنی آیا آرزو می‌کند؟ غیر مرا در دفع شداید و مکاره و بلایا و مطالبۀ دفع آنها در سوای من می‌کند و حال آنکه شداید و بلایا جمیعاً در دست من است؛ زیرا که مؤثّری و فاعلی غیر از من الّا به تسبیب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امیدوار می‌شود از غیر من و می‌کوبد به فکر، درِ رحمت غیر مرا و به خواطر می‌گذراند و اعتقاد می‌کند که همۀ مآرب و مقاصدش و یا بعضی از آنها را دیگری می‌تواند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دست من است کلیدهای درهای جمیع حاجات از انعام و افضال و رفع محن و آلام و این ابواب خزائن حاجات بسته شده است به نیستی و فنای ذاتی و کلید معدومات در دست کیست که قدرت تامّۀ عامّه بر ایجاد اشیاء داشته باشد و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سرمایۀ وجود خود محتاجند به او، پس سؤال و کوفتن درِ رحمتِ غیر حقّ تعالی، از قبیل استعاره از مستعیر و سؤال از محتاجِ فقیر است؛ از خلق همرهی طلبیدن چه گُمرهی است خاکت به سر مگر تو به حقّ آشنا نیِی</w:t>
      </w:r>
    </w:p>
    <w:p>
      <w:pPr>
        <w:pStyle w:val="BookText"/>
        <w:rPr/>
      </w:pPr>
      <w:r>
        <w:rPr>
          <w:rFonts w:ascii="IRNazanin" w:hAnsi="IRNazanin" w:eastAsia="IRNazanin"/>
          <w:color w:val="111111"/>
          <w:sz w:val="28"/>
          <w:sz w:val="28"/>
          <w:szCs w:val="28"/>
          <w:rtl w:val="true"/>
          <w:lang w:bidi="fa-IR"/>
        </w:rPr>
        <w:t>و حاصل کلام انکاری است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توبیخ است مر کسی را که امیدوار و چشم داشت از غیر اوست و به صورت استفهام درآوردن، با اینکه مقصود این است که نبایست این عمل از او صادر شود، از برای بیّنه بر شناعت این عمل، به حیثیّتی که قابل جزم به صدور این عمل عقلاً نبوده و نهایت مقام جای شکّ و استفهام باشد؛ به علّت قرائن و علامات قالعه و قاطعۀ رجایِ از غیر که فقرایند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وبابی مفتوحٌ لمن دَعانی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انعام و اعطای من گشوده و باز است از برای کسی که بخواند مرا، چنانکه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در انجام مطالب و برآوردن حاجات، مرا، تا اجابت کنم از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خدای خود انداز کار و دل خوش دار که رحم اگر نکند مدّعی خدا بکند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أمّلنی لنوائبه فقطعته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چنان کسی که آمد به نزد من و به درِ خانۀ من آمد از برای دفع محن و صوادم و مهنِ وارده بر او، پس قطع کرده باشم من او را در نزد آن بلایا و دفع بلایا از او نکرده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به من پناه آورده باشد و من او را پناه نداده باشم، پس اگر دیده شود که کسی ملتجی به خدای تعالی شده و جناب اقدس الهی، دفع بلا از او ننموده، جزم بایست نمود که او در دل، پناه به خدا نیاورده بود مگر به ظاهر و لسان و در حقیقت و در قلب، توجّه التجایش به احدی از مخلوقین بوده است و یا اینکه در مقابل اضعاف آنچه وارد شده برو، تلافی در عاجل و یا آجل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استفهام در این کلام، مثل سابق حقیقی نیست، بلکه انکاری است و به صورت استفهام درآورده‌اند از برای بیّنه برین که با راست گفتاری و درست‌کرداری و دروغ و لغو مرتکب نشدن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احاطۀ علم من به هر شیء، حتّی به التجای عبد و قدرت تامّۀ عامّۀ من بر هر شیء و از این جمله دفع بلیّۀ عبد است و با نبودن بخل و فتنه در من، البتّه نیست جای جزم به جزم نمودن ایشان، به قطع کردن من آرزوهای مردم را، چنانکه بعضی عباد جزم می‌کنند و متوسّل به غیر من می‌شوند، بلکه منتها جای شکّ است در جزم و اعتقاد بدِ ایشان و قابل استفهام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رجانی لعظمتی فقطعت رجائه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چنان کسی که امیدوار باشد از من و چشم به راه عنایت و فیض و انعام من داشته باشد از جهت بزرگواری من، پس ببرّم آرزوی او را از من؟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استفهام از برای انکار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من قاطع امیدهای مردم و تصویر کلام </w:t>
      </w:r>
    </w:p>
    <w:p>
      <w:pPr>
        <w:pStyle w:val="BookText"/>
        <w:rPr/>
      </w:pPr>
      <w:r>
        <w:rPr>
          <w:rFonts w:ascii="IRNazanin" w:hAnsi="IRNazanin" w:eastAsia="IRNazanin"/>
          <w:color w:val="111111"/>
          <w:sz w:val="28"/>
          <w:sz w:val="28"/>
          <w:szCs w:val="28"/>
          <w:rtl w:val="true"/>
          <w:lang w:bidi="fa-IR"/>
        </w:rPr>
        <w:t>به صورت استفهام، به جهت نکته ایست که سابق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آمال العباد عنّی محفوظة، فلم یرضوا بحفظی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گردانیدم آرزوهایی که بندگان من از من دارند و مطالب و مقاصدی که از من می‌خواهند، مظبوطة، اوّلاً در عالم قضاء و مافوق؛ و ثانیاً در لوح محفوظ، پس در الواح قدریّة، چنانکه در قرآن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 مبین مُفسَّر به لوح محفوظ شده، پس راضی نشدند عباد من به حفظ و ثبت من و الّا حفظ من از برای این بود که هر یک از آمال را در وقت حاجت و مصلحت برآورم و ایشان که به در خانۀ دیگری می‌روند، معلوم است که راضی به حفظ و ثبت من نشده‌اند به توهّم غفلت از من و یا بخل و فتنه و یا از توهّم عجز و ناتوانی، تعالی رَبُّنا عمّا یَظُنُّونَ، نَعوذُ باللّه مِن شُرُور أَنْفُسِنا و مِنْ سَیِّئاتِ أعمالنا و مِنْ مَفاسد عَقائدنا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ملأت سمواتی ممّن لم یملّ من تَسبیحی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و پر گردانیدم آسمان‌های مرا از کسانی که ملائک سماوات باشند، ملول و خسته نمی‌شوند از تسبیح و تمجید من، چنان که در حقّ ایشان در سورۀ نحل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ما فِی اَلسَّماواتِ وَ ما فِی اَلْأَرْضِ مِنْ دابَّةٍ وَ اَلْمَلائِکَةُ وَ 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سورۀ حم 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آیه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خدای تعالی خضوع و سجده می‌کنند چیزها که در آسمان‌هااند از کواکب سیّاره و ثابته و غیره و ملائکه و ایشان استکبار و تکبّر نمی‌ورزند از ذکر خداوند تعالی و می‌ترسند ایشان پروردگار خود را، که کائن است فوق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الرُّتبة، لا مِن حیث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می‌آورند و </w:t>
      </w:r>
    </w:p>
    <w:p>
      <w:pPr>
        <w:pStyle w:val="BookText"/>
        <w:rPr/>
      </w:pPr>
      <w:r>
        <w:rPr>
          <w:rFonts w:ascii="IRNazanin" w:hAnsi="IRNazanin" w:eastAsia="IRNazanin"/>
          <w:color w:val="111111"/>
          <w:sz w:val="28"/>
          <w:sz w:val="28"/>
          <w:szCs w:val="28"/>
          <w:rtl w:val="true"/>
          <w:lang w:bidi="fa-IR"/>
        </w:rPr>
        <w:t>قیام می‌نمایند به هر چه که مأمور شوند از جانب جناب اقدس الهی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ترجمۀ آیه ثانیه،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امر فرمود در آیۀ قبل، مر عباد را به سجدۀ پروردگار و اگر تکبّر بورزند از سجدۀ خداوند تعالی، پس جماعتی که در نزدیک پروردگار تواند، تسبیح و تنزیه می‌کنند از برای او در شب و روز و ایشان خسته و مانده نمی‌شوند، مثل انسان که اِعیا و خستگی از آب و آتش دست می‌دهد و از برای ملائکه،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ایشان‌اند، خستگی و فتور نمی‌باشد؛ از جهت کمال قوّت و استحکام اجسامشان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أمرتهم أن لا یُغلقوا الأبواب بینی و بین عبادی، فلم یثقوا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فرمودم من ملائک آسمان‌های مرا، اینکه نبندند درهای عطایا و انعام و افضال را ما بین من و عباد من، در هر وقت و هر مکان که خواهند به سیر اقدام دعوات داخل شوند، مانعی از برایشان نباشد، پس وثوق نداشتند و اعتماد نکردند به قول من؛ و الّا به درِ خانۀ دیگری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نماناد که حقیقت آسمان، جهت علوّ است که جهت لطافت وجود و نقصان مادّیّت و قوّت و قرب حقّ بوده باشد و مراد از ابواب، ذوات ملائکه و اجسام لطیفه‌ای است که محلّ تصرف ایشان است و قرار دادن ایشان در آسمانِ محسوس و تعیینشان در آنجا به جهت شرافت و لطافت جسم فلکی است که محلّ تصرّف مقرّبان درگاه اله شده است، چه نفس اشرف، مقتضی جسم اَلطف است و از اینجا است که حوادث عالم عناصر، از عطایا و نعم و بلایا و نقم و مهن و فتن را مستند به اجسام فلکیّه می‌کنند، چه در مقدّمه مذکور گردیده که با اعتقاد ما به انحصار تأثیرات در جناب اقدس الهی، اشیا در تأثّر و انوجاد و در قبول فیض و استفاضه مترتّب‌اند؛ چون عقول وسایط استفاضۀ انفس ملکوتیّه‌اند از اوّل تعالی و همچنین انفس ملکوتیّه بأجسامها اللطیفة الشریفة، وسایط استفاضۀ مادونند از اَنفس و اجسام و عالم عنصر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طرقَتْه نائبة من نوائبی أنّه لا یملک کشفَها أحَدٌ غیری إلّامن بعد إذنی</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سابق، مستعمل در انکار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است کسی که رسیده و وارد شده او را بلیّه‌ای از بلایای نازله از جانب من، به درستی و راستی که شأن چنین است که قادر و مسلّط بر دفع و ازالۀ آن حادثه، احدی غیر از من نیست مگر بعد از اذن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نیست که جزم کرده شود به ندانستن آن کس مذکور، از جهت وجود دلایل و شواهد مفیده، قطع از برای هر کس که کاشف الضرّ، کسی غیر از جناب اقدس الهی نمی‌تواند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 أراه لاهیاً عنّی أعطیتُه بجودی ما لم یسألنی، ثمّ انتزعتُه عنه، فلم یسألنی ردّه، و سأل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مرا و چه باعث مرا، که می‌بینیم عبد مرا، معرض و روگردان از من و می‌بخشم او را به سبب جود و جوادیّت من، چیزی را که بندۀ من درخواست نکرده از من، پس وا می‌گیرم آن چیز را از آن بنده، پس سؤال نمی‌کنند مرا که به او پس دهم و سؤالِ ردّ او از غیر من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تعجّبی است از جناب اقدس الهی از حال بنده، که او را به این صفت و حال می‌بیند و به حسب ظاهر، سؤال از سبب و باعث این رویّۀ مذکوره است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جناب اقدس الهی و غفلت و خباثت عبد است و این معلوم وی است، ولی منظور، نفی و انکار عبد است که جای دیدن او به این صفت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أفیرانی أبدءُ بالعطاء قبلَ المسألة، ثمّ اُسأل فلا اُجیب سائلی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می‌بیند بندۀ من مرا که ابتدا کنم به بخشایش، پیش از درخواستن کردن از من، پس آنکه درخواست کرده شوم و از من بخواهد، اجابت نکنم سائل مرا و مضایقه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استفهام در اینجا نیز بر وجه انکار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چنین و تصویر به صورت استفهام از برای اشاره به نظیر نکتۀ سابقه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أبخیلٌ أنا فیُبَخّلنی عبدی، أولیس الجود والکرم لی، أولیس العفوُ والرحمة بیدی، أولیس أنا محلّ الآمال، فمن یقطعُها دونی؟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بخیلم من در عطا، که بخل می‌ورزد مرا عبد من در سؤالِ حوائج خود را از من و بخل در سؤال و عدم سؤال از من مسبَّب از سوء اعتقاد بخل است در من و نیست همچنین که او اعتقاد کرده و آیا نیست بخشش و عطا از برای من و صفت و حال من و آیا نیستم من جواد و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عدم سؤال معلوم می‌شود که مرا، کریم و جواد نمی‌داند، نیست چنین که او اعتقاد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 درگذشت از تقصیر و آمرزش و عطا در ید قدرت من، که بندۀ من، سؤال از گذشتِ تقصیر و طلب مغفرت سیّئات عمل خود از من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بندۀ من اعتقاد کرده و توهّم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نیستم من تنها و بی‌شریک در محلّ توجّه و عرض آمال و آرزوها بودن، چنانکه عبد من توهّم کرده و الّا عرض آرزوها بر من می‌نمود و قطع سؤال از من نمی‌کرد و بد اعتقادی است که کرده، البتّه بی‌شریکم در انجاح مقاصد و محلّ امیدها بودن، پس کیست که قطع می‌کند آرزوها را از نزد من و به نزد که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آرزو از نزد من یا به آرزو نکردن است و این از برای بندۀ اجوفِ سراپا احتیاج، ممکن نه و یا به توجیه آمال است به جانب دیگری و کیست در دارِ وجود، که مؤثّر تواند بود غیر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الغنیُّ و أنتم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یخشی المؤمّلون أن یؤمّلوا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نمی‌ترسند امیدواران قضای حوائج در امیدوار شدن از غیر من، از اینکه ناامید شوند و در هاویۀ وبال و نکال افتاده، مقطوعُ الآمال حاضر و ملوم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أهل السماوات والأرض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سماواتی وأهل أرضی</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أملّوا جمیعاً، ثمّ أعطیتُ کلّ واحد منهم مثل أمّل</w:t>
      </w:r>
    </w:p>
    <w:p>
      <w:pPr>
        <w:pStyle w:val="BookText"/>
        <w:rPr/>
      </w:pPr>
      <w:r>
        <w:rPr>
          <w:rFonts w:ascii="IRNazanin" w:hAnsi="IRNazanin" w:eastAsia="IRNazanin"/>
          <w:color w:val="111111"/>
          <w:sz w:val="28"/>
          <w:sz w:val="28"/>
          <w:szCs w:val="28"/>
          <w:rtl w:val="true"/>
          <w:lang w:bidi="fa-IR"/>
        </w:rPr>
        <w:t>الجمیع ما انتقص من مُلکی مثل عُضو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و اشخاص آسمان‌ها و اهل زمین آرزو کنند و بخواهند جمیع ایشان حوائج خودشان را، پس ببخشم به هر یکشان مثل آنچه طلب کرده‌اند مجموع ایشان، کم نخواهد شد از مملکت من مثل مقدار عضو ذرّه‌ای از ذرّات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کم می‌شود به بذل و بخشش ملکی و حال آنکه من قیّم و نگهبان و آفرینندۀ او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در ادعیۀ مأثوره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یزیدُه کثرةُ العطاء إلّاکرماً وجوداً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این را از ما تقدّم استنباط می‌توان نمود؛ چه مذکور شده که او در غایت بساطت و صرافت سذاجت، دارای هر کمال متصوّر و ملحوظ و واجد هر اثر و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نَهج أعلی و 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فعل شیء، عکس آن شیء است و از کثرت عکس‌ها، نقصانی در عاکس لازم نمی‌آید، چنانکه اگر بتوان مرایای غیر متناهیه را در مقابل شخصی نگهداشت، در همۀ اینها از او عکسی ظاهر می‌شود بدون اینکه چیزی از او بکاهد و اظهار عکس در همۀ مرایا، مثل اظهار عکس در یکی از اینها است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جمیع این عکس‌ها را اگر بر شخص بیفزاییم، چیزی بر جسمش نمی‌افزاید، نه طولاً و نه عرضاً و نه عمقاً، و لا سواداً و لا بیاضاً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زیادتی در عاکس نخواهد شد نه در جوهر و نه در عرض و آفرینش و اعطای وجود از حضرت، بی چون بر اشیا بدین منوال است؛ خدای تعالی را هر چند مثل نیست، امّا مثال هست </w:t>
      </w:r>
      <w:r>
        <w:rPr>
          <w:rStyle w:val="FootnoteAnchor"/>
          <w:rtl w:val="true"/>
        </w:rPr>
        <w:footnoteReference w:id="52"/>
      </w:r>
      <w:r>
        <w:rPr>
          <w:rFonts w:ascii="IRNazanin" w:hAnsi="IRNazanin" w:eastAsia="IRNazanin"/>
          <w:color w:val="111111"/>
          <w:sz w:val="28"/>
          <w:sz w:val="28"/>
          <w:szCs w:val="28"/>
          <w:rtl w:val="true"/>
          <w:lang w:bidi="fa-IR"/>
        </w:rPr>
        <w:t xml:space="preserve">و استفهام در همۀ این عبارات انکاری است به نکته‌ای که </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بُؤساً للقانطین، و یا بؤساً لمن عصانی و لم یراقبنی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 حال مر بندگانی که ناامیدند از رحمت من و بدا حال بندگانی که معصیت و نافرمانی امر من می‌کنند و مراقبۀ من به عمل نمی‌آورند و متذکّر من نیستند و غافل از من‌اند؛ زیرا که عدم مراقبت حقّ و غفلت از او منشأ نافرمانی و طغیان است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خط مغایر با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اتفق الشروع فی هذه الترجمة وختمها فی بلدة رشت الجیلان فی المدرسة المخروبة المدعوة بمدرسة آقا ابو الفتوح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هناک فی زمانه منه عفی عنه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4536_156897"/>
    </w:p>
    <w:p>
      <w:pPr>
        <w:pStyle w:val="Heading2"/>
        <w:numPr>
          <w:ilvl w:val="1"/>
          <w:numId w:val="1"/>
        </w:numPr>
        <w:rPr/>
      </w:pPr>
      <w:bookmarkStart w:id="47" w:name="__RefHeading___Toc350044_1878427129"/>
      <w:bookmarkStart w:id="48" w:name="_Toc16"/>
      <w:bookmarkEnd w:id="46"/>
      <w:bookmarkEnd w:id="47"/>
      <w:r>
        <w:rPr/>
        <w:t>18</w:t>
      </w:r>
      <w:r>
        <w:rPr>
          <w:rtl w:val="true"/>
        </w:rPr>
        <w:t xml:space="preserve">- </w:t>
      </w:r>
      <w:r>
        <w:rPr>
          <w:rtl w:val="true"/>
        </w:rPr>
        <w:t xml:space="preserve">شرح حدیث </w:t>
      </w:r>
      <w:r>
        <w:rPr>
          <w:rtl w:val="true"/>
        </w:rPr>
        <w:t>«</w:t>
      </w:r>
      <w:r>
        <w:rPr>
          <w:rtl w:val="true"/>
        </w:rPr>
        <w:t>نیّة المؤمن خیر من عمله</w:t>
      </w:r>
      <w:r>
        <w:rPr>
          <w:rtl w:val="true"/>
        </w:rPr>
        <w:t>»</w:t>
      </w:r>
      <w:bookmarkEnd w:id="48"/>
    </w:p>
    <w:p>
      <w:pPr>
        <w:pStyle w:val="Heading3"/>
        <w:numPr>
          <w:ilvl w:val="2"/>
          <w:numId w:val="1"/>
        </w:numPr>
        <w:rPr/>
      </w:pPr>
      <w:bookmarkStart w:id="49" w:name="__RefHeading___Toc350046_1878427129"/>
      <w:bookmarkStart w:id="50" w:name="_Toc17"/>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سلیمان بن عبداللّه ماحوزی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4536_156899"/>
      <w:bookmarkStart w:id="52" w:name="pg14536_156899"/>
      <w:bookmarkEnd w:id="52"/>
    </w:p>
    <w:p>
      <w:pPr>
        <w:pStyle w:val="Heading3"/>
        <w:numPr>
          <w:ilvl w:val="2"/>
          <w:numId w:val="1"/>
        </w:numPr>
        <w:rPr/>
      </w:pPr>
      <w:bookmarkStart w:id="53" w:name="pg14536_156899"/>
      <w:bookmarkStart w:id="54" w:name="__RefHeading___Toc350048_1878427129"/>
      <w:bookmarkStart w:id="55" w:name="_Toc18"/>
      <w:bookmarkEnd w:id="53"/>
      <w:bookmarkEnd w:id="54"/>
      <w:r>
        <w:rPr>
          <w:rtl w:val="true"/>
        </w:rPr>
        <w:t>مؤلف</w:t>
      </w:r>
      <w:bookmarkEnd w:id="55"/>
    </w:p>
    <w:p>
      <w:pPr>
        <w:pStyle w:val="Heading4"/>
        <w:numPr>
          <w:ilvl w:val="3"/>
          <w:numId w:val="1"/>
        </w:numPr>
        <w:rPr/>
      </w:pPr>
      <w:bookmarkStart w:id="56" w:name="__RefHeading___Toc350050_1878427129"/>
      <w:bookmarkStart w:id="57" w:name="_Toc19"/>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سلیمان بن عبداللّه بن علی ماحوزی سِتراوی بحرانی، فقیه و محدث سده‌های یازدهم و دوازدهم، در بسیاری از علوم سرآمد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نیمۀ رمضان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دونَج از حوالی ماحوز، در جزیرۀ اُوالِ بحرین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قرآن کریم را حفظ کرده است و در ده سالگی به آموختن علوم دینی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دوران تحصیل را گذرانده و به زودی پیشرفت علمی کرد و در فقه صاحب نظر گردید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بن صالح سماهیجی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بحرانی را در هوش و دقت و سرعت در جواب گویی و مناظره و بیان رسا ستوده و وی را معتمد در نقل حدیث خوانده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بعد از درگذشت سید هاشم کتکانی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دینی پیدا کرد و سال‌ها به تدریس و افاده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حدائق نقل کرده است هر روز در خانه‌اش محفل درس برقرار بود و روزهای جمعه بعد از نماز در مسجد، صحیفۀ سجادیه را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شیخ سلیمان بحرانی به مسک اصولی بود ولی در اواخر عمر بیشتر به </w:t>
      </w:r>
      <w:bookmarkStart w:id="58" w:name="pg14536_156900"/>
    </w:p>
    <w:p>
      <w:pPr>
        <w:pStyle w:val="BookText"/>
        <w:rPr/>
      </w:pPr>
      <w:bookmarkEnd w:id="58"/>
      <w:r>
        <w:rPr>
          <w:rFonts w:ascii="IRNazanin" w:hAnsi="IRNazanin" w:eastAsia="IRNazanin"/>
          <w:color w:val="111111"/>
          <w:sz w:val="28"/>
          <w:sz w:val="28"/>
          <w:szCs w:val="28"/>
          <w:rtl w:val="true"/>
          <w:lang w:bidi="fa-IR"/>
        </w:rPr>
        <w:t xml:space="preserve">اخباری گرایی روی آورد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چهل و پنج سالگی در گذشت و در زادگاه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آرامگاه ابن میثم بحرانی، به خاک سپرده شد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ماحوزی از آنها استفادۀ علمی کرده است و یا از ایشان اجازه دارد، عبارت‌اند از</w:t>
      </w:r>
      <w:r>
        <w:rPr>
          <w:rFonts w:eastAsia="IRNazanin" w:cs="IRNazanin"/>
          <w:color w:val="111111"/>
          <w:sz w:val="28"/>
          <w:szCs w:val="28"/>
          <w:rtl w:val="true"/>
          <w:lang w:bidi="fa-IR"/>
        </w:rPr>
        <w:t>:</w:t>
      </w:r>
    </w:p>
    <w:p>
      <w:pPr>
        <w:pStyle w:val="Heading4"/>
        <w:numPr>
          <w:ilvl w:val="3"/>
          <w:numId w:val="1"/>
        </w:numPr>
        <w:rPr/>
      </w:pPr>
      <w:bookmarkStart w:id="59" w:name="__RefHeading___Toc350052_1878427129"/>
      <w:bookmarkStart w:id="60" w:name="_Toc20"/>
      <w:bookmarkEnd w:id="59"/>
      <w:r>
        <w:rPr>
          <w:rtl w:val="true"/>
        </w:rPr>
        <w:t>اساتید و مشایخ</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یوسف بن صالح بحرانی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 بن سلیمان قدومی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علی بن راشد بحرانی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عبد الکریم کتکانی بحرانی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ماجد بن مسعود مسعودی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بن محمّد تقی مجلسی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بن سلیمان بن اسماعیل کتکانی بحرانی </w:t>
      </w:r>
      <w:r>
        <w:rPr>
          <w:rStyle w:val="FootnoteAnchor"/>
          <w:rtl w:val="true"/>
        </w:rPr>
        <w:footnoteReference w:id="58"/>
      </w:r>
    </w:p>
    <w:p>
      <w:pPr>
        <w:pStyle w:val="Heading4"/>
        <w:numPr>
          <w:ilvl w:val="3"/>
          <w:numId w:val="1"/>
        </w:numPr>
        <w:rPr/>
      </w:pPr>
      <w:bookmarkStart w:id="61" w:name="__RefHeading___Toc350054_1878427129"/>
      <w:bookmarkStart w:id="62" w:name="_Toc21"/>
      <w:bookmarkEnd w:id="61"/>
      <w:r>
        <w:rPr>
          <w:rtl w:val="true"/>
        </w:rPr>
        <w:t>شاگردان</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صالح سماهیجی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ابراهیم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بلادی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علی بلادی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ابراهیم بن ابی شبانه موسوی منوی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عبداللّه بلادی </w:t>
      </w:r>
      <w:bookmarkStart w:id="63" w:name="pg14536_156901"/>
    </w:p>
    <w:p>
      <w:pPr>
        <w:pStyle w:val="BookText"/>
        <w:rPr/>
      </w:pPr>
      <w:bookmarkEnd w:id="6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عبدالصمد مقشاعی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کنبار نعیمی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بن علی بن فرج منوی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64" w:name="__RefHeading___Toc350056_1878427129"/>
      <w:bookmarkStart w:id="65" w:name="_Toc22"/>
      <w:bookmarkEnd w:id="64"/>
      <w:r>
        <w:rPr>
          <w:rtl w:val="true"/>
        </w:rPr>
        <w:t>آثار و تألیفات</w:t>
      </w:r>
      <w:bookmarkEnd w:id="65"/>
    </w:p>
    <w:p>
      <w:pPr>
        <w:pStyle w:val="BookText"/>
        <w:rPr/>
      </w:pPr>
      <w:r>
        <w:rPr>
          <w:rFonts w:ascii="IRNazanin" w:hAnsi="IRNazanin" w:eastAsia="IRNazanin"/>
          <w:color w:val="111111"/>
          <w:sz w:val="28"/>
          <w:sz w:val="28"/>
          <w:szCs w:val="28"/>
          <w:rtl w:val="true"/>
          <w:lang w:bidi="fa-IR"/>
        </w:rPr>
        <w:t>شیخ سلیمان بحرانی، دارای تألیفات و آثار زیادی در اخلاق، عرفان، فقه، اصول، تاریخ، رجال، حدیث، فلسفه، منطق، کلام و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ارجمند آقای سید مهدی رجایی، فهرستِ آثار او را، به بیش از صد عنوان رسانده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350058_1878427129"/>
      <w:bookmarkStart w:id="67" w:name="_Toc23"/>
      <w:bookmarkEnd w:id="66"/>
      <w:r>
        <w:rPr>
          <w:rtl w:val="true"/>
        </w:rPr>
        <w:t>آثار و تألیفات حدیثی</w:t>
      </w:r>
      <w:bookmarkEnd w:id="67"/>
    </w:p>
    <w:p>
      <w:pPr>
        <w:pStyle w:val="BookText"/>
        <w:rPr/>
      </w:pPr>
      <w:r>
        <w:rPr>
          <w:rFonts w:ascii="IRNazanin" w:hAnsi="IRNazanin" w:eastAsia="IRNazanin"/>
          <w:color w:val="111111"/>
          <w:sz w:val="28"/>
          <w:sz w:val="28"/>
          <w:szCs w:val="28"/>
          <w:rtl w:val="true"/>
          <w:lang w:bidi="fa-IR"/>
        </w:rPr>
        <w:t>بحرانی مانند بسیاری از دانشمندان هم عصر خود، توجه و عنایت زیادی به اخبار نشان داده است و در این حوزه دارای تألیفات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این آثار برابر آنچه آقای رجایی آورده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بلغة المحدثین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التلخیص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خلاصة الأقوال فی معرفة الرجال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رجال إبن داود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وجیزة المجلسی فی الرجال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أحوال أجلاء الأصحاب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جواهر البحرین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السلافة البهیة فی الترجمة المیثمة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فهرست آل بابویه و أحوالهم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فهرست علماء البحرین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محمد بن اسماعیل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الشیخ محمد بن علی بن الحسین بن بابویه الصدوق القمی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محمد بن علی بن ماجیلویه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أهل الکمال الی معرفة أحوال الرجال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التهذیب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الإستبصار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الإستخارات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شرح خطبة الإستسقاء</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فلق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مفتاح الفلاح</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مدارج الیقین فی شرح الاربعین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أهل الکمال،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آنچه آقای رجایی آورده‌اند چند عنوان دیگر نیز در فهرست نامه‌های نسخه‌های خطی به چشم می‌خورد که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مؤلف در کتاب خود روایاتی را آورده بوده که ظاهراً به آنها اشکال و ایراداتی وارد بوده و ماحوزی در این رساله در مقام پاسخ گوی به آن ایرادات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مؤلف به پرسش‌های حدیثی است، که از سوی افراد به او رسیده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الکلم</w:t>
      </w:r>
    </w:p>
    <w:p>
      <w:pPr>
        <w:pStyle w:val="BookText"/>
        <w:rPr/>
      </w:pPr>
      <w:r>
        <w:rPr>
          <w:rFonts w:ascii="IRNazanin" w:hAnsi="IRNazanin" w:eastAsia="IRNazanin"/>
          <w:color w:val="111111"/>
          <w:sz w:val="28"/>
          <w:sz w:val="28"/>
          <w:szCs w:val="28"/>
          <w:rtl w:val="true"/>
          <w:lang w:bidi="fa-IR"/>
        </w:rPr>
        <w:t>روایاتی در موضوع توحید و صفات الهی، نبوت، امامت و معاد است که با حذف سند آنها در این کتاب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موجود از این کتاب فقط بخش اول را که روایات توحید است،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ضمن مجموعه‌ای ارزشمند از آثار ماحوزی در مرکز احیاء میراث اسلامی نگهداری می‌شود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 احیاء میراث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العقود فی شرح حدیث الرکود</w:t>
      </w:r>
    </w:p>
    <w:p>
      <w:pPr>
        <w:pStyle w:val="BookText"/>
        <w:rPr/>
      </w:pPr>
      <w:r>
        <w:rPr>
          <w:rFonts w:ascii="IRNazanin" w:hAnsi="IRNazanin" w:eastAsia="IRNazanin"/>
          <w:color w:val="111111"/>
          <w:sz w:val="28"/>
          <w:sz w:val="28"/>
          <w:szCs w:val="28"/>
          <w:rtl w:val="true"/>
          <w:lang w:bidi="fa-IR"/>
        </w:rPr>
        <w:t>شرح روایتی است که شیخ صدوق از حضرت امام محمد باقر علیه السلام در چگونگی حرکت آفتاب یا رکود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ماحوزی ابتدا به سند روایت می‌پردازد و طریق صدوق به محمّد به مسلم </w:t>
      </w:r>
      <w:r>
        <w:rPr>
          <w:rStyle w:val="FootnoteAnchor"/>
          <w:rtl w:val="true"/>
        </w:rPr>
        <w:footnoteReference w:id="65"/>
      </w:r>
      <w:r>
        <w:rPr>
          <w:rFonts w:ascii="IRNazanin" w:hAnsi="IRNazanin" w:eastAsia="IRNazanin"/>
          <w:color w:val="111111"/>
          <w:sz w:val="28"/>
          <w:sz w:val="28"/>
          <w:szCs w:val="28"/>
          <w:rtl w:val="true"/>
          <w:lang w:bidi="fa-IR"/>
        </w:rPr>
        <w:t>را بر خلافِ آنچه مشهور به ضعف است، تقویت می‌کند و سپس با استفاده از مبانی و مباحث هیأت و نجوم به شرح این روایت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اثر در ضمن مجموعه‌ای که پیش‌تر ذکر شد در مرکز احیاء نگهداری می‌شود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علی آدمَ بخصلتین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شرح کوتاهی بر روایتی از پیامبر اکرم صلی الله علیه و آله در بیان برتری آن حضرت نسبت به آدم علیه السلام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العجالة فی شرح حدیث ابولبید مخزومی</w:t>
      </w:r>
    </w:p>
    <w:p>
      <w:pPr>
        <w:pStyle w:val="BookText"/>
        <w:rPr/>
      </w:pPr>
      <w:r>
        <w:rPr>
          <w:rFonts w:ascii="IRNazanin" w:hAnsi="IRNazanin" w:eastAsia="IRNazanin"/>
          <w:color w:val="111111"/>
          <w:sz w:val="28"/>
          <w:sz w:val="28"/>
          <w:szCs w:val="28"/>
          <w:rtl w:val="true"/>
          <w:lang w:bidi="fa-IR"/>
        </w:rPr>
        <w:t>شرحی بر حدیث ابو لبید مخزومی از حضرت امام باقر علیه السلام در تأویل حروف مقطعۀ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درخواست محمّد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نوشته‌ای از این رساله در مجموعۀ طباطباییِ کتابخانۀ مجلس شورای اسلامی موجود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النجفیة</w:t>
      </w:r>
    </w:p>
    <w:p>
      <w:pPr>
        <w:pStyle w:val="BookText"/>
        <w:rPr/>
      </w:pPr>
      <w:r>
        <w:rPr>
          <w:rFonts w:ascii="IRNazanin" w:hAnsi="IRNazanin" w:eastAsia="IRNazanin"/>
          <w:color w:val="111111"/>
          <w:sz w:val="28"/>
          <w:sz w:val="28"/>
          <w:szCs w:val="28"/>
          <w:rtl w:val="true"/>
          <w:lang w:bidi="fa-IR"/>
        </w:rPr>
        <w:t>موضوع این کتاب را آقای رجایی مباحث متنوع و مختلف ذکر کرده‌اند ولی از گزارش فهرست‌نگارِ کتابخانۀ آستان قدس رضوی که نسخه‌ای از آن را معرفی کرده است بر می‌آید که موضوع کتاب یا بیشتر بحث آن، شرح و توضیح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رساله، نوزده وجه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و با افزودن اقوال و احادیث و همچنین آثاری از دانشمندان بزرگ، مجموعه‌ای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بخشی از این کتاب همان شرح حدیث نیة المؤمن باشد که قبلاً معرفی شد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نتیجة النظر و یتیمة بحر السفر</w:t>
      </w:r>
    </w:p>
    <w:p>
      <w:pPr>
        <w:pStyle w:val="BookText"/>
        <w:rPr/>
      </w:pPr>
      <w:r>
        <w:rPr>
          <w:rFonts w:ascii="IRNazanin" w:hAnsi="IRNazanin" w:eastAsia="IRNazanin"/>
          <w:color w:val="111111"/>
          <w:sz w:val="28"/>
          <w:sz w:val="28"/>
          <w:szCs w:val="28"/>
          <w:rtl w:val="true"/>
          <w:lang w:bidi="fa-IR"/>
        </w:rPr>
        <w:t xml:space="preserve">شرح کوتاهی است بر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 اتبعه بست من شوال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در هشتم ذی‌الحجه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کازرون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این رساله در مجموعۀ مرکز احیاء میراث اسلامی نگهداری شود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برخی از کسانی که از ماحوزی اجازه نقل روایت دریافت نموده‌اند عبارت‌اند 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محمّد صالح خاتون آبادی </w:t>
      </w:r>
      <w:r>
        <w:rPr>
          <w:rStyle w:val="FootnoteAnchor"/>
          <w:rtl w:val="true"/>
        </w:rPr>
        <w:footnoteReference w:id="72"/>
      </w:r>
      <w:bookmarkStart w:id="68" w:name="pg14536_156905"/>
    </w:p>
    <w:p>
      <w:pPr>
        <w:pStyle w:val="BookText"/>
        <w:rPr/>
      </w:pPr>
      <w:bookmarkEnd w:id="6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ابراهیم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حدائق</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فهرست کتابخانۀ فاضل خونساری،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صالح سماهیجی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محمّد بحرانی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 شیخ محمّد رفیع بیرمی لاری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350060_1878427129"/>
      <w:bookmarkStart w:id="70" w:name="_Toc24"/>
      <w:bookmarkEnd w:id="69"/>
      <w:r>
        <w:rPr>
          <w:rtl w:val="true"/>
        </w:rPr>
        <w:t>رسالۀ حاضر</w:t>
      </w:r>
      <w:bookmarkEnd w:id="70"/>
    </w:p>
    <w:p>
      <w:pPr>
        <w:pStyle w:val="BookText"/>
        <w:rPr/>
      </w:pPr>
      <w:r>
        <w:rPr>
          <w:rFonts w:ascii="IRNazanin" w:hAnsi="IRNazanin" w:eastAsia="IRNazanin"/>
          <w:color w:val="111111"/>
          <w:sz w:val="28"/>
          <w:sz w:val="28"/>
          <w:szCs w:val="28"/>
          <w:rtl w:val="true"/>
          <w:lang w:bidi="fa-IR"/>
        </w:rPr>
        <w:t xml:space="preserve">شیخ بهایی در الاربعین نُه وجه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شیخ سلیمان ماحوزی بحرانی ضمن بیان آرای شیخ بهایی، پانزده وجه برای حدیث، ذکر 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ماحوزی همچنین در اثر دیگر خود به نام الفوائد النجفیة تعداد این وجوه را به نوزده احتمال می‌رساند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رساله‌ای که ارائه می‌گردد، برای هر وجهی، اشکالات و ایراداتی بیان می‌کند و در نهایت معنای پانزدهم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براساس دست نوشته موجود در کتابخانه مرکزی دانشگاه تهران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رسالۀ دوّم مجموعه‌ای به خط نسخ محمد علی بن محمد شریف بن محمد شفیع نوایی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مرکزی دانشگاه تهران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مرکزی دانشگاه تهران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4536_156909"/>
      <w:bookmarkStart w:id="72" w:name="pg14536_156909"/>
      <w:bookmarkEnd w:id="72"/>
    </w:p>
    <w:p>
      <w:pPr>
        <w:pStyle w:val="Heading3"/>
        <w:numPr>
          <w:ilvl w:val="2"/>
          <w:numId w:val="1"/>
        </w:numPr>
        <w:rPr/>
      </w:pPr>
      <w:bookmarkStart w:id="73" w:name="pg14536_156909"/>
      <w:bookmarkStart w:id="74" w:name="__RefHeading___Toc350062_1878427129"/>
      <w:bookmarkStart w:id="75" w:name="_Toc25"/>
      <w:bookmarkEnd w:id="73"/>
      <w:bookmarkEnd w:id="74"/>
      <w:r>
        <w:rPr>
          <w:rtl w:val="true"/>
        </w:rPr>
        <w:t xml:space="preserve">شرح حدیث </w:t>
      </w:r>
      <w:r>
        <w:rPr>
          <w:rtl w:val="true"/>
        </w:rPr>
        <w:t>«</w:t>
      </w:r>
      <w:r>
        <w:rPr>
          <w:rtl w:val="true"/>
        </w:rPr>
        <w:t>نیّة المؤمن خیر من عمله</w:t>
      </w:r>
      <w:r>
        <w:rPr>
          <w:rtl w:val="true"/>
        </w:rPr>
        <w:t>»</w:t>
      </w:r>
      <w:bookmarkEnd w:id="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الخاصّة والعامّة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فی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باب النیّة،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فی علل الشرائع، ص</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فی مناقب آل أبی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فی مشکاةالأنوار،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وابن فهد الحلّی فی عدّة الداعی،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الحرّ العاملی فی الفصول المهمّة،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والأحادیث فی ذلک متواترة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المعجم الکبیر،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والسیوطی فی 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9296</w:t>
      </w:r>
      <w:r>
        <w:rPr>
          <w:rFonts w:ascii="IRNazanin" w:hAnsi="IRNazanin" w:eastAsia="IRNazanin"/>
          <w:color w:val="111111"/>
          <w:sz w:val="28"/>
          <w:sz w:val="28"/>
          <w:szCs w:val="28"/>
          <w:rtl w:val="true"/>
          <w:lang w:bidi="fa-IR"/>
        </w:rPr>
        <w:t xml:space="preserve">؛ و المتقی الهدی فی 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 xml:space="preserve">؛ والهیثمی فی 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والمبارکفوری فی تحفة الأحوذی،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ثقة الإسلام فی الکافی بإسناده عن سفیان بن عیینة عن الإمام أبی عبداللّه جعفر بن محمّد الصادق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یعنی أکثرکم عملاً ولکن أصوبکم عملاً، وإنّما الإصابة خشیة اللّه والنیّة الصادقة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الخالص الذی لا ترید أن یمدحک علیه أحد إلّااللّه تعالی، والنیّة أفضل من العمل</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قیل </w:t>
      </w:r>
      <w:r>
        <w:rPr>
          <w:rStyle w:val="FootnoteAnchor"/>
          <w:rtl w:val="true"/>
        </w:rPr>
        <w:footnoteReference w:id="81"/>
      </w:r>
      <w:r>
        <w:rPr>
          <w:rFonts w:ascii="IRNazanin" w:hAnsi="IRNazanin" w:eastAsia="IRNazanin"/>
          <w:color w:val="111111"/>
          <w:sz w:val="28"/>
          <w:sz w:val="28"/>
          <w:szCs w:val="28"/>
          <w:rtl w:val="true"/>
          <w:lang w:bidi="fa-IR"/>
        </w:rPr>
        <w:t>فی ذلک وجوه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نیّة المؤمن اعتقاده الحقّ، ولاریب أنّه خیرٌ من أعماله؛ إذ ثمرته الخلود فی الجنّة، وعدمه یوجب الخلود فی النار، بخلاف العمل، وبهذا یزول </w:t>
      </w:r>
    </w:p>
    <w:p>
      <w:pPr>
        <w:pStyle w:val="BookText"/>
        <w:rPr/>
      </w:pPr>
      <w:r>
        <w:rPr>
          <w:rFonts w:ascii="IRNazanin" w:hAnsi="IRNazanin" w:eastAsia="IRNazanin"/>
          <w:color w:val="111111"/>
          <w:sz w:val="28"/>
          <w:sz w:val="28"/>
          <w:szCs w:val="28"/>
          <w:rtl w:val="true"/>
          <w:lang w:bidi="fa-IR"/>
        </w:rPr>
        <w:t>الإشکال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ونیّة الکافر شرٌّ من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النیّة بدون العمل خیرٌ من العمل بدون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العمل بدون النیّة لا خیر فیه أصلاً، وحقیقة التفضیل تقتضی المشارکة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عنه بما حقّقه نجم الأئمّة وفاضل الاُمّة الرضیّ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الکافیة، وهو أنّ حقیقة التفضیل تقتضی المشارکة قطعاً، إلّا أنّها قد تکون بحقیقته،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تقدیریّة، کقول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أصوم یوماً من شعبان أحبُّ إلیَّ من أن أُفطر یوماً من رمضان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فی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و فضائل الأشهر الثلاثة،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 قطنی فی‌سننه،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إفطار یوم الشکّ الذی یمکن أن یکون من رمضان محبوبٌ عند المخالف، فقدّره علیه السلام محبوباً إلی نفسه أیضاً، ثمّ فضّل صوم شعبان علیه،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أنّه محبوب عندی ألیس صوم یوم من شعبان أحبّ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أنّ ما نحن فیه من هذا القبیل، فکأنّه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العمل المجرّد عن نیّة الإخلاص المشوب بالأغراض الفاسدة لو سلّم خیریّته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اعتقاد المغرورین المخدوعین الذین خدعهم الشیطان، فأقحمهم مزالق الشرک الخفیّ، وخیّل لهم أنّهم علی الصواب وأنّهم 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النیّة الخالصة المخلصة المجرّدة من کدورات العُجب والریاء وغیرهما من الضمائم الردیئة خیراً من ذلک العمل؟</w:t>
      </w:r>
    </w:p>
    <w:p>
      <w:pPr>
        <w:pStyle w:val="BookText"/>
        <w:rPr/>
      </w:pPr>
      <w:r>
        <w:rPr>
          <w:rFonts w:ascii="IRNazanin" w:hAnsi="IRNazanin" w:eastAsia="IRNazanin"/>
          <w:color w:val="111111"/>
          <w:sz w:val="28"/>
          <w:sz w:val="28"/>
          <w:szCs w:val="28"/>
          <w:rtl w:val="true"/>
          <w:lang w:bidi="fa-IR"/>
        </w:rPr>
        <w:t>علی أنّه یمکن توجیه کلام هذا القائل بما هو أدقّ وألطف کما سنُبّه علیه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ینوی خیراتٍ کثیرةً لا یساعده الزمان علی عملها، فکان الثواب المترتّب علی نیّاته أکثر من الثواب المترتّب علی أعماله، وهذا الوجه منقول عن أبی بکر بن درید اللغوی رحمه الله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الوجه ما رواه ثقة الإسلام فی الکافی فی الصحیح عن هشام بن سالم، عن أبی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الفقیر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ارزقنی حتّی أفعل کذا وکذا من البرّ ووجوه الخیر، فإذا علم اللّه عزّ وجلّ ذلک منه بصدق نیّة، کَتَبَ له من الأجر فِعْل ما یکتب له لو عمله، إنّ اللّه واسعٌ کریم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باب النیّة،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الخبر کما تری بذلک، علی أنّ الثواب المترتّب علی هذه النیّات یساوی الثواب المترتّب علی 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طبیعة النیّة خیرٌ من طبیعة العمل؛ لأنّه لایترتّب علیها عقاب أصلاً، بل إن کانت خیراً یثب علیها، وإن کانت شرّاً کان وجودها کعدمها؛ بخلاف العلم، فإنّ من یعمل مثقال ذرّة خیراً یره، ومَن یعمل مثقال ذرّة شرّاً یره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نقله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حاشیة کتاب الأربعین عن والده العلّامة الحسین بن عبد الصمد الحارثی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من أعمال القلب، وهو أفضل من الجوارح، فعملهُ أفضل من عملها، ألا تری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سبحانه الصلاة وسیلة إلی الذِّکر، والمقصد أشرف من الوسیلة، وأعمال القلب مستورة عن الخلق لا یتطرّق إلیها الریاء ونحوه، بخلاف أعمال الجوارح؛ قاله بعض المتأخِّرین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وأورده شیخنا البهائی فی شرح الحدیث السابع والثلاثین من کتاب الأربعین ولم یحکه عن أحد، </w:t>
      </w:r>
      <w:r>
        <w:rPr>
          <w:rStyle w:val="FootnoteAnchor"/>
          <w:rtl w:val="true"/>
        </w:rPr>
        <w:footnoteReference w:id="88"/>
      </w:r>
      <w:r>
        <w:rPr>
          <w:rFonts w:ascii="IRNazanin" w:hAnsi="IRNazanin" w:eastAsia="IRNazanin"/>
          <w:color w:val="111111"/>
          <w:sz w:val="28"/>
          <w:sz w:val="28"/>
          <w:szCs w:val="28"/>
          <w:rtl w:val="true"/>
          <w:lang w:bidi="fa-IR"/>
        </w:rPr>
        <w:t xml:space="preserve">لکنّی رأیت فی بعض مباحث إحیاء علوم الدین ما تقرب من ذلک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نظر؛ لأنّه إن أراد أنّ النیّة الخالصة لا یتطرّق إلیها الریاء فهو عین المدّعی، وإلّا فلا أعرف له وجه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نیّة بعض الأعمال الشاقّة کالحجّ والجهاد خیرٌ من بعض الأعمال الخفیفة، کتلاوة آیة، والصدقة بدرهم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مذکور فی کلام بعض أصحابنا وفی أربعین شیخنا البهائی قدّس اللّه روحه </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باسم تفضیل، بل المراد أنّ نیّة المؤمن عمل خیر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هذا عن السیّد المرتضی رضی الله عنه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یندفع التنافی بین هذا الحدیث وبین ما یروی عنه صلی الله علیه و 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ویزول الإشکال المشهور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الکافر شرّ من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إرادة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بأنّه لایجری فی الخبر الذی نقلناه من الکافی، وینبو عنه الطبع السلیم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الذوق المستقیم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بالنیّة تأثّر القلب عند العمل، وانقیاده إلی الطاعة، وإقباله علی الآخرة، وانصرافه عن الدنیا، وذلک یشتدّ بشغل الجوارح فی الطاعات، وکفّها عن المعاصی، فإنّ بین الجوارح والقلب علاقة شدیدة یتأثّر کلّ منهما بالآخر، کما إذا حصل للأعضاء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إلی القلب فاضطرب، وإذا تألّم القلب بخوفٍ مثلاً سری أثره إلی الجوارح فارتعدت، فالقلب هو الأمیر المتبوع، والجوارح کالرعایا والأتباع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والمقصود من أعمالها حصول ثمرة للقلب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تظنّ أنّ فی موضع الجبهة علی الأرض عرضاً من حیث إنّه جمع بین الجبهة والأرض، بل من حیث إنّه بحکم العادة یؤکّد صفة التواضع، فإنّ مَن یجد فی نفسه مُواضعاً، فإذا استعان بأعضائه وصوّرها بصورة التواضع تأکّد بذلک تواضعه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یسجد غافلاً عن التواضع وهو مشغول القلب بأغراض الدنیا ولا یصل من وضع جبهته علی الأرض أثراً إلی قلبه، بل وجوده کعدمه، نظر إلی الغرض المطلوب منه، وکانت النیّة روح العمل وثمرته، والمقصود الأصلی من التکلیف به وکانت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الوجه قریبٌ من الوجه الخامس</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فیه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خلود أهل الجنّة فی الجنّة وأهل النار فی النار إنّما هو بنیّة الطاعة أبداً ونیّة العصیان أبداً، کما رواه ثقة الإسلام فی الکافی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وإنّما خُلّد أهل الجنّة فی الجنّة لأنّ نیّاتهم فی الدنیا أن لو بقوا فیها أن یطیعوا اللّه أبداً، فبالنیّات خلّد اللّه، وهو یلائم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تکون النیّة خیراً من العمل؛ لأنّ المترتّب علیها الدوام والخلود وهو خیرٌ ممّا یترتّب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أن یُراد بالنیّة فی هذا عقد الإیمان تجوّزاً وتوسّعاً، ویدلّ علیه أنّ الخلود المذکور یترتّب علیه عند الإمامیّة وعلی مقابله وهو الکفر، لا علی النیّتین المذکورتین؛ فتدبّر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سلطان الأعمال، لها التصرّف فیها وإلباسها خلع الخیریّة والشرّیّة، </w:t>
      </w:r>
    </w:p>
    <w:p>
      <w:pPr>
        <w:pStyle w:val="BookText"/>
        <w:rPr/>
      </w:pPr>
      <w:r>
        <w:rPr>
          <w:rFonts w:ascii="IRNazanin" w:hAnsi="IRNazanin" w:eastAsia="IRNazanin"/>
          <w:color w:val="111111"/>
          <w:sz w:val="28"/>
          <w:sz w:val="28"/>
          <w:szCs w:val="28"/>
          <w:rtl w:val="true"/>
          <w:lang w:bidi="fa-IR"/>
        </w:rPr>
        <w:t>حتّی أنّها تنضمّ إلی المباحات الشرعیّة، وتحتال فیها حتّی ینظّمها فی سلک الطاعات أو فی سلک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مشایخنا عطّر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للعاقل الرشید أن ینوی فی کلّ أفعاله حتّی المباحات الصرفة القربةَ لیُثاب علیها؛ لأنّ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الحیلة لکرمه، بل هو الذی دلّنا علی الحیلة ووضع لنا طرقها؛ حیث إنّ جمیع عباداتنا حیل علی جوده وکرمه، وکلّفنا بها وهو غنیٌّ عنها، فإذا أکل نوی بمأکله القربة فی تقویة جسمه علی الصلاة والعبادة ودفع ضرر الجوع؛ لأنّ دفع الضرر واجب، وکذا إذا شرب أو لبس لیقی جسمه من الحرّ والبرد، أو نام لیدفع ضرر السهر ویقوم للصلاة نشطاً، أو جامع لیکسر الشهوة الحیوانیّة ویقبل علی ما یهمّه 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النهج تصیر أفعال الإنسان کلّها عبادة، ویُثاب علیها من جزیل کرم اللّه تعالی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لوالد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 بالنیّات الفاسدة تصیر کلّ تلک الأفعال معاصی، فلهذا کانت النیّة خیراً من العمل وشرّاً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خیریّة النیّة وشرّیّتها ذاتیّة قطعاً، وأمّا خیریّة العمل وشرّیّته فتابعتان لخیریّة النیّة وشرّیّتها، کما فی نیّة التأدیب والإهانة للتشفّی وإراحة النفس من مشقّة الغیظ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ما کانت خیریّته بالذات والأصالة أقوی خیریّةً ممّا خیریّته بالتبع والفرعیّة، وکذا القول فی جانب الشرّیّة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عبارة عن الداعی إلی الفعل والحامل علیه، وهو إنّما یکون خیراً مع مشاقّهٌ لکثرة عوائقه من العلل المزمنة فی جوهر النفس من آفات الریاء والعُجب والاغترار والوسواس وغیرها ممّا فصّله علماء القلوب، وفی إحیاء علوم الدین فی الجزء الثالث فی الکتاب الأوّل والثامن والتاسع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وأین </w:t>
      </w:r>
    </w:p>
    <w:p>
      <w:pPr>
        <w:pStyle w:val="BookText"/>
        <w:rPr/>
      </w:pPr>
      <w:r>
        <w:rPr>
          <w:rFonts w:ascii="IRNazanin" w:hAnsi="IRNazanin" w:eastAsia="IRNazanin"/>
          <w:color w:val="111111"/>
          <w:sz w:val="28"/>
          <w:sz w:val="28"/>
          <w:szCs w:val="28"/>
          <w:rtl w:val="true"/>
          <w:lang w:bidi="fa-IR"/>
        </w:rPr>
        <w:t>هذه المشاقّ من مشاقّ العمل کما یشهد به المجاهدون وانّه القلوب</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إحیاء علوم 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فمابعد،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کانت أفضل من العمل وخیراً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فی الخبر عن مولانا أمیر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تخلیصُ النیّةِ من الفساد أَشَدُّ علی الناس من طول 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الآمدی فی کتاب دُرَر الکَلِم وغُرَر الحِکَم فی باب التاء المثنّاة من فوق، </w:t>
      </w:r>
      <w:r>
        <w:rPr>
          <w:rStyle w:val="FootnoteAnchor"/>
          <w:rtl w:val="true"/>
        </w:rPr>
        <w:footnoteReference w:id="97"/>
      </w:r>
      <w:r>
        <w:rPr>
          <w:rFonts w:ascii="IRNazanin" w:hAnsi="IRNazanin" w:eastAsia="IRNazanin"/>
          <w:color w:val="111111"/>
          <w:sz w:val="28"/>
          <w:sz w:val="28"/>
          <w:szCs w:val="28"/>
          <w:rtl w:val="true"/>
          <w:lang w:bidi="fa-IR"/>
        </w:rPr>
        <w:t xml:space="preserve">وشیخنا البهائی عطّر اللّه مرقده فی حواشی مفتاح الفلاح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أنّ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تفضیل النیّة علی العمل، لا علی مجموع النیّة والعمل، ومعلوم أنّ العمل المفضّل علیه هو ما قارن النیّة علی وجه التقیید والشرطیّة، لا علی وجه الجزئیّة، فإذا فعل زیدٌ عملاً صالحاً بنیّة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والعمل المقارن لها، والمجموع، ولاریب فی أفضلیّة المجموع علیهما، وأمّا هما فالنیّة أفضل من العمل؛ لأنّ لها فی نفسها فضلاً، وباعتبار مُقارنیّتها للعمل فضلاً آخر؛ بخلاف العمل، فإنّه لیس له إلّافضل واحد، وهو الحاصل له باعتبار مقارنة النیّة، ولا جرم کانت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علیه الکلام فی نیّة الشرّ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 أنّ فی نیّة الشرّ شریّة من جهتین، بل لیس لها إلّاشرّیّة واحدة، وهی الحاصلة لها باعتبار مقارنتها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کلام فی شرّیّتها بالذات، فإنّ إرادة القبیح قبیحة کفعله، کما تقرّر فی علم الکلام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رفع المؤاخذة علیها عند تجرّدها عن العمل، فهو بفضل من اللّه سبحانه، </w:t>
      </w:r>
    </w:p>
    <w:p>
      <w:pPr>
        <w:pStyle w:val="BookText"/>
        <w:rPr/>
      </w:pPr>
      <w:r>
        <w:rPr>
          <w:rFonts w:ascii="IRNazanin" w:hAnsi="IRNazanin" w:eastAsia="IRNazanin"/>
          <w:color w:val="111111"/>
          <w:sz w:val="28"/>
          <w:sz w:val="28"/>
          <w:szCs w:val="28"/>
          <w:rtl w:val="true"/>
          <w:lang w:bidi="fa-IR"/>
        </w:rPr>
        <w:t xml:space="preserve">تفضّل برفع المؤاخذة علی الصغائر عند اجتناب الکبائر، ولذا کان یستحقّ علیها العذاب عندنا، کما نبّه علیه الشیخ فی التبیان وغیره؛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ذیل تفسیر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لبعض الأعلام فی عدم المؤاخذة علی النیّة مطلقاً کلاماً قد أوردناه فی رسالة العدالة وحواشی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تفضیل مجموع النیّات علی مجموع الأعمال، لا تفضیل الماهیّة علی الماهیّة، ولا تفضیل کلّ فردٍ علی کلّ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ولاریب أنّ مجموع النیّات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الأعمال؛ لأنّها أکثر منها أضعافاً مضاعفة؛ لسعة دائرتها، وجواز تجرّدها عن الأعمال، بخلاف الأعمال المفضّل علیها، فإنّها لاتتجرّد عن النیّات، وإلّا لم یتّصف بالخیریّة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فی نفسها ذات وجوه متکثِّرة، وشعب متعدّدة، کالقربة والشکر والحیاء، وقصد الامتثال، والطمع فی الثواب، والخوف من العقاب وغیرها، کما فصّله بعض مشایخنا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خلّدت أیّام إفاداته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رسالة المتنافسون وتغایر المجاهدون، </w:t>
      </w:r>
      <w:r>
        <w:rPr>
          <w:rStyle w:val="FootnoteAnchor"/>
          <w:rtl w:val="true"/>
        </w:rPr>
        <w:footnoteReference w:id="102"/>
      </w:r>
      <w:r>
        <w:rPr>
          <w:rFonts w:ascii="IRNazanin" w:hAnsi="IRNazanin" w:eastAsia="IRNazanin"/>
          <w:color w:val="111111"/>
          <w:sz w:val="28"/>
          <w:sz w:val="28"/>
          <w:szCs w:val="28"/>
          <w:rtl w:val="true"/>
          <w:lang w:bidi="fa-IR"/>
        </w:rPr>
        <w:t>ولا جرم کانت أفضل من العمل، کما یعرفه من مارَسَ علم القلوب حقّ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الوجوه الستّة ممّا فتح اللّه سبحانه علینا وجعله من قسطنا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خبر المبتدأ الذی هو نیّة المؤمن، بل مفعول المصدر، وینبغی نصبه، ورفعه خطأ، وتوهّم بنا علی جعله خیراً، وعدم رسم الألف فی الکتابة سهوٌ، والخبر هو الظرف فهو مستقرّ لا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یراد به التفضیل کما ظنّ، والمعنی أنّ نیّة المؤمن الخیر من جملة أعماله، وکذا الکلام فی نیّة الکافر شرّ من عمله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للشیخ الفاضل الشیخ علیّ بن الشیخ محمّد بن الحسن بن الشیخ زین الدین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کما تری، وأیّ داع إلی مثله مع المندوحة لغیره من الوجوه المعتبرة والتأویلات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عائد إلی المؤمن کما ظنّ، بل إلی الکافر المعهودُ ذلک أنّه کان فی المدینة قنظرة، فبناها الیهودی، وقد نوی بعض المسلمین أن یبنیها،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خیرٌ من عمل ذلک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هذا الوجه بعضهم ونقل أنّه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أنّه لاتتمشّی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الکافر شرٌّ من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لیست مجرّد قولک عند الصلاة أو الصوم أو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أو أصوم أو اُدرِّس قربةً إلی اللّه مُلاحظاً معانی هذه الألفاظ بخاطرک ومتصوّراً بها بقلبک، هیهات إنّما هذا تحریک لسان، وحدیثٌ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النیّة المعتبرة انبعاث النفس ومیلها وتوجّهها إلی ما فیه غرضها ومطلبها إمّا عاجلاً وإمّا آجلاً، وهذا الانبعاث والمیل إذا لم یکن حاصلاً لها لا یمکنها اختراعه واکتسابه بمجرّد النطق بتلک الألفاظ وتصوّر تلک المعانی، وما ذلک إلّاکقول الشبعان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الطعام وأمیل إلیه قاصداً حصول المیل والاشتهاء، وکقول القارع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أعشق فلاناً واُحبّه وأنقاد إلیه واُطیعه، بل لا طریق إلی اکتساب صرف القلب إلی الشیء ومیله إلیه وإقباله علیه إلّابتحصیل الأسباب الموجبة لذلک المیل والانبعاث، واجتناب الاُمور المنافیة لذلک المضادّة له، فإنّ النفس إنّما تنبعث إلی الفعل وتقصده وتمیل إلیه؛ تحصیلاً للغرض الملائم لها بحسب ما یغلب علیها من الصفات، فإذا غلب علی قلب المدرّس مثلاً حبّ الشهرة وإظهار الفضیلة وإقبال الطلبة علیه وانقیادهم إلیه، فلایتمکّن من التدریس بنیّة التقرّب إلی اللّه سبحانه ونشر العلم وإرشاد الجاهلین، بل لا یکون تدریس إلّالتحصیل تلک المقاصد الواهیة والأغراض الفاسدة، وإنّما قال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اُدرِّس قربةً إلی اللّه، وتصوّر ذلک بقلبه، وأثبته فی ضمیره، وما دام لم یقلع تلک الصفات الذمیمة من قلبه لاغیّره نیّته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إذا کان قلبک عند نیّة الصلاة منهمکاً فی اُمور الدنیا والتهالک علیها والانبعاث فی طلبها، فلایتیسّر لک توجّه بالکلّیة إلی الصلاة، وتحصیل المیل الصادق إلیها، والإقبال الحقیقی علیها، بل یکون دخولک فیها دخول متکلِّف لها، متبرّم بها، ویکون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قربةً إلی اللّه کقول الشبعان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الطعام، وقول المقارع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أعشق فلاناً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یحصل لک النیّة الکاملة المعتدّ بها فی العبادات من دون ذلک المیل والإقبال، وقمع ما یضادّه من الصوارف والأشغال، وهو لا یتیسّر إلّاإذا صرفت قلبک عن الاُمور الدنیویّة، وطهّرت نفسک عن الصفات الذمیمة الدنیّة، وقطعت نظرک عن حظوظک العاجلة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النیّة أشقّ من العمل بکثیر، فتکون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لک أنّ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مناف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کالمؤکّد المقرّر له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للشیخ البهائی، 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قریب من الوجه الثانی عشر، وإن کان بینهما تغایر لایخفی علی المتأمِّل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هذا آخر ما جری به القلم، فنحن نحمد اللّه سبحانه علی توفیقه وتسهیل طریقه، والصلاة علی محمّد وآله الطاهرین</w:t>
      </w:r>
      <w:r>
        <w:rPr>
          <w:rFonts w:eastAsia="IRNazanin" w:cs="IRNazanin"/>
          <w:color w:val="111111"/>
          <w:sz w:val="28"/>
          <w:szCs w:val="28"/>
          <w:rtl w:val="true"/>
          <w:lang w:bidi="fa-IR"/>
        </w:rPr>
        <w:t xml:space="preserve">. </w:t>
      </w:r>
      <w:bookmarkStart w:id="76" w:name="pg14536_156919"/>
    </w:p>
    <w:p>
      <w:pPr>
        <w:pStyle w:val="Heading2"/>
        <w:numPr>
          <w:ilvl w:val="1"/>
          <w:numId w:val="1"/>
        </w:numPr>
        <w:rPr/>
      </w:pPr>
      <w:bookmarkStart w:id="77" w:name="__RefHeading___Toc350064_1878427129"/>
      <w:bookmarkStart w:id="78" w:name="_Toc26"/>
      <w:bookmarkEnd w:id="76"/>
      <w:bookmarkEnd w:id="77"/>
      <w:r>
        <w:rPr/>
        <w:t>19</w:t>
      </w:r>
      <w:r>
        <w:rPr>
          <w:rtl w:val="true"/>
        </w:rPr>
        <w:t xml:space="preserve">- </w:t>
      </w:r>
      <w:r>
        <w:rPr>
          <w:rtl w:val="true"/>
        </w:rPr>
        <w:t xml:space="preserve">شرح حدیث </w:t>
      </w:r>
      <w:r>
        <w:rPr>
          <w:rtl w:val="true"/>
        </w:rPr>
        <w:t>«</w:t>
      </w:r>
      <w:r>
        <w:rPr>
          <w:rtl w:val="true"/>
        </w:rPr>
        <w:t>نیة المؤمن خیر من عمله</w:t>
      </w:r>
      <w:r>
        <w:rPr>
          <w:rtl w:val="true"/>
        </w:rPr>
        <w:t>»</w:t>
      </w:r>
      <w:bookmarkEnd w:id="78"/>
    </w:p>
    <w:p>
      <w:pPr>
        <w:pStyle w:val="Heading3"/>
        <w:numPr>
          <w:ilvl w:val="2"/>
          <w:numId w:val="1"/>
        </w:numPr>
        <w:rPr/>
      </w:pPr>
      <w:bookmarkStart w:id="79" w:name="__RefHeading___Toc350066_1878427129"/>
      <w:bookmarkStart w:id="80" w:name="_Toc27"/>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علی بن حسین کربلایی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صادق حسینی اشکوری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4536_156921"/>
      <w:bookmarkStart w:id="82" w:name="pg14536_156921"/>
      <w:bookmarkEnd w:id="82"/>
    </w:p>
    <w:p>
      <w:pPr>
        <w:pStyle w:val="Heading3"/>
        <w:numPr>
          <w:ilvl w:val="2"/>
          <w:numId w:val="1"/>
        </w:numPr>
        <w:rPr/>
      </w:pPr>
      <w:bookmarkStart w:id="83" w:name="pg14536_156921"/>
      <w:bookmarkStart w:id="84" w:name="__RefHeading___Toc350068_1878427129"/>
      <w:bookmarkStart w:id="85" w:name="_Toc28"/>
      <w:bookmarkEnd w:id="83"/>
      <w:bookmarkEnd w:id="84"/>
      <w:r>
        <w:rPr>
          <w:rtl w:val="true"/>
        </w:rPr>
        <w:t>التمهید</w:t>
      </w:r>
      <w:bookmarkEnd w:id="85"/>
    </w:p>
    <w:p>
      <w:pPr>
        <w:pStyle w:val="Heading4"/>
        <w:numPr>
          <w:ilvl w:val="3"/>
          <w:numId w:val="1"/>
        </w:numPr>
        <w:rPr/>
      </w:pPr>
      <w:bookmarkStart w:id="86" w:name="__RefHeading___Toc350070_1878427129"/>
      <w:bookmarkStart w:id="87" w:name="_Toc29"/>
      <w:bookmarkEnd w:id="86"/>
      <w:r>
        <w:rPr>
          <w:rtl w:val="true"/>
        </w:rPr>
        <w:t>المؤلف</w:t>
      </w:r>
      <w:bookmarkEnd w:id="87"/>
    </w:p>
    <w:p>
      <w:pPr>
        <w:pStyle w:val="Heading5"/>
        <w:numPr>
          <w:ilvl w:val="4"/>
          <w:numId w:val="1"/>
        </w:numPr>
        <w:rPr/>
      </w:pPr>
      <w:bookmarkStart w:id="88" w:name="__RefHeading___Toc350072_1878427129"/>
      <w:bookmarkStart w:id="89" w:name="_Toc30"/>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المؤلف هو الشیخ علی بن الحسین الکربلائی من أعلام القرن الثانی‌عشر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ترجمة وافیة له فی کتب التراجم إلّاما قاله الشیخ العلّامة الطهرانی فی الکواکب المنتثرة ومواضع من الذریعة، وترجمه سماحة العلّامة السیّد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تراجم الرجال وتلامذة العلّامة المجلسی، وزاد علی ما قاله العلّامة الطهرانی، وإنی اُدرج فی هذا المقال ما وصلت إلیه</w:t>
      </w:r>
      <w:r>
        <w:rPr>
          <w:rFonts w:eastAsia="IRNazanin" w:cs="IRNazanin"/>
          <w:color w:val="111111"/>
          <w:sz w:val="28"/>
          <w:szCs w:val="28"/>
          <w:rtl w:val="true"/>
          <w:lang w:bidi="fa-IR"/>
        </w:rPr>
        <w:t>:</w:t>
      </w:r>
    </w:p>
    <w:p>
      <w:pPr>
        <w:pStyle w:val="Heading5"/>
        <w:numPr>
          <w:ilvl w:val="4"/>
          <w:numId w:val="1"/>
        </w:numPr>
        <w:rPr/>
      </w:pPr>
      <w:bookmarkStart w:id="90" w:name="__RefHeading___Toc350074_1878427129"/>
      <w:bookmarkStart w:id="91" w:name="_Toc31"/>
      <w:bookmarkEnd w:id="90"/>
      <w:r>
        <w:rPr>
          <w:rtl w:val="true"/>
        </w:rPr>
        <w:t>مولده</w:t>
      </w:r>
      <w:bookmarkEnd w:id="91"/>
    </w:p>
    <w:p>
      <w:pPr>
        <w:pStyle w:val="BookText"/>
        <w:rPr/>
      </w:pPr>
      <w:r>
        <w:rPr>
          <w:rFonts w:ascii="IRNazanin" w:hAnsi="IRNazanin" w:eastAsia="IRNazanin"/>
          <w:color w:val="111111"/>
          <w:sz w:val="28"/>
          <w:sz w:val="28"/>
          <w:szCs w:val="28"/>
          <w:rtl w:val="true"/>
          <w:lang w:bidi="fa-IR"/>
        </w:rPr>
        <w:t>ولد فی القرن الحادی عشر الهجری، ولم أجد سنة ولادته مضبوطاً فی کتاب</w:t>
      </w:r>
      <w:r>
        <w:rPr>
          <w:rFonts w:eastAsia="IRNazanin" w:cs="IRNazanin"/>
          <w:color w:val="111111"/>
          <w:sz w:val="28"/>
          <w:szCs w:val="28"/>
          <w:rtl w:val="true"/>
          <w:lang w:bidi="fa-IR"/>
        </w:rPr>
        <w:t>.</w:t>
      </w:r>
    </w:p>
    <w:p>
      <w:pPr>
        <w:pStyle w:val="Heading5"/>
        <w:numPr>
          <w:ilvl w:val="4"/>
          <w:numId w:val="1"/>
        </w:numPr>
        <w:rPr/>
      </w:pPr>
      <w:bookmarkStart w:id="92" w:name="__RefHeading___Toc350076_1878427129"/>
      <w:bookmarkStart w:id="93" w:name="_Toc32"/>
      <w:bookmarkEnd w:id="92"/>
      <w:r>
        <w:rPr>
          <w:rtl w:val="true"/>
        </w:rPr>
        <w:t>نبذة من حیاته</w:t>
      </w:r>
      <w:bookmarkEnd w:id="93"/>
    </w:p>
    <w:p>
      <w:pPr>
        <w:pStyle w:val="BookText"/>
        <w:rPr/>
      </w:pPr>
      <w:r>
        <w:rPr>
          <w:rFonts w:ascii="IRNazanin" w:hAnsi="IRNazanin" w:eastAsia="IRNazanin"/>
          <w:color w:val="111111"/>
          <w:sz w:val="28"/>
          <w:sz w:val="28"/>
          <w:szCs w:val="28"/>
          <w:rtl w:val="true"/>
          <w:lang w:bidi="fa-IR"/>
        </w:rPr>
        <w:t>قال فی الکواکب المنتثرة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ازدهر </w:t>
      </w:r>
      <w:r>
        <w:rPr>
          <w:rFonts w:eastAsia="IRNazanin" w:cs="IRNazanin"/>
          <w:color w:val="111111"/>
          <w:sz w:val="28"/>
          <w:szCs w:val="28"/>
          <w:lang w:bidi="fa-IR"/>
        </w:rPr>
        <w:t>1095</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من علماء عصر الشاه سلطان حسین الصفوی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 بأمره مراد المرید فی ترجمة مزار الشهید فی أوائل جلوسه؛ لأن تاریخ کتابة النسخة فی إصفهان بخط محمدعلی بن حبیب اللّه الحسینی کان فی سنة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المنتثرة،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جملةً من مؤلَّفاته کما سیأتی</w:t>
      </w:r>
      <w:r>
        <w:rPr>
          <w:rFonts w:eastAsia="Amiri" w:cs="Amiri" w:ascii="Amiri" w:hAnsi="Amiri"/>
          <w:color w:val="111111"/>
          <w:sz w:val="28"/>
          <w:szCs w:val="28"/>
          <w:rtl w:val="true"/>
          <w:lang w:bidi="ar-SA"/>
        </w:rPr>
        <w:t xml:space="preserve">. </w:t>
      </w:r>
      <w:bookmarkStart w:id="94" w:name="pg14536_156922"/>
    </w:p>
    <w:p>
      <w:pPr>
        <w:pStyle w:val="BookText"/>
        <w:rPr/>
      </w:pPr>
      <w:bookmarkEnd w:id="94"/>
      <w:r>
        <w:rPr>
          <w:rFonts w:ascii="IRNazanin" w:hAnsi="IRNazanin" w:eastAsia="IRNazanin"/>
          <w:color w:val="111111"/>
          <w:sz w:val="28"/>
          <w:sz w:val="28"/>
          <w:szCs w:val="28"/>
          <w:rtl w:val="true"/>
          <w:lang w:bidi="fa-IR"/>
        </w:rPr>
        <w:t>وقال فی تراجم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جلیل، له معرفة واسعة بالعلوم الإسلامیة وتتبع فیها، وخاصة الفلسفة والکلام والتفسیر منها، ویبدو أنه کان فی شدة وضیق من بعض معاصریه المناوئین له، فقد رأیت بخطه تعالیق له علی نسخة من کتاب غایة المأمول فی شرح زبدة الاُصول للفاضل الجواد، وکلّما کتب فیها اسمه کتبه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الکربلائی لعن اللّه ظالمیه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مقدمة رسالته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المظلوم المکظوم الباثّ شکواه إلی المنتقم الحقیقی علی بن الحسین‌الکربلائی لعن اللّه ظالمیه وخذل خاذلیه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وکذلک یکتب فی سائر مؤلفاته وفوائده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ذو نشاط فی التألیف والتصنیف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ألف کتباً ورسائل فی سائر العلوم المتداولة فی عصره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سماحة العلّامة السیّد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تلامذة العلّامة المجلسی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الکربلائی من العلماء المدرسین فی أصبهان، وکان مدرّساً بمدرسة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اطلاع واسع بالعلوم الإسلامیة وخاصة الفلسفة والکلام منها</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ثم صرح ببعض مؤلَّفاته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50078_1878427129"/>
      <w:bookmarkStart w:id="96" w:name="_Toc33"/>
      <w:bookmarkEnd w:id="95"/>
      <w:r>
        <w:rPr>
          <w:rtl w:val="true"/>
        </w:rPr>
        <w:t>شیوخه</w:t>
      </w:r>
      <w:bookmarkEnd w:id="96"/>
    </w:p>
    <w:p>
      <w:pPr>
        <w:pStyle w:val="BookText"/>
        <w:rPr/>
      </w:pPr>
      <w:r>
        <w:rPr>
          <w:rFonts w:ascii="IRNazanin" w:hAnsi="IRNazanin" w:eastAsia="IRNazanin"/>
          <w:color w:val="111111"/>
          <w:sz w:val="28"/>
          <w:sz w:val="28"/>
          <w:szCs w:val="28"/>
          <w:rtl w:val="true"/>
          <w:lang w:bidi="fa-IR"/>
        </w:rPr>
        <w:t>هو من تلامذة المولی محمد باقر المجلسی؛ کما صرح بذلک فی کتابه سراج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أجاز آقا إلیاس خان بکا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ولعله متفق مع إلیاس بن علی رضا جهانشاه الإسترآبادی المذکور فی الکواکب المنتثرة،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الرجال، المجلد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المجلدات الأربعة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بإجازة مبسوطة، وذکر من شیوخه فی هذه الإجازة الشیخ فخر الدین الطریحی النجفی</w:t>
      </w:r>
      <w:r>
        <w:rPr>
          <w:rFonts w:eastAsia="IRNazanin" w:cs="IRNazanin"/>
          <w:color w:val="111111"/>
          <w:sz w:val="28"/>
          <w:szCs w:val="28"/>
          <w:rtl w:val="true"/>
          <w:lang w:bidi="fa-IR"/>
        </w:rPr>
        <w:t>.</w:t>
      </w:r>
      <w:bookmarkStart w:id="97" w:name="pg14536_156923"/>
    </w:p>
    <w:p>
      <w:pPr>
        <w:pStyle w:val="Heading5"/>
        <w:numPr>
          <w:ilvl w:val="4"/>
          <w:numId w:val="1"/>
        </w:numPr>
        <w:rPr/>
      </w:pPr>
      <w:bookmarkStart w:id="98" w:name="__RefHeading___Toc350080_1878427129"/>
      <w:bookmarkStart w:id="99" w:name="_Toc34"/>
      <w:bookmarkEnd w:id="97"/>
      <w:bookmarkEnd w:id="98"/>
      <w:r>
        <w:rPr>
          <w:rtl w:val="true"/>
        </w:rPr>
        <w:t>تلامذته والرواة عنه</w:t>
      </w:r>
      <w:bookmarkEnd w:id="99"/>
    </w:p>
    <w:p>
      <w:pPr>
        <w:pStyle w:val="BookText"/>
        <w:rPr/>
      </w:pPr>
      <w:r>
        <w:rPr>
          <w:rFonts w:ascii="IRNazanin" w:hAnsi="IRNazanin" w:eastAsia="IRNazanin"/>
          <w:color w:val="111111"/>
          <w:sz w:val="28"/>
          <w:sz w:val="28"/>
          <w:szCs w:val="28"/>
          <w:rtl w:val="true"/>
          <w:lang w:bidi="fa-IR"/>
        </w:rPr>
        <w:t xml:space="preserve">من تلامذته والراوین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إلیاس خان 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أمین بن محمد علی الشریف الإسترآبادی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ترجمته فی الکواکب المنتثرة،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تراجم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نسخ کتاب سراج السالکین للشیخ الکربلائی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منه، وصرح فی آخره أنه شیخه واُستاذه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تلامیذه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کلب علی بن خان بابا الشریف الکرهرودی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مجموعة فیها کتاب سراج السالکین لشیخنا المترجم له، مصرحاً فی آخره أن المؤلف شیخه واُستاذه، والموضوعات الموجودة فی هذه المجموعة تدلّ علی أنه کان علی جانب کبیر من العلم والفضل والأدب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350082_1878427129"/>
      <w:bookmarkStart w:id="101" w:name="_Toc35"/>
      <w:bookmarkEnd w:id="100"/>
      <w:r>
        <w:rPr>
          <w:rtl w:val="true"/>
        </w:rPr>
        <w:t>وفاته</w:t>
      </w:r>
      <w:bookmarkEnd w:id="101"/>
    </w:p>
    <w:p>
      <w:pPr>
        <w:pStyle w:val="BookText"/>
        <w:rPr/>
      </w:pPr>
      <w:r>
        <w:rPr>
          <w:rFonts w:ascii="IRNazanin" w:hAnsi="IRNazanin" w:eastAsia="IRNazanin"/>
          <w:color w:val="111111"/>
          <w:sz w:val="28"/>
          <w:sz w:val="28"/>
          <w:szCs w:val="28"/>
          <w:rtl w:val="true"/>
          <w:lang w:bidi="fa-IR"/>
        </w:rPr>
        <w:t xml:space="preserve">توفی المترجم له قبل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التی استنسخ فیها بعضَ مؤلفاته تلمیذه المولی کلب علی الکرهرودی کما فی تراجم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قال العلّامة الطهرانی فی الکواکب بأن المترجم له ازدهر بین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والظاهر أنه استفاد هذا التأریخ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أرَّخه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شهید کربلا محشور باد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شیخنا المؤلف الصلاة وأحکامها بالفارسیة، فلیتأمل</w:t>
      </w:r>
      <w:r>
        <w:rPr>
          <w:rFonts w:eastAsia="IRNazanin" w:cs="IRNazanin"/>
          <w:color w:val="111111"/>
          <w:sz w:val="28"/>
          <w:szCs w:val="28"/>
          <w:rtl w:val="true"/>
          <w:lang w:bidi="fa-IR"/>
        </w:rPr>
        <w:t>.</w:t>
      </w:r>
    </w:p>
    <w:p>
      <w:pPr>
        <w:pStyle w:val="Heading5"/>
        <w:numPr>
          <w:ilvl w:val="4"/>
          <w:numId w:val="1"/>
        </w:numPr>
        <w:rPr/>
      </w:pPr>
      <w:bookmarkStart w:id="102" w:name="__RefHeading___Toc350084_1878427129"/>
      <w:bookmarkStart w:id="103" w:name="_Toc36"/>
      <w:bookmarkEnd w:id="102"/>
      <w:r>
        <w:rPr>
          <w:rtl w:val="true"/>
        </w:rPr>
        <w:t>مؤلفاته</w:t>
      </w:r>
      <w:bookmarkEnd w:id="103"/>
    </w:p>
    <w:p>
      <w:pPr>
        <w:pStyle w:val="BookText"/>
        <w:rPr/>
      </w:pPr>
      <w:r>
        <w:rPr>
          <w:rFonts w:ascii="IRNazanin" w:hAnsi="IRNazanin" w:eastAsia="IRNazanin"/>
          <w:color w:val="111111"/>
          <w:sz w:val="28"/>
          <w:sz w:val="28"/>
          <w:szCs w:val="28"/>
          <w:rtl w:val="true"/>
          <w:lang w:bidi="fa-IR"/>
        </w:rPr>
        <w:t>له من المؤلفات ما یلی علی ترتیب حروف المعجم، أدرجناها من الذریعة والکواکب والتراجم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ادعیة مسنونه وضو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نسخة منه فی مکتبة ملک بالرقم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الملک،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ونسخة فی مکتبة مراغة بالرقم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علیّ بن الحسین الکرمانی، والظاهر أنه الکربلائی المترجم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الهدایة فی التفسیر بالروایة، ألفه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المنتثرة،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الذریعة،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1732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خلاصة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التعقیب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السلیمانیة فی ما یتعلق بالنیة، کتبه باسم الشاه سلیمان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فی مدرسة السیّد البروجردی کتابتها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فی معرفة الصیغ والعقود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المعاد فی التوکل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بیان نقش خاتم‌های چهارده معصوم علیهم السلام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الرضوان فی أعمال شهر رمضان، کتبه بالتماس بعض المحبین بالعربیة، ثم لتکثیر النفع ترجمة بالفارسیة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الاختلاف فی عَلَمیة لفظ الجلالة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بالفارسیة من معراج السالکین للمؤلف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نیة المؤمن خیر من عمله، وهو الذی بین یدی القارئ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الصلاة وأحکامها </w:t>
      </w:r>
      <w:r>
        <w:rPr>
          <w:rStyle w:val="FootnoteAnchor"/>
          <w:rtl w:val="true"/>
        </w:rPr>
        <w:footnoteReference w:id="117"/>
      </w:r>
      <w:r>
        <w:rPr>
          <w:rFonts w:ascii="Amiri" w:hAnsi="Amiri" w:eastAsia="Amiri" w:cs="Amiri"/>
          <w:color w:val="111111"/>
          <w:sz w:val="28"/>
          <w:sz w:val="28"/>
          <w:szCs w:val="28"/>
          <w:rtl w:val="true"/>
          <w:lang w:bidi="ar-SA"/>
        </w:rPr>
        <w:t xml:space="preserve">بالفارسیة، أرَّخه الاُستاذ القوام </w:t>
      </w:r>
      <w:r>
        <w:rPr>
          <w:rStyle w:val="FootnoteAnchor"/>
          <w:rtl w:val="true"/>
        </w:rPr>
        <w:footnoteReference w:id="11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شهید کربلا </w:t>
      </w:r>
      <w:bookmarkStart w:id="104" w:name="pg14536_156925"/>
    </w:p>
    <w:p>
      <w:pPr>
        <w:pStyle w:val="BookText"/>
        <w:rPr/>
      </w:pPr>
      <w:bookmarkEnd w:id="104"/>
      <w:r>
        <w:rPr>
          <w:rFonts w:ascii="IRNazanin" w:hAnsi="IRNazanin" w:eastAsia="IRNazanin"/>
          <w:color w:val="111111"/>
          <w:sz w:val="28"/>
          <w:sz w:val="28"/>
          <w:szCs w:val="28"/>
          <w:rtl w:val="true"/>
          <w:lang w:bidi="fa-IR"/>
        </w:rPr>
        <w:t xml:space="preserve">محشور باد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العجالة فی تحقیق مصداق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الجلالة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المفتاح و فلاح اهل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و تلخیص لمفتاح الفلاح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الأباطیل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المرید فی ترجمة مزار الشهید، ألفه سنة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الشاه سلطان حسین الصفوی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الحسینیة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السالکین إلی الحق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المؤلف بالفارسیة وسمّاه سراج السالکین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نذر الصدقة والعتق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بقلم العلّامة الأفندی صاحب 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بخطه علیه أنه تألیف علی بن حسین الکربلائی المدرس السابق فی مدرسة مریم‌بیکم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350086_1878427129"/>
      <w:bookmarkStart w:id="106" w:name="_Toc37"/>
      <w:bookmarkEnd w:id="105"/>
      <w:r>
        <w:rPr>
          <w:rtl w:val="true"/>
        </w:rPr>
        <w:t>لفتة نظر</w:t>
      </w:r>
      <w:bookmarkEnd w:id="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المصنف فی الرسالة التی بید القارئ الکریم ببعض کتبه،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السلیمانیة، والمسائل الحسینیة، والأربعون حدیثاً، فیفهم 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تألیف هذه الرسالة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فی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به فی الکواکب،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712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تراجم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الکواکب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الکواکب المنتثرة، ص</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الذریعة،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1457</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مکتبة الفیضیة فی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الکواکب المنتثرة، ص</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الذریعة،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3216</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الکواکب المنتثرة،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یذکره فی التراجم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الکواکب المنتثرة،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تلک الکتب،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المصنف قدس سره قد استفاد من تلک الکتب فی تألیف هذه الرسالة، کما صرح بذلک فی بعض المواضع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الرسالة موجودة فی مکتبة میراث الإسلامی فی قم المقدسه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مرکز احیاء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مرکز احیاء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07" w:name="pg14536_156929"/>
    </w:p>
    <w:p>
      <w:pPr>
        <w:pStyle w:val="Heading3"/>
        <w:numPr>
          <w:ilvl w:val="2"/>
          <w:numId w:val="1"/>
        </w:numPr>
        <w:rPr/>
      </w:pPr>
      <w:bookmarkStart w:id="108" w:name="__RefHeading___Toc350088_1878427129"/>
      <w:bookmarkStart w:id="109" w:name="_Toc38"/>
      <w:bookmarkEnd w:id="107"/>
      <w:bookmarkEnd w:id="108"/>
      <w:r>
        <w:rPr>
          <w:rtl w:val="true"/>
        </w:rPr>
        <w:t xml:space="preserve">شرح حدیث </w:t>
      </w:r>
      <w:r>
        <w:rPr>
          <w:rtl w:val="true"/>
        </w:rPr>
        <w:t>«</w:t>
      </w:r>
      <w:r>
        <w:rPr>
          <w:rtl w:val="true"/>
        </w:rPr>
        <w:t>نیة المؤمن خیر من عمله</w:t>
      </w:r>
      <w:r>
        <w:rPr>
          <w:rtl w:val="true"/>
        </w:rPr>
        <w:t>»</w:t>
      </w:r>
      <w:bookmarkEnd w:id="109"/>
    </w:p>
    <w:p>
      <w:pPr>
        <w:pStyle w:val="Heading4"/>
        <w:numPr>
          <w:ilvl w:val="3"/>
          <w:numId w:val="1"/>
        </w:numPr>
        <w:rPr/>
      </w:pPr>
      <w:bookmarkStart w:id="110" w:name="__RefHeading___Toc350090_1878427129"/>
      <w:bookmarkStart w:id="111" w:name="_Toc39"/>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بسم اللّه الرحمن الرحیم وهو ثقتی</w:t>
      </w:r>
    </w:p>
    <w:p>
      <w:pPr>
        <w:pStyle w:val="BookText"/>
        <w:rPr/>
      </w:pPr>
      <w:r>
        <w:rPr>
          <w:rFonts w:ascii="IRNazanin" w:hAnsi="IRNazanin" w:eastAsia="IRNazanin"/>
          <w:color w:val="111111"/>
          <w:sz w:val="28"/>
          <w:sz w:val="28"/>
          <w:szCs w:val="28"/>
          <w:rtl w:val="true"/>
          <w:lang w:bidi="fa-IR"/>
        </w:rPr>
        <w:t>الحمد للّه‌المطلع علی النیات، عالم السر والخفیات، والصلاة والسلام علی محمد وآله أشرف البریات، علیه وعلیهم أکمل الصلاة وأفضل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فیقول المظلوم المکظوم الباثّ شکواه إلی المنتقم الحقیقی علی بن الحسین الکربلائی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ظالمیه وخذل خاذلیه</w:t>
      </w:r>
      <w:r>
        <w:rPr>
          <w:rFonts w:eastAsia="IRNazanin" w:cs="IRNazanin"/>
          <w:color w:val="111111"/>
          <w:sz w:val="28"/>
          <w:szCs w:val="28"/>
          <w:rtl w:val="true"/>
          <w:lang w:bidi="fa-IR"/>
        </w:rPr>
        <w:t>-:</w:t>
      </w:r>
    </w:p>
    <w:p>
      <w:pPr>
        <w:pStyle w:val="Heading4"/>
        <w:numPr>
          <w:ilvl w:val="3"/>
          <w:numId w:val="1"/>
        </w:numPr>
        <w:rPr/>
      </w:pPr>
      <w:bookmarkStart w:id="112" w:name="__RefHeading___Toc350092_1878427129"/>
      <w:bookmarkStart w:id="113" w:name="_Toc40"/>
      <w:bookmarkEnd w:id="112"/>
      <w:r>
        <w:rPr>
          <w:rtl w:val="true"/>
        </w:rPr>
        <w:t>[</w:t>
      </w:r>
      <w:r>
        <w:rPr>
          <w:rtl w:val="true"/>
        </w:rPr>
        <w:t>سبب تألیف الرسالة</w:t>
      </w:r>
      <w:r>
        <w:rPr>
          <w:rtl w:val="true"/>
        </w:rPr>
        <w:t>]</w:t>
      </w:r>
      <w:bookmarkEnd w:id="113"/>
    </w:p>
    <w:p>
      <w:pPr>
        <w:pStyle w:val="BookText"/>
        <w:rPr/>
      </w:pPr>
      <w:r>
        <w:rPr>
          <w:rFonts w:ascii="IRNazanin" w:hAnsi="IRNazanin" w:eastAsia="IRNazanin"/>
          <w:color w:val="111111"/>
          <w:sz w:val="28"/>
          <w:sz w:val="28"/>
          <w:szCs w:val="28"/>
          <w:rtl w:val="true"/>
          <w:lang w:bidi="fa-IR"/>
        </w:rPr>
        <w:t>إنه قد التمس منّی بعض إخوانی فی الدین أن اُفرِدَ له ما ذکرته فی کتابی الأربعین من الأقوال فی الحدیث المشهور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القواعدوالفوائد،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وما منح لی فیه ممّا لم یذکره من کان قبلی من الفحول المحققین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نسخة کتاب الأربعین قلیلة، لم تنشر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ممّا یسأل عنه الإخوان فی کل وقت وأوان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کتاب الجواهر السلیمانیة ورسالة المسائل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هما فی تحقیق مسائل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تعسّر تحصیلهما فإنهما باللغة الفارسیة، والأنسب بحلّ هذا الحدیث أن یکون باللغة العربیة، فکتبتُ له علی سبیل التعجیل هذه الأوراق، مستعیناً باللّه تعالی ومتوکلاً علیه، مبتدئاً بما ذکره السیّد الجلیل النبیل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وأرضاه</w:t>
      </w:r>
      <w:r>
        <w:rPr>
          <w:rFonts w:eastAsia="IRNazanin" w:cs="IRNazanin"/>
          <w:color w:val="111111"/>
          <w:sz w:val="28"/>
          <w:szCs w:val="28"/>
          <w:rtl w:val="true"/>
          <w:lang w:bidi="fa-IR"/>
        </w:rPr>
        <w:t>-:</w:t>
      </w:r>
      <w:bookmarkStart w:id="114" w:name="pg14536_156930"/>
    </w:p>
    <w:p>
      <w:pPr>
        <w:pStyle w:val="Heading4"/>
        <w:numPr>
          <w:ilvl w:val="3"/>
          <w:numId w:val="1"/>
        </w:numPr>
        <w:rPr/>
      </w:pPr>
      <w:bookmarkStart w:id="115" w:name="__RefHeading___Toc350094_1878427129"/>
      <w:bookmarkStart w:id="116" w:name="_Toc41"/>
      <w:bookmarkEnd w:id="114"/>
      <w:bookmarkEnd w:id="115"/>
      <w:r>
        <w:rPr>
          <w:rtl w:val="true"/>
        </w:rPr>
        <w:t>[</w:t>
      </w:r>
      <w:r>
        <w:rPr>
          <w:rtl w:val="true"/>
        </w:rPr>
        <w:t>نقل کلام السیّد المرتضی</w:t>
      </w:r>
      <w:r>
        <w:rPr>
          <w:rtl w:val="true"/>
        </w:rPr>
        <w:t>]</w:t>
      </w:r>
      <w:bookmarkEnd w:id="116"/>
    </w:p>
    <w:p>
      <w:pPr>
        <w:pStyle w:val="Heading5"/>
        <w:numPr>
          <w:ilvl w:val="4"/>
          <w:numId w:val="1"/>
        </w:numPr>
        <w:rPr/>
      </w:pPr>
      <w:bookmarkStart w:id="117" w:name="__RefHeading___Toc350096_1878427129"/>
      <w:bookmarkStart w:id="118" w:name="_Toc42"/>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ما ألحقه بکتابه المعروف ب‍ غرر الفوائد ودرر 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بالحضرة السامیة الوزیریة وأعلا أبداً شأنها ومکانها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من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سلطانهاعن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الخبر سؤال قوی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الفعل إنما یوصف بأنه خیر من غیره إذا کان ثوابه أکثر من ثوابه فکیف یجوز أن یکون النیة أخفض ثواباً من العمل، و العزم لابد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خیراً من العمل؟ ومعلوم أن النیة </w:t>
      </w:r>
      <w:r>
        <w:rPr>
          <w:rStyle w:val="FootnoteAnchor"/>
          <w:rtl w:val="true"/>
        </w:rPr>
        <w:footnoteReference w:id="121"/>
      </w:r>
      <w:r>
        <w:rPr>
          <w:rFonts w:ascii="IRNazanin" w:hAnsi="IRNazanin" w:eastAsia="IRNazanin"/>
          <w:color w:val="111111"/>
          <w:sz w:val="28"/>
          <w:sz w:val="28"/>
          <w:szCs w:val="28"/>
          <w:rtl w:val="true"/>
          <w:lang w:bidi="fa-IR"/>
        </w:rPr>
        <w:t xml:space="preserve">لا یجوز أن یلحق ثوابها بثوابه </w:t>
      </w:r>
      <w:r>
        <w:rPr>
          <w:rStyle w:val="FootnoteAnchor"/>
          <w:rtl w:val="true"/>
        </w:rPr>
        <w:footnoteReference w:id="122"/>
      </w:r>
      <w:r>
        <w:rPr>
          <w:rFonts w:ascii="IRNazanin" w:hAnsi="IRNazanin" w:eastAsia="IRNazanin"/>
          <w:color w:val="111111"/>
          <w:sz w:val="28"/>
          <w:sz w:val="28"/>
          <w:szCs w:val="28"/>
          <w:rtl w:val="true"/>
          <w:lang w:bidi="fa-IR"/>
        </w:rPr>
        <w:t>ولذا قال أبوهاشم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یکون دون المعزوم علیه فی ثواب وعقاب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علی أبی‌علیّ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العزم علی الکفر لابد أن یکون کفراً، والعزم علی الکبیر لابد </w:t>
      </w:r>
      <w:r>
        <w:rPr>
          <w:rStyle w:val="FootnoteAnchor"/>
          <w:rtl w:val="true"/>
        </w:rPr>
        <w:footnoteReference w:id="123"/>
      </w:r>
      <w:r>
        <w:rPr>
          <w:rFonts w:ascii="IRNazanin" w:hAnsi="IRNazanin" w:eastAsia="IRNazanin"/>
          <w:color w:val="111111"/>
          <w:sz w:val="28"/>
          <w:sz w:val="28"/>
          <w:szCs w:val="28"/>
          <w:rtl w:val="true"/>
          <w:lang w:bidi="fa-IR"/>
        </w:rPr>
        <w:t>أن یکون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یساوی العزم فإن کان هاهنا دلیل سمعی یدل علی أن العزم علی الکفر کفر و صرنا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المعزوم علیه فی ثواب ولا عقاب، </w:t>
      </w:r>
      <w:r>
        <w:rPr>
          <w:rStyle w:val="FootnoteAnchor"/>
          <w:rtl w:val="true"/>
        </w:rPr>
        <w:footnoteReference w:id="124"/>
      </w:r>
      <w:r>
        <w:rPr>
          <w:rFonts w:ascii="IRNazanin" w:hAnsi="IRNazanin" w:eastAsia="IRNazanin"/>
          <w:color w:val="111111"/>
          <w:sz w:val="28"/>
          <w:sz w:val="28"/>
          <w:szCs w:val="28"/>
          <w:rtl w:val="true"/>
          <w:lang w:bidi="fa-IR"/>
        </w:rPr>
        <w:t xml:space="preserve">علی الکبیر کبیر، لابد مع ذلک من أن یکون عقاب العزم دون عقاب المعزوم علیه، وإن اجتمعا فی الکفر والکبیر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350098_1878427129"/>
      <w:bookmarkStart w:id="120" w:name="_Toc43"/>
      <w:bookmarkEnd w:id="119"/>
      <w:r>
        <w:rPr>
          <w:rtl w:val="true"/>
        </w:rPr>
        <w:t>[</w:t>
      </w:r>
      <w:r>
        <w:rPr>
          <w:rtl w:val="true"/>
        </w:rPr>
        <w:t>إشکال المؤلف علی السیّد المرتضی</w:t>
      </w:r>
      <w:r>
        <w:rPr>
          <w:rtl w:val="true"/>
        </w:rPr>
        <w:t>]</w:t>
      </w:r>
      <w:bookmarkEnd w:id="1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لِمَ لَمْ یستند رحمه الله فی السؤال إلی الحدیث المشهور فی المعارضة لهذا الحدیث، وهو ما روی عنه صلی الله علیه و آله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أحمزها </w:t>
      </w:r>
      <w:r>
        <w:rPr>
          <w:rStyle w:val="FootnoteAnchor"/>
          <w:rtl w:val="true"/>
        </w:rPr>
        <w:footnoteReference w:id="126"/>
      </w:r>
      <w:r>
        <w:rPr>
          <w:rFonts w:ascii="IRNazanin" w:hAnsi="IRNazanin" w:eastAsia="IRNazanin"/>
          <w:color w:val="111111"/>
          <w:sz w:val="28"/>
          <w:sz w:val="28"/>
          <w:szCs w:val="28"/>
          <w:rtl w:val="true"/>
          <w:lang w:bidi="fa-IR"/>
        </w:rPr>
        <w:t xml:space="preserve">، واستند إلی قول </w:t>
      </w:r>
      <w:bookmarkStart w:id="121" w:name="pg14536_156931"/>
    </w:p>
    <w:p>
      <w:pPr>
        <w:pStyle w:val="BookText"/>
        <w:rPr/>
      </w:pPr>
      <w:bookmarkEnd w:id="121"/>
      <w:r>
        <w:rPr>
          <w:rFonts w:ascii="IRNazanin" w:hAnsi="IRNazanin" w:eastAsia="IRNazanin"/>
          <w:color w:val="111111"/>
          <w:sz w:val="28"/>
          <w:sz w:val="28"/>
          <w:szCs w:val="28"/>
          <w:rtl w:val="true"/>
          <w:lang w:bidi="fa-IR"/>
        </w:rPr>
        <w:t>أبی‌هاشم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علی أبی‌علی بمحض الدعوی من غیر سند، وأبوهاشم وأبوعلی کلاهما من المعتزلة، فعلی تقدیر أن یکون الوزیر معتزلیاً، فإن حدیث الأحمزیة قد روته الخاصة والعامة، مع أن المشهور أن ذلک الوزیر کان إمامی المذهب، وإنّه لم یکن فی زمان السیّد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ربما لم یکن ذلک المجلس مقتضیاً لذلک؛ فإن الحاضر یری ما لم یره الغائب</w:t>
      </w:r>
      <w:r>
        <w:rPr>
          <w:rFonts w:eastAsia="IRNazanin" w:cs="IRNazanin"/>
          <w:color w:val="111111"/>
          <w:sz w:val="28"/>
          <w:szCs w:val="28"/>
          <w:rtl w:val="true"/>
          <w:lang w:bidi="fa-IR"/>
        </w:rPr>
        <w:t>.</w:t>
      </w:r>
    </w:p>
    <w:p>
      <w:pPr>
        <w:pStyle w:val="Heading4"/>
        <w:numPr>
          <w:ilvl w:val="3"/>
          <w:numId w:val="1"/>
        </w:numPr>
        <w:rPr/>
      </w:pPr>
      <w:bookmarkStart w:id="122" w:name="__RefHeading___Toc350100_1878427129"/>
      <w:bookmarkStart w:id="123" w:name="_Toc44"/>
      <w:bookmarkEnd w:id="122"/>
      <w:r>
        <w:rPr>
          <w:rtl w:val="true"/>
        </w:rPr>
        <w:t>[</w:t>
      </w:r>
      <w:r>
        <w:rPr>
          <w:rtl w:val="true"/>
        </w:rPr>
        <w:t>تتمة کلام السیّد المرتضی</w:t>
      </w:r>
      <w:r>
        <w:rPr>
          <w:rtl w:val="true"/>
        </w:rPr>
        <w:t>]</w:t>
      </w:r>
      <w:bookmarkEnd w:id="123"/>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ووقع من الحضرة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بالحضرة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السامیة العادلة المنصورة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قدرتها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التقریر لذلک، والخوض فیه کل دقیق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غریب مستفاد، وهذه عادتها حرس اللّه نعمتها فی کل فن من فنون العلوم والآداب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لأنها تنتهی إلی التحقیق والتدقیق إلی غایة من لا یحسن إلّا ذلک الفن، ولا یُعْرَفُ إلا بذلک النوع</w:t>
      </w:r>
      <w:r>
        <w:rPr>
          <w:rFonts w:eastAsia="IRNazanin" w:cs="IRNazanin"/>
          <w:color w:val="111111"/>
          <w:sz w:val="28"/>
          <w:szCs w:val="28"/>
          <w:rtl w:val="true"/>
          <w:lang w:bidi="fa-IR"/>
        </w:rPr>
        <w:t>.</w:t>
      </w:r>
    </w:p>
    <w:p>
      <w:pPr>
        <w:pStyle w:val="Heading4"/>
        <w:numPr>
          <w:ilvl w:val="3"/>
          <w:numId w:val="1"/>
        </w:numPr>
        <w:rPr/>
      </w:pPr>
      <w:bookmarkStart w:id="124" w:name="__RefHeading___Toc350102_1878427129"/>
      <w:bookmarkStart w:id="125" w:name="_Toc45"/>
      <w:bookmarkEnd w:id="124"/>
      <w:r>
        <w:rPr>
          <w:rtl w:val="true"/>
        </w:rPr>
        <w:t>[</w:t>
      </w:r>
      <w:r>
        <w:rPr>
          <w:rtl w:val="true"/>
        </w:rPr>
        <w:t>الوجوه فی تأویل الخبر</w:t>
      </w:r>
      <w:r>
        <w:rPr>
          <w:rtl w:val="true"/>
        </w:rPr>
        <w:t>]</w:t>
      </w:r>
      <w:bookmarkEnd w:id="125"/>
    </w:p>
    <w:p>
      <w:pPr>
        <w:pStyle w:val="Heading5"/>
        <w:numPr>
          <w:ilvl w:val="4"/>
          <w:numId w:val="1"/>
        </w:numPr>
        <w:rPr/>
      </w:pPr>
      <w:bookmarkStart w:id="126" w:name="__RefHeading___Toc350104_1878427129"/>
      <w:bookmarkStart w:id="127" w:name="_Toc46"/>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وقال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فی تأویل هذا الخبر وجهان حسنان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اذکرهما، فربما کان الذی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مما استخرجته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نیة المؤمن خیر من عمله العاری من نیته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إلا بین شیئین قد اشترکا فی الصفة وزاد أحدهما فیها علی‌الآخر، ولهذا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العسل أحلی من الخل</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آله أفضل من </w:t>
      </w:r>
    </w:p>
    <w:p>
      <w:pPr>
        <w:pStyle w:val="BookText"/>
        <w:rPr/>
      </w:pP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والعمل بلا نیة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إذا عری من نیة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لا خیر فیه ولا ثواب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تفضَّل النیة الجمیلة علیه وفیها خیر وثواب علی کل حال؟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Style w:val="FootnoteAnchor"/>
          <w:rtl w:val="true"/>
        </w:rPr>
        <w:footnoteReference w:id="132"/>
      </w:r>
      <w:r>
        <w:rPr>
          <w:rFonts w:ascii="IRNazanin" w:hAnsi="IRNazanin" w:eastAsia="IRNazanin"/>
          <w:color w:val="111111"/>
          <w:sz w:val="28"/>
          <w:sz w:val="28"/>
          <w:szCs w:val="28"/>
          <w:rtl w:val="true"/>
          <w:lang w:bidi="fa-IR"/>
        </w:rPr>
        <w:t xml:space="preserve">نیة المؤمن فی الجمیل خیر من عمله الذی هو معصیته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یبطل أیضاً بما بطل به الوجه الأول؛ لأن المعصیة لا خیر فیها، فیفضل غیرها علیها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الحضرة السامیة </w:t>
      </w:r>
      <w:r>
        <w:rPr>
          <w:rStyle w:val="FootnoteAnchor"/>
          <w:rtl w:val="true"/>
        </w:rPr>
        <w:footnoteReference w:id="134"/>
      </w:r>
      <w:r>
        <w:rPr>
          <w:rFonts w:ascii="IRNazanin" w:hAnsi="IRNazanin" w:eastAsia="IRNazanin"/>
          <w:color w:val="111111"/>
          <w:sz w:val="28"/>
          <w:sz w:val="28"/>
          <w:szCs w:val="28"/>
          <w:rtl w:val="true"/>
          <w:lang w:bidi="fa-IR"/>
        </w:rPr>
        <w:t>تحقیقاً لذلک وتصدیقاً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هجو لنیة المؤمن، والکلام موضوع علی مدحها وإطرائها، وأی فضل لها فی کونها </w:t>
      </w:r>
      <w:r>
        <w:rPr>
          <w:rStyle w:val="FootnoteAnchor"/>
          <w:rtl w:val="true"/>
        </w:rPr>
        <w:footnoteReference w:id="135"/>
      </w:r>
      <w:r>
        <w:rPr>
          <w:rFonts w:ascii="IRNazanin" w:hAnsi="IRNazanin" w:eastAsia="IRNazanin"/>
          <w:color w:val="111111"/>
          <w:sz w:val="28"/>
          <w:sz w:val="28"/>
          <w:szCs w:val="28"/>
          <w:rtl w:val="true"/>
          <w:lang w:bidi="fa-IR"/>
        </w:rPr>
        <w:t>خیراً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فَسُئِلتُ حینئذٍ ذکر الوجه الذی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ل‍</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التفضیل، فتسقط الشبهة </w:t>
      </w:r>
      <w:r>
        <w:rPr>
          <w:rStyle w:val="FootnoteAnchor"/>
          <w:rtl w:val="true"/>
        </w:rPr>
        <w:footnoteReference w:id="137"/>
      </w:r>
      <w:r>
        <w:rPr>
          <w:rFonts w:ascii="IRNazanin" w:hAnsi="IRNazanin" w:eastAsia="IRNazanin"/>
          <w:color w:val="111111"/>
          <w:sz w:val="28"/>
          <w:sz w:val="28"/>
          <w:szCs w:val="28"/>
          <w:rtl w:val="true"/>
          <w:lang w:bidi="fa-IR"/>
        </w:rPr>
        <w:t xml:space="preserve">، ویصیر </w:t>
      </w:r>
      <w:r>
        <w:rPr>
          <w:rStyle w:val="FootnoteAnchor"/>
          <w:rtl w:val="true"/>
        </w:rPr>
        <w:footnoteReference w:id="138"/>
      </w:r>
      <w:r>
        <w:rPr>
          <w:rFonts w:ascii="IRNazanin" w:hAnsi="IRNazanin" w:eastAsia="IRNazanin"/>
          <w:color w:val="111111"/>
          <w:sz w:val="28"/>
          <w:sz w:val="28"/>
          <w:szCs w:val="28"/>
          <w:rtl w:val="true"/>
          <w:lang w:bidi="fa-IR"/>
        </w:rPr>
        <w:t>معنی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من جملة الخیر من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لا یقدِّر مقدِّرٌ أن النیة لا یدخلها الخیر والشر، کما یدخل ذلک فی الأعمال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فاستُحْسِنَ هذا الوجه الذی لا یُحْوِج إلی التعسف والتکلف اللذین یُحتاج إلیهما إذا جعلنا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للتفضیل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28" w:name="pg14536_156933"/>
    </w:p>
    <w:p>
      <w:pPr>
        <w:pStyle w:val="BookText"/>
        <w:rPr/>
      </w:pPr>
      <w:bookmarkEnd w:id="128"/>
      <w:r>
        <w:rPr>
          <w:rFonts w:ascii="IRNazanin" w:hAnsi="IRNazanin" w:eastAsia="IRNazanin"/>
          <w:color w:val="111111"/>
          <w:sz w:val="28"/>
          <w:sz w:val="28"/>
          <w:szCs w:val="28"/>
          <w:rtl w:val="true"/>
          <w:lang w:bidi="fa-IR"/>
        </w:rPr>
        <w:t>وانقطع الکلام لدخول الوقت السعید المختار لدخول البلد ونهوض الحضرة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سلطانها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للرکوب، وکان فی نفسی أن أذکر شواهد لهذا الوجه ولواحق یقتضیها الکلام، وخطر بعد ذلک ببالی وجهان سلیمان من الطعن إذا حملنا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 و</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من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التفضیل، وأنا أذکر ذلک</w:t>
      </w:r>
      <w:r>
        <w:rPr>
          <w:rFonts w:eastAsia="IRNazanin" w:cs="IRNazanin"/>
          <w:color w:val="111111"/>
          <w:sz w:val="28"/>
          <w:szCs w:val="28"/>
          <w:rtl w:val="true"/>
          <w:lang w:bidi="fa-IR"/>
        </w:rPr>
        <w:t>.</w:t>
      </w:r>
    </w:p>
    <w:p>
      <w:pPr>
        <w:pStyle w:val="Heading5"/>
        <w:numPr>
          <w:ilvl w:val="4"/>
          <w:numId w:val="1"/>
        </w:numPr>
        <w:rPr/>
      </w:pPr>
      <w:bookmarkStart w:id="129" w:name="__RefHeading___Toc350106_1878427129"/>
      <w:bookmarkStart w:id="130" w:name="_Toc47"/>
      <w:bookmarkEnd w:id="129"/>
      <w:r>
        <w:rPr>
          <w:rtl w:val="true"/>
        </w:rPr>
        <w:t>[</w:t>
      </w:r>
      <w:r>
        <w:rPr>
          <w:rtl w:val="true"/>
        </w:rPr>
        <w:t xml:space="preserve">شواهد فی تأویل لفظة </w:t>
      </w:r>
      <w:r>
        <w:rPr>
          <w:rtl w:val="true"/>
        </w:rPr>
        <w:t>«</w:t>
      </w:r>
      <w:r>
        <w:rPr>
          <w:rtl w:val="true"/>
        </w:rPr>
        <w:t>خیر</w:t>
      </w:r>
      <w:r>
        <w:rPr>
          <w:rtl w:val="true"/>
        </w:rPr>
        <w:t xml:space="preserve">» </w:t>
      </w:r>
      <w:r>
        <w:rPr>
          <w:rtl w:val="true"/>
        </w:rPr>
        <w:t>علی غیر التفضیل</w:t>
      </w:r>
      <w:r>
        <w:rPr>
          <w:rtl w:val="true"/>
        </w:rPr>
        <w:t>]</w:t>
      </w:r>
      <w:bookmarkEnd w:id="130"/>
    </w:p>
    <w:p>
      <w:pPr>
        <w:pStyle w:val="BookText"/>
        <w:rPr/>
      </w:pPr>
      <w:r>
        <w:rPr>
          <w:rFonts w:ascii="IRNazanin" w:hAnsi="IRNazanin" w:eastAsia="IRNazanin"/>
          <w:color w:val="111111"/>
          <w:sz w:val="28"/>
          <w:sz w:val="28"/>
          <w:szCs w:val="28"/>
          <w:rtl w:val="true"/>
          <w:lang w:bidi="fa-IR"/>
        </w:rPr>
        <w:t xml:space="preserve">أما شواهد ما استخرجته من التأویل من حمل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والترجیح</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فکثیرة </w:t>
      </w:r>
      <w:r>
        <w:rPr>
          <w:rStyle w:val="FootnoteAnchor"/>
          <w:rtl w:val="true"/>
        </w:rPr>
        <w:footnoteReference w:id="142"/>
      </w:r>
      <w:r>
        <w:rPr>
          <w:rFonts w:ascii="IRNazanin" w:hAnsi="IRNazanin" w:eastAsia="IRNazanin"/>
          <w:color w:val="111111"/>
          <w:sz w:val="28"/>
          <w:sz w:val="28"/>
          <w:szCs w:val="28"/>
          <w:rtl w:val="true"/>
          <w:lang w:bidi="fa-IR"/>
        </w:rPr>
        <w:t xml:space="preserve">، وقد ذکرت فی کتابی المعروف ب‍ الغرر </w:t>
      </w:r>
      <w:r>
        <w:rPr>
          <w:rStyle w:val="FootnoteAnchor"/>
          <w:rtl w:val="true"/>
        </w:rPr>
        <w:footnoteReference w:id="143"/>
      </w:r>
      <w:r>
        <w:rPr>
          <w:rFonts w:ascii="Amiri" w:hAnsi="Amiri" w:eastAsia="Amiri" w:cs="Amiri"/>
          <w:color w:val="111111"/>
          <w:sz w:val="28"/>
          <w:sz w:val="28"/>
          <w:szCs w:val="28"/>
          <w:rtl w:val="true"/>
          <w:lang w:bidi="ar-SA"/>
        </w:rPr>
        <w:t>عند کلامی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کانَ فِی هذِهِ أَعْمی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فَهُوَ فِی اَلْآخِرَةِ أَعْمی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 علی هذا الوجه ما استوفیته، وذکرت قول المتنبی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بَعِدْتَ بَیاضاً لا بَیَاضَ لَهُ لَأنْتَ أَسْوَدُ فی عَیْنی مِنَ الظُّلَمِ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ضَیْفٌ أَلَمَّ بِرَأْسی غَیْرَ مُحْتَشِمِ وَالسَّیْفُ أَصْدَقُ فِعلاً مِنْهُ بِاللِّمَمِ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الألوان لا یتعجب منها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للمبالغة، وکذلک الخِلَق کلها،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سوادَه، وأن معنی البیت ما ذکره أبوالفتح عثمان بن جنی من أنه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أسودُ من جملة الظلم،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من أحرار ولئیم من لئام، فیکون الکلام قد تم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أسود، ولو أراد المبالغة لما کان تامّاً إلا عند صلة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واستشهد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علی صحة هذا التأویل بقول الشاعر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وأَبْیَضُ مِنْ ماءِ الْحَدِیدِ کَأَنَّهُ شِهابٌ بَدَا وَالَّلیْلُ دَاجٍ عَسَاکِرُه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وأبیض کائناً </w:t>
      </w:r>
      <w:r>
        <w:rPr>
          <w:rStyle w:val="FootnoteAnchor"/>
          <w:rtl w:val="true"/>
        </w:rPr>
        <w:footnoteReference w:id="147"/>
      </w:r>
      <w:r>
        <w:rPr>
          <w:rFonts w:ascii="IRNazanin" w:hAnsi="IRNazanin" w:eastAsia="IRNazanin"/>
          <w:color w:val="111111"/>
          <w:sz w:val="28"/>
          <w:sz w:val="28"/>
          <w:szCs w:val="28"/>
          <w:rtl w:val="true"/>
          <w:lang w:bidi="fa-IR"/>
        </w:rPr>
        <w:t>من ماء الحدید</w:t>
      </w:r>
      <w:r>
        <w:rPr>
          <w:rFonts w:eastAsia="IRNazanin" w:cs="IRNazanin"/>
          <w:color w:val="111111"/>
          <w:sz w:val="28"/>
          <w:szCs w:val="28"/>
          <w:rtl w:val="true"/>
          <w:lang w:bidi="fa-IR"/>
        </w:rPr>
        <w:t xml:space="preserve">. </w:t>
      </w:r>
      <w:bookmarkStart w:id="131" w:name="pg14536_156934"/>
    </w:p>
    <w:p>
      <w:pPr>
        <w:pStyle w:val="BookText"/>
        <w:rPr/>
      </w:pPr>
      <w:bookmarkEnd w:id="131"/>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المخطوطة، وفی 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الأصح، لأنه لو کانت العبارة کما فی المتن لزم أن یقال فی جواب أمّا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فیمکن حمله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بالفاء، مع أنه لم یأت بها، 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مِثْلُکِ فِی الْبَیاضِ أَبْیَضُ مِنْ أُخْتِ بَنِی‌أَبَاضِ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یمکن حمله علی ما حملنا </w:t>
      </w:r>
      <w:r>
        <w:rPr>
          <w:rStyle w:val="FootnoteAnchor"/>
          <w:rtl w:val="true"/>
        </w:rPr>
        <w:footnoteReference w:id="149"/>
      </w:r>
      <w:r>
        <w:rPr>
          <w:rFonts w:ascii="IRNazanin" w:hAnsi="IRNazanin" w:eastAsia="IRNazanin"/>
          <w:color w:val="111111"/>
          <w:sz w:val="28"/>
          <w:sz w:val="28"/>
          <w:szCs w:val="28"/>
          <w:rtl w:val="true"/>
          <w:lang w:bidi="fa-IR"/>
        </w:rPr>
        <w:t>علیه بیت المتنبی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من جملة اُخت بنی‌أباض ومن عشیرتها وقومها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یرد المبالغة والتفضیل</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أحسن من قول أبی‌العباس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محمول علی الشذوذ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50108_1878427129"/>
      <w:bookmarkStart w:id="133" w:name="_Toc48"/>
      <w:bookmarkEnd w:id="132"/>
      <w:r>
        <w:rPr>
          <w:rtl w:val="true"/>
        </w:rPr>
        <w:t>[</w:t>
      </w:r>
      <w:r>
        <w:rPr>
          <w:rtl w:val="true"/>
        </w:rPr>
        <w:t>کیف تکون النیة من جملة الأعمال</w:t>
      </w:r>
      <w:r>
        <w:rPr>
          <w:rtl w:val="true"/>
        </w:rPr>
        <w:t>]</w:t>
      </w:r>
      <w:bookmarkEnd w:id="133"/>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نیة المؤمن من جملة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التأویل</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والنیة </w:t>
      </w:r>
      <w:r>
        <w:rPr>
          <w:rStyle w:val="FootnoteAnchor"/>
          <w:rtl w:val="true"/>
        </w:rPr>
        <w:footnoteReference w:id="153"/>
      </w:r>
      <w:r>
        <w:rPr>
          <w:rFonts w:ascii="IRNazanin" w:hAnsi="IRNazanin" w:eastAsia="IRNazanin"/>
          <w:color w:val="111111"/>
          <w:sz w:val="28"/>
          <w:sz w:val="28"/>
          <w:szCs w:val="28"/>
          <w:rtl w:val="true"/>
          <w:lang w:bidi="fa-IR"/>
        </w:rPr>
        <w:t xml:space="preserve">لا تسمی عملاً فی العرف، وإنما یسمی عملاً </w:t>
      </w:r>
      <w:r>
        <w:rPr>
          <w:rStyle w:val="FootnoteAnchor"/>
          <w:rtl w:val="true"/>
        </w:rPr>
        <w:footnoteReference w:id="154"/>
      </w:r>
      <w:r>
        <w:rPr>
          <w:rFonts w:ascii="IRNazanin" w:hAnsi="IRNazanin" w:eastAsia="IRNazanin"/>
          <w:color w:val="111111"/>
          <w:sz w:val="28"/>
          <w:sz w:val="28"/>
          <w:szCs w:val="28"/>
          <w:rtl w:val="true"/>
          <w:lang w:bidi="fa-IR"/>
        </w:rPr>
        <w:t>أفعال الجوارح؟ ولهذا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بقلبی،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بیدی، ولا یصفون أفعال اللّه تعالی بأنها أعمال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یمتنع أن تسمی أفعال القلوب أعمالاً وإن قل استعمال ذلک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أنهم لا یکادون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بقلبی،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بجوارحی، وإن کانت أفعال القلوب تستحق التسمیة بالفعل حقیقة بلا خلاف، وإنما </w:t>
      </w:r>
      <w:r>
        <w:rPr>
          <w:rStyle w:val="FootnoteAnchor"/>
          <w:rtl w:val="true"/>
        </w:rPr>
        <w:footnoteReference w:id="155"/>
      </w:r>
      <w:r>
        <w:rPr>
          <w:rFonts w:ascii="IRNazanin" w:hAnsi="IRNazanin" w:eastAsia="IRNazanin"/>
          <w:color w:val="111111"/>
          <w:sz w:val="28"/>
          <w:sz w:val="28"/>
          <w:szCs w:val="28"/>
          <w:rtl w:val="true"/>
          <w:lang w:bidi="fa-IR"/>
        </w:rPr>
        <w:t xml:space="preserve">لا تسمی أفعال اللّه أعمالاً لأن هذه اللفظة تختص بالفعل الواقع عن قدرة والقدیم تعالی قادر لنفسه، کما لا نصفه </w:t>
      </w:r>
      <w:bookmarkStart w:id="134" w:name="pg14536_156935"/>
    </w:p>
    <w:p>
      <w:pPr>
        <w:pStyle w:val="BookText"/>
        <w:rPr/>
      </w:pPr>
      <w:bookmarkEnd w:id="134"/>
      <w:r>
        <w:rPr>
          <w:rFonts w:ascii="IRNazanin" w:hAnsi="IRNazanin" w:eastAsia="IRNazanin"/>
          <w:color w:val="111111"/>
          <w:sz w:val="28"/>
          <w:sz w:val="28"/>
          <w:szCs w:val="28"/>
          <w:rtl w:val="true"/>
          <w:lang w:bidi="fa-IR"/>
        </w:rPr>
        <w:t>تعالی بأنه مکتسب؛ لاختصاص هذه اللفظة بمن فَعَلَ لجرِّ نفع أو دفع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 اسم العمل یختص بأفعال الجوارح جاز أن یطلق ذلک علی النیة مجازاً أو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العطف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استعارة، فباب التجوز أوسع من ذلک،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350110_1878427129"/>
      <w:bookmarkStart w:id="136" w:name="_Toc49"/>
      <w:bookmarkEnd w:id="135"/>
      <w:r>
        <w:rPr>
          <w:rtl w:val="true"/>
        </w:rPr>
        <w:t>[</w:t>
      </w:r>
      <w:r>
        <w:rPr>
          <w:rtl w:val="true"/>
        </w:rPr>
        <w:t>رد المصنف علی کلام السیّد</w:t>
      </w:r>
      <w:r>
        <w:rPr>
          <w:rtl w:val="true"/>
        </w:rPr>
        <w:t>]</w:t>
      </w:r>
      <w:bookmarkEnd w:id="136"/>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سیظهر لک فی ما بعد أن هذا الوجه الذی أطال فی الاستشهاد له لا طائل تحته، وأنه أسهل ما قیل فی هذا الحدیث من الأجوبة وأدناها وأسخفها وأرداها، وأنه إن صحَّح شیئاً فقد أفسد أشیاءَ، وإن أمکن الجواب به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الجواب به عن الأحادیث المتکثرة الواردة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أفضل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المتنبی ممّن لا یُستشهد بکلامه، وإن ذکره بعض العلماء فعلی طریقة التمثیل لا علی سبیل الاستشهاد، مع أن قوله لیس یمتنع أن تسمی</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النحاة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یعنون بها الأفعال الاصطلاحیة المقابلة للأسماء والحروف، لا الأفعال اللغویة التی هی الأعمال، وأسماء اللّه تعالی توقیفیة لا دخل لها فی هذا المقام، وباب التجوز وإن کان واسعاً لکن الکلام فی الاستعمال، ولم یثبت حقیقةً ولا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کلّه فلا ضرورة داعیة إلی مثل هذا مع استقامة الکلام علی حقیقته من غیر تجوز، کما سنوضحه إن شاء اللّه تعالی</w:t>
      </w:r>
      <w:r>
        <w:rPr>
          <w:rFonts w:eastAsia="IRNazanin" w:cs="IRNazanin"/>
          <w:color w:val="111111"/>
          <w:sz w:val="28"/>
          <w:szCs w:val="28"/>
          <w:rtl w:val="true"/>
          <w:lang w:bidi="fa-IR"/>
        </w:rPr>
        <w:t>.</w:t>
      </w:r>
    </w:p>
    <w:p>
      <w:pPr>
        <w:pStyle w:val="Heading4"/>
        <w:numPr>
          <w:ilvl w:val="3"/>
          <w:numId w:val="1"/>
        </w:numPr>
        <w:rPr/>
      </w:pPr>
      <w:bookmarkStart w:id="137" w:name="__RefHeading___Toc350112_1878427129"/>
      <w:bookmarkStart w:id="138" w:name="_Toc50"/>
      <w:bookmarkEnd w:id="137"/>
      <w:r>
        <w:rPr>
          <w:rtl w:val="true"/>
        </w:rPr>
        <w:t>[</w:t>
      </w:r>
      <w:r>
        <w:rPr>
          <w:rtl w:val="true"/>
        </w:rPr>
        <w:t>وجهان للحدیث خطرا ببال السیّد</w:t>
      </w:r>
      <w:r>
        <w:rPr>
          <w:rtl w:val="true"/>
        </w:rPr>
        <w:t>]</w:t>
      </w:r>
      <w:bookmarkEnd w:id="138"/>
    </w:p>
    <w:p>
      <w:pPr>
        <w:pStyle w:val="BookText"/>
        <w:rPr/>
      </w:pPr>
      <w:r>
        <w:rPr>
          <w:rFonts w:ascii="IRNazanin" w:hAnsi="IRNazanin" w:eastAsia="IRNazanin"/>
          <w:color w:val="111111"/>
          <w:sz w:val="28"/>
          <w:sz w:val="28"/>
          <w:szCs w:val="28"/>
          <w:rtl w:val="true"/>
          <w:lang w:bidi="fa-IR"/>
        </w:rPr>
        <w:t xml:space="preserve">ثم قال قدس سره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الوجهان اللذان خطرا ببالی علی تقدیر التفضیل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أن نیة المؤمن مع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بدلاً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عمله العاری من نیة، وهذا مما لا شبهة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لبعض أعماله قد یکون خیراً من عمل آخر لا تتناوله 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صحیح؛ لأن النیة لا یجوز </w:t>
      </w:r>
      <w:r>
        <w:rPr>
          <w:rStyle w:val="FootnoteAnchor"/>
          <w:rtl w:val="true"/>
        </w:rPr>
        <w:footnoteReference w:id="161"/>
      </w:r>
      <w:r>
        <w:rPr>
          <w:rFonts w:ascii="IRNazanin" w:hAnsi="IRNazanin" w:eastAsia="IRNazanin"/>
          <w:color w:val="111111"/>
          <w:sz w:val="28"/>
          <w:sz w:val="28"/>
          <w:szCs w:val="28"/>
          <w:rtl w:val="true"/>
          <w:lang w:bidi="fa-IR"/>
        </w:rPr>
        <w:t xml:space="preserve">أن تکون خیراً من عملها بعینها، وغیر منکر أن تکون </w:t>
      </w:r>
      <w:r>
        <w:rPr>
          <w:rStyle w:val="FootnoteAnchor"/>
          <w:rtl w:val="true"/>
        </w:rPr>
        <w:footnoteReference w:id="162"/>
      </w:r>
      <w:r>
        <w:rPr>
          <w:rFonts w:ascii="IRNazanin" w:hAnsi="IRNazanin" w:eastAsia="IRNazanin"/>
          <w:color w:val="111111"/>
          <w:sz w:val="28"/>
          <w:sz w:val="28"/>
          <w:szCs w:val="28"/>
          <w:rtl w:val="true"/>
          <w:lang w:bidi="fa-IR"/>
        </w:rPr>
        <w:t xml:space="preserve">نیة بعض الأعمال الشاقّة العظیمة الثواب أفضل من عمل آخر ثوابه دون ثوابها، حتی لا یظن ظان أنّ ثواب النیة لا تجوز </w:t>
      </w:r>
      <w:r>
        <w:rPr>
          <w:rStyle w:val="FootnoteAnchor"/>
          <w:rtl w:val="true"/>
        </w:rPr>
        <w:footnoteReference w:id="163"/>
      </w:r>
      <w:r>
        <w:rPr>
          <w:rFonts w:ascii="IRNazanin" w:hAnsi="IRNazanin" w:eastAsia="IRNazanin"/>
          <w:color w:val="111111"/>
          <w:sz w:val="28"/>
          <w:sz w:val="28"/>
          <w:szCs w:val="28"/>
          <w:rtl w:val="true"/>
          <w:lang w:bidi="fa-IR"/>
        </w:rPr>
        <w:t>أن یساوی أو یزید علی ثواب بعض الأعمال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وهذان الوجهان فیهما علی کل حال ترک لظاهر الخبر؛ لإدخال زیادة لیست فی الظاهر، والتأویل الأول إذا حملنا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المبالغة، والتفضیل مطابق للظاهر وغیر مخالف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کفایة بمشیئة اللّه تعالی، انتهی کلامه </w:t>
      </w:r>
      <w:r>
        <w:rPr>
          <w:rStyle w:val="FootnoteAnchor"/>
          <w:rtl w:val="true"/>
        </w:rPr>
        <w:footnoteReference w:id="164"/>
      </w:r>
      <w:r>
        <w:rPr>
          <w:rFonts w:ascii="IRNazanin" w:hAnsi="IRNazanin" w:eastAsia="IRNazanin"/>
          <w:color w:val="111111"/>
          <w:sz w:val="28"/>
          <w:sz w:val="28"/>
          <w:szCs w:val="28"/>
          <w:rtl w:val="true"/>
          <w:lang w:bidi="fa-IR"/>
        </w:rPr>
        <w:t xml:space="preserve">أعلی اللّه مقامه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39" w:name="pg14536_156937"/>
    </w:p>
    <w:p>
      <w:pPr>
        <w:pStyle w:val="Heading4"/>
        <w:numPr>
          <w:ilvl w:val="3"/>
          <w:numId w:val="1"/>
        </w:numPr>
        <w:rPr/>
      </w:pPr>
      <w:bookmarkStart w:id="140" w:name="__RefHeading___Toc350114_1878427129"/>
      <w:bookmarkStart w:id="141" w:name="_Toc51"/>
      <w:bookmarkEnd w:id="139"/>
      <w:bookmarkEnd w:id="140"/>
      <w:r>
        <w:rPr>
          <w:rtl w:val="true"/>
        </w:rPr>
        <w:t>[</w:t>
      </w:r>
      <w:r>
        <w:rPr>
          <w:rtl w:val="true"/>
        </w:rPr>
        <w:t>أجوبة السیّد المرتضی عن الشهید الأول</w:t>
      </w:r>
      <w:r>
        <w:rPr>
          <w:rtl w:val="true"/>
        </w:rPr>
        <w:t>]</w:t>
      </w:r>
      <w:bookmarkEnd w:id="141"/>
    </w:p>
    <w:p>
      <w:pPr>
        <w:pStyle w:val="Heading5"/>
        <w:numPr>
          <w:ilvl w:val="4"/>
          <w:numId w:val="1"/>
        </w:numPr>
        <w:rPr/>
      </w:pPr>
      <w:bookmarkStart w:id="142" w:name="__RefHeading___Toc350116_1878427129"/>
      <w:bookmarkStart w:id="143" w:name="_Toc52"/>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شیخنا الشهید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زَکِیَّ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نقل الوجه الأول من الوجهین فی قواعده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طبعة منشورات 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تحقیق الدکتور السیّد عبد الهادی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وأجاب المرتضی رضی الله عنه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لا یراد بها التی مع العمل، والمفضل علیه هو العمل الخالی من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یرد علیه النقض‌السالف، مع أنه قد ذکره کما حکیناه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وسننقل جمیع کلامه بعد هذا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نقله عن غیره ولم یرتضِه، واعترض علیه بأن العمل من غیر نیة لا خیر فیه أصلاً، فکیف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خطر ببالی، مع حکایته له عن الغیر وتزییفه؟ </w:t>
      </w:r>
      <w:r>
        <w:rPr>
          <w:rFonts w:eastAsia="IRNazanin" w:cs="IRNazanin"/>
          <w:color w:val="111111"/>
          <w:sz w:val="28"/>
          <w:szCs w:val="28"/>
          <w:rtl w:val="true"/>
          <w:lang w:bidi="fa-IR"/>
        </w:rPr>
        <w:t>!</w:t>
      </w:r>
    </w:p>
    <w:p>
      <w:pPr>
        <w:pStyle w:val="Heading5"/>
        <w:numPr>
          <w:ilvl w:val="4"/>
          <w:numId w:val="1"/>
        </w:numPr>
        <w:rPr/>
      </w:pPr>
      <w:bookmarkStart w:id="144" w:name="__RefHeading___Toc350118_1878427129"/>
      <w:bookmarkStart w:id="145" w:name="_Toc53"/>
      <w:bookmarkEnd w:id="144"/>
      <w:r>
        <w:rPr>
          <w:rtl w:val="true"/>
        </w:rPr>
        <w:t>[</w:t>
      </w:r>
      <w:r>
        <w:rPr>
          <w:rtl w:val="true"/>
        </w:rPr>
        <w:t>الظاهر وقوع الخطأ من النسّاخ فی نقل الشهید عن نُسَخِهم</w:t>
      </w:r>
      <w:r>
        <w:rPr>
          <w:rtl w:val="true"/>
        </w:rPr>
        <w:t>]</w:t>
      </w:r>
      <w:bookmarkEnd w:id="145"/>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النسخة التی وصلت إلی نظر الشهید رحمه الله کانت کذلک، وکأنها غلط من الناسخ، وإلا فیبعد ممن له أدنی شعور ومعرفة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ینقل عن غیره کلاماً ویزیّفه، ثم إنه بعد ذلک بلا فصل یدعی أنه خطر بباله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شبهة أنه کذلک،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سلیم من الطعن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النسخة التی وصلت إلی نظر شیخنا البهائی أیضاً مثل النسخة التی وصلت إلی نظر الشهید، وحیث جزم بغلطها لم ینقلها عند نقله لأجوبة السیّد، کما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البهائی ممّن تقدم علیه وتأخر عن الشهید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عثرة عظیمة من قریحة 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سهو عظیم من رجل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السهو منهم حیث لم یتفحّصوا علی نسخة صحیحة وحکموا بعثرة السیّد وبسهوه بمثل هذا السهو الذی لا یتصور ممن له أدنی شعور</w:t>
      </w:r>
      <w:r>
        <w:rPr>
          <w:rFonts w:eastAsia="IRNazanin" w:cs="IRNazanin"/>
          <w:color w:val="111111"/>
          <w:sz w:val="28"/>
          <w:szCs w:val="28"/>
          <w:rtl w:val="true"/>
          <w:lang w:bidi="fa-IR"/>
        </w:rPr>
        <w:t>.</w:t>
      </w:r>
    </w:p>
    <w:p>
      <w:pPr>
        <w:pStyle w:val="Heading4"/>
        <w:numPr>
          <w:ilvl w:val="3"/>
          <w:numId w:val="1"/>
        </w:numPr>
        <w:rPr/>
      </w:pPr>
      <w:bookmarkStart w:id="146" w:name="__RefHeading___Toc350120_1878427129"/>
      <w:bookmarkStart w:id="147" w:name="_Toc54"/>
      <w:bookmarkEnd w:id="146"/>
      <w:r>
        <w:rPr>
          <w:rtl w:val="true"/>
        </w:rPr>
        <w:t>[</w:t>
      </w:r>
      <w:r>
        <w:rPr>
          <w:rtl w:val="true"/>
        </w:rPr>
        <w:t>توجیه کلام السیّد</w:t>
      </w:r>
      <w:r>
        <w:rPr>
          <w:rtl w:val="true"/>
        </w:rPr>
        <w:t>]</w:t>
      </w:r>
      <w:bookmarkEnd w:id="1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والفقیر لما رأیت ما رآه الشهید توقفت عن نقل ذلک الوجه حتی حصل بیدی نسخة قدیمة بخط الشیخ الجلیل أبی‌علی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فرأیت العبارة کما سطرتها، وهی وإن ورد علیها ما أورده الشهید رحمه الله مع زیادة، لکنها غیر ما نقله وزیّفه بعینه، فإن ما زیّفه هو أن المفضل النیة مع العمل، والمفضل علیه العمل بلا نیة، فهذا غیر ما زیّفه، لکنه أعظم مفسدة مما زیّفه؛ لأن ما أورده علی ذاک یرد علی ما خطر له مع </w:t>
      </w:r>
      <w:bookmarkStart w:id="148" w:name="pg14536_156938"/>
    </w:p>
    <w:p>
      <w:pPr>
        <w:pStyle w:val="BookText"/>
        <w:rPr/>
      </w:pPr>
      <w:bookmarkEnd w:id="148"/>
      <w:r>
        <w:rPr>
          <w:rFonts w:ascii="IRNazanin" w:hAnsi="IRNazanin" w:eastAsia="IRNazanin"/>
          <w:color w:val="111111"/>
          <w:sz w:val="28"/>
          <w:sz w:val="28"/>
          <w:szCs w:val="28"/>
          <w:rtl w:val="true"/>
          <w:lang w:bidi="fa-IR"/>
        </w:rPr>
        <w:t>زیادة، وهی أنه یصیر الحدیث لغواً لا فائدة له؛ لأنه لا شکّ فی أن ثواب عملین أکثر من ثواب أحدهما، وهل هذا إلا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یخطر ببالی توجیه حسن لکلام هذا السیّد العظیم الشأن وهو أنه یمکن أن یکون مراده أن النیة مع العمل یترتب علیها عشر حسنات، واحدة للنیة وتسعة للعمل، کما یُفهَم من ظاهر حدیث سنذکره ونحقِّق معناه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ترتب علی العمل وحده مقطوع النظر عن النیة تسع حسنات، ولا شکّ أن العشرة أکثر من التسعة، لکن عبارته قاصرة عن تأدیة هذا المعنی مع تصریحها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عمله العاری من نیته</w:t>
      </w:r>
      <w:r>
        <w:rPr>
          <w:rFonts w:eastAsia="IRNazanin" w:cs="IRNazanin"/>
          <w:color w:val="111111"/>
          <w:sz w:val="28"/>
          <w:szCs w:val="28"/>
          <w:rtl w:val="true"/>
          <w:lang w:bidi="fa-IR"/>
        </w:rPr>
        <w:t>.</w:t>
      </w:r>
    </w:p>
    <w:p>
      <w:pPr>
        <w:pStyle w:val="Heading4"/>
        <w:numPr>
          <w:ilvl w:val="3"/>
          <w:numId w:val="1"/>
        </w:numPr>
        <w:rPr/>
      </w:pPr>
      <w:bookmarkStart w:id="149" w:name="__RefHeading___Toc350122_1878427129"/>
      <w:bookmarkStart w:id="150" w:name="_Toc55"/>
      <w:bookmarkEnd w:id="149"/>
      <w:r>
        <w:rPr>
          <w:rtl w:val="true"/>
        </w:rPr>
        <w:t>[</w:t>
      </w:r>
      <w:r>
        <w:rPr>
          <w:rtl w:val="true"/>
        </w:rPr>
        <w:t>دفع الإشکالات عن السیّد</w:t>
      </w:r>
      <w:r>
        <w:rPr>
          <w:rtl w:val="true"/>
        </w:rPr>
        <w:t>]</w:t>
      </w:r>
      <w:bookmarkEnd w:id="150"/>
    </w:p>
    <w:p>
      <w:pPr>
        <w:pStyle w:val="BookText"/>
        <w:rPr/>
      </w:pPr>
      <w:r>
        <w:rPr>
          <w:rFonts w:ascii="IRNazanin" w:hAnsi="IRNazanin" w:eastAsia="IRNazanin"/>
          <w:color w:val="111111"/>
          <w:sz w:val="28"/>
          <w:sz w:val="28"/>
          <w:szCs w:val="28"/>
          <w:rtl w:val="true"/>
          <w:lang w:bidi="fa-IR"/>
        </w:rPr>
        <w:t>ثم لا یذهب علیک أن ما وجّهنا به کلامه قدس سره یدفع البحث عنه بأنه قد نقله عن غیره، فکیف یدعی بعد ذلک أنه قد خطر له؟</w:t>
      </w:r>
    </w:p>
    <w:p>
      <w:pPr>
        <w:pStyle w:val="BookText"/>
        <w:rPr/>
      </w:pPr>
      <w:r>
        <w:rPr>
          <w:rFonts w:ascii="IRNazanin" w:hAnsi="IRNazanin" w:eastAsia="IRNazanin"/>
          <w:color w:val="111111"/>
          <w:sz w:val="28"/>
          <w:sz w:val="28"/>
          <w:szCs w:val="28"/>
          <w:rtl w:val="true"/>
          <w:lang w:bidi="fa-IR"/>
        </w:rPr>
        <w:t xml:space="preserve">ویدفع عنه أیضاً ألا یراد الذی أورده هو علی ما حکاه من أن العمل العاری عن النیة لا یترتب علیه ثواب أصلاً، فلا یکون فیه خیر ألبتة، لکن یبقی ما أوردناه علیه من أنه یصیر الحدیث مثل قول القائل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أعظم من الجزء، ولا ثمرة له ولا فائدة، وسیأتی لهذا زیادة توضیح عند ذکرنا لما خطر لنا فی حل هذا الحدیث ممّا لم یخطر لأحد قبلنا بتوفیق اللّه تعالی</w:t>
      </w:r>
      <w:r>
        <w:rPr>
          <w:rFonts w:eastAsia="IRNazanin" w:cs="IRNazanin"/>
          <w:color w:val="111111"/>
          <w:sz w:val="28"/>
          <w:szCs w:val="28"/>
          <w:rtl w:val="true"/>
          <w:lang w:bidi="fa-IR"/>
        </w:rPr>
        <w:t>.</w:t>
      </w:r>
    </w:p>
    <w:p>
      <w:pPr>
        <w:pStyle w:val="Heading4"/>
        <w:numPr>
          <w:ilvl w:val="3"/>
          <w:numId w:val="1"/>
        </w:numPr>
        <w:rPr/>
      </w:pPr>
      <w:bookmarkStart w:id="151" w:name="__RefHeading___Toc350124_1878427129"/>
      <w:bookmarkStart w:id="152" w:name="_Toc56"/>
      <w:bookmarkEnd w:id="151"/>
      <w:r>
        <w:rPr>
          <w:rtl w:val="true"/>
        </w:rPr>
        <w:t>[</w:t>
      </w:r>
      <w:r>
        <w:rPr>
          <w:rtl w:val="true"/>
        </w:rPr>
        <w:t>تقسیم للأبحاث الآتیة</w:t>
      </w:r>
      <w:r>
        <w:rPr>
          <w:rtl w:val="true"/>
        </w:rPr>
        <w:t>]</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ولنذکر أولاً السؤال الذی أورده العلماء علی هذا الحدیث بجمیع شقوقه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ننقل ما ذکره شیخنا الشهید فی قواعده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ذکره البهائی علیه الرحمة فی أربعینه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یخطر لنا علی ما یذکرونه من الأجوبة وأنه ما فیها جواب یدفع السؤال </w:t>
      </w:r>
      <w:bookmarkStart w:id="153" w:name="pg14536_156939"/>
    </w:p>
    <w:p>
      <w:pPr>
        <w:pStyle w:val="BookText"/>
        <w:rPr/>
      </w:pPr>
      <w:bookmarkEnd w:id="153"/>
      <w:r>
        <w:rPr>
          <w:rFonts w:ascii="IRNazanin" w:hAnsi="IRNazanin" w:eastAsia="IRNazanin"/>
          <w:color w:val="111111"/>
          <w:sz w:val="28"/>
          <w:sz w:val="28"/>
          <w:szCs w:val="28"/>
          <w:rtl w:val="true"/>
          <w:lang w:bidi="fa-IR"/>
        </w:rPr>
        <w:t>بجمیع شقوقه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ما یدفعه بحذافیره مما تفردّنا به بحیث إذا نظر فیه بعین الإنصاف الذکیّ الناظر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 .</w:t>
      </w:r>
    </w:p>
    <w:p>
      <w:pPr>
        <w:pStyle w:val="Heading4"/>
        <w:numPr>
          <w:ilvl w:val="3"/>
          <w:numId w:val="1"/>
        </w:numPr>
        <w:rPr/>
      </w:pPr>
      <w:bookmarkStart w:id="154" w:name="__RefHeading___Toc350126_1878427129"/>
      <w:bookmarkStart w:id="155" w:name="_Toc57"/>
      <w:bookmarkEnd w:id="154"/>
      <w:r>
        <w:rPr>
          <w:rtl w:val="true"/>
        </w:rPr>
        <w:t>[</w:t>
      </w:r>
      <w:r>
        <w:rPr>
          <w:rtl w:val="true"/>
        </w:rPr>
        <w:t>تقریر السؤال</w:t>
      </w:r>
      <w:r>
        <w:rPr>
          <w:rtl w:val="true"/>
        </w:rPr>
        <w:t>]</w:t>
      </w:r>
      <w:bookmarkEnd w:id="155"/>
    </w:p>
    <w:p>
      <w:pPr>
        <w:pStyle w:val="BookText"/>
        <w:rPr/>
      </w:pPr>
      <w:r>
        <w:rPr>
          <w:rFonts w:ascii="IRNazanin" w:hAnsi="IRNazanin" w:eastAsia="IRNazanin"/>
          <w:color w:val="111111"/>
          <w:sz w:val="28"/>
          <w:sz w:val="28"/>
          <w:szCs w:val="28"/>
          <w:rtl w:val="true"/>
          <w:lang w:bidi="fa-IR"/>
        </w:rPr>
        <w:t>تقریر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معارض ومنافٍ ما روی من أن أفضل الأعمال أحمزها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الفروق،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وبلفظ آخر فی الفائق للزمخشری،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والنهایة لابن‌الأثیر،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کما أسلفنا،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ولما روی من أن المؤمن إذا همَّ بحسنة فلم یعملها کتب له حسنة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هو عملها کتب له عشر حسنات؛ فإنّ هاتین الروایتین صریحتان فی أن العمل أفضل من النیة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طبیعة العمل من حیث هو عمل أشق من طبیعة النیة من حیث هی نیة، فیکون العمل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ورد فی بعض الروایات تتمة لهذا الحدیث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ونیة الکافر شر من عمله </w:t>
      </w:r>
      <w:r>
        <w:rPr>
          <w:rStyle w:val="FootnoteAnchor"/>
          <w:rtl w:val="true"/>
        </w:rPr>
        <w:footnoteReference w:id="169"/>
      </w:r>
      <w:r>
        <w:rPr>
          <w:rFonts w:ascii="IRNazanin" w:hAnsi="IRNazanin" w:eastAsia="IRNazanin"/>
          <w:color w:val="111111"/>
          <w:sz w:val="28"/>
          <w:sz w:val="28"/>
          <w:szCs w:val="28"/>
          <w:rtl w:val="true"/>
          <w:lang w:bidi="fa-IR"/>
        </w:rPr>
        <w:t xml:space="preserve">، وهو ینافی ما روی من أن النیة المجردة لا عقاب فیها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کان العمل المفضول المقترن بالنیة لزم تفضیل الشیء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وإن کان المجرد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خیر فیه أصلاً، والتفضیل یقتضی أن یکون فی المفضل علیه فضیلة إلّا أنها فی المفضل أکثر، وإذا لم یکن فی المفضل علیه فضیلة فلا معنی للتفضیل، ویکون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خیر من العمل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أفضل من الجدار</w:t>
      </w:r>
      <w:r>
        <w:rPr>
          <w:rFonts w:eastAsia="IRNazanin" w:cs="IRNazanin"/>
          <w:color w:val="111111"/>
          <w:sz w:val="28"/>
          <w:szCs w:val="28"/>
          <w:rtl w:val="true"/>
          <w:lang w:bidi="fa-IR"/>
        </w:rPr>
        <w:t>.</w:t>
      </w:r>
    </w:p>
    <w:p>
      <w:pPr>
        <w:pStyle w:val="Heading4"/>
        <w:numPr>
          <w:ilvl w:val="3"/>
          <w:numId w:val="1"/>
        </w:numPr>
        <w:rPr/>
      </w:pPr>
      <w:bookmarkStart w:id="156" w:name="__RefHeading___Toc350128_1878427129"/>
      <w:bookmarkStart w:id="157" w:name="_Toc58"/>
      <w:bookmarkEnd w:id="156"/>
      <w:r>
        <w:rPr>
          <w:rtl w:val="true"/>
        </w:rPr>
        <w:t>[</w:t>
      </w:r>
      <w:r>
        <w:rPr>
          <w:rtl w:val="true"/>
        </w:rPr>
        <w:t xml:space="preserve">نقل کلام الشهید الأول قدس سره </w:t>
      </w:r>
      <w:r>
        <w:rPr>
          <w:rtl w:val="true"/>
        </w:rPr>
        <w:t>]</w:t>
      </w:r>
      <w:bookmarkEnd w:id="1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الشهید رحمه الله فإنه قال فی الفائدة الثانیة والعشرین من فوائد القاعدة الاُولی </w:t>
      </w:r>
      <w:bookmarkStart w:id="158" w:name="pg14536_156940"/>
    </w:p>
    <w:p>
      <w:pPr>
        <w:pStyle w:val="BookText"/>
        <w:rPr/>
      </w:pPr>
      <w:bookmarkEnd w:id="158"/>
      <w:r>
        <w:rPr>
          <w:rFonts w:ascii="IRNazanin" w:hAnsi="IRNazanin" w:eastAsia="IRNazanin"/>
          <w:color w:val="111111"/>
          <w:sz w:val="28"/>
          <w:sz w:val="28"/>
          <w:szCs w:val="28"/>
          <w:rtl w:val="true"/>
          <w:lang w:bidi="fa-IR"/>
        </w:rPr>
        <w:t>من قواعد النیة من کتاب قواعده المعروف ب‍ قواعد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النبی صلی الله علیه و آله أن نیة المؤمن خیر من عمله </w:t>
      </w:r>
      <w:r>
        <w:rPr>
          <w:rStyle w:val="FootnoteAnchor"/>
          <w:rtl w:val="true"/>
        </w:rPr>
        <w:footnoteReference w:id="1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والشهیدالأول فی القواعد والفوائد،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سؤالان أحدهما أنه روی أفضل العبادة أحمزها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العمل أحمز من النیة، فکیف یکون مفضولاً؟</w:t>
      </w:r>
    </w:p>
    <w:p>
      <w:pPr>
        <w:pStyle w:val="BookText"/>
        <w:rPr/>
      </w:pPr>
      <w:r>
        <w:rPr>
          <w:rFonts w:ascii="IRNazanin" w:hAnsi="IRNazanin" w:eastAsia="IRNazanin"/>
          <w:color w:val="111111"/>
          <w:sz w:val="28"/>
          <w:sz w:val="28"/>
          <w:szCs w:val="28"/>
          <w:rtl w:val="true"/>
          <w:lang w:bidi="fa-IR"/>
        </w:rPr>
        <w:t>وروی أیضاً أن المؤمن إذا همّ بحسنة کتبت بواحدة، فإذا فعلها کتبت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صریح فی أن العمل أفضل من النیة وخیر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أن النیة المجردة لا عقاب فیها، فکیف تکون شراً من العمل؟</w:t>
      </w:r>
    </w:p>
    <w:p>
      <w:pPr>
        <w:pStyle w:val="Heading4"/>
        <w:numPr>
          <w:ilvl w:val="3"/>
          <w:numId w:val="1"/>
        </w:numPr>
        <w:rPr/>
      </w:pPr>
      <w:bookmarkStart w:id="159" w:name="__RefHeading___Toc350130_1878427129"/>
      <w:bookmarkStart w:id="160" w:name="_Toc59"/>
      <w:bookmarkEnd w:id="159"/>
      <w:r>
        <w:rPr>
          <w:rtl w:val="true"/>
        </w:rPr>
        <w:t>[</w:t>
      </w:r>
      <w:r>
        <w:rPr>
          <w:rtl w:val="true"/>
        </w:rPr>
        <w:t>الوجوه الممکنة فی معنی الحدیث</w:t>
      </w:r>
      <w:r>
        <w:rPr>
          <w:rtl w:val="true"/>
        </w:rPr>
        <w:t>]</w:t>
      </w:r>
      <w:bookmarkEnd w:id="160"/>
    </w:p>
    <w:p>
      <w:pPr>
        <w:pStyle w:val="BookText"/>
        <w:rPr/>
      </w:pPr>
      <w:r>
        <w:rPr>
          <w:rFonts w:ascii="IRNazanin" w:hAnsi="IRNazanin" w:eastAsia="IRNazanin"/>
          <w:color w:val="111111"/>
          <w:sz w:val="28"/>
          <w:sz w:val="28"/>
          <w:szCs w:val="28"/>
          <w:rtl w:val="true"/>
          <w:lang w:bidi="fa-IR"/>
        </w:rPr>
        <w:t>واُجیب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نیة المؤمن بغیر عمل خیر من عمله بغیر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السیّد المرتضی رحمه الله وأجاب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أفعل التفضیل یقتضی المشارکة، والعمل بغیر نیة لا خیر فیه، فکیف یکون داخلاً فی باب التفضیل؟ ولهذا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أحلی من العسل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عام مخصوص أو مطلق مقیّد، أی نیة بعض الأعمال کنیة الجهاد خیر من بعض الأعمال الخفیفة، کتسبیحة أو تحمیدة أو قراءة آیة، لما فی تلک النیة من تحمل النفس المشقة الشدیدة والتعرض للغم والهم الذی لا توازیه تلک الأفعال، وبمعناه 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Style w:val="FootnoteAnchor"/>
          <w:rtl w:val="true"/>
        </w:rPr>
        <w:footnoteReference w:id="173"/>
      </w:r>
      <w:r>
        <w:rPr>
          <w:rFonts w:ascii="IRNazanin" w:hAnsi="IRNazanin" w:eastAsia="IRNazanin"/>
          <w:color w:val="111111"/>
          <w:sz w:val="28"/>
          <w:sz w:val="28"/>
          <w:szCs w:val="28"/>
          <w:rtl w:val="true"/>
          <w:lang w:bidi="fa-IR"/>
        </w:rPr>
        <w:t>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بذلک لئلا یظن أن ثواب النیة لا یجوز أن یساوی أو یزید علی ثواب بعض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بأنه خلاف الظاهر؛ لأن فیه إدخال زیادة لیست فی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إلی خلاف الظاهر متعین عند وجود ما یصرف اللفظ إلیه وهو هنا حاصل، وهو معارضته للخبرین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السالفین، فیجعل ذلک جمعاً بین هذا الخبر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خلود المؤمن فی الجنة إنما هو بنیته أنه لو عاش أبداً، لأطاع اللّه أبداً وخلود الکافر فی النار بنیّته أنه لو بقی أبداً لکفر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بعض العلماء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یمکن فیها الدوام بخلاف العمل فإنه یتعطل عنه المکلف أحیاناً، فإذا </w:t>
      </w:r>
      <w:r>
        <w:rPr>
          <w:rStyle w:val="FootnoteAnchor"/>
          <w:rtl w:val="true"/>
        </w:rPr>
        <w:footnoteReference w:id="176"/>
      </w:r>
      <w:r>
        <w:rPr>
          <w:rFonts w:ascii="IRNazanin" w:hAnsi="IRNazanin" w:eastAsia="IRNazanin"/>
          <w:color w:val="111111"/>
          <w:sz w:val="28"/>
          <w:sz w:val="28"/>
          <w:szCs w:val="28"/>
          <w:rtl w:val="true"/>
          <w:lang w:bidi="fa-IR"/>
        </w:rPr>
        <w:t xml:space="preserve">نسبت </w:t>
      </w:r>
      <w:r>
        <w:rPr>
          <w:rStyle w:val="FootnoteAnchor"/>
          <w:rtl w:val="true"/>
        </w:rPr>
        <w:footnoteReference w:id="177"/>
      </w:r>
      <w:r>
        <w:rPr>
          <w:rFonts w:ascii="IRNazanin" w:hAnsi="IRNazanin" w:eastAsia="IRNazanin"/>
          <w:color w:val="111111"/>
          <w:sz w:val="28"/>
          <w:sz w:val="28"/>
          <w:szCs w:val="28"/>
          <w:rtl w:val="true"/>
          <w:lang w:bidi="fa-IR"/>
        </w:rPr>
        <w:t>هذه النیة الداعیة إلی العمل المنقطع کانت خیراً منه، وکذا نقول فی نیة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لا یکاد یدخلها الریاء والعجب؛ لأنا نتکلم علی تقدیر النیة المعتبرة شرعاً، بخلاف العمل فإنه یعترضه </w:t>
      </w:r>
      <w:r>
        <w:rPr>
          <w:rStyle w:val="FootnoteAnchor"/>
          <w:rtl w:val="true"/>
        </w:rPr>
        <w:footnoteReference w:id="178"/>
      </w:r>
      <w:r>
        <w:rPr>
          <w:rFonts w:ascii="IRNazanin" w:hAnsi="IRNazanin" w:eastAsia="IRNazanin"/>
          <w:color w:val="111111"/>
          <w:sz w:val="28"/>
          <w:sz w:val="28"/>
          <w:szCs w:val="28"/>
          <w:rtl w:val="true"/>
          <w:lang w:bidi="fa-IR"/>
        </w:rPr>
        <w:t>ذینک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وإن کان معرضاً لهما إلا أن المراد به الخالی عنهما، وإلّا لم یقع تفضیل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بالمؤمن المؤمن الخاص </w:t>
      </w:r>
      <w:r>
        <w:rPr>
          <w:rStyle w:val="FootnoteAnchor"/>
          <w:rtl w:val="true"/>
        </w:rPr>
        <w:footnoteReference w:id="179"/>
      </w:r>
      <w:r>
        <w:rPr>
          <w:rFonts w:ascii="IRNazanin" w:hAnsi="IRNazanin" w:eastAsia="IRNazanin"/>
          <w:color w:val="111111"/>
          <w:sz w:val="28"/>
          <w:sz w:val="28"/>
          <w:szCs w:val="28"/>
          <w:rtl w:val="true"/>
          <w:lang w:bidi="fa-IR"/>
        </w:rPr>
        <w:t>کالمؤمن المغمور بمعاشرة أهل الخلاف؛ فإن غالب أفعاله جاریة علی التقیة ومداراة أهل الباطل، وهذه الأعمال المفعولة تقیة منها ما یقطع فیه بالثواب کالعبادات الواجبة ومنها ما لا ثواب فیه ولا عقاب کالباقی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نیته فإنها خالیة عن التقیة، وهو وإن أظهرَ مُوافقتهم بأرکانه ونطق بها بلسانه إلّاأنه غیر معتقد لها بجنانه، بل آبٍ عنها ونافرٌ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هذه </w:t>
      </w:r>
      <w:r>
        <w:rPr>
          <w:rStyle w:val="FootnoteAnchor"/>
          <w:rtl w:val="true"/>
        </w:rPr>
        <w:footnoteReference w:id="180"/>
      </w:r>
      <w:r>
        <w:rPr>
          <w:rFonts w:ascii="IRNazanin" w:hAnsi="IRNazanin" w:eastAsia="IRNazanin"/>
          <w:color w:val="111111"/>
          <w:sz w:val="28"/>
          <w:sz w:val="28"/>
          <w:szCs w:val="28"/>
          <w:rtl w:val="true"/>
          <w:lang w:bidi="fa-IR"/>
        </w:rPr>
        <w:t xml:space="preserve">الإشارة بقول أبی عبداللّه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سأله أبوعمر </w:t>
      </w:r>
      <w:r>
        <w:rPr>
          <w:rStyle w:val="FootnoteAnchor"/>
          <w:rtl w:val="true"/>
        </w:rPr>
        <w:footnoteReference w:id="181"/>
      </w:r>
      <w:r>
        <w:rPr>
          <w:rFonts w:ascii="IRNazanin" w:hAnsi="IRNazanin" w:eastAsia="IRNazanin"/>
          <w:color w:val="111111"/>
          <w:sz w:val="28"/>
          <w:sz w:val="28"/>
          <w:szCs w:val="28"/>
          <w:rtl w:val="true"/>
          <w:lang w:bidi="fa-IR"/>
        </w:rPr>
        <w:t>الشامی عن الغزو مع غیر الإمام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161" w:name="pg14536_156942"/>
    </w:p>
    <w:p>
      <w:pPr>
        <w:pStyle w:val="BookText"/>
        <w:rPr/>
      </w:pPr>
      <w:bookmarkEnd w:id="161"/>
      <w:r>
        <w:rPr>
          <w:rFonts w:ascii="IRNazanin" w:hAnsi="IRNazanin" w:eastAsia="IRNazanin"/>
          <w:color w:val="111111"/>
          <w:sz w:val="28"/>
          <w:sz w:val="28"/>
          <w:szCs w:val="28"/>
          <w:rtl w:val="true"/>
          <w:lang w:bidi="fa-IR"/>
        </w:rPr>
        <w:t xml:space="preserve">اللّه یحشر الناس علی نیاتهم یوم القیامة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القواعد و 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مرفوعاً عن النبی صلی الله علیه و آله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الأجوبة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الشهید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وأجاب المرتضی رضی الله عنه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لا یراد بها التی مع العمل، والمفضّل علیه هو العمل الخالی من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یرد علیه النقض السالف، مع أنه قد ذکره کما حکیناه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تفضیلیة </w:t>
      </w:r>
      <w:r>
        <w:rPr>
          <w:rStyle w:val="FootnoteAnchor"/>
          <w:rtl w:val="true"/>
        </w:rPr>
        <w:footnoteReference w:id="185"/>
      </w:r>
      <w:r>
        <w:rPr>
          <w:rFonts w:ascii="IRNazanin" w:hAnsi="IRNazanin" w:eastAsia="IRNazanin"/>
          <w:color w:val="111111"/>
          <w:sz w:val="28"/>
          <w:sz w:val="28"/>
          <w:szCs w:val="28"/>
          <w:rtl w:val="true"/>
          <w:lang w:bidi="fa-IR"/>
        </w:rPr>
        <w:t>، بل هی الموضوعة لما فیه منفعة، ویکون معنی الکلام أن نیة المؤمن من جملة الخیر من أعماله؛ حتی لا یقدِّر مقدِّر أن النیة لا یدخلها الخیر والشر کما یدخل ذلک فی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بعض الوزراء استحسانه؛ لأنه لا یرد علیه شیء من الاعتراضات</w:t>
      </w:r>
      <w:r>
        <w:rPr>
          <w:rFonts w:eastAsia="IRNazanin" w:cs="IRNazanin"/>
          <w:color w:val="111111"/>
          <w:sz w:val="28"/>
          <w:szCs w:val="28"/>
          <w:rtl w:val="true"/>
          <w:lang w:bidi="fa-IR"/>
        </w:rPr>
        <w:t>.</w:t>
      </w:r>
    </w:p>
    <w:p>
      <w:pPr>
        <w:pStyle w:val="Heading4"/>
        <w:numPr>
          <w:ilvl w:val="3"/>
          <w:numId w:val="1"/>
        </w:numPr>
        <w:rPr/>
      </w:pPr>
      <w:bookmarkStart w:id="162" w:name="__RefHeading___Toc350132_1878427129"/>
      <w:bookmarkStart w:id="163" w:name="_Toc60"/>
      <w:bookmarkEnd w:id="162"/>
      <w:r>
        <w:rPr>
          <w:rtl w:val="true"/>
        </w:rPr>
        <w:t>[</w:t>
      </w:r>
      <w:r>
        <w:rPr>
          <w:rtl w:val="true"/>
        </w:rPr>
        <w:t>تجرد أفعل من التفضیل</w:t>
      </w:r>
      <w:r>
        <w:rPr>
          <w:rtl w:val="true"/>
        </w:rPr>
        <w:t>]</w:t>
      </w:r>
      <w:bookmarkEnd w:id="16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أفعل التفضیل قد تکون مجردة عن الترجیح،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المتنبی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 بَعِدْتَ بَیاضاً لا بَیَاضَ لَهُ لَأنْتَ أَسْوَدُ فی عَیْنی مِنَ الظُّلَمِ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أسود من جملة الظلم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من أحرار ولئیم من </w:t>
      </w:r>
    </w:p>
    <w:p>
      <w:pPr>
        <w:pStyle w:val="BookText"/>
        <w:rPr/>
      </w:pPr>
      <w:r>
        <w:rPr>
          <w:rFonts w:ascii="IRNazanin" w:hAnsi="IRNazanin" w:eastAsia="IRNazanin"/>
          <w:color w:val="111111"/>
          <w:sz w:val="28"/>
          <w:sz w:val="28"/>
          <w:szCs w:val="28"/>
          <w:rtl w:val="true"/>
          <w:lang w:bidi="fa-IR"/>
        </w:rPr>
        <w:t>لئام، فیکون الکلام قد تم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وأَبْیَضُ مِنْ ماءِ الْحَدِیدِ کَأَنَّهُ شِهابٌ بَدَا وَالَّلیْلُ دَاجٍ عَسَاکِرُه</w:t>
      </w:r>
    </w:p>
    <w:p>
      <w:pPr>
        <w:pStyle w:val="BookText"/>
        <w:rPr/>
      </w:pPr>
      <w:r>
        <w:rPr>
          <w:rFonts w:ascii="Amiri" w:hAnsi="Amiri" w:eastAsia="Amiri" w:cs="Amiri"/>
          <w:color w:val="111111"/>
          <w:sz w:val="28"/>
          <w:sz w:val="28"/>
          <w:szCs w:val="28"/>
          <w:rtl w:val="true"/>
          <w:lang w:bidi="ar-SA"/>
        </w:rPr>
        <w:t>وقول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مِثْلُکِ فِی الْبَیاضِ أَبْیَضُ مِنْ أُخْتِ بَنِی أَبَاضِ </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ذکر البیت،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أبیض من جملة اُخت بنی‌أباض ومن عشیرتها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هذا الکلام أن یکون فی قوة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من جملة عمله، والنیة من أفعال القلوب، فکیف تکون عملاً؟ لأنه مختص </w:t>
      </w:r>
      <w:r>
        <w:rPr>
          <w:rStyle w:val="FootnoteAnchor"/>
          <w:rtl w:val="true"/>
        </w:rPr>
        <w:footnoteReference w:id="188"/>
      </w:r>
      <w:r>
        <w:rPr>
          <w:rFonts w:ascii="IRNazanin" w:hAnsi="IRNazanin" w:eastAsia="IRNazanin"/>
          <w:color w:val="111111"/>
          <w:sz w:val="28"/>
          <w:sz w:val="28"/>
          <w:szCs w:val="28"/>
          <w:rtl w:val="true"/>
          <w:lang w:bidi="fa-IR"/>
        </w:rPr>
        <w:t>بالعلاج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تسمی عملاً کما جاز أن تسمی فعلاً، أو یکون إطلاق العمل علیها مجازاً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الشهید رحمه الله لم یجعل هذا جواباً مغایراً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تقدمه من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تفضیلیة، وإنما استشهد لذلک الوجه بتلک الأشعار، ولم یجعل أیضاً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استشهاداً، إذ لا شکّ أنها من العیوب، وأصل الصفة فی العیوب والألوان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کأعرج وأعور وأحمر وأصفر، ولم یشتق من العیوب والألوان اسم التفضیل لئلا یلتبس بالوصف، والسیّد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الاستشهاد بهذه الأبیات فی کتاب الغرر عند تأویل هذه الآیة، حیث ذکر هناک أنه لا یجوز أن یراد بالعمی الثانی المبالغة بمعنی أفعل؛ لأن العمی الذی هو الخلقة لا یتعجب منه بلفظة أفعل، وإنما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عماه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أنکرتم التعجب بلفظ أفعل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النحویون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الألوان والعیوب لا یتعجب منها بلفظ التعجب، وإنما یعدل </w:t>
      </w:r>
      <w:bookmarkStart w:id="164" w:name="pg14536_156944"/>
    </w:p>
    <w:p>
      <w:pPr>
        <w:pStyle w:val="BookText"/>
        <w:rPr/>
      </w:pPr>
      <w:bookmarkEnd w:id="164"/>
      <w:r>
        <w:rPr>
          <w:rFonts w:ascii="IRNazanin" w:hAnsi="IRNazanin" w:eastAsia="IRNazanin"/>
          <w:color w:val="111111"/>
          <w:sz w:val="28"/>
          <w:sz w:val="28"/>
          <w:szCs w:val="28"/>
          <w:rtl w:val="true"/>
          <w:lang w:bidi="fa-IR"/>
        </w:rPr>
        <w:t>منها إلی أشد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أطال الکلام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أنشد بعضهم معترضاً علی ما ذکرناه قول الشاعر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وذکر الأبیات بهذا التقریب، وحمل بعضها علی الشذوذ وبعضها علی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کل العجب من شیخنا الشهید کیف لم یتأمل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یکفه أن جعل الاستشهاد علی الوجه السابق وجهاً برأسه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أعمی صفة تفضیل مجردة عن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خالج قلبه شک فی ذلک فلینظر إلی کلام السیّد فی أول هذه الأوراق، فإنا قد نقلناه بلفظه من نسخة قدیمة صحیحة، وإنه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لنا وجهان، وعلی ما ذکر الشهید تصیر ثلاثة، ثم لینظر فی کتاب الغرر فی تأویل هذه الآیة، لکنّ الجواد قد یکبو، والصادم قد ینبو</w:t>
      </w:r>
      <w:r>
        <w:rPr>
          <w:rFonts w:eastAsia="IRNazanin" w:cs="IRNazanin"/>
          <w:color w:val="111111"/>
          <w:sz w:val="28"/>
          <w:szCs w:val="28"/>
          <w:rtl w:val="true"/>
          <w:lang w:bidi="fa-IR"/>
        </w:rPr>
        <w:t>.</w:t>
      </w:r>
    </w:p>
    <w:p>
      <w:pPr>
        <w:pStyle w:val="Heading4"/>
        <w:numPr>
          <w:ilvl w:val="3"/>
          <w:numId w:val="1"/>
        </w:numPr>
        <w:rPr/>
      </w:pPr>
      <w:bookmarkStart w:id="165" w:name="__RefHeading___Toc350134_1878427129"/>
      <w:bookmarkStart w:id="166" w:name="_Toc61"/>
      <w:bookmarkEnd w:id="165"/>
      <w:r>
        <w:rPr>
          <w:rtl w:val="true"/>
        </w:rPr>
        <w:t>[</w:t>
      </w:r>
      <w:r>
        <w:rPr>
          <w:rtl w:val="true"/>
        </w:rPr>
        <w:t>أجوبة اُخری</w:t>
      </w:r>
      <w:r>
        <w:rPr>
          <w:rtl w:val="true"/>
        </w:rPr>
        <w:t>]</w:t>
      </w:r>
      <w:bookmarkEnd w:id="166"/>
    </w:p>
    <w:p>
      <w:pPr>
        <w:pStyle w:val="Heading5"/>
        <w:numPr>
          <w:ilvl w:val="4"/>
          <w:numId w:val="1"/>
        </w:numPr>
        <w:rPr/>
      </w:pPr>
      <w:bookmarkStart w:id="167" w:name="__RefHeading___Toc350136_1878427129"/>
      <w:bookmarkStart w:id="168" w:name="_Toc62"/>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اُجیب أیضاً بأن المؤمن ینوی الأشیاء من أبواب الخیر، نحو الصدقة والصوم والحج، ولعله یعجز عنها أو عن بعضها، فیؤجر علی ذلک؛ لأنه معقود النیة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منسوب إلی ابن‌درید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المجتنی لابن درید،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 القواعد للشهید،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عن أبی‌جعفر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الغزالی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النیة سرّ لا یطّلع علیه إلّااللّه، وعمل السر أفضل من عمل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بأن وجه تفضیل النیة علی العمل أنها تدوم إلی آخره حقیقةً أو حکماً، وأجزاء العمل لا یتصور فیها الدوام إنما تتصرّم </w:t>
      </w:r>
      <w:r>
        <w:rPr>
          <w:rStyle w:val="FootnoteAnchor"/>
          <w:rtl w:val="true"/>
        </w:rPr>
        <w:footnoteReference w:id="192"/>
      </w:r>
      <w:r>
        <w:rPr>
          <w:rFonts w:ascii="Amiri" w:hAnsi="Amiri" w:eastAsia="Amiri" w:cs="Amiri"/>
          <w:color w:val="111111"/>
          <w:sz w:val="28"/>
          <w:sz w:val="28"/>
          <w:szCs w:val="28"/>
          <w:rtl w:val="true"/>
          <w:lang w:bidi="ar-SA"/>
        </w:rPr>
        <w:t>شیئاً فشیئاً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bookmarkStart w:id="169" w:name="pg14536_156945"/>
    </w:p>
    <w:p>
      <w:pPr>
        <w:pStyle w:val="Heading5"/>
        <w:numPr>
          <w:ilvl w:val="4"/>
          <w:numId w:val="1"/>
        </w:numPr>
        <w:rPr/>
      </w:pPr>
      <w:bookmarkStart w:id="170" w:name="__RefHeading___Toc350138_1878427129"/>
      <w:bookmarkStart w:id="171" w:name="_Toc63"/>
      <w:bookmarkEnd w:id="169"/>
      <w:bookmarkEnd w:id="170"/>
      <w:r>
        <w:rPr>
          <w:rtl w:val="true"/>
        </w:rPr>
        <w:t>[</w:t>
      </w:r>
      <w:r>
        <w:rPr>
          <w:rtl w:val="true"/>
        </w:rPr>
        <w:t>المناقشة فی الأجوبة المذکورة</w:t>
      </w:r>
      <w:r>
        <w:rPr>
          <w:rtl w:val="true"/>
        </w:rPr>
        <w:t>]</w:t>
      </w:r>
      <w:bookmarkEnd w:id="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اثناعشر وجهاً بعضها من سوانحه، وبعضها مما خطر للمرتضی رحمه الله، وبعضها نقلاه عن غیرهما من أکابر الفضلاء، وکلها مع أنها مدخولة بما ذکره وبغیره، ومع ما فیها من التکلف والتعسف الذی لا یرتضیه ذو طبع سلیم ولا یقبله ذو رأی مستقیم، لا تدفع السؤالین المذکورین ولا السؤال الثالث المشهور الذی لم یذکره، أعنی السؤال بالتردید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الاختلال الذی ذکره السیّد واعترف هو به أیضاً، لا یدفع ما ذکرناه من السؤال بشقوقه، بل ولا حام حول شق منه، فکیف یستحق أن یسمی جواباً أو یذکر فی مقابلة هذا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رکاکته والتعسف الذی فیه، وورد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أوردنا علیه فی الجواهر السلیمانیة، وورود ما أورده السیّد علیه بأن فیه إدخال زیادة لیست فی الظاهر، لا یدفع أکثر شقوق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فالعجب من الشهید قدس سره کیف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إلی خلاف الظاهر متعین، عند وجود ما یصرف اللفظ إلیه، وهو هنا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مغایرته للخبرین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لِمَ لا یصرف معارض هذا الخبر عن ظاهره إن کان له معارض؛ لأن ظاهر هذا الخبر موافق للمعقول والمنقول، فإن وجد له معارض فیجب صرف ذلک المعارض عن ظاهره، مع أنه لا معارض له فی الحقیقة وبعد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فی بادی الرأی أنه معارض، فهو مؤکد فی الحقیقة لظاهره ولیس بمعارض، کما سنوضحه إن شاء اللّه تعالی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أسنده إلی بعض العلماء فإنه مضمون حدیث رواه ثقة الإسلام فی باب النیة من کتاب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القاسم بن محمد، عن المنقری، عن أحمد بن یونس، عن أبی‌هاشم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خُلّد أهل النار فی النار لأن نیاتهم کانت فی الدنیا أن لو خلدوا فیها أن یعصوا اللّه أبداً، وإنما خلد أهل الجنة فی الجنة لأن نیاتهم فی الدنیا أن لو بقوا فیها أن یطیعوا اللّه أبداً، فبالنیة خلد هؤلاء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الجواب فی الحقیقة یؤیّد ما روی أن نیة الکافر شرّ من عمله، ویقوّی ورود السؤال بأن النیة المجردة لا عقاب فیها؟ ولا یدفع شیئاً من الشقوق الباقیة من السؤال، إلّا بما سنذکره ونقرّره إن شاء اللّه تعالی، فکیف یستحق أن یسمی جواباً؟ وجوابٌ لأی سؤال هو؟</w:t>
      </w:r>
    </w:p>
    <w:p>
      <w:pPr>
        <w:pStyle w:val="BookText"/>
        <w:rPr/>
      </w:pPr>
      <w:r>
        <w:rPr>
          <w:rFonts w:ascii="IRNazanin" w:hAnsi="IRNazanin" w:eastAsia="IRNazanin"/>
          <w:color w:val="111111"/>
          <w:sz w:val="28"/>
          <w:sz w:val="28"/>
          <w:szCs w:val="28"/>
          <w:rtl w:val="true"/>
          <w:lang w:bidi="fa-IR"/>
        </w:rPr>
        <w:t>وقس علی ذلک باقی الوجوه؛ فإنه مع ما فیها من التمحّلات التی یمجّها السمع ولا یقبلها الطبع، لا تدفع السؤال بحذافیره، ولا تستحق أن یسمّی جمیعها جواباً، فکیف یمکن أن یقال لکل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جواب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ذکرنا جمیع ما فیها مفصلاً لطال الکلام وأدّی إلی الملال، ولکن ما أظن أن ذلک یخفی علی من تأمل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أذکر بعضاً من ذلک عند کلامی علی ما ساء ذکره من أجوبة شیخنا البهائی علیه الرحمة، ومن لم یکتف بذلک وأراد التفصیل فعلیه بمطالعة کتابنا المسمی ب‍ الجواهر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أتی من الفضلاء من زمان السیّد قدس سره إلی زمان الشهید، ومن زمان الشهید إلی زمان شیخنا البهائی رحمه الله ونظر فی هذا الحدیث، لم یذکر زیادة علی ما ذکراه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قد أسقط ممّا ذکره الشهید شیئاً، وزاد شیئاً آخر، فننقل </w:t>
      </w:r>
      <w:r>
        <w:rPr>
          <w:rStyle w:val="FootnoteAnchor"/>
          <w:rtl w:val="true"/>
        </w:rPr>
        <w:footnoteReference w:id="195"/>
      </w:r>
      <w:r>
        <w:rPr>
          <w:rFonts w:ascii="IRNazanin" w:hAnsi="IRNazanin" w:eastAsia="IRNazanin"/>
          <w:color w:val="111111"/>
          <w:sz w:val="28"/>
          <w:sz w:val="28"/>
          <w:szCs w:val="28"/>
          <w:rtl w:val="true"/>
          <w:lang w:bidi="fa-IR"/>
        </w:rPr>
        <w:t>کلامه أیضاً بعینه ونذکر ما فیه، ثم نذکر بعد ذلک ما وعدناه ممّا لم یذکره أحد إن شاء اللّه تعالی، فنقول</w:t>
      </w:r>
      <w:r>
        <w:rPr>
          <w:rFonts w:eastAsia="IRNazanin" w:cs="IRNazanin"/>
          <w:color w:val="111111"/>
          <w:sz w:val="28"/>
          <w:szCs w:val="28"/>
          <w:rtl w:val="true"/>
          <w:lang w:bidi="fa-IR"/>
        </w:rPr>
        <w:t xml:space="preserve">: </w:t>
      </w:r>
      <w:bookmarkStart w:id="172" w:name="pg14536_156947"/>
    </w:p>
    <w:p>
      <w:pPr>
        <w:pStyle w:val="Heading4"/>
        <w:numPr>
          <w:ilvl w:val="3"/>
          <w:numId w:val="1"/>
        </w:numPr>
        <w:rPr/>
      </w:pPr>
      <w:bookmarkStart w:id="173" w:name="__RefHeading___Toc350140_1878427129"/>
      <w:bookmarkStart w:id="174" w:name="_Toc64"/>
      <w:bookmarkEnd w:id="172"/>
      <w:bookmarkEnd w:id="173"/>
      <w:r>
        <w:rPr>
          <w:rtl w:val="true"/>
        </w:rPr>
        <w:t>[</w:t>
      </w:r>
      <w:r>
        <w:rPr>
          <w:rtl w:val="true"/>
        </w:rPr>
        <w:t xml:space="preserve">نقل کلام الشیخ البهائی رحمه الله </w:t>
      </w:r>
      <w:r>
        <w:rPr>
          <w:rtl w:val="true"/>
        </w:rPr>
        <w:t>]</w:t>
      </w:r>
      <w:bookmarkEnd w:id="174"/>
    </w:p>
    <w:p>
      <w:pPr>
        <w:pStyle w:val="BookText"/>
        <w:rPr/>
      </w:pPr>
      <w:r>
        <w:rPr>
          <w:rFonts w:ascii="IRNazanin" w:hAnsi="IRNazanin" w:eastAsia="IRNazanin"/>
          <w:color w:val="111111"/>
          <w:sz w:val="28"/>
          <w:sz w:val="28"/>
          <w:szCs w:val="28"/>
          <w:rtl w:val="true"/>
          <w:lang w:bidi="fa-IR"/>
        </w:rPr>
        <w:t>إن شیخنا البهائی قد ذکر الحدیث ولم یذکر سؤالاً، وشرع فی تقریر الأجوبة کأنه یشیر إلی أن الحدیث لا ینبغی أن یحمل علی ظاهره ویحتاج إلی تأویل، کما فعل السیّد وجمع کثیر غیر الشهید، فإنه ذکر شقَّین من شقوق السؤال سماهما سؤالین، ونحن سمّینا أیضاً جمیع شقوق السؤال أسئلة بمتابعته علیه الرحمة، لکن البهائی رحمه الله مع عدم ذکره للسؤال یقول فی أثناء بعض الأجوبة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الجواب یندفع الإشکال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یستوفِ جمیع الإشکالات، وذلک غریب من مثله وعجیب؛ إذ الجواب الذی یستحق أن یسمی جواباً برأسه هو ما یدفع السؤال بشقوقه وحذافیره، ولننقل کلامه رحمه الله بأجمعه، وإن لزم تکرار بعض ما ذکره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فی شرح الحدیث السابع والثلاثین من کتاب الأربعین </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راجعت کلامه فی مخطوطة من الأربعین موجودة فی مکتبة إحیاء التراث الإسلامی بالرقم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مجموعة تحتوی علی الأربعین والرسالة التی بین یدی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وظفرت بعد ذلک علی نسخة مطبوعة علی الحجر فی مکتبة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بمدینة خوانسار عند إقامتی فیها بالصیف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فراجعت إلیها لتطبیق العبارة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بخط محمدرضا بن علی‌أکبر الخوانساری مطبوعة فی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والحدیث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أکثرکم عملاً، ولکن أصوبکم عملاً، وإنما الإصابة خشیة اللّه والنیة الصادقة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الخالص الذی لا ترید أن یمدحک علیه أحد إلا اللّه، والنیة أفضل من العمل</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75" w:name="pg14536_156948"/>
    </w:p>
    <w:p>
      <w:pPr>
        <w:pStyle w:val="Heading4"/>
        <w:numPr>
          <w:ilvl w:val="3"/>
          <w:numId w:val="1"/>
        </w:numPr>
        <w:rPr/>
      </w:pPr>
      <w:bookmarkStart w:id="176" w:name="__RefHeading___Toc350142_1878427129"/>
      <w:bookmarkStart w:id="177" w:name="_Toc65"/>
      <w:bookmarkEnd w:id="175"/>
      <w:bookmarkEnd w:id="176"/>
      <w:r>
        <w:rPr>
          <w:rtl w:val="true"/>
        </w:rPr>
        <w:t>بسط مقال لتوضیح حال</w:t>
      </w:r>
      <w:bookmarkEnd w:id="177"/>
    </w:p>
    <w:p>
      <w:pPr>
        <w:pStyle w:val="BookText"/>
        <w:rPr/>
      </w:pPr>
      <w:r>
        <w:rPr>
          <w:rStyle w:val="FootnoteAnchor"/>
          <w:rtl w:val="true"/>
        </w:rPr>
        <w:footnoteReference w:id="199"/>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قد تضمن هذا الحدیث تفضیل النیة علی العمل، ونَقَلَ الخاصة والعامة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بنیة المؤمن اعتقاده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أنه خیر من أعماله؛ إذ ثمرته الخلود فی الجنة، وعدمه یوجب الخلود فی النار، بخلاف العمل، وبهذا یزول الإشکال فی ما یروی من </w:t>
      </w:r>
      <w:r>
        <w:rPr>
          <w:rStyle w:val="FootnoteAnchor"/>
          <w:rtl w:val="true"/>
        </w:rPr>
        <w:footnoteReference w:id="201"/>
      </w:r>
      <w:r>
        <w:rPr>
          <w:rFonts w:ascii="IRNazanin" w:hAnsi="IRNazanin" w:eastAsia="IRNazanin"/>
          <w:color w:val="111111"/>
          <w:sz w:val="28"/>
          <w:sz w:val="28"/>
          <w:szCs w:val="28"/>
          <w:rtl w:val="true"/>
          <w:lang w:bidi="fa-IR"/>
        </w:rPr>
        <w:t>تتمة هذا الحدیث من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ونیة الکافر شرّ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النیة بدون العمل خیر من العمل بدون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العمل بدون نیة لا خیر فیه أصلاً، وحقیقة التفضیل تقتضی المشارکة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ینوی خیرات کثیرة لا یساعده الزمان علی عملها، فکان الثواب المترتب </w:t>
      </w:r>
      <w:r>
        <w:rPr>
          <w:rStyle w:val="FootnoteAnchor"/>
          <w:rtl w:val="true"/>
        </w:rPr>
        <w:footnoteReference w:id="202"/>
      </w:r>
      <w:r>
        <w:rPr>
          <w:rFonts w:ascii="IRNazanin" w:hAnsi="IRNazanin" w:eastAsia="IRNazanin"/>
          <w:color w:val="111111"/>
          <w:sz w:val="28"/>
          <w:sz w:val="28"/>
          <w:szCs w:val="28"/>
          <w:rtl w:val="true"/>
          <w:lang w:bidi="fa-IR"/>
        </w:rPr>
        <w:t>علی نیاته أکثر من الثواب المترتب علی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ینسب إلی ابن‌درید اللغوی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طبیعة النیة خیر من طبیعة العمل؛ لأنه لا یترتب علیها عقاب أصلاً، بل إن کانت خیراً اُثیب علیها، وإن کانت شراً کان وجودها کعدمها، بخلاف العمل؛ فإن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فصح أن النیة بهذا </w:t>
      </w:r>
    </w:p>
    <w:p>
      <w:pPr>
        <w:pStyle w:val="BookText"/>
        <w:rPr/>
      </w:pPr>
      <w:r>
        <w:rPr>
          <w:rFonts w:ascii="IRNazanin" w:hAnsi="IRNazanin" w:eastAsia="IRNazanin"/>
          <w:color w:val="111111"/>
          <w:sz w:val="28"/>
          <w:sz w:val="28"/>
          <w:szCs w:val="28"/>
          <w:rtl w:val="true"/>
          <w:lang w:bidi="fa-IR"/>
        </w:rPr>
        <w:t>الاعتبار خیر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من أعمال القلب، وهو أفضل من الجوارح، فعمله أفضل من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سبحانه الصلاة وسیلةً إلی الذکر، والمقصود أشرف من الوسیلة، وأیضاً فأعمال القلب مستورة عن الخلق لا یتطرق إلیها الریاء ونحوه، بخلاف أعمال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نیة بعض الأعمال الشاقة کالحج والجهاد خیر من بعض الأعمال الخفیفة، کتلاوة آیة والصدقة بدرهم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اسم تفضیل، بل المراد أن نیة المؤمن خیر من جملة أعماله،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ونُقل هذا عن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وبه یندفع التنافی بین هذا الحدیث وبین ما 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ویزول الإشکال المشهور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إرادة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عدم جریان هذا الوجه فی الحدیث الذی نحن بصدد الکلام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بالنیة تأثر القلب عند العمل، وانقیاده إلی الطاعة، وإقباله علی الآخرة، وانصرافه عن الدنیا، وذلک یشتد بشغل الجوارح </w:t>
      </w:r>
      <w:r>
        <w:rPr>
          <w:rStyle w:val="FootnoteAnchor"/>
          <w:rtl w:val="true"/>
        </w:rPr>
        <w:footnoteReference w:id="205"/>
      </w:r>
      <w:r>
        <w:rPr>
          <w:rFonts w:ascii="IRNazanin" w:hAnsi="IRNazanin" w:eastAsia="IRNazanin"/>
          <w:color w:val="111111"/>
          <w:sz w:val="28"/>
          <w:sz w:val="28"/>
          <w:szCs w:val="28"/>
          <w:rtl w:val="true"/>
          <w:lang w:bidi="fa-IR"/>
        </w:rPr>
        <w:t xml:space="preserve">فی الطاعات، وکفِّها عن المعاصی؛ فإنّ بین الجوارح والقلب علاقةً شدیدة یتأثر کل منهما بالآخر، کما إذا حصل للأعضاء آفة سری أثرها إلی القلب فاضطرب، وإذا تألّم القلب بخوف مثلاً سری أثره إلی الجوارح فارتعدت، والقلب هو الأمیر المتبوع، والجوارح کالرعایا والأتباع، والمقصود من أعمالها حصول ثمرة للقلب، فلا تظن </w:t>
      </w:r>
      <w:r>
        <w:rPr>
          <w:rStyle w:val="FootnoteAnchor"/>
          <w:rtl w:val="true"/>
        </w:rPr>
        <w:footnoteReference w:id="206"/>
      </w:r>
      <w:r>
        <w:rPr>
          <w:rFonts w:ascii="IRNazanin" w:hAnsi="IRNazanin" w:eastAsia="IRNazanin"/>
          <w:color w:val="111111"/>
          <w:sz w:val="28"/>
          <w:sz w:val="28"/>
          <w:szCs w:val="28"/>
          <w:rtl w:val="true"/>
          <w:lang w:bidi="fa-IR"/>
        </w:rPr>
        <w:t xml:space="preserve">أن فی وضع الجبهة </w:t>
      </w:r>
    </w:p>
    <w:p>
      <w:pPr>
        <w:pStyle w:val="BookText"/>
        <w:rPr/>
      </w:pPr>
      <w:r>
        <w:rPr>
          <w:rFonts w:ascii="IRNazanin" w:hAnsi="IRNazanin" w:eastAsia="IRNazanin"/>
          <w:color w:val="111111"/>
          <w:sz w:val="28"/>
          <w:sz w:val="28"/>
          <w:szCs w:val="28"/>
          <w:rtl w:val="true"/>
          <w:lang w:bidi="fa-IR"/>
        </w:rPr>
        <w:t>علی الأرض غرضاً من حیث إنه جمع بین الجبهة والأرض، بل من حیث إنه بحکم العادة یؤکد صفة التواضع فی القلب، فإن من یجد فی نفسه تواضعاً، فإذا استعان بأعضائه وصوّرها بصورة المتواضع تأکد بذلک تواضعه، وأما من یسجد غافلاً عن التواضع وهو مشغول القلب بأغراض الدنیا فلا یصل من وضع الجبهة علی الأرض أثر إلی قلبه، بل سجوده کعدمه نظراً إلی الغرض المطلوب منه، فکانت النیة روح العمل وثمرته والمقصد الأصلی من التکلیف به، فکانت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قریب من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لیست مجرد قولک عند الصلاة أو الصوم أو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أو أصوم أو اُدرّس قربةً إلی اللّه، ملاحظاً معانی هذه الألفاظ بخاطرک ومتصوّراً لها بقلبک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تحرک لسان وحدیث نفس، وإنما النیة المعتبرة انبعاث النفس ومیلها وتوجّهها إلی ما فیه غرضها ومطلبها إما عاجلاً أو آجلاً، وهذا الانبعاث والمیل إذا لم یکن حاصلاً لها لا یمکنها اختراعه واکتسابه بمجرد النطق بتلک الألفاظ وتصوّر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لیست فی المصدر، أضفناها من نسختی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المعانی، وما ذلک إلا کقول الشبعان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الطعام وأمیل إلیه، قاصداً حصول المیل والاشتهاء، وکقول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أعشق فلاناً واُحبّه وأمیل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واُطیعه، بل لا طریق إلی اکتساب صرف القلب إلی الشیء ومیله إلیه وإقباله علیه إلا بتحصیل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الأسباب الموجبة لذلک المیل والانبعاث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واجتناب الاُمور المنافیة لذلک المضادة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النفس إنما تنبعث إلی الفعل وتقصده وتمیل إلیه تحصیلاً للغرض الملائم لها بحسب ما یغلب علیها من الصفات، فإذا غلب علی قلب المدرّس مثلاً حب الشهوات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وإظهار الفضیلة وإقبال الطلبة علیه وانقیادهم إلیه، فلا یتمکن من التدریس بنیة التقرب إلی اللّه سبحانه بنشر العلم وإرشاد الجاهلین، بل لا یکون تدریسه إلا لتحصیل تلک المقاصد الواهیة والأغراض الفاسدة وإن قال بلسانه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اُدرّس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وتصوّر ذلک بقلبه وأثبته فی ضمیره، ومادام لم یقلع تلک الصفات الذمیمة من قلبه لا عبرة بنیته أصلاً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إذا کان قلبک عند نیة الصلاة منهمکاً فی اُمور الدنیا والتهالک علیها والانبعاث </w:t>
      </w:r>
      <w:bookmarkStart w:id="178" w:name="pg14536_156951"/>
    </w:p>
    <w:p>
      <w:pPr>
        <w:pStyle w:val="BookText"/>
        <w:rPr/>
      </w:pPr>
      <w:bookmarkEnd w:id="178"/>
      <w:r>
        <w:rPr>
          <w:rFonts w:ascii="IRNazanin" w:hAnsi="IRNazanin" w:eastAsia="IRNazanin"/>
          <w:color w:val="111111"/>
          <w:sz w:val="28"/>
          <w:sz w:val="28"/>
          <w:szCs w:val="28"/>
          <w:rtl w:val="true"/>
          <w:lang w:bidi="fa-IR"/>
        </w:rPr>
        <w:t xml:space="preserve">فی طلبها، فلا یتیسر لک توجیهه بکلّیته إلی الصلاة وتحصیل المیل الصادق إلیها والإقبال الحقیقی علیها، بل یکون دخولک فیها دخول متکلّف بها متبرّم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مشوشة، قرأناها کذلک کما فی نسختی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ویکون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قربة إلی اللّه کقول الشبعان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أشتهی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الفارغ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أعشق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تحصل لک النیة الکاملة المعتد بها فی العبادات من دون ذلک المیل والإقبال، وقمع ما یضاده من الصوارف والأشغال، وهو لا یتیسر إلّاإذا صرفت قلبک عن الأمور الدنیویة، وطهّرت نفسک عن الأمور </w:t>
      </w:r>
      <w:r>
        <w:rPr>
          <w:rStyle w:val="FootnoteAnchor"/>
          <w:rtl w:val="true"/>
        </w:rPr>
        <w:footnoteReference w:id="209"/>
      </w:r>
      <w:r>
        <w:rPr>
          <w:rFonts w:ascii="IRNazanin" w:hAnsi="IRNazanin" w:eastAsia="IRNazanin"/>
          <w:color w:val="111111"/>
          <w:sz w:val="28"/>
          <w:sz w:val="28"/>
          <w:szCs w:val="28"/>
          <w:rtl w:val="true"/>
          <w:lang w:bidi="fa-IR"/>
        </w:rPr>
        <w:t>الذمیمة، وقطعت نظرک عن حظوظک العاجلة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النیة أشق من العمل بکثیر فتکون أفضل منه، ویتبین لک أن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أحمزها، غیر منافٍ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بل هو کالمؤکِّد والمقرِّر له، واللّه ولی التوفیق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Heading4"/>
        <w:numPr>
          <w:ilvl w:val="3"/>
          <w:numId w:val="1"/>
        </w:numPr>
        <w:rPr/>
      </w:pPr>
      <w:bookmarkStart w:id="179" w:name="__RefHeading___Toc350144_1878427129"/>
      <w:bookmarkStart w:id="180" w:name="_Toc66"/>
      <w:bookmarkEnd w:id="179"/>
      <w:r>
        <w:rPr>
          <w:rtl w:val="true"/>
        </w:rPr>
        <w:t>[</w:t>
      </w:r>
      <w:r>
        <w:rPr>
          <w:rtl w:val="true"/>
        </w:rPr>
        <w:t>التنقیب حول کلام الشیخ البهائی</w:t>
      </w:r>
      <w:r>
        <w:rPr>
          <w:rtl w:val="true"/>
        </w:rPr>
        <w:t>]</w:t>
      </w:r>
      <w:bookmarkEnd w:id="180"/>
    </w:p>
    <w:p>
      <w:pPr>
        <w:pStyle w:val="Heading5"/>
        <w:numPr>
          <w:ilvl w:val="4"/>
          <w:numId w:val="1"/>
        </w:numPr>
        <w:rPr/>
      </w:pPr>
      <w:bookmarkStart w:id="181" w:name="__RefHeading___Toc350146_1878427129"/>
      <w:bookmarkStart w:id="182" w:name="_Toc67"/>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ولا یخفی أن ما ذکره الشهید رحمه الله اشتمل علی ما ذکره البهائی وزیادة، سوی الوجه الرابع والثامن والتاسع، فإنها لیست فی کلام الشهید، فکأنه رحمه الله لم یذکر تلک الزیادة؛ لزیادة بُعدها ولتکرر بعضها، لکنه ذکر بدلها هذه الثلاثة، فکأن هذه التسعة مرضیة عنده إذ لم یذکر غیرها، ولو یکون غیره ممّن تقدمه یذکر غیرها ممّا هو أقرب منها لذکره البتة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فی عنوان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مقال لتوضیح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فینبغی أن یکون تلک الوجوه التسعة قد أوضحت الحال ورفعت الإشکال وحسمت مادة السؤال؛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w:t>
      </w:r>
      <w:bookmarkStart w:id="183" w:name="pg14536_156952"/>
    </w:p>
    <w:p>
      <w:pPr>
        <w:pStyle w:val="BookText"/>
        <w:rPr/>
      </w:pPr>
      <w:bookmarkEnd w:id="183"/>
      <w:r>
        <w:rPr>
          <w:rFonts w:ascii="IRNazanin" w:hAnsi="IRNazanin" w:eastAsia="IRNazanin"/>
          <w:color w:val="111111"/>
          <w:sz w:val="28"/>
          <w:sz w:val="28"/>
          <w:szCs w:val="28"/>
          <w:rtl w:val="true"/>
          <w:lang w:bidi="fa-IR"/>
        </w:rPr>
        <w:t>یکون کل واحد منها کذلک، حیث کان جواباً علی‌حده مع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ما فی أکثرها من التکلفات البعیدة والتمحلات الغیر السدیدة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والأحسن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السدیدة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فیها جواب شافی، ولقطع جمیع شقوق السؤال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ولا مجموعها بالمجموع 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إنی أتعجب منه ثانیاً کیف اختار فی تقریر الجواب الثامن والتاسع کلام الغزالی، مع أن حاصلهما یستفاد من الحدیث الذی هو بصدد بیانه، ومن کلام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لم یتفطن لذلک؛ إذ لو تفطن له فلا أقل من أن کان یجعله سنداً ومؤیداً لما ذکر، فلنبیّن أولاً ما فی الأجوبة المذکورة ومن عدم رفعها لجمیع شقوق السؤال علی سبیل الإجمال، ثم نذکر ما وعدنا بذکره، فنقول</w:t>
      </w:r>
      <w:r>
        <w:rPr>
          <w:rFonts w:eastAsia="IRNazanin" w:cs="IRNazanin"/>
          <w:color w:val="111111"/>
          <w:sz w:val="28"/>
          <w:szCs w:val="28"/>
          <w:rtl w:val="true"/>
          <w:lang w:bidi="fa-IR"/>
        </w:rPr>
        <w:t>:</w:t>
      </w:r>
    </w:p>
    <w:p>
      <w:pPr>
        <w:pStyle w:val="Heading5"/>
        <w:numPr>
          <w:ilvl w:val="4"/>
          <w:numId w:val="1"/>
        </w:numPr>
        <w:rPr/>
      </w:pPr>
      <w:bookmarkStart w:id="184" w:name="__RefHeading___Toc350148_1878427129"/>
      <w:bookmarkStart w:id="185" w:name="_Toc68"/>
      <w:bookmarkEnd w:id="184"/>
      <w:r>
        <w:rPr>
          <w:rtl w:val="true"/>
        </w:rPr>
        <w:t>[</w:t>
      </w:r>
      <w:r>
        <w:rPr>
          <w:rtl w:val="true"/>
        </w:rPr>
        <w:t>ردود علی الوجوه التی ذکرها الشیخ البهائی</w:t>
      </w:r>
      <w:r>
        <w:rPr>
          <w:rtl w:val="true"/>
        </w:rPr>
        <w:t>]</w:t>
      </w:r>
      <w:bookmarkEnd w:id="185"/>
    </w:p>
    <w:p>
      <w:pPr>
        <w:pStyle w:val="BookText"/>
        <w:rPr/>
      </w:pPr>
      <w:r>
        <w:rPr>
          <w:rFonts w:ascii="IRNazanin" w:hAnsi="IRNazanin" w:eastAsia="IRNazanin"/>
          <w:color w:val="111111"/>
          <w:sz w:val="28"/>
          <w:sz w:val="28"/>
          <w:szCs w:val="28"/>
          <w:rtl w:val="true"/>
          <w:lang w:bidi="fa-IR"/>
        </w:rPr>
        <w:t>أما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ما فیه من تجشّم حمل النیة علی الاعتقاد ولا یکاد یصح، ومن التزام کون العمل أفضل من النیة وهو مخالف للعقل ومتواتر النقل، لا یجدی نفعاً؛ إذ للسائل أن یرجع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أیضاً منافٍ لکون أفضل الأعمال أحمزها؛ لأن العمل أحمز من الاعتقاد کما أنه أحمز من النیة، فلِمَ استحق به الخلود فی الجنة ولم یستحق الخلود بالذی هو أحمز، فلا یکون الأحمز أفضل، فما کنا نسأل به عن النیة نسأل به عن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فما تصنع بالأحادیث الصحیحة الصریحة فی أن النیة أفضل من العمل؟ وما تعمل بهذا الحدیث الذی أنت بصدد الکلام علیه؟ إن کان یمکنک حمله علی الاعتقاد فَلِمَ لا تحمله علیه؟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الجواب هو الجواب الثالث من أجوبة الشهید، إلّاأن البهائی رحمه الله أو </w:t>
      </w:r>
    </w:p>
    <w:p>
      <w:pPr>
        <w:pStyle w:val="BookText"/>
        <w:rPr/>
      </w:pPr>
      <w:r>
        <w:rPr>
          <w:rFonts w:ascii="IRNazanin" w:hAnsi="IRNazanin" w:eastAsia="IRNazanin"/>
          <w:color w:val="111111"/>
          <w:sz w:val="28"/>
          <w:sz w:val="28"/>
          <w:szCs w:val="28"/>
          <w:rtl w:val="true"/>
          <w:lang w:bidi="fa-IR"/>
        </w:rPr>
        <w:t>المجیب به غیّره بحمله النیة علی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رحمه الله نقله کما نُقل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 ذلک، لکنه لم یذکر أنه مروی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قاله بعض العلماء، فکأنه لم یقف علی الروایة، وکان البهائی رحمه الله أیضاً لم یقف علیها، فلذا أبدل النیة بالاعتقاد أو أنه قد نقل إلیه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بعیداً أن یکون الشهید قد وقف علی الروایة، ویکون مراده بنسبته إلی بعض العلماء أن بعض العلماء جعل مضمون الروایة جواباً لهذا السؤال، وهو کماتری؛ إذ یبعد أن یقف علیها ولا یستند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الأحادیث الدالة علی أن النیة أفضل من العمل متکثرة مستفیضة، تبلغ حد التواتر، ذکرنا أکثرها فی کتاب الجواهر، وبعضها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أفضل من العمل، وبعضها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المؤمن خیر من عمله، من 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وحدیث واحد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بحدیث النیة المجردة إنما یسأل بها عن عجز هذا الحدیث، فلو فرضنا صحة تأویل النیة هنا بالاعتقاد لِدفع هذه المعارضة، لا یصح لنا تأویل کل الأحادیث المتظاهرة المتظافرة المتواترة علی أن النیة أفضل من العمل، مع مطابقة دلیل العقل لها، لأجل حدیث واحد لا نحتاج فی دفع معارضته إلی ذلک؛ إذ هی مدفوعة بغیر ذلک کما سنبیّنه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لا یخفی ما فی قوله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وعدمه یوجب الخلود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المسامحة؛ إذ عدم اعتقاد الحق لا یوجب الخلود فی النار، وإنما یوجبه اعتقاد الباطل، أعنی الکفر أو إنکار الحق، وکل منهما أخص من العدم، ولا دلالة للعام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الثانی فهو رحمه الله قد ردّه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ما ذکره مع أنه لا یجدی فی دفع السؤال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نهایة رکاکته وورود ما أوردنا علیه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طائل تحته، إذ 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تکون أحمز من العمل وإن قلّ، فلا یدفع شیئاً من شقوق السؤال کالثانی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الحاشیة أنه لأبیه علیه الرحمة، فمع أنه کالثانی والثالث فی أنه لا یدفع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والسائل إنما یسأل عن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کانت طبیعة النیة خیراً من طبیعة العمل والحال أن العمل أحمز؟ فلابد من بیان هذه الطبیعة حتی تتبین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أنه منافٍ لکون نیة الکافر شراً من عمله، حیث ترتب الشر علی طبیعة النیة، وکذلک منافٍ لظاهر الحدیث الذی نقلناه من الکافی من أن نیة الکافر سبب لتخلیده فی النار، فما أفسد هذا الوجهُ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الوجه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أکثر ممّا أصلح، علی أنه ما أصلح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 أیضاً کما تقدمه، فی عدم دفع السؤال، مع أن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اعترض ما ذیّله البهائی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فأعمال القلب مستورة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أن العمل وإن کان معرضاً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العجب والریاء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المراد به الخالی عنهما، وإلّا لم یقع 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نهایة رکاکته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یمجّه السمع ولا یقبله الطبع؛ لما فیه من التخصیصات 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ثمرة له؛ لأن نیة أکبر الأعمال لا یوازی فی التعب أصغرها، علی أنه ینبغی أن یکون </w:t>
      </w:r>
      <w:r>
        <w:rPr>
          <w:rStyle w:val="FootnoteAnchor"/>
          <w:rtl w:val="true"/>
        </w:rPr>
        <w:footnoteReference w:id="213"/>
      </w:r>
      <w:r>
        <w:rPr>
          <w:rFonts w:ascii="IRNazanin" w:hAnsi="IRNazanin" w:eastAsia="IRNazanin"/>
          <w:color w:val="111111"/>
          <w:sz w:val="28"/>
          <w:sz w:val="28"/>
          <w:szCs w:val="28"/>
          <w:rtl w:val="true"/>
          <w:lang w:bidi="fa-IR"/>
        </w:rPr>
        <w:t xml:space="preserve">نیة کل عمل خیر من ذلک العمل، لا من عمل آخر، وإلّا لم یکن </w:t>
      </w:r>
      <w:r>
        <w:rPr>
          <w:rStyle w:val="FootnoteAnchor"/>
          <w:rtl w:val="true"/>
        </w:rPr>
        <w:footnoteReference w:id="214"/>
      </w:r>
      <w:r>
        <w:rPr>
          <w:rFonts w:ascii="IRNazanin" w:hAnsi="IRNazanin" w:eastAsia="IRNazanin"/>
          <w:color w:val="111111"/>
          <w:sz w:val="28"/>
          <w:sz w:val="28"/>
          <w:szCs w:val="28"/>
          <w:rtl w:val="true"/>
          <w:lang w:bidi="fa-IR"/>
        </w:rPr>
        <w:t>للحدیث ثمرة ولا فائدة؛ إذ لا شکّ فی أن بعض العبادات أفضل من بعض</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ردّه أیضاً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 وذلک ظاهر؛ لأن الحدیث الذی هو بصدده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والنیة أفضل من العمل، کما نقلناه سابقاً، فلفظ التفضیل فیه صریح لا یقبل التأویل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أیضاً صریحة فی التفضیل، والجواب تکلف وتعسّف محض، ومع ذلک لا یدفع السؤال الثانی من سُؤالی الشهید؛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حینئذٍ غیر تفضیلیة لکنها أثبتت أصل الشر، والسائل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 النیة المجردة لا شر فیها، ولا یدفع السؤال بالتردید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الإشکال الشدید، مع ما فیه من التزام کون العمل أفضل من </w:t>
      </w:r>
    </w:p>
    <w:p>
      <w:pPr>
        <w:pStyle w:val="BookText"/>
        <w:rPr/>
      </w:pPr>
      <w:r>
        <w:rPr>
          <w:rFonts w:ascii="IRNazanin" w:hAnsi="IRNazanin" w:eastAsia="IRNazanin"/>
          <w:color w:val="111111"/>
          <w:sz w:val="28"/>
          <w:sz w:val="28"/>
          <w:szCs w:val="28"/>
          <w:rtl w:val="true"/>
          <w:lang w:bidi="fa-IR"/>
        </w:rPr>
        <w:t>النیة المخالف للعقل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هذا الوجه أسهل الوجوه وأدناها بل أسخفها وأرداها، ویکفی فی سخافته وبطلانه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ویرشد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 بعض الوزراء له کما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چون کفش کج در پای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ما فیه العدول عن ظاهره الصحیح الصریح من غیر علة وسبب موجب للعدول إلی لفظ بدیع ومعنی شنیع، والاستشهاد له ببیت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 لا یستشهد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ذکره بعض فللتمثیل لا للاستشهاد کما سبقت الإشارة إلیه، وکذلک البیتان الآخران؛ فإن قائلهما مجهول، مع أن المبرد وغیره حملوها علی الشذوذ وضرورة الشعر، وکذلک ینبغی أن یتعجب من الشهید رحمه الله حیث ظن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ما یستشهد 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ینبغی للشهید حیث جعله وجهاً آخر غیر الوجه المذکور أن یستشهد له بالمثال المشهور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 والأشج أعدلا بنی‌مروان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تقال فیما إذا لم یقصد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التفضیلُ؛ إذ لیس فی بنی‌مروان عدل لیکونا أعدل‌منهم، بل المراد أنهما عادلا بنی‌مروان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السیوطی هذا المثال فی کتابه الدراسی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 المرضیة عند البحث علی قول ابن مالک فی باب أفعل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نَوَیْتَ معنی مِن وإنْ لَمْ تَنْوِ فَهْوَ طبقُ ما به قُرِن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لکن هذا المعنی غیر مراد للسیّد فی هذا الوجه، بل لا یکاد یصح الاستشهاد به أیضاً إلّابتکلف بعید، ولذلک لم یستشهد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الثامن فهو کالخامس، وقد ذکره الغزالی عند شرحه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ینظر إلی صورکم وأعمالکم، وإنما </w:t>
      </w:r>
      <w:r>
        <w:rPr>
          <w:rStyle w:val="FootnoteAnchor"/>
          <w:rtl w:val="true"/>
        </w:rPr>
        <w:footnoteReference w:id="216"/>
      </w:r>
      <w:r>
        <w:rPr>
          <w:rFonts w:ascii="IRNazanin" w:hAnsi="IRNazanin" w:eastAsia="IRNazanin"/>
          <w:color w:val="111111"/>
          <w:sz w:val="28"/>
          <w:sz w:val="28"/>
          <w:szCs w:val="28"/>
          <w:rtl w:val="true"/>
          <w:lang w:bidi="fa-IR"/>
        </w:rPr>
        <w:t>ینظر إلی قلوبکم ونیاتکم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أیضاً من جملة ما یدل علی کون النیة أفضل من العمل، وهذا الوجه وإن قرب من الوجه التاسع إلّاأن التاسع یدفع المعارضة بالأحمزیة، وهذا لا یدفعها ولا یشیر إلیها، وإنما کان یدفعها لو یبیّن فیه أن ذلک التأثر شاقّ أشق وأحمز من سائر </w:t>
      </w:r>
      <w:bookmarkStart w:id="186" w:name="pg14536_156956"/>
    </w:p>
    <w:p>
      <w:pPr>
        <w:pStyle w:val="BookText"/>
        <w:rPr/>
      </w:pPr>
      <w:bookmarkEnd w:id="186"/>
      <w:r>
        <w:rPr>
          <w:rFonts w:ascii="IRNazanin" w:hAnsi="IRNazanin" w:eastAsia="IRNazanin"/>
          <w:color w:val="111111"/>
          <w:sz w:val="28"/>
          <w:sz w:val="28"/>
          <w:szCs w:val="28"/>
          <w:rtl w:val="true"/>
          <w:lang w:bidi="fa-IR"/>
        </w:rPr>
        <w:t>الأعمال ولم یبیّن، علی أن التأثر انفعال ولیس بفعل ولا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الوجه التاسع صریح فی دفع تلک المعارضة، وقد ذکره الغزالی أیضاً عند شرح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 وهذا أیضاً یدل علی تفضیل النیة، وقد ذکر بعض العلماء أنه نصف العلم، وقد بسطنا القول فیه فی کتاب الأربعین</w:t>
      </w:r>
      <w:r>
        <w:rPr>
          <w:rFonts w:eastAsia="IRNazanin" w:cs="IRNazanin"/>
          <w:color w:val="111111"/>
          <w:sz w:val="28"/>
          <w:szCs w:val="28"/>
          <w:rtl w:val="true"/>
          <w:lang w:bidi="fa-IR"/>
        </w:rPr>
        <w:t>.</w:t>
      </w:r>
    </w:p>
    <w:p>
      <w:pPr>
        <w:pStyle w:val="Heading4"/>
        <w:numPr>
          <w:ilvl w:val="3"/>
          <w:numId w:val="1"/>
        </w:numPr>
        <w:rPr/>
      </w:pPr>
      <w:bookmarkStart w:id="187" w:name="__RefHeading___Toc350150_1878427129"/>
      <w:bookmarkStart w:id="188" w:name="_Toc69"/>
      <w:bookmarkEnd w:id="187"/>
      <w:r>
        <w:rPr>
          <w:rtl w:val="true"/>
        </w:rPr>
        <w:t>[</w:t>
      </w:r>
      <w:r>
        <w:rPr>
          <w:rtl w:val="true"/>
        </w:rPr>
        <w:t>المستفاد من کلام المرتضی والشهید والبهائی</w:t>
      </w:r>
      <w:r>
        <w:rPr>
          <w:rtl w:val="true"/>
        </w:rPr>
        <w:t>]</w:t>
      </w:r>
      <w:bookmarkEnd w:id="188"/>
    </w:p>
    <w:p>
      <w:pPr>
        <w:pStyle w:val="BookText"/>
        <w:rPr/>
      </w:pPr>
      <w:r>
        <w:rPr>
          <w:rFonts w:ascii="IRNazanin" w:hAnsi="IRNazanin" w:eastAsia="IRNazanin"/>
          <w:color w:val="111111"/>
          <w:sz w:val="28"/>
          <w:sz w:val="28"/>
          <w:szCs w:val="28"/>
          <w:rtl w:val="true"/>
          <w:lang w:bidi="fa-IR"/>
        </w:rPr>
        <w:t>فالحاصل أن الذی فهمته من کلام المرتضی والشهید والبهائی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ممّن تکلم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مطمح نظرهم کان فی النیة اللغویة التی لا یمکن وقوع الفعل من الفاعل المختار بدونها،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الفعل، وهی المرجحة للوقوع علی اللاوقوع، ویستبعدون تفضیلها علی العمل فتراهم یرتکبون تلک التمحّلات البعیدة، ویوجّهون التوجیهات الغیر السدیدة فی تأویل هذا الحدیث وحمله علی خلاف ظاهره؛ إما لبیان تحصیل کون النیة أفضل من العمل تارةً بتخصیصات واهیة وتارةً بإضافة قیود غیر وافیة، وإما لإنکار التفضیل رأساً وهو أعجبها وأغربها، ولم یتفطّنوا إلی أجوبة السؤالات أصلاً، وإنما همّهم بیان وجه تفضیل النیة، مع أن السائل لا یسأل عن وجه أفضلیة النیة علی العمل بل ولا یشک فی ذلک، وکیف یسأل أو یشک فی ما دل علیه العقل والنقل؛ إذ أدنی مراتب النیة أنها للعمل بمنزلة الروح من الجسد، ولا شکّ أن الروح أفضل من الجسد، وإنما یسأل عمّا یعارض تلک الأفضلیة من عدم الأحمزیة، والحال أنه ساعد الجواب التاسع من أجوبة البهائی الذی هو فی الحقیقة للغزالی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یوجد جواب من أجوبة المتقدمین والمتأخرین متعرض لبیان ذلک، وإن وجد فغیر تامٍّ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ویسأل السائل أیضاً عن المعارضة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الجواب التاسع ولا فی غیره وجه همّ بالتعرض لذلک، ویسأل بالتردید المذکور ولیس فیه ولا فیها وجه یردّه</w:t>
      </w:r>
      <w:r>
        <w:rPr>
          <w:rFonts w:eastAsia="IRNazanin" w:cs="IRNazanin"/>
          <w:color w:val="111111"/>
          <w:sz w:val="28"/>
          <w:szCs w:val="28"/>
          <w:rtl w:val="true"/>
          <w:lang w:bidi="fa-IR"/>
        </w:rPr>
        <w:t xml:space="preserve">. </w:t>
      </w:r>
      <w:bookmarkStart w:id="189" w:name="pg14536_156957"/>
    </w:p>
    <w:p>
      <w:pPr>
        <w:pStyle w:val="BookText"/>
        <w:rPr/>
      </w:pPr>
      <w:bookmarkEnd w:id="189"/>
      <w:r>
        <w:rPr>
          <w:rFonts w:ascii="IRNazanin" w:hAnsi="IRNazanin" w:eastAsia="IRNazanin"/>
          <w:color w:val="111111"/>
          <w:sz w:val="28"/>
          <w:sz w:val="28"/>
          <w:szCs w:val="28"/>
          <w:rtl w:val="true"/>
          <w:lang w:bidi="fa-IR"/>
        </w:rPr>
        <w:t>نعم، ما قرّره الشهید فی الوجه الخامس، واعترض علیه ولم یرتضه، وذیّل البهائی وجهه الخامس أیضاً به من کون النیة لا یدخلها الریا ویدخل العمل، یمکن تقریره علی وجه یندفع به إشکال التردید، کما سنقرّره فی 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الوجه التاسع الذی أفاد دفع المعارضة بحدیث الأحمزیة، منشأه کلام أمیر المؤمنین وسید العارفین صلوات اللّه علیه وعلی أولاده الطاهرین،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تصفیة العمل أشد من العمل، وتخلیص النیة من الفساد أشد علی العاملین من طول الجهاد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تحقیق علی اکبر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المدرسین، الطبعةالثانیة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وغیر ذلک من الأحادیث التی نقلناها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مأخذ کلام الغزالی ومنشأه إلّاهذا الکلام الذی لیس فوقه إلّاکلام الملک العلام؟</w:t>
      </w:r>
    </w:p>
    <w:p>
      <w:pPr>
        <w:pStyle w:val="BookText"/>
        <w:rPr/>
      </w:pPr>
      <w:r>
        <w:rPr>
          <w:rFonts w:ascii="IRNazanin" w:hAnsi="IRNazanin" w:eastAsia="IRNazanin"/>
          <w:color w:val="111111"/>
          <w:sz w:val="28"/>
          <w:sz w:val="28"/>
          <w:szCs w:val="28"/>
          <w:rtl w:val="true"/>
          <w:lang w:bidi="fa-IR"/>
        </w:rPr>
        <w:t>فکان علی شیخنا البهائی أن یدفع تلک المعارضة بکلام الإمام علیه السلام، ثم بعد ذلک یبسط الکلام بما ذکره الغزالی إن شاء فی ذلک المقام</w:t>
      </w:r>
      <w:r>
        <w:rPr>
          <w:rFonts w:eastAsia="IRNazanin" w:cs="IRNazanin"/>
          <w:color w:val="111111"/>
          <w:sz w:val="28"/>
          <w:szCs w:val="28"/>
          <w:rtl w:val="true"/>
          <w:lang w:bidi="fa-IR"/>
        </w:rPr>
        <w:t>.</w:t>
      </w:r>
    </w:p>
    <w:p>
      <w:pPr>
        <w:pStyle w:val="Heading4"/>
        <w:numPr>
          <w:ilvl w:val="3"/>
          <w:numId w:val="1"/>
        </w:numPr>
        <w:rPr/>
      </w:pPr>
      <w:bookmarkStart w:id="190" w:name="__RefHeading___Toc350152_1878427129"/>
      <w:bookmarkStart w:id="191" w:name="_Toc70"/>
      <w:bookmarkEnd w:id="190"/>
      <w:r>
        <w:rPr>
          <w:rtl w:val="true"/>
        </w:rPr>
        <w:t>[</w:t>
      </w:r>
      <w:r>
        <w:rPr>
          <w:rtl w:val="true"/>
        </w:rPr>
        <w:t>معنی الحدیث فی رأی المصنف</w:t>
      </w:r>
      <w:r>
        <w:rPr>
          <w:rtl w:val="true"/>
        </w:rPr>
        <w:t>]</w:t>
      </w:r>
      <w:bookmarkEnd w:id="191"/>
    </w:p>
    <w:p>
      <w:pPr>
        <w:pStyle w:val="BookText"/>
        <w:rPr/>
      </w:pPr>
      <w:r>
        <w:rPr>
          <w:rFonts w:ascii="IRNazanin" w:hAnsi="IRNazanin" w:eastAsia="IRNazanin"/>
          <w:color w:val="111111"/>
          <w:sz w:val="28"/>
          <w:sz w:val="28"/>
          <w:szCs w:val="28"/>
          <w:rtl w:val="true"/>
          <w:lang w:bidi="fa-IR"/>
        </w:rPr>
        <w:t>وحیث علمت أن کل واحد ممّا ذُکر من الأجوبة لا یدفع مجموع السؤال، بل مجموعُها أیضاً لا یَدفع مجموعَه، فلنذکر الآن ما وعدناک به من ذکر ما یدفع جمیع السؤالات من دون تکلف مستهجن ولا تعسف مستبشع، ولم یسبقنی إلیه سابق ولم یلحقنی فیه لاحق، بعد تقدیم بعض المقدمات النافعة، فأقول وباللّه التوفیق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النیة اللغویة التی 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إیقاع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بها حدیث ولا روایة؛ لأن الفعل لا یقع عن الفاعل المختار بدون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یکلفنا اللّه تعالی العبادة من دون نیة لکان تکلیفاً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فالنیة التی وردت فی کلام الشارع من أنه لا عمل إلّابنیة، وإنما الأعمال بالنیات وغیر ذلک مما ذکرناه </w:t>
      </w:r>
    </w:p>
    <w:p>
      <w:pPr>
        <w:pStyle w:val="BookText"/>
        <w:rPr/>
      </w:pPr>
      <w:r>
        <w:rPr>
          <w:rFonts w:ascii="IRNazanin" w:hAnsi="IRNazanin" w:eastAsia="IRNazanin"/>
          <w:color w:val="111111"/>
          <w:sz w:val="28"/>
          <w:sz w:val="28"/>
          <w:szCs w:val="28"/>
          <w:rtl w:val="true"/>
          <w:lang w:bidi="fa-IR"/>
        </w:rPr>
        <w:t>فی الجواهر، المراد به النیة الشرعیة التی یمکن إیقاع الفعل بدونها، المعبَّر عنها تارةً بقصد القربة وتارةً بالإخلاص، ولا یقع الفعل مجزیاً ولا معتبراً عند الشارع إلّابها، کما أوضحته فی ذلک الکتاب وفی المسائل الحسینیة، ولابد أن أذکر هنا حدیثاً واحداً ذکرته فی کتابی الأربعین، وهو ما رواه ثقة الإسلام فی الکافی عن الصادق علیه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أکثرکم عملاً، ولکن أصوبکم عملاً، وإنما الإصابة خشیة اللّه والنیة الصادقة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الخالص الذی لا ترید أن یمدحک علیه أحد إلّااللّه عز وجل، والنیة أفضل من العمل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الحدیث الذی نقلناه قبیل هذا، وذکرنا أن البهائی ذکر ما ذکر عند شرحه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متعلقاً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وبیاناً </w:t>
      </w:r>
      <w:r>
        <w:rPr>
          <w:rStyle w:val="FootnoteAnchor"/>
          <w:rtl w:val="true"/>
        </w:rPr>
        <w:footnoteReference w:id="219"/>
      </w:r>
      <w:r>
        <w:rPr>
          <w:rFonts w:ascii="IRNazanin" w:hAnsi="IRNazanin" w:eastAsia="IRNazanin"/>
          <w:color w:val="111111"/>
          <w:sz w:val="28"/>
          <w:sz w:val="28"/>
          <w:szCs w:val="28"/>
          <w:rtl w:val="true"/>
          <w:lang w:bidi="fa-IR"/>
        </w:rPr>
        <w:t xml:space="preserve">له، ویمکن أن یتعلق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والنیة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فعلی الأول یکون علیه السلام قد أشار إلی أن العمل الصائب هو العمل الخالص، والخلوص ینشأ من خشیة اللّه والنیة الصادقة، وعلی الثانی یکون إشارة إلی أن صدق النیة عبارة عن خلوصها، فمعنی کونها صادقة هو أن یکون خالصة، فإذا خلصت خلص العمل وأصاب، وعلی کلا التقدیرین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والنیة أفضل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کالنتیجة الحاصلة من ذلک المتفرعة علیه؛ لأن العمل إذا لم یکن صواباً إلّابالنیة الخالصة فلا حکم له ولا أثر بدونها، فیکون بمنزلة الجسد بلا روح، فالنیة للعمل بمنزلة الروح للجسد التی بها حیاته وتأثیره؛ کما قرّره الشارحون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ینظر إلی صورکم وأعمالکم، ولکن ینظر إلی قلوبکم ونیاتکم، بأنه أشار صلی الله علیه و آله فی هذا الکلام إلی أن النیات للأعمال بمنزلة الأرواح للصور والأشباح</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بذلک فی روایة اُخری أیضاً، ولا شک أن الروح أفضل وأشرف من البدن</w:t>
      </w:r>
      <w:r>
        <w:rPr>
          <w:rFonts w:eastAsia="IRNazanin" w:cs="IRNazanin"/>
          <w:color w:val="111111"/>
          <w:sz w:val="28"/>
          <w:szCs w:val="28"/>
          <w:rtl w:val="true"/>
          <w:lang w:bidi="fa-IR"/>
        </w:rPr>
        <w:t xml:space="preserve">. </w:t>
      </w:r>
      <w:bookmarkStart w:id="192" w:name="pg14536_156959"/>
    </w:p>
    <w:p>
      <w:pPr>
        <w:pStyle w:val="BookText"/>
        <w:rPr/>
      </w:pPr>
      <w:bookmarkEnd w:id="192"/>
      <w:r>
        <w:rPr>
          <w:rFonts w:ascii="Amiri" w:hAnsi="Amiri" w:eastAsia="Amiri" w:cs="Amiri"/>
          <w:color w:val="111111"/>
          <w:sz w:val="28"/>
          <w:sz w:val="28"/>
          <w:szCs w:val="28"/>
          <w:rtl w:val="true"/>
          <w:lang w:bidi="ar-SA"/>
        </w:rPr>
        <w:t>ثم إن الخشیة التی هی منشأ الخلوص إنما تحصل وتنشأ من العلم والمعرفة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أعرفکم باللّه أخشاکم له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350154_1878427129"/>
      <w:bookmarkStart w:id="194" w:name="_Toc71"/>
      <w:bookmarkEnd w:id="193"/>
      <w:r>
        <w:rPr>
          <w:rtl w:val="true"/>
        </w:rPr>
        <w:t>الفرق بین الخوف والخشیة</w:t>
      </w:r>
      <w:bookmarkEnd w:id="194"/>
    </w:p>
    <w:p>
      <w:p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الخوف والخشیة وإن کانا فی اللغة بمعنی واحد، إلّاأن بین خوف اللّه وخشیته فی عرف أرباب القلوب فرقاً، هو أن الخوف تألم النفس من العقاب المتوقع بسبب ارتکاب المنهیّات والتقصیر فی الطاعات، وهو یحصل لأکثر الخلق، وإن کانت مراتبه متفاوتة جداً، والمرتبة العلیا منه لا تحصل إلّاللقلیل، والخشیة حالة تحصل عند الشعور بعظمة الحق وهیبته وخوف الحجب عنه، وهذه الحالة لا تحصل إلّالمن اطّلع علی جلال الکبریاء وذاق لذة القرب، ولذلک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فالخشیة خوف خاص، وقد یطلقون علیها الخوف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شیخنا البهائی عند بیان قول أمیر المؤمنین علیه السلام فی وصیته لابنه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واُوصیک بخشیة اللّه فی سرّ أمرک وعلانیتک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بالخشیة فی العلانیة أن یظهر آثارها فی الصفات والأفعال من کثرة البکاء ودوام التحرّق وملازمة الطاعات وقمع الشهوات، حتی یصیر جمیعها مکروهاً لدیه، کما یصیر العسل مکروهاً عند من عرف أن فیه سمّاً قاتلاً، وإذا احترقت جمیع الشهوات بنار الخوف، ظهر بالقلب الذبول والخشوع والانکسار، وزال عنه الحقد والکبر والحسد، وصار کل همه النظر فی خطر العاقبة، فلا یتفرغ لغیره، ولا یصیر له شغل إلّاالمراقبة والمحاسبة والمجاهدة فی الاحتراز من تضییع الأنفاس والأوقات، ومحاسبة النفس ومؤاخذتها فی الخطوات والخطرات، وأما الخوف الذی لا یترتب علیه شیء من هذه الآثار فلا یستحق أن یطلق علیه اسم الخوف، وإنما هو حدیث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ولهذا قال بعض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 اللّه؟ فاسکت وأمسک عن الجواب؛ لأنک 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کفرت، وإن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 ونقلنا من هذه المقدمات أنه لا یحصل خلوص النیة الموجب لخلوص العمل وإصابته إلّابعد ریاضة النفس وإتعابها، وشدة حرصها وآدابها فی تحصیل العلوم الدینیة والمعارف الیقینیة، وتخلّیها عن جمیع الرذائل وتحلّیها بأنواع الفضائل، ولذا قال أمیر المؤمنین وسیّد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أولاده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تصفیة العمل أشد من العمل، وتخلیص النیة من الفساد أشد علی العاملین من طول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النیة الصادقة صاحب القلب السلیم؛ لأن سلامة القلب من هواجس المحذورات تخلّص النیة للّه‌فی الاُمور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السلیم الذی یلقی اللّه ولیس فیه أحد سواه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یظهر أن النیة الصادقة لا تحصل إلّابعد تحمّل مشقات عظیمة وارتکاب ریاضات جسیمة، لا یکاد یوجد فی أحمز الأعمال من العناء والتعب ما یساوی العشر العشیر ممّا یحتاج إلیه تحصیل مقدمة من مقدماتها من أنواع المشقة وأقسام النصب، ویظهر صدق ما قاله الفاضل الأردبیلی فی شرحه ل‍ الإرشاد من غیر مبالغة ولا إغراق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إخلاص النیة فی غایة الصعوبة وقلیل الوجود، وتحصیله کتحصیل اللبن الخالص وتخلیصه من بین فرث ودم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أنها أحمز الأعمال، وتندفع المعارضة بحدیث الأحمزیة بلا قیل ولا قال والحدیث الذی نقلناه عن أبی‌هاشم، عن أبی عبداللّه علیه السلام من أن علّة تخلید أهل النار فی النار وأهل الجنة فی الجنة یدفع المعارضة بما روی من أن النیة المجردة لا عقاب فیها </w:t>
      </w:r>
    </w:p>
    <w:p>
      <w:pPr>
        <w:pStyle w:val="BookText"/>
        <w:rPr/>
      </w:pPr>
      <w:r>
        <w:rPr>
          <w:rFonts w:ascii="IRNazanin" w:hAnsi="IRNazanin" w:eastAsia="IRNazanin"/>
          <w:color w:val="111111"/>
          <w:sz w:val="28"/>
          <w:sz w:val="28"/>
          <w:szCs w:val="28"/>
          <w:rtl w:val="true"/>
          <w:lang w:bidi="fa-IR"/>
        </w:rPr>
        <w:t xml:space="preserve">بأن یجعل إطلاقها أو عمومها مقیّداً أو مخصَّصاً بنیة المؤمن، والمخصص هذا الحدیث وغیره من الأحادیث المرویة فی الکافی وغیره من أن المؤمن إذا نوی سیئة لا تکتب علیه حتی یعملها، فإن هو عملها اُجِّلَ سبع ساعات، فإن استغفر لم تکتب، وإلّا کتبت بواحدة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وأمثاله خصَّصَ العقوبة علی النیة بنیة غیر المؤمن، والتخصیص شائع ذائع،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من عامّ إلّاوقد 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إشکال فی ما یروی من أن نیة الکافر شر من عمله؛ إذ ذلک أیضاً من المخصّصات لحدیث النیة المجردة، وذلک واضح، فإن استبعد أحد أو أشکل علیه تصوّر کون النیة أشق من العمل، ولم یحصل له ممّا ذکرنا الإذعان الجازم بذلک لإلْف ذهنه بالنیة اللغویة،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نقلتَه أنت عن غیرک أیضاً، فأین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تفردتَ به ووعدته،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نجیب عن تلک المعارضة بطریق آخر یفهمه کل لبیب، ولم یسبقنا إلیه مجیب،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صرح أهل اللغة والتفسیر والفقهاء والمحدثون بأن النیة لیست بعمل، والعمل مخصوص بالعلاج، وممّن صرح بذلک أیضاً السیّد المرتضی کما نقلنا عنه ونقله عنه أیضاً الشهید ساکتاً علیه حیث سأل أن النیة من أفعال القلوب فکیف تکون عملاً؛ لأنه مختص بالعلاج؟</w:t>
      </w:r>
    </w:p>
    <w:p>
      <w:pPr>
        <w:pStyle w:val="BookText"/>
        <w:rPr/>
      </w:pPr>
      <w:r>
        <w:rPr>
          <w:rFonts w:ascii="IRNazanin" w:hAnsi="IRNazanin" w:eastAsia="IRNazanin"/>
          <w:color w:val="111111"/>
          <w:sz w:val="28"/>
          <w:sz w:val="28"/>
          <w:szCs w:val="28"/>
          <w:rtl w:val="true"/>
          <w:lang w:bidi="fa-IR"/>
        </w:rPr>
        <w:t>وأجاب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تسمی عملاً، کما جاز أن تسمی فعلاً، أو یکون إطلاق العمل علیها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جاز </w:t>
      </w:r>
      <w:r>
        <w:rPr>
          <w:rStyle w:val="FootnoteAnchor"/>
          <w:rtl w:val="true"/>
        </w:rPr>
        <w:footnoteReference w:id="222"/>
      </w:r>
      <w:r>
        <w:rPr>
          <w:rFonts w:ascii="IRNazanin" w:hAnsi="IRNazanin" w:eastAsia="IRNazanin"/>
          <w:color w:val="111111"/>
          <w:sz w:val="28"/>
          <w:sz w:val="28"/>
          <w:szCs w:val="28"/>
          <w:rtl w:val="true"/>
          <w:lang w:bidi="fa-IR"/>
        </w:rPr>
        <w:t>، لا طائل تحته؛ لأنه قیاس فی اللغة، وأما المجاز فمشکل هنا أیضاً؛ لأن الکلام فی الاستعمال والمفروض أن أحداً لم یستعمله کذلک لا حقیقةً ولا مجازاً، ولو عثر علیه السیّد أو الشهید مع نهایة تتبعهما لذکرا منه مثالاً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علی تقدیر صحته فهل یَترک عاقل الحقیقة التی لا یرد علی إرادتها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دل علی إرادتها العقل والنقل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ویرتکب المجاز، ثم یورد علیه محاذیر یتعسف الجواب عنها، فهل هذا إلّامن أغرب الغرائب وأعجب العجائب؟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لم تکن النیة عملاً، فلا یعارض أفضلیتها حدیث الأحمزیة؛ لأنه مخصوص بالأعمال، وما ینکر من کون فعل قلبی غیر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کالنیة والاعتقاد والإیمان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 ویفضل علی جمیع الأعمال، وأما الأعمال فأفضلها أحمزها، وحینئذٍ تندفع هذه المعارضة بحذافیرها، بل لا یتصور لها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العجب من الشهید علیه السلام مع ذکره لذلک کیف لا یتنبه لما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تبقی من السؤالات المعارضة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والتردید الذی ردّده السائل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العمل المفضول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الذی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إشکالاً من غیره، ولم یتعرض أحد للجواب عنهما إلی وقت تألیفی لکتابی الجواهر السلیمانیة والمسائل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 عنهما فی ذینک الکتابین بما سنح لی، ولم یذکره أحد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جواب المعارضة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قد تقرر فی علمَی المنطق والاُصول أن المدار علة للداعی، مثلاً لما رأینا أن مدار تحریم الخمر علی الإسکار وجوداً وعدماً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مسکراً فهو حرام، فإذا زال عنه الإسکار بأن صار خلاً مثلاً، زال عنه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 علة تحریم الخمر هو الإسکار؛ إذ مدار التحریم علیه، فنقول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إعطاء العشر حسنات للعمل إنما هو علی النیة وجوداً وعدماً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إن اقترن بالنیة کان له عشر حسنات، وإن لم یقترن بها لم یترتب علیه حسنة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 العلة فی ترتب العشر حسنات، علی العمل هی النیة، فتکون هی المفیدة للخیریة فی العمل، والعمل بدونها لا خیر فیه أصلاً، فتکون خیراً منه وأفضل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جواب التردید فنقول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بقی شق ثالث لم تذکره، فإنک ذکرت العمل بشرط مقارنة النیة، والعمل بشرط تجرده عن النیة، وبقی العمل الذی لا بشرط، </w:t>
      </w:r>
    </w:p>
    <w:p>
      <w:pPr>
        <w:pStyle w:val="BookText"/>
        <w:rPr/>
      </w:pPr>
      <w:r>
        <w:rPr>
          <w:rFonts w:ascii="IRNazanin" w:hAnsi="IRNazanin" w:eastAsia="IRNazanin"/>
          <w:color w:val="111111"/>
          <w:sz w:val="28"/>
          <w:sz w:val="28"/>
          <w:szCs w:val="28"/>
          <w:rtl w:val="true"/>
          <w:lang w:bidi="fa-IR"/>
        </w:rPr>
        <w:t>فإنه هو المفضول وفیه فضلة، وهی صلاحیته وقابلیته لأن تقترن به النیة، فیترتب علیه بسببها أو علیها بسببه عشر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 من هذا الجواب جواب آخر لتفوّق النیة علی العمل وتفضیلها،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نظرنا إلی الأقسام الثلاثة من العمل، رأینا قسمین منها له فضیلة فی الجملة، مرجعها فی کلا القسمین إلی النیة، والقسم الثالث لا خیر فیه ولا فضیلة أصلاً، وإذا نظرنا إلی الأقسام الثلاثة من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بشرط اقترانها بالعمل، والنیة المجردة أعنی التی لم تقترن بالعمل، والنیة لا بشرط الاقتران ولا بقید التجرد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أن کلاً منها له فضیلة؛ إذ المجردة لها حسنة، والمقترنة لها عشر، والمطلقة غیر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للواحدة وللعشرة، ولا شک أن الذی یکون جمیع أقسامه خیراً، أفضل من الذی بعض أقسامه لا خیر فیه أصلاً، وخیر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وعدتُ به من تقریری للوجه الخامس من وجوه الشهید والبهائی بحیث یندفع به إشکال التردید، وهو أیضاً ممّا تفردتُ به ولم یقرره کذلک أحد قبلی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أغلاط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الشهید علیه السلام ردّه ولم یرتضِه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نقول للسائل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نختار أن المفضول هو العمل المقترن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تفضیل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به؛ إذ لا محذور فی تفضیل الشیء علی نفسه باعتبارین، وتکون النیة المجردة عن العمل باعتبار عدم تطرق الریاء إلیها مفضّلة، والمقترنة بالعمل باعتبار تطرق الریاء إلی العمل مفضولة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ونجیب عن بحث الشهید رحمه الله بأن احتمال التطرق کافٍ فی المفضولیة، وإن کان المراد به الخالی عن الریاء والعجب، واللّه الموفق للصواب، وإلیه المرجع والمآب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لقد أمررت علیه النظر، فصحّ إلا ما زاغ عنه البصر، وکتب بیده الجانیة مؤلفه المفتقر إلی عفو اللّه الغنی علی بن الحسین الکربلائی</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4536_156965"/>
      <w:bookmarkStart w:id="196" w:name="pg14536_156965"/>
      <w:bookmarkEnd w:id="196"/>
    </w:p>
    <w:p>
      <w:pPr>
        <w:pStyle w:val="Heading2"/>
        <w:numPr>
          <w:ilvl w:val="1"/>
          <w:numId w:val="1"/>
        </w:numPr>
        <w:rPr/>
      </w:pPr>
      <w:bookmarkStart w:id="197" w:name="pg14536_156965"/>
      <w:bookmarkStart w:id="198" w:name="__RefHeading___Toc350156_1878427129"/>
      <w:bookmarkStart w:id="199" w:name="_Toc72"/>
      <w:bookmarkEnd w:id="197"/>
      <w:bookmarkEnd w:id="198"/>
      <w:r>
        <w:rPr/>
        <w:t>20</w:t>
      </w:r>
      <w:r>
        <w:rPr>
          <w:rtl w:val="true"/>
        </w:rPr>
        <w:t xml:space="preserve">- </w:t>
      </w:r>
      <w:r>
        <w:rPr>
          <w:rtl w:val="true"/>
        </w:rPr>
        <w:t xml:space="preserve">شرح حدیث </w:t>
      </w:r>
      <w:r>
        <w:rPr>
          <w:rtl w:val="true"/>
        </w:rPr>
        <w:t>«</w:t>
      </w:r>
      <w:r>
        <w:rPr>
          <w:rtl w:val="true"/>
        </w:rPr>
        <w:t>نیّة المؤمن خیر من عمله</w:t>
      </w:r>
      <w:r>
        <w:rPr>
          <w:rtl w:val="true"/>
        </w:rPr>
        <w:t>»</w:t>
      </w:r>
      <w:bookmarkEnd w:id="199"/>
    </w:p>
    <w:p>
      <w:pPr>
        <w:pStyle w:val="Heading3"/>
        <w:numPr>
          <w:ilvl w:val="2"/>
          <w:numId w:val="1"/>
        </w:numPr>
        <w:rPr/>
      </w:pPr>
      <w:bookmarkStart w:id="200" w:name="__RefHeading___Toc350158_1878427129"/>
      <w:bookmarkStart w:id="201" w:name="_Toc73"/>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مرتضی بن محمّدحسن آشتیانی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4536_156967"/>
      <w:bookmarkStart w:id="203" w:name="pg14536_156967"/>
      <w:bookmarkEnd w:id="203"/>
    </w:p>
    <w:p>
      <w:pPr>
        <w:pStyle w:val="Heading3"/>
        <w:numPr>
          <w:ilvl w:val="2"/>
          <w:numId w:val="1"/>
        </w:numPr>
        <w:rPr/>
      </w:pPr>
      <w:bookmarkStart w:id="204" w:name="pg14536_156967"/>
      <w:bookmarkStart w:id="205" w:name="__RefHeading___Toc350160_1878427129"/>
      <w:bookmarkStart w:id="206" w:name="_Toc74"/>
      <w:bookmarkEnd w:id="204"/>
      <w:bookmarkEnd w:id="205"/>
      <w:r>
        <w:rPr>
          <w:rtl w:val="true"/>
        </w:rPr>
        <w:t>مؤلف</w:t>
      </w:r>
      <w:bookmarkEnd w:id="206"/>
    </w:p>
    <w:p>
      <w:pPr>
        <w:pStyle w:val="Heading4"/>
        <w:numPr>
          <w:ilvl w:val="3"/>
          <w:numId w:val="1"/>
        </w:numPr>
        <w:rPr/>
      </w:pPr>
      <w:bookmarkStart w:id="207" w:name="__RefHeading___Toc350162_1878427129"/>
      <w:bookmarkStart w:id="208" w:name="_Toc75"/>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 xml:space="preserve">پدر وی آیة اللّه حاج میرزا محمّد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شاگردان شیخ انصاری و اول کسی است که نظرات استاد را در ایران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الفوائد، مفصل‌ترین و مهم‌ترین حاشیه بر فرائد الاصول شیخ انصاری،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جریان نهضت پیروز تنباکوی ایران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رهبریِ نهضت را در تهران،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میرزا هاشم، میرزا مصطفی و میرزا احمد چهار پسر اویند که در صحنۀ علم و سیاست ایران همچون پدر، نامی درخشان و بلند دارند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روحانی در احوال و آثار و خاندان میرزا حسن آشتیانی، مهدی سلیمانی آشتیانی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درگذشت استادِ بزرگ حوزۀ نجف اشرف، شیخ مرتضی انصاری رحمه الله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نوزادی در خانۀ میرزای آشتیانی، قدم به عرصۀ حیات گذاشت، که پدر به احترام استاد، او را مرتضی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جهان علم را یتیم کرد، و تقارن وفات شیخ، با تولد شیخ مرتضی آشتیانی، در میان خاندان آشتیانی مشهور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چنانچه، گلزار معانی نوشته است،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روز وفات شیخ و بعضی نیز یک شب بعد از وفات او را، تولد آشتیانی دانسته‌اند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فوت شیخ انصاری، میرزای آشتیانی به تهران آمد و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آشتیانی در تهران بعد از سنین رشد، مشغول فراگیری علم شد و از محضر پدر درس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علاقه وافر ایشان به اندوختن معارف الهی و علوم اهل بیت علیهم السلام باعث توجه و اهتمام هر چه بیشتر پدر، نسبت به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سال‌های بعد، در درس حکیم ابوالحسن جلوه شرکت می‌کرد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الآثار،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مرتضی با خیرالنساء خانم، دختر آیة اللّه سید محمدطباطبایی، روحانی و رهبر بزرگ مشروطه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میرزای آشتیانی به حج مشرف شد و در بازگشت، برای زیارت عتبات عالیات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حاج شیخ مرتضی که جوانی فاضل بود، به توصیه پدر در حوزه علمیه نجف اشرف، ماندگار شد و از محضر بزرگانی چون آیة اللّه آخوند خراسانی، آیة اللّه حاج میرزا حبیب اللّه رشتی و آیة اللّه حاج میرزا حسینِ حاج میرزا خلیل، در فقه و اصول و شیخ عبدالحسین صالحی در معقول، بهره‌مند گردید و مدارج عالیه اجتهاد و فقاهت را طی نموده 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ایران بازگشت و به تدریس و تحقیق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از پدر، تولیت مسجد و مدرسۀ مروی که بزرگ‌ترین مدرسۀ علمیه تهران است و تولیت آن با اعلم علمای این شهر می‌باشد به ایشان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مسجد خازن الملک به امامت مشغول شد و از آن پس، روز به روز به مقام و موقعیت علمی و اجتماعی او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مرتضی،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بود و در این سال به مشهد مقدس، مشرف شد و در آن حوزۀ بزرگ، مشغول تدریس گردید، تا این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پی حوادثی که در مشهد، به جهت مسائل کشف حجاب، روی داد، به حکم اجبار، به شهر ری آمد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آشتیانی،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رضاشاه از ایران رفت، به </w:t>
      </w:r>
      <w:bookmarkStart w:id="209" w:name="pg14536_156969"/>
    </w:p>
    <w:p>
      <w:pPr>
        <w:pStyle w:val="BookText"/>
        <w:rPr/>
      </w:pPr>
      <w:bookmarkEnd w:id="209"/>
      <w:r>
        <w:rPr>
          <w:rFonts w:ascii="IRNazanin" w:hAnsi="IRNazanin" w:eastAsia="IRNazanin"/>
          <w:color w:val="111111"/>
          <w:sz w:val="28"/>
          <w:sz w:val="28"/>
          <w:szCs w:val="28"/>
          <w:rtl w:val="true"/>
          <w:lang w:bidi="fa-IR"/>
        </w:rPr>
        <w:t>عتبات عالیات مشرف شد و دو سال نیز در کربلای معلی به تدریس پرداخت و پس از آن به جهت کسالت و بیماری به ایران آمد و مجدداً به مشهد رفت و تا پایان عمر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آشتیانی، عالمی متعبد و متقی و نسبت به اهل بیت عصمت و طهارت علیهم السلام بسیار شیفته و با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اعیاد و وفیات، در منزلش مراسم برگزار می‌کرد و با وجود کهولت سن و بیماری، از مردم و علما پذیرایی می‌کرد و گاهی خود نیز مدیحه سرائی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توسلش بسیار بود و همچون پدرگرامیش، هر روز به زیارت جامعه کبیره و ارتباط با اهل بیت علیهم السلام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محضری شیرین و اخلاقی لطیف و کلامی دلنشین داشت و در محفل درسش در مشهد و کربلا و تهران، تعداد زیادی از فضلا پرورش یافتند</w:t>
      </w:r>
      <w:r>
        <w:rPr>
          <w:rFonts w:eastAsia="IRNazanin" w:cs="IRNazanin"/>
          <w:color w:val="111111"/>
          <w:sz w:val="28"/>
          <w:szCs w:val="28"/>
          <w:rtl w:val="true"/>
          <w:lang w:bidi="fa-IR"/>
        </w:rPr>
        <w:t>.</w:t>
      </w:r>
    </w:p>
    <w:p>
      <w:pPr>
        <w:pStyle w:val="Heading4"/>
        <w:numPr>
          <w:ilvl w:val="3"/>
          <w:numId w:val="1"/>
        </w:numPr>
        <w:rPr/>
      </w:pPr>
      <w:bookmarkStart w:id="210" w:name="__RefHeading___Toc350164_1878427129"/>
      <w:bookmarkStart w:id="211" w:name="_Toc76"/>
      <w:bookmarkEnd w:id="210"/>
      <w:r>
        <w:rPr>
          <w:rtl w:val="true"/>
        </w:rPr>
        <w:t>فعالیت‌های اجتماعی</w:t>
      </w:r>
      <w:bookmarkEnd w:id="211"/>
    </w:p>
    <w:p>
      <w:pPr>
        <w:pStyle w:val="BookText"/>
        <w:rPr/>
      </w:pPr>
      <w:r>
        <w:rPr>
          <w:rFonts w:ascii="IRNazanin" w:hAnsi="IRNazanin" w:eastAsia="IRNazanin"/>
          <w:color w:val="111111"/>
          <w:sz w:val="28"/>
          <w:sz w:val="28"/>
          <w:szCs w:val="28"/>
          <w:rtl w:val="true"/>
          <w:lang w:bidi="fa-IR"/>
        </w:rPr>
        <w:t>زمانی که زمزمۀ مشروطه خواهی در ایران برخاست و مخالفان حکومت استبدادی به تکاپو در آمدند، شیخ مرتضی آشتیانی، توجه بیشتری به مسائل سیاسی نشان داد و به صف هواداران اصلاحات سیاسی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از صدور فرمان مشروطه، در نامه‌ای که به مظفرالدین شاه نوشت، ضمن اشاره به اوضاع نابسامان کشور و ناتوانی گارگزاران حکومت، ضعف نظام سیاسی را گوشزد کرد و از شاه خواست، چاره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اصلاح امور و انتظام رشتۀ منقصمۀ جهات مملکت را، منحصر به اعادۀ معدوم و اقامۀ قیامت کبری مشروطه می‌دانم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استدعای عاجزانه از حضور مبارک همایونی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می‌نمایم که توجهی فرموده، و مرضِ عمومی مهلکِ مملکت را، که علاج آن مشهود دعاگو شده، که منحصر است به اِعمال تریاق مشروطیت و اجرای قانون اساسی به اصدار دست‌خط آفتاب نمط بر اقامۀ مجلس شورای ملی، صادر شود </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محبوبی اردکانی، یغما، 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در سلسلۀ حوادثی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و مقدمه‌ای برای صدور فرمان مشروطه در سال بعد شد، با روحانیان معترض و مشروطه خواه همراه و هم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تخریب ساختمان بانک استقراضی روس، در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برانگیزندگان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حادثۀ مسجدشاه، وی و دیگر روحانیان ناراضی تهران، به پیشنهاد سید محمد طباطبایی، به شهرری مهاجرت کردند و در حرم حضرت عبدالعظیم علیه السلام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شیخ مرتضی با مهاجران، عین الدوله، صدر اعظم وقت را، بر آن داشت که با کمک میرزا ابوالقاسم امام جمعه و شیخ فضل اللّه نوری، تولیت مدرسۀ خان مروی و امامت مسجد خازن الملک را از تصدی آشتیانی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شاه، تولیت مدرسه را به حاج میرزا ابوالقاسم، امام جمعۀ تهران، سپردند؛ و به توصیه شیخ فضل اللّه نوری، امامت مسجد مذکور را به ملامحمدآملی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 متحصنان، بازگرداندن تولیت مدرسۀ خان مروی، به شیخ مرتضی آشتیانی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مظفرالدین شاه خواسته‌های مهاجران را پذیرفت، آنان به تهران بازگشتند و شاه درملاقات با آنان، قرار خویش را مؤکد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عین الدوله از برآوردن تقاضای مهاجران، به ویژه تأسیس عدالت خانه، طفره می‌رفت، مجمعی از رهبرانِ روحانی و آزادی خواهان، و از جمله آشتیانی، تشکیل گردید، تا هم آهنگی لازم برای پیش برد بهتر برنامه‌ها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مرتضی، یک بار نیز به نمایندگی از روحانیان معترض، با صدراعظم، ملاقات و گفت‌وگو کرد، اما توافقی میانشان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علمای تهران، از جمله آشتیانی، به نشانۀ اعتراض به برآورده نشدن خواسته‌هایشان به قم مهاجرت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حکومت مشروطه، او فعالیت سیاسی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استبداد صغیر، از نظام مشروطه پشتیبانی کرد و در پاسخ مقلدان خود درباۀ </w:t>
      </w:r>
    </w:p>
    <w:p>
      <w:pPr>
        <w:pStyle w:val="BookText"/>
        <w:rPr/>
      </w:pPr>
      <w:r>
        <w:rPr>
          <w:rFonts w:ascii="IRNazanin" w:hAnsi="IRNazanin" w:eastAsia="IRNazanin"/>
          <w:color w:val="111111"/>
          <w:sz w:val="28"/>
          <w:sz w:val="28"/>
          <w:szCs w:val="28"/>
          <w:rtl w:val="true"/>
          <w:lang w:bidi="fa-IR"/>
        </w:rPr>
        <w:t>مشروعیت حکومت مشروطه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مشروطه و و انعقاد مجلس شورا، موافق اخبار و روایات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دین حنیف است و مخالف آن، دشمن دین اسلام و خائن به دولت و ملت و مملکت است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روزنامۀ خاطرات شرف الدوله، 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جمله روحانیانی بود، که در اعتراض به انحلال مجلس و نقض قانون اساسی، در حرم حضرت عبدالعظیم علیه السلام متحصن شدند و مفاخر الملک نتوانست آنها را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میرزا مصطفی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بیت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از جملۀ متحصان بود و در همین زمان،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پس از آن که مجلس شورای ملی، احمد شاه قاجار را از سلطنت خلع کرد و حکومت موقت را به سردارسپه سپرد، آشتیانی در پیامی به رضاخان ضمن تقدیر از اقدام او در پایان دادن به ماجرای جمهوری‌خواهی، خواستار توجه بیشتر او به امور مسلمانان و علما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وی و گروهی از مجتهدان خراسان، معترض به بیانیۀ مخبرالسلطنۀ هدایت، نخست وزیر وقت، که روحانیان را از امر و نهی مردم منع کرده بود، تلگراف‌های شدیدالحنی به تهران مخابره کردند و اقدام مخبرالسلطنه را مخالف با حکم امر به معروف و نهی از منکر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جدیت آنان سرانجام دولت وادار به عقب نشینی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قانون لباس متحدالشکل، حکومت پهلوی، آشتیانی را تحت فشار قرار داد تا از صدور جواز اجتهاد، برای طلبه‌ها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در ماجرای قیام گوهرشاد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 تا از بروز درگیری و خونریزی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مساعی او و شیخ محمد آقا زادۀ کفایی، برای انصراف آیة اللّه حاج آقا حسین قمی، از سفر به تهران نتیجه‌ای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قمی، که قصد داشت به تهران آمده، شاه را وادار به لغو قانون کشف حجاب کند، در شهرری توقیف شد، و این آغاز قیام گوهرشاد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آشتیانی به همراه هفت تن از مقام‌های مذهبی و سیاسی و نظامی خراسان، در حرم حضرت رضا علیه السلام با شیخ محمد تقی بهلول، به مذاکره پرداختند و از او خواستند، برای </w:t>
      </w:r>
      <w:bookmarkStart w:id="212" w:name="pg14536_156972"/>
    </w:p>
    <w:p>
      <w:pPr>
        <w:pStyle w:val="BookText"/>
        <w:rPr/>
      </w:pPr>
      <w:bookmarkEnd w:id="212"/>
      <w:r>
        <w:rPr>
          <w:rFonts w:ascii="IRNazanin" w:hAnsi="IRNazanin" w:eastAsia="IRNazanin"/>
          <w:color w:val="111111"/>
          <w:sz w:val="28"/>
          <w:sz w:val="28"/>
          <w:szCs w:val="28"/>
          <w:rtl w:val="true"/>
          <w:lang w:bidi="fa-IR"/>
        </w:rPr>
        <w:t>جلوگیری از بروز حوادث ناگوار، جمعیت را متفرق و سلاح‌های گردآوری شده را به مأموران دولت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هجوم نظامیان به مردم، در حادثۀ مسجد گوهرشاد، هشت تن از مجتهدان خراسان، که آیة اللّه آشتیانی نیز از شمار ایشان بود، به رضاشاه تلگراف کردند و خواستار منع کشتار مردم و نقض حکم بی‌حجابی و نیز برداشتن فرمانِ برسر نهادنِ کلاه فرنگی،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واقعۀ گوهرشاد، جز آشتیانی، تمامی امضاکنندگان تلگراف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نیز مدتی بعد به تهران فراخواندند و به اجبار در شهرری سکونت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 به قم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اقامتش در قم، تحت نظارت مأموران رژیم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سال، راهی عتبات شد و در کربلا به تدریس و اقامۀ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به ایران بازگشت و در مشهد سکونت گزید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آشتیانی،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پرتوی مقدم، فرهنگ ناموران معاصر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50166_1878427129"/>
      <w:bookmarkStart w:id="214" w:name="_Toc77"/>
      <w:bookmarkEnd w:id="213"/>
      <w:r>
        <w:rPr>
          <w:rtl w:val="true"/>
        </w:rPr>
        <w:t>آثار</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الاجارة</w:t>
      </w:r>
    </w:p>
    <w:p>
      <w:pPr>
        <w:pStyle w:val="BookText"/>
        <w:rPr/>
      </w:pPr>
      <w:r>
        <w:rPr>
          <w:rFonts w:ascii="IRNazanin" w:hAnsi="IRNazanin" w:eastAsia="IRNazanin"/>
          <w:color w:val="111111"/>
          <w:sz w:val="28"/>
          <w:sz w:val="28"/>
          <w:szCs w:val="28"/>
          <w:rtl w:val="true"/>
          <w:lang w:bidi="fa-IR"/>
        </w:rPr>
        <w:t xml:space="preserve">این کتاب که تقریرات درس آن بزرگوار است، توسط فرزند دانشمندش آیة اللّه آقا میرزا محمود آشتیانی، تدوین شده، و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اجازات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واسطۀ پدر، از شیخ انصاری روایت می‌کند و افرادی نیز از ایشان اجازه روایی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صفائی خوانساری، </w:t>
      </w:r>
      <w:r>
        <w:rPr>
          <w:rStyle w:val="FootnoteAnchor"/>
          <w:rtl w:val="true"/>
        </w:rPr>
        <w:footnoteReference w:id="231"/>
      </w:r>
      <w:r>
        <w:rPr>
          <w:rFonts w:ascii="IRNazanin" w:hAnsi="IRNazanin" w:eastAsia="IRNazanin"/>
          <w:color w:val="111111"/>
          <w:sz w:val="28"/>
          <w:sz w:val="28"/>
          <w:szCs w:val="28"/>
          <w:rtl w:val="true"/>
          <w:lang w:bidi="fa-IR"/>
        </w:rPr>
        <w:t xml:space="preserve">حاج میرزا حسن اشرف الواعظین، شیخ محمد تقی همدانی، سید حسن یزدی حائری، </w:t>
      </w:r>
      <w:r>
        <w:rPr>
          <w:rStyle w:val="FootnoteAnchor"/>
          <w:rtl w:val="true"/>
        </w:rPr>
        <w:footnoteReference w:id="232"/>
      </w:r>
      <w:r>
        <w:rPr>
          <w:rFonts w:ascii="IRNazanin" w:hAnsi="IRNazanin" w:eastAsia="IRNazanin"/>
          <w:color w:val="111111"/>
          <w:sz w:val="28"/>
          <w:sz w:val="28"/>
          <w:szCs w:val="28"/>
          <w:rtl w:val="true"/>
          <w:lang w:bidi="fa-IR"/>
        </w:rPr>
        <w:t xml:space="preserve">جلال الدین </w:t>
      </w:r>
      <w:bookmarkStart w:id="215" w:name="pg14536_156973"/>
    </w:p>
    <w:p>
      <w:pPr>
        <w:pStyle w:val="BookText"/>
        <w:rPr/>
      </w:pPr>
      <w:bookmarkEnd w:id="215"/>
      <w:r>
        <w:rPr>
          <w:rFonts w:ascii="IRNazanin" w:hAnsi="IRNazanin" w:eastAsia="IRNazanin"/>
          <w:color w:val="111111"/>
          <w:sz w:val="28"/>
          <w:sz w:val="28"/>
          <w:szCs w:val="28"/>
          <w:rtl w:val="true"/>
          <w:lang w:bidi="fa-IR"/>
        </w:rPr>
        <w:t xml:space="preserve">همایی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استاد همایی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 نجل پاک او سمّی شیخ انصاری</w:t>
      </w:r>
    </w:p>
    <w:p>
      <w:pPr>
        <w:pStyle w:val="Heading4"/>
        <w:numPr>
          <w:ilvl w:val="3"/>
          <w:numId w:val="1"/>
        </w:numPr>
        <w:rPr/>
      </w:pPr>
      <w:bookmarkStart w:id="216" w:name="__RefHeading___Toc350168_1878427129"/>
      <w:bookmarkStart w:id="217" w:name="_Toc78"/>
      <w:bookmarkEnd w:id="216"/>
      <w:r>
        <w:rPr>
          <w:rtl w:val="true"/>
        </w:rPr>
        <w:t>فرزندان</w:t>
      </w:r>
      <w:bookmarkEnd w:id="217"/>
    </w:p>
    <w:p>
      <w:pPr>
        <w:pStyle w:val="BookText"/>
        <w:rPr/>
      </w:pPr>
      <w:r>
        <w:rPr>
          <w:rFonts w:ascii="IRNazanin" w:hAnsi="IRNazanin" w:eastAsia="IRNazanin"/>
          <w:color w:val="111111"/>
          <w:sz w:val="28"/>
          <w:sz w:val="28"/>
          <w:szCs w:val="28"/>
          <w:rtl w:val="true"/>
          <w:lang w:bidi="fa-IR"/>
        </w:rPr>
        <w:t>حاج شیخ مرتضی دارای پنج پسر و چهار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شرح‌حال فرزندان و خاندان دانشمند او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میرزا محمود آشتیانی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 میر شهاب نیریزی، آقا میرزا هاشم اشکوری و آقا میرزا حسن کرمانشاهی در حکمت و از حضرات آیات میرزا حسین نائینی، آقا ضیاء الدین عراقی، شیخ محمّد علی کاظمی و شیخ موسی خوانساری و حاج شیخ عبدالکریم حائری یزدی فقه و اصول را به کمال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حاج شیخ عبدالکریم حائری در الصلاة، النکاح، و همچنین درر الفوائد از او، به چاپ رسیده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اسماعیل آشتیانی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ادیب و نقاش برجستۀ معاصر و معروفترین شاگرد کمال الملک فرزند دیگر شیخ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آثاری در نظم و نثر و همچنین تابلوهای نقاشی زیادی باقی مانده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دیگر حاج شیخ مرتضی، میرزا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دورۀ چهارم </w:t>
      </w:r>
      <w:bookmarkStart w:id="218" w:name="pg14536_156974"/>
    </w:p>
    <w:p>
      <w:pPr>
        <w:pStyle w:val="BookText"/>
        <w:rPr/>
      </w:pPr>
      <w:bookmarkEnd w:id="218"/>
      <w:r>
        <w:rPr>
          <w:rFonts w:ascii="IRNazanin" w:hAnsi="IRNazanin" w:eastAsia="IRNazanin"/>
          <w:color w:val="111111"/>
          <w:sz w:val="28"/>
          <w:sz w:val="28"/>
          <w:szCs w:val="28"/>
          <w:rtl w:val="true"/>
          <w:lang w:bidi="fa-IR"/>
        </w:rPr>
        <w:t xml:space="preserve">شورای ملی بود و به لایحۀ متمم قانون اساسی که موجب توسعۀ اختیارات شاه می‌شد رأی مخالف داد و به همین دلیل از انتخاب مجدد او جلوگیری شد </w:t>
      </w:r>
      <w:r>
        <w:rPr>
          <w:rStyle w:val="FootnoteAnchor"/>
          <w:rtl w:val="true"/>
        </w:rPr>
        <w:footnoteReference w:id="2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موسی و میرزا عباس نیز دو پسر دیگر حاج شیخ مرتضی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آشتیانی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حسین طباطبایی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محمد باقر و برادر زاده سید محمد طباطبایی، رهبر بزرگ مشروطه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اکبر طباطبایی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آیة اللّه سید محمد فشارکی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مدرس مدرسۀ حاجی ابوالحسن و امامت جماعت همان مسجد، در خیابان ری بود و در آذر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سبط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نوادۀ دختری شیخ انصاری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محمد تقی سبط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 بازنشسته ایران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اوست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حجت طباطبایی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شاگردان حضرات آیات اصفهانی، بروجردی و میلانی بود و از ایشان اجازۀ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مشهد بود و بعد از درگذشت در صحن آزادی حرم رضوی علیه السلام به خاک رفت</w:t>
      </w:r>
      <w:r>
        <w:rPr>
          <w:rFonts w:eastAsia="IRNazanin" w:cs="IRNazanin"/>
          <w:color w:val="111111"/>
          <w:sz w:val="28"/>
          <w:szCs w:val="28"/>
          <w:rtl w:val="true"/>
          <w:lang w:bidi="fa-IR"/>
        </w:rPr>
        <w:t>.</w:t>
      </w:r>
    </w:p>
    <w:p>
      <w:pPr>
        <w:pStyle w:val="Heading4"/>
        <w:numPr>
          <w:ilvl w:val="3"/>
          <w:numId w:val="1"/>
        </w:numPr>
        <w:rPr/>
      </w:pPr>
      <w:bookmarkStart w:id="219" w:name="__RefHeading___Toc350170_1878427129"/>
      <w:bookmarkStart w:id="220" w:name="_Toc79"/>
      <w:bookmarkEnd w:id="219"/>
      <w:r>
        <w:rPr>
          <w:rtl w:val="true"/>
        </w:rPr>
        <w:t>درگذشت</w:t>
      </w:r>
      <w:bookmarkEnd w:id="2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شیخ مرتضی آشتیانی پس از عمری طهارت و فضیلت و سراسر خدمت به مکتب اهل بیت علیهم السلام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21" w:name="pg14536_156975"/>
    </w:p>
    <w:p>
      <w:pPr>
        <w:pStyle w:val="BookText"/>
        <w:rPr/>
      </w:pPr>
      <w:bookmarkEnd w:id="221"/>
      <w:r>
        <w:rPr>
          <w:rFonts w:ascii="IRNazanin" w:hAnsi="IRNazanin" w:eastAsia="IRNazanin"/>
          <w:color w:val="111111"/>
          <w:sz w:val="28"/>
          <w:sz w:val="28"/>
          <w:szCs w:val="28"/>
          <w:rtl w:val="true"/>
          <w:lang w:bidi="fa-IR"/>
        </w:rPr>
        <w:t>در فوت او مشهد تعطیل شد و پیکر پاکش با حضور هزاران تن از علما، طلاب و مردم،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دارالسعادۀ آستان ملک پاسبان رضوی علیه السلام و پایین پای مبارک، شرف دفن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تهران و مشهد برای او مجالس متعددی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فوتش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برآورد آندم با گریه گفت بر در دربار طوس، او شد مقیم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فروزان، ص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2" w:name="__RefHeading___Toc350172_1878427129"/>
      <w:bookmarkStart w:id="223" w:name="_Toc80"/>
      <w:bookmarkEnd w:id="222"/>
      <w:r>
        <w:rPr>
          <w:rtl w:val="true"/>
        </w:rPr>
        <w:t>رسالۀ حاضر</w:t>
      </w:r>
      <w:bookmarkEnd w:id="223"/>
    </w:p>
    <w:p>
      <w:pPr>
        <w:pStyle w:val="BookText"/>
        <w:rPr/>
      </w:pPr>
      <w:r>
        <w:rPr>
          <w:rFonts w:ascii="IRNazanin" w:hAnsi="IRNazanin" w:eastAsia="IRNazanin"/>
          <w:color w:val="111111"/>
          <w:sz w:val="28"/>
          <w:sz w:val="28"/>
          <w:szCs w:val="28"/>
          <w:rtl w:val="true"/>
          <w:lang w:bidi="fa-IR"/>
        </w:rPr>
        <w:t>برخی از دانشمندان و علما، در مقام شرح این حدیث و حل شبهه‌ای که در ظاهر آن به نظر می‌رسد،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آشتیانی ابتدا چند مورد از آراء و نظرات آنها را نقل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سید مرتضی و ملا احمد نراقی، از کسانی هستند که مؤلف نظرات آنها را بدون ذکر نام آورده و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این مطالب، خود برای رفع غبار از ظاهر روایت، از اسباب صدور حدیث استفاده می‌کند و قضیه‌ای را که باعث صدور این فقره شده است،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این سبب صدور،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برنمی‌گردد، تا مشکل و شبهه‌ای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به درخواست دانشمند فقید، مرحوم احمد گلچین معانی، تحریر شده و به خط آیة اللّه آشتیانی، در مجموعۀ ارزشمند گلزار معانی به چاپ رسیده 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نسخۀ موجود از این اثر، همین تصویر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 گلزار معانی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 گلزار معانی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4536_156979"/>
      <w:bookmarkStart w:id="225" w:name="pg14536_156979"/>
      <w:bookmarkEnd w:id="225"/>
    </w:p>
    <w:p>
      <w:pPr>
        <w:pStyle w:val="Heading3"/>
        <w:numPr>
          <w:ilvl w:val="2"/>
          <w:numId w:val="1"/>
        </w:numPr>
        <w:rPr/>
      </w:pPr>
      <w:bookmarkStart w:id="226" w:name="pg14536_156979"/>
      <w:bookmarkStart w:id="227" w:name="__RefHeading___Toc350174_1878427129"/>
      <w:bookmarkStart w:id="228" w:name="_Toc81"/>
      <w:bookmarkEnd w:id="226"/>
      <w:bookmarkEnd w:id="227"/>
      <w:r>
        <w:rPr>
          <w:rtl w:val="true"/>
        </w:rPr>
        <w:t xml:space="preserve">شرح حدیث </w:t>
      </w:r>
      <w:r>
        <w:rPr>
          <w:rtl w:val="true"/>
        </w:rPr>
        <w:t>«</w:t>
      </w:r>
      <w:r>
        <w:rPr>
          <w:rtl w:val="true"/>
        </w:rPr>
        <w:t>نیّة المؤمن خیر من عمله</w:t>
      </w:r>
      <w:r>
        <w:rPr>
          <w:rtl w:val="true"/>
        </w:rPr>
        <w:t>»</w:t>
      </w:r>
      <w:bookmarkEnd w:id="22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ومن جملة الأحادیث المأثورة النبویّة صلی الله علیه و آله الحدیث المعروف الدائر فی الألسنة والمشهور بین الخواصّ والعوامّ من الشیعة والجماعة، الذی بظاهره غیر خالٍ عن الإجمال، وغیر نقیّ عن الإشکال؛ وهو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فی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باب النیّة،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علل الشرائع،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فی مناقب آل أبی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فی مشکاة الأنوار،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الحلّی فی عدّة الداعی،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الحرّ العاملی فی الفصول المهمّة،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المعجم الکبیر،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والسیوطی فی 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9295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9296</w:t>
      </w:r>
      <w:r>
        <w:rPr>
          <w:rFonts w:ascii="IRNazanin" w:hAnsi="IRNazanin" w:eastAsia="IRNazanin"/>
          <w:color w:val="111111"/>
          <w:sz w:val="28"/>
          <w:sz w:val="28"/>
          <w:szCs w:val="28"/>
          <w:rtl w:val="true"/>
          <w:lang w:bidi="fa-IR"/>
        </w:rPr>
        <w:t xml:space="preserve">، والمتقی الهندی فی 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7237</w:t>
      </w:r>
      <w:r>
        <w:rPr>
          <w:rFonts w:ascii="IRNazanin" w:hAnsi="IRNazanin" w:eastAsia="IRNazanin"/>
          <w:color w:val="111111"/>
          <w:sz w:val="28"/>
          <w:sz w:val="28"/>
          <w:szCs w:val="28"/>
          <w:rtl w:val="true"/>
          <w:lang w:bidi="fa-IR"/>
        </w:rPr>
        <w:t xml:space="preserve">، والهیثمی فی مجمع الزوائد،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والمبارکفوری فی تحفة الأحوذی،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جعلت مفضّلاً علیها؛ إمّا العمل المقرون بالنیّة، وإمّا العمل المجرّد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أوّل الاحتمالین، فظاهرٌ أنّه لبداهة ترجیح العمل الصحیح المقرون بالنیّة علی النیّة المجرّدة مستلزمٌ لترجیح المرجوح علی الراجح الذی یحکم بدیهة العقل ببطلانه، فلا یمکن أن یکون مراداً من الحدیث الشریف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المراد ثانیهما فالأمر فیه أوضح؛ لأنّ العمل المجرّد عن النیّة لا فضل ولا خیر فیه حتّی یرجّح النیّة المجرّدة علیه،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الخیر الصادرة عن المؤمن خیرٌ من عمله الصادر عنه غفلةً وبلا نیّة، سواء لوحظ ذلک بالنسبة إلی عنوان ذات العمل لو کان </w:t>
      </w:r>
    </w:p>
    <w:p>
      <w:pPr>
        <w:pStyle w:val="BookText"/>
        <w:rPr/>
      </w:pPr>
      <w:r>
        <w:rPr>
          <w:rFonts w:ascii="IRNazanin" w:hAnsi="IRNazanin" w:eastAsia="IRNazanin"/>
          <w:color w:val="111111"/>
          <w:sz w:val="28"/>
          <w:sz w:val="28"/>
          <w:szCs w:val="28"/>
          <w:rtl w:val="true"/>
          <w:lang w:bidi="fa-IR"/>
        </w:rPr>
        <w:t>العمل توصّلیاً، أو بالنسبة إلی قصد التقرّب به إن کان تعبّدیاً،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صار فقه معنی الحدیث الشریف معرکة للآراء والأنظار، ومعرضاً لجولان أفکار المتکلِّمین من العلماء وذوی الأبصار، فشمّروا أذیالهم لحلّ الإشکال، ورفع الإجمال ببیانات متعدّدة، وعبارات متشطّطة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نذکر جملة منها علی سبیل الإجمال، حذراً عن التطویل فی المقال، الموجب للملال، ثمّ نعقّبها بعون اللّه تعالی بما ینکشف به القناع ویتّضح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قد یظنّ أنّ سبب الترجیح أنّ النیّة تدوم إلی آخر العمل، والأعمال لا 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لأنّ ذلک یرجع معناه إلی أنّ العمل الکثیر خیرٌ من القلیل، بل لیس کذلک کلّیّة، فإنّ نیّة أعمال الصلاة قد لاتدوم إلّافی لحظات معدودة والأعمال تدوم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الفخر الرازی فی التفسیر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أورده علی هذا الوجه من منع الصغری إنّما یتمّ علی کون النیّة هو الإخطار والقصد التفصیلی بالنسبة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الحقّ من کونها أعمّ منه وممّا یبقی مرکوزاً فی الذهن من القصد الإجمالی المؤثِّر فی اتّصاف أجزاء العمل بکونها اختیاریّة المعبّر عنه فی لسان المتأخِّرین بالداعی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ومن المعلوم أنّ النیّة بهذا المعنی الذی یعبّر عنه المشهور بالاستدامة الحکمیّة یعتبر بقاؤها إلی آخر العمل، ولذا حکموا بوجوب الاستدامة الحکمیّة إلی الفراغ</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الإیراد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ولو سلّمنا أنّ النیّة تدوم إلی آخر العمل، والأعمال الصلاتیّة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متدرّجة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لاتدوم، لکن نمنع عن کون المراد من العمل المفضّل علیه فی الحدیث هو مطلق العمل الشامل للأجزاء؛ إمّا لمنع صدق العمل علی الأجزاء عرفاً، أو لدعوی انصرافه فی خصوص الحدیث إلی العمل المستقلّ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المراد من العمل فی الحدیث هو الأعمّ، لکن نمنع عن أنّ العمل الکثیر مطلقاً خیرٌ من القلیل؛ إذ ربّ عملٍ قلیل لمکان أهمّیّته خیرٌ من الکثیر الذی لیس بهذه المثابة من الأهمّیّة؛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مقتضی هذا الوجه هو کون النیّة المجرّدة الممتدّة إلی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العمل المأتیّ به مع النیّة فی ربع ساعة، وهذا بدیهیّ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معنی الحدیث أنّ النیّة بمجرّدها خیرٌ من العمل بمجرّده من دون نیّة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الفخر الرازی فی التفسیر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یحکه عن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کان کذلک خارجاً لکن لا یمکن أن یکون هو المراد من التفضیل فی الحدیث الشریف؛ لأنّ العمل بلا نیّة لا خیر فیه أصلاً حتّی تکون النیّة المجرّدة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إنّما یصحّ عند وجود جامع الاشتراک بین المفضّل والمفضّل علیه، وفی المقام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الحدیث هو أنّ کلّ طاعة حیث تنتظم بنیّة وعمل، وکلّ ما انتظم منه الطاعة فهو خیر، فتکون النیّة أیضاً کالعمل خیراً وجزءًا للعمل العبادی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ومرجع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منسلخة عن معناها التفضیلی، وأنّ المراد هو أنّ نیّة الخیر خیر ومن جملة العمل العبادی فی الموضوعیّة للآثار المطلوبة منه شرعاً، لا أنّها أفضل من العمل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علیک أنّ هذا المعنی وإن کان حاسماً للإشکال الوارد علی الحدیث، لکن یبعّده أنّه علی هذا کان المناسب إدخال الواو العاطفة علی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بدونها یکون علی خلاف ما هو طریقة أهل المحاورة فی مقام التفهیم والتفهّم، کما لا یخفی علی من راجعهم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بعضهم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وللخبر معنیً آخر، وهو أنّ المؤمن ینوی أن یوقع مثلاً عباداته علی أحسن الوجوه، ثمّ لمّا اشتغل بها فلا یتیسّر له ذلک، ویکسل عنها، ولم یأت بها علی ما ینبغی، فالذی ینوی خیرٌ من الذی یعمل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بعض المحقّقین فی البحار،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به النراقی فی جامع السعادات،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هذه المعانی وأکثر فی القواعد والفوائد للشهید الأوّل،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الفائدة الثانیة والعشرون، و کتاب الأربعین للشیخ البهائی،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والتفسیر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تفسیر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والدرّة النجفیّة للشیخ یوسف البحرانی،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فمابعد، الدرّة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ینوی أبداً أن یأتی بالطاعات والقربات، ویجتنب عن المعاصی والسیّئات؛ لإیمانه باللّه تعالی والیوم الآخر، ثمّ لا یوفّق لذلک، ولا یتأتّی منه ما نواه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ینوی مثلاً إن آتاه اللّه مالاً ینفقه فی سبیله، ثمّ لمّا آتاه فربّما یبخل به، فنیّته خیرٌ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وإلی هذا المعنی أشار أبو جعفر الباقر علیه السلام حیث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وذلک لأنّه ینوی من الخیر ما لا یدرکه، ونیّة الکافر شرٌّ من عمله، وذلک لأنّ الکافر ینوی الشرّ ولا یقدر علی إدراک تمام المنویّ فی مقام العمل</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بل قد لا یستطیع من العمل بما نوی من الشرّ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الصادق علیه السلام عن معنی الحدیث،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العمل ربّما کان ریاء المخلوقین، والنیّة خالصة لربّ العالمین، فیُعطی عزّ وجلّ علی النیّة ما لا یُعطی علی العمل</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لینوی من نهاره أن یصلّی نافلة اللیل، فیغلبه عینه فینام، فیثبت اللّه له صلاة، ویکتب نَفَسه تسبیحاً، ویجعل نومه صدقة</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علیک أنّ هذین الجوابین الأخیرین فی دفع الإشکال إنّما یفیدان الترجیح للنیّة المجرّدة علی العمل نوعاً، وحاصل وجه التفضیل أنّ النیّة المجرّدة لکونها أمراً </w:t>
      </w:r>
    </w:p>
    <w:p>
      <w:pPr>
        <w:pStyle w:val="BookText"/>
        <w:rPr/>
      </w:pPr>
      <w:r>
        <w:rPr>
          <w:rFonts w:ascii="IRNazanin" w:hAnsi="IRNazanin" w:eastAsia="IRNazanin"/>
          <w:color w:val="111111"/>
          <w:sz w:val="28"/>
          <w:sz w:val="28"/>
          <w:szCs w:val="28"/>
          <w:rtl w:val="true"/>
          <w:lang w:bidi="fa-IR"/>
        </w:rPr>
        <w:t>قلبیّاً، ولیست من أعمال الجوارح لیست معرضة للریاء، ولا یعرضها نقص آخر، بخلاف العمل؛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علیک أنّ هذا لا یوجب ترجیح النیّة علی العمل مطلقاً ولو صدر العمل خالیاً عن الرِّیاء وکاملاً من جمیع الجهات والحیثیّات، شروطاً وشطوراً کما هو مقتضی إطلاق الحدیث، فالإشکال بالنسبة إلی تفضیل النیّة علی العمل الصحیح من جمیع الجهات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عثرت علیه من کلمات الأکابر من علماء الأخلاق وغیرهم فی بیان معنی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النافذ البصیر لا یکتفی بهذه الأجوبة، ولا تطمئنّ نفسه بها، بل لیست عنده إلّاممّا یروی الغلیل، ولا یشفی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روی عن مولانا الصادق علیه السلام علی تقدیر صدوره عنه علیه السلام یجب تصدیقه وقبوله، إلّاأنّه لابدّ أن یحمل علی الفضل من ساحة قدسه تعالی، وحکمة الفضل تلک الجهة النوعیّة المذکورة فی الروایة؛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یهوّن الخطب وتزول به العویصة أنّ التکلّم فی مفاد هذه الروایة إشکالاً وجواباً بالأجوبة المذکورة، وإطناب الکلام فیها فی دفع الإجمال عنها مبنیّ علی عدم ظفر المعنونین له علی صدر الروایة؛ إذ لو ظفروا بصدرها وتمام متنها، لم یبق لهم مجال للإشکال الذی أوردوه علیها حتّی یتفصّوا عنه بهذه التعسّفات الغیر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بحمده تعالی ظفرتُ فی سالف الزمان بصدر هذه الروایة والروایة الاُخری المشهورة المعنونة فی کلمات أهل المعقول من الحکماء المتألِّهین والمتکلِّمین الشامخین، وهی الروایة الشریفة المرویّة أیضاً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الکلینی فی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باب الروح،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کتاب التوحید،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فی‌معنی الواحد والتوحید،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وانظر شرح اُصول الکافی لمولی صالح المازندرانی،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إنّهم بعدما استظهروا رجوع ضمیر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أشکلوا علی مفاد الروایة ومعناها بأنّه ما معنی صورة اللّه التی خلق اللّه تعالی آدم علی تلک الصورة،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 أن یکون له مادّة وصورة؟ ووقعوا فی معنی هذه الکلمة فی حیص وبیص، وتمحّلوا غایة التمحّل فی بیان هذه الکلمة، وأطنبوا فی بیاناتهم بما لا مزید علیه من تحقیقات حِکَمیّة، وتدقیقات کلامیّة، بل وإشراقات عرفانیّة، ومع ذلک ما أتوا بشیء فی بیاناتهم ممّا یطمئنّ به نفس المستمع، وقلب المستفید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التأمّل فی صدرهما یوجب رفع توهّم الإجمال فی ذیلهما بحیث لایبقی للإشکال فیهما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 هذه الروایة التی نبحث عنها، فهو أنّ النبیّ صلی الله علیه و آله کان یمرّ فی بعض الطرقات من سکک المدینة ومعه بعض أصحابه، فإذن رأوا معبداً جدیداً وکنیسة عظیمة بناها بعض أهل الکتاب لأهل نحلته وعباداتهم الفاسدة، فتحسّر الصحابی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 کنت متمکِّناً من بناء مسجد إسلامی لأتقرّب به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فی هذا المقام مخاطباً للصحابی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علی بن محمّد بن الحسن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 المنثور من المأثور وغیر المأثور،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أنصاریاً نوی أن یعمل جبیراً کان علی باب المدینة قد انهدم، فسبقه الیهودی فعمله، فاغتمّ الأنصاری بذلک، فقال النبی صلی الله علیه و آله</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أنّ مفاد هذا الکلام فی هذا المقام أنّ نیّتک فی بناء المسجد الإسلامی لو کنت قادراً ومتمکِّناً من بنائه خیرٌ من بناء هذا الکتابی هذه الکنیسة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مرجع ضمیر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یستشکل فیه بما مرّ، بل مرجعه الکافر الکتابی البانی للمعبد المعهود؛ فافهم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صدر الروایة الاُخری المستشکل فیها بما مرّ أیضاً، فهو أنّ رجلین ترافعا وتحاکما عند النبیّ صلی الله علیه و آله فی دَین أو میراث، وسبّ أحدهما فی أثناء الدعوی صورة الآخر کما هو المتعارف عند الأعاجم ویقولون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شور صورتت را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فنهاه النبیّ صلی الله علیه و آله عن السبّ 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 صورته، خلَقَ اللّه آدم علی صورته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الروایة موجودة فی کتاب التوحید للصدوق،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باب فی معنی الواحد والتوحید، 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صورة خصمک حیث تکون شبیهة بصورة آدم الصفیّ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 البشر وأوّل أنبیاء اللّه تعالی، فسبّ صورته هتک لصورته علیه السلام التی اختارها اللّه 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فارتفع بحمده تعالی الحجاب عن وجه الإشکال بظهور الروایة نظراً إلی صدرها فی أنّ المرجع 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الخصیم للسابّ، لا لفظ الجلالة حتّی یشکل فیها بما استشکلوا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ویتفصّی فی مقام الجواب عنه بالأجوبة التی ذکروها عند ذکر الروایة والإشکال علیها الغیر النقیّة عن التمحّلات والتعسّفات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 بحقائق الاُمور، والمرجوّ من إخواننا المؤمنین أن لاینسونی عن الدعاء وطلب المغفرة من اللّه تعالی لذنوبی وزلّاتی فی مرور الأزمنة والدهور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الأحقر الآثم الجانی مرتضی الغروی الآشتیانی عفی عنه</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4536_156987"/>
      <w:bookmarkStart w:id="230" w:name="pg14536_156987"/>
      <w:bookmarkEnd w:id="230"/>
    </w:p>
    <w:p>
      <w:pPr>
        <w:pStyle w:val="Heading2"/>
        <w:numPr>
          <w:ilvl w:val="1"/>
          <w:numId w:val="1"/>
        </w:numPr>
        <w:rPr/>
      </w:pPr>
      <w:bookmarkStart w:id="231" w:name="pg14536_156987"/>
      <w:bookmarkStart w:id="232" w:name="__RefHeading___Toc350176_1878427129"/>
      <w:bookmarkStart w:id="233" w:name="_Toc82"/>
      <w:bookmarkEnd w:id="231"/>
      <w:bookmarkEnd w:id="232"/>
      <w:r>
        <w:rPr/>
        <w:t>21</w:t>
      </w:r>
      <w:r>
        <w:rPr>
          <w:rtl w:val="true"/>
        </w:rPr>
        <w:t xml:space="preserve">- </w:t>
      </w:r>
      <w:r>
        <w:rPr>
          <w:rtl w:val="true"/>
        </w:rPr>
        <w:t>شرح حدیث</w:t>
      </w:r>
      <w:r>
        <w:rPr>
          <w:rtl w:val="true"/>
        </w:rPr>
        <w:t>«</w:t>
      </w:r>
      <w:r>
        <w:rPr>
          <w:rtl w:val="true"/>
        </w:rPr>
        <w:t>ما تردّدت فی شیءٍ کتردّدی فی قبض روح عبدی المؤمن</w:t>
      </w:r>
      <w:r>
        <w:rPr>
          <w:rtl w:val="true"/>
        </w:rPr>
        <w:t>»</w:t>
      </w:r>
      <w:bookmarkEnd w:id="233"/>
    </w:p>
    <w:p>
      <w:pPr>
        <w:pStyle w:val="Heading3"/>
        <w:numPr>
          <w:ilvl w:val="2"/>
          <w:numId w:val="1"/>
        </w:numPr>
        <w:rPr/>
      </w:pPr>
      <w:bookmarkStart w:id="234" w:name="__RefHeading___Toc350178_1878427129"/>
      <w:bookmarkStart w:id="235" w:name="_Toc83"/>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عبد الخالق بن عبد الرّحیم یزدی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مهریزی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4536_156989"/>
      <w:bookmarkStart w:id="237" w:name="pg14536_156989"/>
      <w:bookmarkEnd w:id="237"/>
    </w:p>
    <w:p>
      <w:pPr>
        <w:pStyle w:val="Heading3"/>
        <w:numPr>
          <w:ilvl w:val="2"/>
          <w:numId w:val="1"/>
        </w:numPr>
        <w:rPr/>
      </w:pPr>
      <w:bookmarkStart w:id="238" w:name="pg14536_156989"/>
      <w:bookmarkStart w:id="239" w:name="__RefHeading___Toc350180_1878427129"/>
      <w:bookmarkStart w:id="240" w:name="_Toc84"/>
      <w:bookmarkEnd w:id="238"/>
      <w:bookmarkEnd w:id="239"/>
      <w:r>
        <w:rPr>
          <w:rtl w:val="true"/>
        </w:rPr>
        <w:t>درآمد</w:t>
      </w:r>
      <w:bookmarkEnd w:id="240"/>
    </w:p>
    <w:p>
      <w:pPr>
        <w:pStyle w:val="Heading4"/>
        <w:numPr>
          <w:ilvl w:val="3"/>
          <w:numId w:val="1"/>
        </w:numPr>
        <w:rPr/>
      </w:pPr>
      <w:bookmarkStart w:id="241" w:name="__RefHeading___Toc350182_1878427129"/>
      <w:bookmarkStart w:id="242" w:name="_Toc85"/>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 xml:space="preserve">حدیث شریف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تردّدت فی شیء کتردّدی فی قبض روح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حدیثی شیعه واهل سنت، به سندهای متعدّد و واژه های گوناگون،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طرق حدیث و تسالم محدّثان شیعی و سنّی، اطمینان به صدور این مضمون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گرانمایه، به عنوان سخن قدسی، به خداوند متعال،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مصادر شیعی که این سخن در آنها آمده، از این قراراند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عبداللّه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الإسلامیّة، قم،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اسلامیّه،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الصّدوق، 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اسلامیّه،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اسلامیّه،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 ج</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الیقین،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بیدار،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آل البیت،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دیگر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منابع اهل سنّت نیز از این کتب می توان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الرّقاق، باب التواضع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الطّبرانی،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بیروت،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الکتاب العربی، بیروت،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الرّسالة،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الاحادیث القدسیّة الصّحیحة، کمال الدین البسیونی، مکتبة السنّة، قاهره،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 القدسیّة، عصام الدّین الصبابطی، دار الدّیان للتراث، قاهره،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أطراف الحدیث النّبوی،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دیگر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آن رو که مضمون این حدیث، به صفات خداوند بر می گردد و اثبات تردید در صفات حضرتش، با قدم و تجرّد محض، ناساز گار است، شارحان احادیث و حکیمان، توجّه بسیار به شرح و تبیین آن داشته‌اند؛ بعضی از این شروح را می توان در منابع زیر،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والفوائد، شهید اوّل،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bookmarkStart w:id="243" w:name="pg14536_156991"/>
    </w:p>
    <w:p>
      <w:pPr>
        <w:pStyle w:val="BookText"/>
        <w:rPr/>
      </w:pPr>
      <w:bookmarkEnd w:id="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علامه مجلسی،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ملا ّصالح مازندرانی،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شروح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فتاوی ابن تیمیّة،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شروح</w:t>
      </w:r>
      <w:r>
        <w:rPr>
          <w:rFonts w:eastAsia="IRNazanin" w:cs="IRNazanin"/>
          <w:color w:val="111111"/>
          <w:sz w:val="28"/>
          <w:szCs w:val="28"/>
          <w:rtl w:val="true"/>
          <w:lang w:bidi="fa-IR"/>
        </w:rPr>
        <w:t>) .</w:t>
      </w:r>
    </w:p>
    <w:p>
      <w:pPr>
        <w:pStyle w:val="Heading4"/>
        <w:numPr>
          <w:ilvl w:val="3"/>
          <w:numId w:val="1"/>
        </w:numPr>
        <w:rPr/>
      </w:pPr>
      <w:bookmarkStart w:id="244" w:name="__RefHeading___Toc350184_1878427129"/>
      <w:bookmarkStart w:id="245" w:name="_Toc86"/>
      <w:bookmarkEnd w:id="244"/>
      <w:r>
        <w:rPr>
          <w:rtl w:val="true"/>
        </w:rPr>
        <w:t>مؤلف</w:t>
      </w:r>
      <w:bookmarkEnd w:id="245"/>
    </w:p>
    <w:p>
      <w:pPr>
        <w:pStyle w:val="BookText"/>
        <w:rPr/>
      </w:pPr>
      <w:r>
        <w:rPr>
          <w:rFonts w:ascii="IRNazanin" w:hAnsi="IRNazanin" w:eastAsia="IRNazanin"/>
          <w:color w:val="111111"/>
          <w:sz w:val="28"/>
          <w:sz w:val="28"/>
          <w:szCs w:val="28"/>
          <w:rtl w:val="true"/>
          <w:lang w:bidi="fa-IR"/>
        </w:rPr>
        <w:t xml:space="preserve">از کسانی که بر این حدیث، به طور مستقل و در ضمن یک رساله، شرح نوشته و به حلّ غوامض آن نظر کرده‌اند، ملاّ عبد الخالق بن عبدالرّحیم یزدی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شاگردان شریف العلما وشیخ احمداحسایی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مشهد ساکن بود و در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وعظ می‌پرداخت </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تاریخ علمای خراسان،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فهرست نسخه های خطّی کتابخانه جامع‌گوهرشاد،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آثار قلمی وی،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تصنیفاتی که از آن جناب به نظر رسیده، کتاب معین الطّالب در اصول، کتابی در فقه، کتاب مصائب الأمّة فی مصائب الأئمة و رسائل دیگر است که معروف نیست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کتاب مصائب المعصومین یا مصائب الائمّة نسخه‌ای خطّی در کتابخانۀ مسجد جامع گوهرشاد وجود دارد و به طبع نیز در آمده است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کتاب دیگری به نام بیت الأحزان به چاپ رسیده، که نسخه خطّی آن نیز موجود است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کتابی دیگر به نام مناقب المعصومین دارد که مطبوع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46" w:name="pg14536_156992"/>
    </w:p>
    <w:p>
      <w:pPr>
        <w:pStyle w:val="BookText"/>
        <w:rPr/>
      </w:pPr>
      <w:bookmarkEnd w:id="246"/>
      <w:r>
        <w:rPr>
          <w:rFonts w:ascii="IRNazanin" w:hAnsi="IRNazanin" w:eastAsia="IRNazanin"/>
          <w:color w:val="111111"/>
          <w:sz w:val="28"/>
          <w:sz w:val="28"/>
          <w:szCs w:val="28"/>
          <w:rtl w:val="true"/>
          <w:lang w:bidi="fa-IR"/>
        </w:rPr>
        <w:t xml:space="preserve">آثار دیگری چون الدّعوات والزّیارات،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صلاة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مجموعة الأدعیة والزیارات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مطبوع و برخی مخطوط‌اند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به یادگار مانده‌اند</w:t>
      </w:r>
      <w:r>
        <w:rPr>
          <w:rFonts w:eastAsia="IRNazanin" w:cs="IRNazanin"/>
          <w:color w:val="111111"/>
          <w:sz w:val="28"/>
          <w:szCs w:val="28"/>
          <w:rtl w:val="true"/>
          <w:lang w:bidi="fa-IR"/>
        </w:rPr>
        <w:t>.</w:t>
      </w:r>
    </w:p>
    <w:p>
      <w:pPr>
        <w:pStyle w:val="Heading4"/>
        <w:numPr>
          <w:ilvl w:val="3"/>
          <w:numId w:val="1"/>
        </w:numPr>
        <w:rPr/>
      </w:pPr>
      <w:bookmarkStart w:id="247" w:name="__RefHeading___Toc350186_1878427129"/>
      <w:bookmarkStart w:id="248" w:name="_Toc87"/>
      <w:bookmarkEnd w:id="247"/>
      <w:r>
        <w:rPr>
          <w:rtl w:val="true"/>
        </w:rPr>
        <w:t>رسالۀ حاضر</w:t>
      </w:r>
      <w:bookmarkEnd w:id="248"/>
    </w:p>
    <w:p>
      <w:pPr>
        <w:pStyle w:val="BookText"/>
        <w:rPr/>
      </w:pPr>
      <w:r>
        <w:rPr>
          <w:rFonts w:ascii="IRNazanin" w:hAnsi="IRNazanin" w:eastAsia="IRNazanin"/>
          <w:color w:val="111111"/>
          <w:sz w:val="28"/>
          <w:sz w:val="28"/>
          <w:szCs w:val="28"/>
          <w:rtl w:val="true"/>
          <w:lang w:bidi="fa-IR"/>
        </w:rPr>
        <w:t>چندین نسخه از این اثر در کتابخانه‌های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حاضر با استفاده از نسخۀ کتابخانۀ شهید بهشتی در شهرک طرقِ مشهد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رساله، درپی آن است که روشن سازد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صفات مخلوق است، به خالق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اشکال را توضیح داده، سه وجه برای دفع اشکال،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حدیث بر معنای مجاز حمل شود ومراد از تردّد، بیان عظمت مؤمن نزد خداوند باشد؛ دیگر آنکه تردّد از صفات فعلیّه با شد نه صفت ذات؛ و سوم آنکه تردّد، فعل مؤمن است و این فعل، به جهت شرف مؤمن، به خداوند نسبت داده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بجز بیان اشکال و پاسخ آن، برخی مطالب جنبی را نیز طرح کرده و پاسخ داده است؛ از قبیل اسباب تردّد و چگونگی رفع این تردید</w:t>
      </w:r>
      <w:r>
        <w:rPr>
          <w:rFonts w:eastAsia="IRNazanin" w:cs="IRNazanin"/>
          <w:color w:val="111111"/>
          <w:sz w:val="28"/>
          <w:szCs w:val="28"/>
          <w:rtl w:val="true"/>
          <w:lang w:bidi="fa-IR"/>
        </w:rPr>
        <w:t xml:space="preserve">. </w:t>
      </w:r>
      <w:bookmarkStart w:id="249" w:name="pg14536_156993"/>
    </w:p>
    <w:p>
      <w:pPr>
        <w:pStyle w:val="Heading3"/>
        <w:numPr>
          <w:ilvl w:val="2"/>
          <w:numId w:val="1"/>
        </w:numPr>
        <w:rPr/>
      </w:pPr>
      <w:bookmarkStart w:id="250" w:name="__RefHeading___Toc350188_1878427129"/>
      <w:bookmarkStart w:id="251" w:name="_Toc88"/>
      <w:bookmarkEnd w:id="249"/>
      <w:bookmarkEnd w:id="250"/>
      <w:r>
        <w:rPr>
          <w:rtl w:val="true"/>
        </w:rPr>
        <w:t xml:space="preserve">شرح حدیث </w:t>
      </w:r>
      <w:r>
        <w:rPr>
          <w:rtl w:val="true"/>
        </w:rPr>
        <w:t>«</w:t>
      </w:r>
      <w:r>
        <w:rPr>
          <w:rtl w:val="true"/>
        </w:rPr>
        <w:t>ماتردّدت فی شیءٍ أنا فاعله</w:t>
      </w:r>
      <w:r>
        <w:rPr>
          <w:rtl w:val="true"/>
        </w:rPr>
        <w:t>. . .»</w:t>
      </w:r>
      <w:bookmarkEnd w:id="2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وصلّی اللّه علی محمد وآله الطّاهرین ولعنةاللّه علی اعدائهم اجمعین؛ و بعد؛ چنین گوید بنده مذنب واثق ابن عبدالرحیم یزدی الاصل طوسی المسکن والمدفن عبدالخالق حشره اللّه مع من لایسبقه سابق ولایفوقه فائق صلّی اللّه علیه وعلی آله مانطق ناطق وذرّ شارق، که از جمله احادیث مشکله قدسیه، این حدیث شریف است که فی الجمله اختلافی در عبارات منقوله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بعضی از کتب به این عبارت روایت شده است که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تردّدت فی شیء أنا فاعله کتردّدی فی قبض روح عبدی المؤمن فانّه یکره الموت وأنا أکره مسائته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در این مصدر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دیگر از کتب به این طریق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تردّدت فی شیء أنا فاعله کتردّدی فی قبض نفس المؤمن یکره الموت فأکره مسائته ولابدّ 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وفات المؤمن</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است و در بعضی از کتب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وآل محمد اللهم إنّ رسولک الصادق الأمین قال 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تردّدت فی شیء أنا فاعله کتردّدی فی قبض روح عبدی المؤمن یکره الموت وأکره مسائته </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5390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 اشکال در نسبت دادن تردّد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صفات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مقصود، موقوف است بر بیان پنج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نسبت دادن تردّد است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نسبت دادن تردّد است به جناب اقدس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عیب است به نوعی که اشکالی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اسباب تردّد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اسباب رفع تردّد است از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نسبت دادن تردّد به جناب اقدس الهی، این است که در آن وقت که حکمت بالغه الهیّه اقتضاء قبض روح بنده مؤمن کند، لابدّ باید قبض روح او شود؛ چنانچه در فرمان قضاء جریان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که مؤمن اکراه دارد موت را و خداوند اکراه دارد از ورود مکروه مؤمن بر او، شبهه‌ای نیست که جمع در میانه این دو امر، مثل دوران بین محذورین است که موجب تردّد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نسبت دادن تردّد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تردّد موجب تخیّر و تغیّر است و این از صفات حوادث و مخلوقات است و ریبی و اشکالی نیست که اتّصاف ذات اقدس غنیّ بالذات لایزال لایتبدّل ولایتغیّر به صفات حوادث که مبتلا به زوال و تغیّرند، محال است؛ چنانچه در محل خود براهین عقلیه </w:t>
      </w:r>
    </w:p>
    <w:p>
      <w:pPr>
        <w:pStyle w:val="BookText"/>
        <w:rPr/>
      </w:pPr>
      <w:r>
        <w:rPr>
          <w:rFonts w:ascii="IRNazanin" w:hAnsi="IRNazanin" w:eastAsia="IRNazanin"/>
          <w:color w:val="111111"/>
          <w:sz w:val="28"/>
          <w:sz w:val="28"/>
          <w:szCs w:val="28"/>
          <w:rtl w:val="true"/>
          <w:lang w:bidi="fa-IR"/>
        </w:rPr>
        <w:t>و نقلیه بر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مطلب از واضحات بلکه از بدیهیات است و حاجت به برهان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رفع این عیب و اشکال،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عیب مذکور، موجب صرف حدیث از حمل بر معنای حقیقی ظاهری شده؛ پس گوییم که این کلام از مقوله مجازات عرفیّه است که به جهت بیان عظم شأن مؤمن وارد شده است تا خلق بر جلالت شأن مؤمن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شوند که واردساختن مکروه مؤمن بر او آنقدر خلاف رضای الهی است که خلاّق عالم را گویا مثل شخص متحیّر می گرداند که گویا می خواهد دست از حکمت بالغه و مصلحت قبض روح مؤمن بردارد و قبض روح نفرماید تا مکروه بر مؤمن وارد نشود تا خلق طریق ادب را با مؤمن ازدست ندهند و حرمت بزرگی شأن او را عنداللّه رعایت کنند؛ پس هرگاه حدیث مجازشد نه حقیقت، اشکال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تردّد، صفت ذات اقدس نیست تا اشکال لازم آید؛ بلکه از صفات فعلیه الهیّه است که آن، حادث بنفسه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اثبات و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رواست که بگویی خلق فرموده این را و خلق نفرموده آن را و عزّت داد فلان را و عزّت نداده آن را و امثال ذلک از سایر صفات فعلیه که از جمله آنها تردّد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الجمله توضیح این کلام این است که فعل اللّه موجد اشیاء است و از جمله اشیاء، افعال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کلام مبارک خود در سوره صافّات می فرماید که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خلق فرموده است شما را و آنچه را که شما به عمل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صریح این آیه مبارکه و ادلّه متعدده دیگر که در مسئله اثبات اختیار از برای مکلّفین ذکرکرده ایم، چنین می گوییم که افعال اختیاریه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فعل و اختیار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خودشان است ولکن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فعل ایشان را از برای اتمام حجّت برای ایشان خلق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طالب اقبال را اقبال عطا </w:t>
      </w:r>
    </w:p>
    <w:p>
      <w:pPr>
        <w:pStyle w:val="BookText"/>
        <w:rPr/>
      </w:pPr>
      <w:r>
        <w:rPr>
          <w:rFonts w:ascii="IRNazanin" w:hAnsi="IRNazanin" w:eastAsia="IRNazanin"/>
          <w:color w:val="111111"/>
          <w:sz w:val="28"/>
          <w:sz w:val="28"/>
          <w:szCs w:val="28"/>
          <w:rtl w:val="true"/>
          <w:lang w:bidi="fa-IR"/>
        </w:rPr>
        <w:t>میفرماید تا ظاهرشود سعادت او؛ و مایل به ادبار را ادبار عطا میفرماید تا ظاهرشود شقاوت او؛ چنانچه در حدیث قدسی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لعبد أجریت بیده الخیر وویل لعبد أجریت بیده الشرّ </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فی الأحادیث القدسیّة،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شخص مردّد، تردّد خلق می‌فرماید تا واضح شود که شکّاک و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فعل عبد موصوف می شود به اقبال و ادبار و تردّد، مشیّت اللّه هم که موجد آنهاست، بالعرض موصوف می شود به صفات مفعولش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امکانیه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بابت اینکه خلق امکان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کونیّه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خلق کون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امکانیه و کونیّه، اوّلا و بالذّات صفت مفعول‌اند و ثانیا و بالعرض صفت فعل‌اند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در علم نحو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ابوه 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موصوف به علم، ابوه است اوّلا و بالذّات و زید است ثانیا و بالعرض؛ پس در حدیث مذکور، تردّد صفت فعل مؤمن است اوّلا و بالذّات و صفت فعل اللّه است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حدیث از برای بیان شدّت احوال سکرات و نزول موت است که چنان شدید و سخت است که شخص مؤمن با آن کمال ایمان و شدّت شوقش به سوی جوار رحمت الهی و فائض گردیدنش به فیوضات نامتناهیه الهیه، چنان شدّت فوت او را خائف می گرداند که مردّد می شود در میانه وصل به رحمت نامتناهیه و کشیدن سختی موت، یا ترک وصل و نچشیدن بدن زهر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حدّی مردّد می شود که تردیدش سرایت می کند به فعل اللّه که موجد تردید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معنی نیز حدیث مجاز و از برای مبالغه است و اشکالی نیست؛ زیرا که اتّصاف فعل اللّه به تردید، ثانیا و بالعرض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اوّلا و بالذّات می‌بود، مشکل بود واللّه العالم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تردید، صفت فعل مؤمن است و سرایت به فعل اللّه نمی کند، حتّی ثانیا و بالعرض؛ و علت نسبت دادن خداوند تردّد را به خود، این است که فعل مؤمن را </w:t>
      </w:r>
    </w:p>
    <w:p>
      <w:pPr>
        <w:pStyle w:val="BookText"/>
        <w:rPr/>
      </w:pPr>
      <w:r>
        <w:rPr>
          <w:rFonts w:ascii="IRNazanin" w:hAnsi="IRNazanin" w:eastAsia="IRNazanin"/>
          <w:color w:val="111111"/>
          <w:sz w:val="28"/>
          <w:sz w:val="28"/>
          <w:szCs w:val="28"/>
          <w:rtl w:val="true"/>
          <w:lang w:bidi="fa-IR"/>
        </w:rPr>
        <w:t xml:space="preserve">تشریفا فعل خود شمرده؛ و توضیح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طریق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که تحقّق هر مفعولی موقوف است بر فعلی که آورنده اوست و ظهور هر فعلی نیز موقوف است بر انفعال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مفعول در تحقّق محتاج به فعل است و فعل در ظهور محتاج به انفعال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انکسار محقّق نمی شود مگر به کسر؛ و کسر ظاهرنمی شود مگر به انکسار؛ و هر مفعولی که فعل فاعل را کمتر ظاهر می‌سازد، ابعد از فاعل فعل خواهد بود و هر مفعولی که بهتر قبول می‌کند، بیشتر مظهر فعل می شود و اقرب به فعل می گردد و آخرالامر از شدّت قرب، کارش به جایی می‌رسد که صورت مفعول، بعینه، صورت فعل فاعل می‌شود؛ به حدّی که ادّعا می کند همانچه را که فعل ادعامی کند؛ و فعل هم از جهت اظهار غایت قرب او و بیان شرافت او می گوید که چنانچه تو منی، من نیز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واقع و نفس الامر، من منم و تو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حدیده محمات، کارش در مقام قرب به جایی می رسد که فرقی در میانه او و نار ظاهرنیست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نار هم از برای اظهار شرافت او در مقام قرب، تصدیق او کرده قبول اتحاد می کند؛ و مفاعیل در این مقام مختلف‌اند به قدر اختلاف صفاء خود و اختلاف انفعال خود؛ و هریک در رتبه خود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حدیده محمات، به قدر صفای او است و نقره صافیه به قدر صفای آن و طلای خالص به قدر جلاء او، و الماس به قدر طاقت خود وهکذا فی کل شیء بحسبه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در انفعال هر شیء به فعل اللّه، بعینه همین طور است در زمانیات، به اختلاف مراتب آنها و همچنین آنچه در دهر و ملکوت و جبروت و لاهوت است تا اوّل، صادر از فعل اللّه و موجود مع وجود فعل اللّه؛ و جمیعا در ادعاء خود صادق‌اند؛ لکن هریک به حسب خوداند، نه بحسب مافوق و ما تحت خود؛ و جمیعا آیةاللّه‌اند و مخبر عن فعل اللّه و عن اللّه‌اند و حال آنکه درواقع و نفس الامر، نه فعل اللّه‌اند و نه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عین اللّه و اذن اللّه و لسان اللّه و وجه اللّه و یداللّه وأ اللّه‌اند و فعلشان فعل اللّه و </w:t>
      </w:r>
    </w:p>
    <w:p>
      <w:pPr>
        <w:pStyle w:val="BookText"/>
        <w:rPr/>
      </w:pPr>
      <w:r>
        <w:rPr>
          <w:rFonts w:ascii="IRNazanin" w:hAnsi="IRNazanin" w:eastAsia="IRNazanin"/>
          <w:color w:val="111111"/>
          <w:sz w:val="28"/>
          <w:sz w:val="28"/>
          <w:szCs w:val="28"/>
          <w:rtl w:val="true"/>
          <w:lang w:bidi="fa-IR"/>
        </w:rPr>
        <w:t>امرشان امراللّه و نهیشان نهی اللّه و حبّشان حبّ اللّه و بغضشان بغض اللّه است وهکذا؛ وهکذا فی سایر 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حق حضرت سلطان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صفوان، قلب اللّه الواعی ونفس اللّه القائمة فیه بالسنن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امیر علیه السلام نیز این مضمون نقل شده است؛ التوحید،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فرموده‌اند از برای آنکه اهل محبت، در معرفت باطن، آیه سراپا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معرفت نورانیه دریابند و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مع اللّه حالات فیها نحن هو وهو نحن؛ لکن هو هو ونحن نحن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در خزانه جان سپارند تا از 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دست ساقی کوثر فداه ما وجد بالقضاء 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و مختصر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آیه وافی 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فهمیده و خود را مؤدّب به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و در تفسیر آنها حدیث کافی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را به چشم بصیرت مطالعه کرده و از آن راه، روانه طور سینای حقیقت گشته و گوش هوش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از آنجا که آشنا، داند صدای آشنا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مکلّم موسی من وراء الحجاب</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به گوش هوش شنیده، البته به چشم وحدت بینش که احول نبوده، مکلّم موسی را به آیات واضحة الدّلالات، با قائل احادیث قدسیه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دیده و اقتداء به روایت سراپا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العلم من أفواه الرّجال</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کرده، خود بلاواسطه چون حدیده محمات، اشکال این حدیث را سؤال نکرده، جواب آن را در جمیع اعضاء و </w:t>
      </w:r>
    </w:p>
    <w:p>
      <w:pPr>
        <w:pStyle w:val="BookText"/>
        <w:rPr/>
      </w:pPr>
      <w:r>
        <w:rPr>
          <w:rFonts w:ascii="IRNazanin" w:hAnsi="IRNazanin" w:eastAsia="IRNazanin"/>
          <w:color w:val="111111"/>
          <w:sz w:val="28"/>
          <w:sz w:val="28"/>
          <w:szCs w:val="28"/>
          <w:rtl w:val="true"/>
          <w:lang w:bidi="fa-IR"/>
        </w:rPr>
        <w:t>جوارح خود هویدا و آشکاردیده؛ فأیّ حاجة الی البیان بعد المشاهدة والعیان ممّن فداه أرواح خلق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هر کس این مطلب را به گوش و هوش شنیده و به قلب فهمیده، قائل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ذرّ و همچنین اقوال عوالم سابقۀ مر آن را الی البدو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قائل بین النفختین را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چهارصدسال می رسد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السّائلون ونحن المجیبون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همچنین سایر نداهای بحقّ را الی آخر عوالم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لاانقطاع 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شناسد؛ بلکه به عین الیقین مشاهده می‌کند و به سمع الیقین می شنود که جاری بر لسان اللّه المعبّر عنه است و از حلّ این معمّا حلّ مشکلات بسیار از کتاب اللّه و سنّت اولیاء اللّه علیهم سلام اللّه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أرنی الحقّ حقّا حتّی نتّبعه والباطل باطلا حتی أجتنبه بمحمّد وآله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آلاف التّحیّة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حاصل کلام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مؤمن فعل اللّه نبودی و تردّدش مسمّی به تردّد اللّه نی، روانبودی که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 علیه السلام را در مقام گله یا عتاب درآورد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بیمار شدم، تو به عیادت من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بیمار شخص درویش ژنده پوش به باده الست مدهوش ساکن در خرابه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تردّد مؤمن است که مسمّی به تردّد اله است لغایة الشرافة فلیس من اللّه سبحانه؛ فافهم الاشارة ومن اللّه الهدایة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تردّد نه اوّلا و بالذّات و نه ثانیا و بالعرض وصف ذات حضرت اله و فعل او نیست، اصلا اشکالی وارد نیست؛ خواه عیب از جهت این باشد که تردّد مستلزم تغیّر است یا آنکه مترادف با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هردو از صفات ممکن‌اند، نه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به آنچه گفته شد مدّعا فهمیده شد، یا حبّذا که اشاره شد و به قدر کفایه </w:t>
      </w:r>
    </w:p>
    <w:p>
      <w:pPr>
        <w:pStyle w:val="BookText"/>
        <w:rPr/>
      </w:pPr>
      <w:r>
        <w:rPr>
          <w:rFonts w:ascii="IRNazanin" w:hAnsi="IRNazanin" w:eastAsia="IRNazanin"/>
          <w:color w:val="111111"/>
          <w:sz w:val="28"/>
          <w:sz w:val="28"/>
          <w:szCs w:val="28"/>
          <w:rtl w:val="true"/>
          <w:lang w:bidi="fa-IR"/>
        </w:rPr>
        <w:t xml:space="preserve">شد؛ والاّ واحسرتا که زیاده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وامحنتا که برای عدوّ نفهم بهانه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الوکیل نعم المولی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گفته شد، ظاهر شد سرّ نسبت دادن بداء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در حدیث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شیء إلاّ وللّه فیه البداء</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با اندک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عبداللّه بشیء مثل الإقرار بالبداء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زیارت حضرت موسی بن جعفر علیه السلام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من بدا اللّه فی شأنه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این مطلب 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ملکیّه الهیه که در لوح محفوظ و لوح محو و اثبات و الواح سماویّه و مبادی عالیات و صدور کاملین از انبیاء و اوصیاء و ملائکه مقرّبین و کتب سماویّه و عرصه ایجاد و غیر آنها که همه آنها کتب الهیّه‌اند و یک معنی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کِتابٌ حَفِیظٌ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و یک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رَبِّی فِی کِتابٍ لا یَضِلُّ رَبِّی وَ لا یَنْسی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آنها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 احکام و اوامر و نواهی تشریعیه و تکوینیه در آنها احکام اللّه است به همان معنی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همچنانکه اگر در آنها تردّد به هم رسد، آن را تردّد الهی نام می گذارند و همچنین هرگاه در آنها به جهت اختیارات عباد و مخلوقات و حکم و مصالح الهیّه ملکیّه و ملکوتیّه بدائی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اظهار ما لم یظهر شود که این معنی بداء است نه پشیمانی، چنانچه بعضی گمان باطل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بداء الهی نام می نهند، به همان نحو که گفته شد؛ والعاقل یکفیه الإشارة ومن اللّه الهدایة؛ و از برای تفصیل این مسئله، مقامی دیگر باید نه این رساله مختصره؛ وکفت الإشارة لأهل البستان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چهارم که بیان اسباب تردّد مؤمن است، پس آن به اختلاف مراتب ایمان و </w:t>
      </w:r>
    </w:p>
    <w:p>
      <w:pPr>
        <w:pStyle w:val="BookText"/>
        <w:rPr/>
      </w:pPr>
      <w:r>
        <w:rPr>
          <w:rFonts w:ascii="IRNazanin" w:hAnsi="IRNazanin" w:eastAsia="IRNazanin"/>
          <w:color w:val="111111"/>
          <w:sz w:val="28"/>
          <w:sz w:val="28"/>
          <w:szCs w:val="28"/>
          <w:rtl w:val="true"/>
          <w:lang w:bidi="fa-IR"/>
        </w:rPr>
        <w:t>مقامات ایقان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باعث تردیدشان شاید این باشد که چون قاصراند یا مقصّراند یا مبتلای به هر دواند و از ایشان خلاف صادرشده و خود را روسیاه درگاه و نامناسب بارگاه حضرت اله می بینند، راضی به قبض روح نمی شوند؛ یا چون امید توبه و انابه دارند راضی نمی شوند؛ ولکن چون از خود خائف‌اند که هرچه زنده بمانند زیاد نافرمانی کنند و زیاده باعث ازدیاد شرمساری شود، راضی به موت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ملاحظه جهتین مختلفتین، متردّداند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دیگر چون ملاحظه وصول به قرب جوار حقّ و استخلاص از ماسوی اللّه می‌کنند، راضی می شوند و چون طمع تحصیل اعلی مقام از برای خود با امید هدایت و دستگیری غیر دارند راضی نمی شوند؛ ولهذا متردّداند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دیگر، جذبه مقام قربشان راضی شان دارد ولکن قبل از اشاره محبوب سکوتی دارند و کالمتردّداند و چون اشاره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اخیر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گردید، مرجّح وصل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حدیث وارد شده است که عزرائیل به خدمت حضرت ابراهیم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سؤال فرمود که به زیارت ما آمده‌ای یا به دعوت و قبض روح آمده‌ای؟ او عرض کرد که به دعوت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یحب الخلیل موت خلیله؟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می دارد خلیل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عزرائیل رفت و مراجعت نمود و پیام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یکره الخلیل لقاء خلیله؟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آیا اکراه دارد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ابراهیم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خلیل واقعی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آن جناب این بشارت را شنید، دفعةً جان شیرین تسلیم نمود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فی الاحادیث القدسیة،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هستند که چون نمی دانند که ناجی‌اند یا هالک، خائف و متردّداند که اگر قطع به نجات داشتندی چون مولای خود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لإبن أبی طالب آنس </w:t>
      </w:r>
    </w:p>
    <w:p>
      <w:pPr>
        <w:pStyle w:val="BookText"/>
        <w:rPr/>
      </w:pPr>
      <w:r>
        <w:rPr>
          <w:rFonts w:ascii="IRNazanin" w:hAnsi="IRNazanin" w:eastAsia="IRNazanin"/>
          <w:color w:val="111111"/>
          <w:sz w:val="28"/>
          <w:sz w:val="28"/>
          <w:szCs w:val="28"/>
          <w:rtl w:val="true"/>
          <w:lang w:bidi="fa-IR"/>
        </w:rPr>
        <w:t>بالموت من الطّفل بثدی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بگفتندی و اقتداء نمودندی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أهلا لهذا المقام بحقّ صاحب الکلام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جمله‌ای از امور دیگر متصوّر است که اسباب تردید شود؛ لکن به همین قدر که اشاره شد، نوع وجه تردید معلوم و مفهوم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پنجم در بیان اسباب رفع تردّد است از مؤمن، و آن بدین گونه است که در احادیث بسیار اشاره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یا وصیّ پیغمبری یا ایمان آورنده به پیغمبری نیست الاّ اینکه تا خود اذن ندهد او را قبض روح نمی‌کنند</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اسباب تردیدش چون رفع شد، اذن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قبض روح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در حدیث است که سؤال کردند که سبب معلوم نبودن قبر حضرت موسی علی نبیّنا وآله وعلیه السلام چیست؟ در جواب، حدیثی روایت شده که مضمون بعضی از فقراتش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به زیارت ما آمده‌ای یا به قبض روح ما؟ او عرض کرد که به قبض روح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از کدام عضو قبض می کنی؟ عرض کرد که از دهان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قبض می‌کنی از دهانی که با خداوند بلاواسطه سخن گفته است و مناجات کرده؟ عرض کرد که از 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گوشی که ندای الهی شنیده است؟ عرض کرد از چشم شما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از چشمی که آیات تورات خوانده و آیات الهی را دیده است؟ عرض کرد که از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دستی که الواح تورات را از آسمان گرفته است و به عبودیت الهی بلند شده است؟ عرض کرد از پای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پایی که به طور سینا بالا رفته؟ عرض کرد از شکم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شکمی که از بس ریاضت کشیده و علف صحرا خورده، سبزی علف از ظاهر جسد او هویدا گشته؟ عزرائیل متحیّرشد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مراجعت نمود و عرض کرد که حضرت حقّ، سلامت می رساند که تا خود اذن ندهی، جناب تو را قبض روح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این کلام را شنید، فرمود که اگر قبض روح من موقوف به اذن من است، از نزد من برو و دیگر هرگز به نزد من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عزرائیل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زمان قبض روح آن جناب رسید، تنها روانه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که تنها شخصی در میانه صحرا قبری حفر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فرمود که از برای کیست؟ او عرض کرد که از برای ولیّی از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چون قبر ولی خداوند است، خوب است که تو را اعانت در حفر آن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قبر را با هم تمام کردند، آن شخص خواست که برود در قبر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سبب آن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فرمود که از برای استعلام موافقت یا مخالفت با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صاحب آن به چه اندام است؟ او عرض کرد که به اندام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پس من اولایم از برای خوابیدن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آن خوابید، حجب از چشمش برداشته شد و مقامات قدس موسوی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اینها چه مقام‌اند؟ او گفت که اینها مقامات قدس حضرت موسی است که اگر اذن قبض روح دهد، به آنها فائض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 ای کاش برادرم عزرائیل حاضربود تا قبض روح مرا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که تعجیل کن در قبض؛ که چون او خواست که مشغول قبض شود، آن حضرت بر او نعره کشید که چرا چنین کُندی می‌کنی؟ پس او تعجیل در قبض روح مقدّسش کرده و آنچه تکلیف دفن بوده به عمل آورد و قبر را همروی صحرا کرده، لهذا کسی را از قبر آن جناب اطلاع نیست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همچنین‌اند همه اولیاء، حتی مؤمنین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است که چون عزرائیل خواهد قبض روح مؤمن فرماید، مشاهده می کند که او مضطرب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او سؤال می کنند که چرا مضطربی؟ مؤمن می گوید که چگونه مضطرب نباشم و حال آنکه می باید که از مکانی که انس دارم بروم به مکانی و قبری که به او انس ندارم و مفارقت از اهل و عیالی که به ایشان انس گرفته‌ام و با جمعی آشناشوم که به ایشان مأنوس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می گوید که می خواهی مکانی و اهلی به تو بدهم بهتر از مکان و اهل تو؟ مؤمن می گوید که چگونه است آنچه می گویی؟ دفعةً حجب از نظر او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می کند مقامات عالیه جنان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گوید که این مکان، عوض مکانهای دنیای تو و به او نشان می دهد نفوس مقدّسات محمد و آل محمد را ارواحنا لهم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می گوید که اینک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اهل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دفعةً مؤمن مبالغه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در قبض روحم کن و مرا به آن مکان و به خدمت سادات و موالیم مشرّف فرما </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الحاصل هیچ مؤمنی را قبض روح نمی کنند مگر بعد از رفع تردید او و اذن او و این است مراد از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محمد وآله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این حدیث شریف، جای سخنان بسیار است؛ لکن به همین قدر اختصارشد، به جهت ضیق مجال و تبلبل بال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أسئل اللّه الحشر مع النّبی 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والسّلام دوام الغدوّ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شهر محرّم الحرام سنه</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bookmarkStart w:id="252" w:name="pg14536_157005"/>
    </w:p>
    <w:p>
      <w:pPr>
        <w:pStyle w:val="Heading2"/>
        <w:numPr>
          <w:ilvl w:val="1"/>
          <w:numId w:val="1"/>
        </w:numPr>
        <w:rPr/>
      </w:pPr>
      <w:bookmarkStart w:id="253" w:name="__RefHeading___Toc350190_1878427129"/>
      <w:bookmarkStart w:id="254" w:name="_Toc89"/>
      <w:bookmarkEnd w:id="252"/>
      <w:bookmarkEnd w:id="253"/>
      <w:r>
        <w:rPr/>
        <w:t>22</w:t>
      </w:r>
      <w:r>
        <w:rPr>
          <w:rtl w:val="true"/>
        </w:rPr>
        <w:t xml:space="preserve">- </w:t>
      </w:r>
      <w:r>
        <w:rPr>
          <w:rtl w:val="true"/>
        </w:rPr>
        <w:t xml:space="preserve">شرح حدیث </w:t>
      </w:r>
      <w:r>
        <w:rPr>
          <w:rtl w:val="true"/>
        </w:rPr>
        <w:t>«</w:t>
      </w:r>
      <w:r>
        <w:rPr>
          <w:rtl w:val="true"/>
        </w:rPr>
        <w:t>من همّ بحسنة ولم یَعملها</w:t>
      </w:r>
      <w:r>
        <w:rPr>
          <w:rtl w:val="true"/>
        </w:rPr>
        <w:t>. . .»</w:t>
      </w:r>
      <w:bookmarkEnd w:id="254"/>
    </w:p>
    <w:p>
      <w:pPr>
        <w:pStyle w:val="Heading3"/>
        <w:numPr>
          <w:ilvl w:val="2"/>
          <w:numId w:val="1"/>
        </w:numPr>
        <w:rPr/>
      </w:pPr>
      <w:bookmarkStart w:id="255" w:name="__RefHeading___Toc350192_1878427129"/>
      <w:bookmarkStart w:id="256" w:name="_Toc90"/>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احمد بن صالح بن طوق قطیفی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4536_157007"/>
      <w:bookmarkStart w:id="258" w:name="pg14536_157007"/>
      <w:bookmarkEnd w:id="258"/>
    </w:p>
    <w:p>
      <w:pPr>
        <w:pStyle w:val="Heading3"/>
        <w:numPr>
          <w:ilvl w:val="2"/>
          <w:numId w:val="1"/>
        </w:numPr>
        <w:rPr/>
      </w:pPr>
      <w:bookmarkStart w:id="259" w:name="pg14536_157007"/>
      <w:bookmarkStart w:id="260" w:name="__RefHeading___Toc350194_1878427129"/>
      <w:bookmarkStart w:id="261" w:name="_Toc91"/>
      <w:bookmarkEnd w:id="259"/>
      <w:bookmarkEnd w:id="260"/>
      <w:r>
        <w:rPr>
          <w:rtl w:val="true"/>
        </w:rPr>
        <w:t>درآمد</w:t>
      </w:r>
      <w:bookmarkEnd w:id="261"/>
    </w:p>
    <w:p>
      <w:pPr>
        <w:pStyle w:val="Heading4"/>
        <w:numPr>
          <w:ilvl w:val="3"/>
          <w:numId w:val="1"/>
        </w:numPr>
        <w:rPr/>
      </w:pPr>
      <w:bookmarkStart w:id="262" w:name="__RefHeading___Toc350196_1878427129"/>
      <w:bookmarkStart w:id="263" w:name="_Toc92"/>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شبه جزیرۀ عربستان، در نگاه اول، صحرای خشک و بی‌آب و علفی را در نظر انسان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سوزانِ مملو از شن و ماسه، بین نجد و بحرین که الربع الخالی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قطعه‌ای از این بیابان، به سبزی می‌گراید و خرم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قطعه‌ای از بهشت را ارزانی صحرا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قطیف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واحه‌ای در کنار باختریِ خلیج فارس، در شمال بندر امام و در جنوب غربی بندر رأس التنوره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آن را چنین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بالبحرین هی الیوم اعظم مدنها و کان قدیماً اسماً لکورة هناک غلب علیها الآن اسم هذه المدینة و قال الحغصی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القطیف قریة لجذیمة عبدالقیس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ابوالفداء، قطیف را از ناحیۀ احسا می‌شمارد </w:t>
      </w:r>
      <w:r>
        <w:rPr>
          <w:rStyle w:val="FootnoteAnchor"/>
          <w:rtl w:val="true"/>
        </w:rPr>
        <w:footnoteReference w:id="277"/>
      </w:r>
      <w:r>
        <w:rPr>
          <w:rFonts w:ascii="IRNazanin" w:hAnsi="IRNazanin" w:eastAsia="IRNazanin"/>
          <w:color w:val="111111"/>
          <w:sz w:val="28"/>
          <w:sz w:val="28"/>
          <w:szCs w:val="28"/>
          <w:rtl w:val="true"/>
          <w:lang w:bidi="fa-IR"/>
        </w:rPr>
        <w:t>و این تفاوت به جهت آن است که گاهی به همه سواحل خلیج تا بحرین کنونی، بحرین اطلاق می‌شده است که احسا از آن بخش، امروزه در عربستان سعودی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از دیرباز از مراکز شیعیان و محبان خاندان عصمت و طهارت علیهم السلام در حجاز و خاستگاه علمای زیادی بوده است</w:t>
      </w:r>
      <w:r>
        <w:rPr>
          <w:rFonts w:eastAsia="IRNazanin" w:cs="IRNazanin"/>
          <w:color w:val="111111"/>
          <w:sz w:val="28"/>
          <w:szCs w:val="28"/>
          <w:rtl w:val="true"/>
          <w:lang w:bidi="fa-IR"/>
        </w:rPr>
        <w:t>.</w:t>
      </w:r>
    </w:p>
    <w:p>
      <w:pPr>
        <w:pStyle w:val="Heading4"/>
        <w:numPr>
          <w:ilvl w:val="3"/>
          <w:numId w:val="1"/>
        </w:numPr>
        <w:rPr/>
      </w:pPr>
      <w:bookmarkStart w:id="264" w:name="__RefHeading___Toc350198_1878427129"/>
      <w:bookmarkStart w:id="265" w:name="_Toc93"/>
      <w:bookmarkEnd w:id="264"/>
      <w:r>
        <w:rPr>
          <w:rtl w:val="true"/>
        </w:rPr>
        <w:t>مؤلف</w:t>
      </w:r>
      <w:bookmarkEnd w:id="265"/>
    </w:p>
    <w:p>
      <w:pPr>
        <w:pStyle w:val="Heading5"/>
        <w:numPr>
          <w:ilvl w:val="4"/>
          <w:numId w:val="1"/>
        </w:numPr>
        <w:rPr/>
      </w:pPr>
      <w:bookmarkStart w:id="266" w:name="__RefHeading___Toc350200_1878427129"/>
      <w:bookmarkStart w:id="267" w:name="_Toc94"/>
      <w:bookmarkEnd w:id="266"/>
      <w:r>
        <w:rPr>
          <w:rtl w:val="true"/>
        </w:rPr>
        <w:t>اشارة</w:t>
      </w:r>
      <w:bookmarkEnd w:id="2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و مراجع سدۀ سیزدهم هجری در قطیف، احمد بن صالح بن سالم بن طوق قطیفی است</w:t>
      </w:r>
      <w:r>
        <w:rPr>
          <w:rFonts w:eastAsia="IRNazanin" w:cs="IRNazanin"/>
          <w:color w:val="111111"/>
          <w:sz w:val="28"/>
          <w:szCs w:val="28"/>
          <w:rtl w:val="true"/>
          <w:lang w:bidi="fa-IR"/>
        </w:rPr>
        <w:t xml:space="preserve">. </w:t>
      </w:r>
      <w:bookmarkStart w:id="268" w:name="pg14536_157008"/>
    </w:p>
    <w:p>
      <w:pPr>
        <w:pStyle w:val="BookText"/>
        <w:rPr/>
      </w:pPr>
      <w:bookmarkEnd w:id="268"/>
      <w:r>
        <w:rPr>
          <w:rFonts w:ascii="IRNazanin" w:hAnsi="IRNazanin" w:eastAsia="IRNazanin"/>
          <w:color w:val="111111"/>
          <w:sz w:val="28"/>
          <w:sz w:val="28"/>
          <w:szCs w:val="28"/>
          <w:rtl w:val="true"/>
          <w:lang w:bidi="fa-IR"/>
        </w:rPr>
        <w:t>شیخ علی بلادی در شرح حال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العامل الفاضل الاوحد الصالح الشیخ احمد بن المرحوم الشیخ صالح بن طوق القطیفی، کان رحمه الله من افاضل عصره علماً و عملاً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البدرین فی تراجم علماء القطیف و الاحساء و البحرین، ص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علمای عصر خود بوده و برخی مسائل فقهی را از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که ضمن جوامع الکلم به چاپ رسیده است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در منابع شرح‌حال‌نگاری، تاریخ فوتِ شیخ صالح، ذکر نشده است، ولی در قطیفیه که پاسخ‌های احسایی به احمد بن صالح است از پدرش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نشان می‌دهد، شیخ صالح بن سالم، قبل از تحریر این رساله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برای تحریر این رساله در پایان آن تاریخ ذکر نکرده است، ولی کهن‌ترین نسخۀ رسالۀ قطیفیه که در کتابخانۀ مدرسۀ فیضیۀ قم نگهداری می‌شود، دارای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مطالب می‌توان گفت شیخ صالح بن سالم، قبل از این تاریخ در گذشته است</w:t>
      </w:r>
      <w:r>
        <w:rPr>
          <w:rFonts w:eastAsia="IRNazanin" w:cs="IRNazanin"/>
          <w:color w:val="111111"/>
          <w:sz w:val="28"/>
          <w:szCs w:val="28"/>
          <w:rtl w:val="true"/>
          <w:lang w:bidi="fa-IR"/>
        </w:rPr>
        <w:t>.</w:t>
      </w:r>
    </w:p>
    <w:p>
      <w:pPr>
        <w:pStyle w:val="Heading5"/>
        <w:numPr>
          <w:ilvl w:val="4"/>
          <w:numId w:val="1"/>
        </w:numPr>
        <w:rPr/>
      </w:pPr>
      <w:bookmarkStart w:id="269" w:name="__RefHeading___Toc350202_1878427129"/>
      <w:bookmarkStart w:id="270" w:name="_Toc95"/>
      <w:bookmarkEnd w:id="269"/>
      <w:r>
        <w:rPr>
          <w:rtl w:val="true"/>
        </w:rPr>
        <w:t>اساتید و مشایخ</w:t>
      </w:r>
      <w:bookmarkEnd w:id="270"/>
    </w:p>
    <w:p>
      <w:pPr>
        <w:pStyle w:val="BookText"/>
        <w:rPr/>
      </w:pPr>
      <w:r>
        <w:rPr>
          <w:rFonts w:ascii="IRNazanin" w:hAnsi="IRNazanin" w:eastAsia="IRNazanin"/>
          <w:color w:val="111111"/>
          <w:sz w:val="28"/>
          <w:sz w:val="28"/>
          <w:szCs w:val="28"/>
          <w:rtl w:val="true"/>
          <w:lang w:bidi="fa-IR"/>
        </w:rPr>
        <w:t>ابن طوق، نزد چند نفر از بزرگان عصر خود، علوم اسلامی را فرا گرفته است نام اساتید او تا آنجا که می‌دانیم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عبد علی بن محمّد بن عبدالجبار قطیفی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بسیاری از علوم و معارف صاحب نظر بوده است و تألیفات زیادی دارد که از آنها می‌توان به هدی العقول الی احادیث الاصول </w:t>
      </w:r>
      <w:r>
        <w:rPr>
          <w:rStyle w:val="FootnoteAnchor"/>
          <w:rtl w:val="true"/>
        </w:rPr>
        <w:footnoteReference w:id="281"/>
      </w:r>
      <w:r>
        <w:rPr>
          <w:rFonts w:ascii="IRNazanin" w:hAnsi="IRNazanin" w:eastAsia="IRNazanin"/>
          <w:color w:val="111111"/>
          <w:sz w:val="28"/>
          <w:sz w:val="28"/>
          <w:szCs w:val="28"/>
          <w:rtl w:val="true"/>
          <w:lang w:bidi="fa-IR"/>
        </w:rPr>
        <w:t xml:space="preserve">در شرح الکافی و مشکاة الانوار فی </w:t>
      </w:r>
    </w:p>
    <w:p>
      <w:pPr>
        <w:pStyle w:val="BookText"/>
        <w:rPr/>
      </w:pPr>
      <w:r>
        <w:rPr>
          <w:rFonts w:ascii="IRNazanin" w:hAnsi="IRNazanin" w:eastAsia="IRNazanin"/>
          <w:color w:val="111111"/>
          <w:sz w:val="28"/>
          <w:sz w:val="28"/>
          <w:szCs w:val="28"/>
          <w:rtl w:val="true"/>
          <w:lang w:bidi="fa-IR"/>
        </w:rPr>
        <w:t xml:space="preserve">اثبات رجعة محمّد و آله الاطهار علیهم السلام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مرکزی دانشگاه تهران،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دارای رسالۀ عملیه بوده که جلد طهارت و صلاة آن توسط شاگردش احمد بن صالح تلخیص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محسن بن منصور آل عمران قطیفی</w:t>
      </w:r>
    </w:p>
    <w:p>
      <w:pPr>
        <w:pStyle w:val="BookText"/>
        <w:rPr/>
      </w:pPr>
      <w:r>
        <w:rPr>
          <w:rFonts w:ascii="IRNazanin" w:hAnsi="IRNazanin" w:eastAsia="IRNazanin"/>
          <w:color w:val="111111"/>
          <w:sz w:val="28"/>
          <w:sz w:val="28"/>
          <w:szCs w:val="28"/>
          <w:rtl w:val="true"/>
          <w:lang w:bidi="fa-IR"/>
        </w:rPr>
        <w:t xml:space="preserve">وی صاحب الحاوی </w:t>
      </w:r>
      <w:r>
        <w:rPr>
          <w:rStyle w:val="FootnoteAnchor"/>
          <w:rtl w:val="true"/>
        </w:rPr>
        <w:footnoteReference w:id="283"/>
      </w:r>
      <w:r>
        <w:rPr>
          <w:rFonts w:ascii="IRNazanin" w:hAnsi="IRNazanin" w:eastAsia="IRNazanin"/>
          <w:color w:val="111111"/>
          <w:sz w:val="28"/>
          <w:sz w:val="28"/>
          <w:szCs w:val="28"/>
          <w:rtl w:val="true"/>
          <w:lang w:bidi="fa-IR"/>
        </w:rPr>
        <w:t xml:space="preserve">در فقه بوده و به نوشتۀ أنوار البدرین از مشایخ ابن طوق است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ذکر این دو نکته هم خالی از فایده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این‌که، صالح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ابن 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فضلای روزگار بوده است و به روال معمول، باید پسر، از محضر پدرِ دانشمندش هم بهره برده و یا تحت ارشاد و هدایت وی مراتب علمی و تحصیلی را طی کرده باشد، ولی تا آنجا که می‌دانیم در منابع، تصریح به شاگردی او نزد پدرش نکرده‌اند و یا این مطلب را طبیعی دانسته و تذکر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ابن طوق، ضمن مکاتباتی از شیخ احمد احسایی سؤالاتی را در موضوعات فقه، تفسیر، عقاید، فلسفه و حدیث پرسیده و شیخ ضمن تجلیل از وی، پاسخ داده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ابن طوق به صورت مرسوم نزد احسایی شاگردی کرده باشد یا از او روایت کند دانسته نشد، ولی آقا بزرگ تهرانی، گاهی از ابن طوق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احمد الأحسایی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285"/>
      </w:r>
      <w:r>
        <w:rPr>
          <w:rFonts w:ascii="IRNazanin" w:hAnsi="IRNazanin" w:eastAsia="IRNazanin"/>
          <w:color w:val="111111"/>
          <w:sz w:val="28"/>
          <w:sz w:val="28"/>
          <w:szCs w:val="28"/>
          <w:rtl w:val="true"/>
          <w:lang w:bidi="fa-IR"/>
        </w:rPr>
        <w:t xml:space="preserve">و برخی نیز به استناد همین مطلب ابن طوق را جزء </w:t>
      </w:r>
      <w:bookmarkStart w:id="271" w:name="pg14536_157010"/>
    </w:p>
    <w:p>
      <w:pPr>
        <w:pStyle w:val="BookText"/>
        <w:rPr/>
      </w:pPr>
      <w:bookmarkEnd w:id="271"/>
      <w:r>
        <w:rPr>
          <w:rFonts w:ascii="IRNazanin" w:hAnsi="IRNazanin" w:eastAsia="IRNazanin"/>
          <w:color w:val="111111"/>
          <w:sz w:val="28"/>
          <w:sz w:val="28"/>
          <w:szCs w:val="28"/>
          <w:rtl w:val="true"/>
          <w:lang w:bidi="fa-IR"/>
        </w:rPr>
        <w:t xml:space="preserve">شاگردان احسایی شمارش کرده‌اند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هجر من الماضین و المعاصرین،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 w:name="__RefHeading___Toc350204_1878427129"/>
      <w:bookmarkStart w:id="273" w:name="_Toc96"/>
      <w:bookmarkEnd w:id="272"/>
      <w:r>
        <w:rPr>
          <w:rtl w:val="true"/>
        </w:rPr>
        <w:t>تألیفات و آثار</w:t>
      </w:r>
      <w:bookmarkEnd w:id="273"/>
    </w:p>
    <w:p>
      <w:pPr>
        <w:pStyle w:val="BookText"/>
        <w:rPr/>
      </w:pPr>
      <w:r>
        <w:rPr>
          <w:rFonts w:ascii="IRNazanin" w:hAnsi="IRNazanin" w:eastAsia="IRNazanin"/>
          <w:color w:val="111111"/>
          <w:sz w:val="28"/>
          <w:sz w:val="28"/>
          <w:szCs w:val="28"/>
          <w:rtl w:val="true"/>
          <w:lang w:bidi="fa-IR"/>
        </w:rPr>
        <w:t>بیشترین آثاری که قطیفی از خود به جای گذاشته، موضوعات و مباحث فقهی است، ولی او به مباحث اعتقادی و گاهی شرح حدیث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رساله از او، ضمن مجموعه‌ای در کتابخانۀ آیة اللّه مرعشی نجفی نگهداری می‌شود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رساله‌ها و عناوینِ دیگری، فهرستِ آثار او را تشکیل می‌دهد که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مسائل السید حسین البحرانی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مسائل الشیخ محمّد الدررازی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العمرة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الرکعة فی وقت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أول النهار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تیمّم من منعه الزحام عن الخروج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الشتات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مسألة عن الحبوة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مسألة فی الرضاع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مسألة فی العدد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الأصول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فی‌الاصول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ترک الصلاة علی محمّد و آله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تواریخ محمّد و آله صلی الله علیه و آله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النسیم فی احکام التسلیم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بحسنة</w:t>
      </w:r>
      <w:r>
        <w:rPr>
          <w:rFonts w:eastAsia="Amiri" w:cs="Amiri" w:ascii="Amiri" w:hAnsi="Amiri"/>
          <w:color w:val="111111"/>
          <w:sz w:val="28"/>
          <w:szCs w:val="28"/>
          <w:rtl w:val="true"/>
          <w:lang w:bidi="ar-SA"/>
        </w:rPr>
        <w:t xml:space="preserve">. . .» </w:t>
      </w:r>
      <w:bookmarkStart w:id="274" w:name="pg14536_157011"/>
    </w:p>
    <w:p>
      <w:pPr>
        <w:pStyle w:val="BookText"/>
        <w:rPr/>
      </w:pPr>
      <w:bookmarkEnd w:id="27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الثواب و العقاب فی العبادة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الرسالة العملیة لمحمّد بن عبد علی آل عبدالجبار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الحج</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موالید النبی و آله صلی الله علیه و آله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الأحباب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الألباب و نزل الأحباب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نعمة المنان فی اثبات وجود صاحب الزمان علیه 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الکفایی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الإخفات فی غیر الأولیتین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مؤلفی الإمامیة،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350206_1878427129"/>
      <w:bookmarkStart w:id="276" w:name="_Toc97"/>
      <w:bookmarkEnd w:id="275"/>
      <w:r>
        <w:rPr>
          <w:rtl w:val="true"/>
        </w:rPr>
        <w:t>درگذشت</w:t>
      </w:r>
      <w:bookmarkEnd w:id="276"/>
    </w:p>
    <w:p>
      <w:pPr>
        <w:pStyle w:val="BookText"/>
        <w:rPr/>
      </w:pPr>
      <w:r>
        <w:rPr>
          <w:rFonts w:ascii="IRNazanin" w:hAnsi="IRNazanin" w:eastAsia="IRNazanin"/>
          <w:color w:val="111111"/>
          <w:sz w:val="28"/>
          <w:sz w:val="28"/>
          <w:szCs w:val="28"/>
          <w:rtl w:val="true"/>
          <w:lang w:bidi="fa-IR"/>
        </w:rPr>
        <w:t>از تاریخ فوت قطیفی اطلاع درستی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البدرین که کهن‌ترین منبع شرح حال او است، اشاره‌ای به تاریخ فوت وی نکرده و تذکره‌های بعد از آن نیز مطلبی ذکر نکرده‌اند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الواجب الکفایی که یکی از رساله‌های قطیفی است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پایان رسیده، که می‌رساند تا این تاریخ زنده بوده است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سویی آقا بزرگ تهرانی، نسخه‌هایی را رؤیت کرده است که یادداشت تملک یا امضای قطیفی در آنها بوده و مربوط به قبل از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باید فوت او در فاصلۀ بین ذیقدۀ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ابن طوق فرزندی دارد به نام ضیف اللّه که از فضلا بوده و رسالة فی الاصول الخمسة پدر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77" w:name="pg14536_157012"/>
    </w:p>
    <w:p>
      <w:pPr>
        <w:pStyle w:val="BookText"/>
        <w:rPr/>
      </w:pPr>
      <w:bookmarkEnd w:id="277"/>
      <w:r>
        <w:rPr>
          <w:rFonts w:ascii="IRNazanin" w:hAnsi="IRNazanin" w:eastAsia="IRNazanin"/>
          <w:color w:val="111111"/>
          <w:sz w:val="28"/>
          <w:sz w:val="28"/>
          <w:szCs w:val="28"/>
          <w:rtl w:val="true"/>
          <w:lang w:bidi="fa-IR"/>
        </w:rPr>
        <w:t xml:space="preserve">مربوط بوده و فتاوای او را در طهارت و صلاة جمع نموده است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البدرین،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رشتی برخی سؤالات را به درخواست شیخ ضیف‌اللّه قطیفی پاسخ داده است که ضمن آن از سائل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ضیف اللّه در عراق در گذشته است</w:t>
      </w:r>
      <w:r>
        <w:rPr>
          <w:rFonts w:eastAsia="IRNazanin" w:cs="IRNazanin"/>
          <w:color w:val="111111"/>
          <w:sz w:val="28"/>
          <w:szCs w:val="28"/>
          <w:rtl w:val="true"/>
          <w:lang w:bidi="fa-IR"/>
        </w:rPr>
        <w:t>.</w:t>
      </w:r>
    </w:p>
    <w:p>
      <w:pPr>
        <w:pStyle w:val="Heading5"/>
        <w:numPr>
          <w:ilvl w:val="4"/>
          <w:numId w:val="1"/>
        </w:numPr>
        <w:rPr/>
      </w:pPr>
      <w:bookmarkStart w:id="278" w:name="__RefHeading___Toc350208_1878427129"/>
      <w:bookmarkStart w:id="279" w:name="_Toc98"/>
      <w:bookmarkEnd w:id="278"/>
      <w:r>
        <w:rPr>
          <w:rtl w:val="true"/>
        </w:rPr>
        <w:t>رسالۀ حاضر</w:t>
      </w:r>
      <w:bookmarkEnd w:id="279"/>
    </w:p>
    <w:p>
      <w:pPr>
        <w:pStyle w:val="BookText"/>
        <w:rPr/>
      </w:pPr>
      <w:r>
        <w:rPr>
          <w:rFonts w:ascii="IRNazanin" w:hAnsi="IRNazanin" w:eastAsia="IRNazanin"/>
          <w:color w:val="111111"/>
          <w:sz w:val="28"/>
          <w:sz w:val="28"/>
          <w:szCs w:val="28"/>
          <w:rtl w:val="true"/>
          <w:lang w:bidi="fa-IR"/>
        </w:rPr>
        <w:t>این شرح در جواب سؤال و درخواست شیخ محمّد بن مبارک بن علی،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ابتدا، از مباحث مربوط به نیت و اقسام آن سخن گفته است و سپس شروع به شرح این حدیث کرده و مطالب خود را با استفاده از روایات و احادیث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رساله، بیشتر اختصاص به بیان مصنف دربارۀ آراء ملاصالح مازندرانی در شرح اُصول الکافی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در شرح این روایت، سه وجه و صورت برای نیت ذکر کرده است که بحرانی هر یک از این وجوه را آورده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خود را دربارۀ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عصر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رسائل و آثار ابن طوق بحرانی در کتابخانۀ آیة اللّه مرعشی نجفی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به نوشتۀ فهرستنگار محترم، حاوی هفده رساله از آثار بحرانی است و رسالۀ دوم آن تنها نسخۀ موجود از شرح حاضر است که به خط نسخِ زرع بن محمّد علی بن حسین بن زرع خطی بحرانی کتابت شده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 نجفی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80" w:name="pg14536_157015"/>
    </w:p>
    <w:p>
      <w:pPr>
        <w:pStyle w:val="Heading3"/>
        <w:numPr>
          <w:ilvl w:val="2"/>
          <w:numId w:val="1"/>
        </w:numPr>
        <w:rPr/>
      </w:pPr>
      <w:bookmarkStart w:id="281" w:name="__RefHeading___Toc350210_1878427129"/>
      <w:bookmarkStart w:id="282" w:name="_Toc99"/>
      <w:bookmarkEnd w:id="280"/>
      <w:bookmarkEnd w:id="281"/>
      <w:r>
        <w:rPr>
          <w:rtl w:val="true"/>
        </w:rPr>
        <w:t xml:space="preserve">شرح حدیث </w:t>
      </w:r>
      <w:r>
        <w:rPr>
          <w:rtl w:val="true"/>
        </w:rPr>
        <w:t>«</w:t>
      </w:r>
      <w:r>
        <w:rPr>
          <w:rtl w:val="true"/>
        </w:rPr>
        <w:t>من همّ بحسنة ولم یَعملها</w:t>
      </w:r>
      <w:r>
        <w:rPr>
          <w:rtl w:val="true"/>
        </w:rPr>
        <w:t>. . .»</w:t>
      </w:r>
      <w:bookmarkEnd w:id="2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ولا حول ولا قوّة إلّاباللّه العلیّ العظیم، وصلّی اللّه علی محمّد وآله الطیّبین، والحمد للّه‌ربّ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الأقلّ الأحقر أحمد بن صالح بن 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سألنی سلالة العلماء الصالحین، وخلاصة الأخلّاء الناصحین، العامل العالم الکامل الزکیّ، الشیخ محمّد بن العلّامة المقدّس شیخنا الشیخ مبارک بن الشیخ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أیّده اللّه بألطافه، وأنار فکره بأنوار الهُداة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معنی صحیح زرارة المرویّ فی الکافی عن أحدهما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لآدمَ فی ذرّیّته مَنْ هَمَّ بحَسَنَةٍ ولم یعمَلْها کُتِبَتْ له حَسَنَةٌ، ومَنْ همَّ بحَسَنَةٍ وعَمِلَها کُتِبَتْ له عشراً، ومَنْ هَمَّ بسیّئةٍ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تُکتَبْ علیه، ومَنْ هَمَّ بها وعَمِلَها کُتِبَتْ علیه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باب من یهمّ بالحسنة أو السیّئة،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فی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هذا الحدیث مع اختلاف یسیر فی بعض الألفاظ فی الزهد،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والتوحید،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والخصال،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باب التسعة،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ومعانی الأخبار،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ولعمری إنّنی لستُ من خدم أرباب هذه الصناعة، ولا من تجّار هذه البضاعة، فقد استسمن ذاورم لحسن ظنّه، ولکن أمره واجب الامتثال، ولا یسقط المیسور بالمعسور، والحکمة ضالّة المؤمن حیث ما وجدها التقطها، ولنقدِّم مقدّمة یستعان بها علی معنی الحدیث،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المستعان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أیّدک اللّه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لی من الأخبار وقواعد العدل والحکمة أنّ الحسنة والسیّئة إذا خطرت ببال المکلّف المختار مجرّد خطور وتذکّر وتصوّر لحقیقتها ومعناها ولفعلها وحسنه أو قبحه أو لذّته، فإن کان إحضارها بالبال لأجل الترغیب فی فعل الطاعة أو ترک المعصیة أو التحذیر من ترک الطاعة أو فعل المعصیة اُثیب، کما یدلّ علیه الکتاب والسنّة والأخبار والاعتبار؛ وإلّا یکن کذلک، بل مجرّد تصوّر بلا عزم علی فعل أصلاً، بل مجرّد تصوّر وتذکّر لهما أو لإحداهما، فلا ثواب ولا عقاب، وإلّا لزم التکلیف بما لا یطاق؛ إذ ربّما تخطر إحداهما بالبال قهراً، وربّما ألقی الملک أو الشیطان ذکرها وتصوّرها هکذا، وللزم تحریم تعلّم معنی المعصیة وتعلیمها وذکرها لأجل التحذیر أو الترغیب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فالمقطوع به أنّه لا ثواب ولا عقاب بمجرّد خطور أحدهما بالبال ما لم یکن نیّة علی فعل لما خطر أو ذکر یُثاب أو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خطرت أحدهما بالبال وهمَّ بفعله وعزم علیه، أی نوی فعله؛ فلا یخلو إمّا أن یکون المنویّ فعل الطاعة الواجبة أو المندوبة، أو ترک الواجبة أو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فأقسام النیّة بالنسبة إلی الطاعة أربعة؛ ففی الأوّلین یُثاب إن فعل ما نواه، ویکتب له عشر حسنات وإن تفاضلت قوّةً وضعفاً بحسب فضل الواجب علی النفل؛ واللّه یضاعف لمن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کانت الحسنة بعشر لأنّها من نور الوجود الفائض من فعل المعبود، فهی إذا صدرت من العابد صدرت من جمیع مراتب وجوده العشر الکلّیّة، واللّه یضاعف لمن یشاء بحسب قوّة مراتبه وضعفها، وقوّة درجاته الإیمانیّة العشر وضعفها، وقوّة علمه وإخلاصه وضعفهما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طاعات الموحِّدین من فاضل شعاع نور إمامهم، کانت ثابتة غیر مجتثّة؛ لثبات أصلها وعلّتها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یفعل ما نواه، فإن کان واجباً، فإن کان ترکه لحائل قهری، لم یُعاقب علی ترکه؛ لکن هذا لا یتحقّق معه نیّة الترک؛ لأنّه لم تنفکّ عنه النیّة الکلّیّة للفعل الکلّی أو </w:t>
      </w:r>
    </w:p>
    <w:p>
      <w:pPr>
        <w:pStyle w:val="BookText"/>
        <w:rPr/>
      </w:pPr>
      <w:r>
        <w:rPr>
          <w:rFonts w:ascii="IRNazanin" w:hAnsi="IRNazanin" w:eastAsia="IRNazanin"/>
          <w:color w:val="111111"/>
          <w:sz w:val="28"/>
          <w:sz w:val="28"/>
          <w:szCs w:val="28"/>
          <w:rtl w:val="true"/>
          <w:lang w:bidi="fa-IR"/>
        </w:rPr>
        <w:t>الجزئی، وهو یُثاب علی همّه وعزمه ونیّته أبداً، بل هو سبب الخلود إذا کان المنویّ یوجب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النیّة من أعمال القلوب التی هی مقرّ الإیمان، وتلک الألواح المقدّسة لاتفنی ولا ینقطع عملها، ولذلک دام ثوابهم بلا انقطاع، وخلّدوا بنیّاتهم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ترکه الطاعة الواجبة لا لمانع قهری، بل اختیاراً منه، عُوقب علی نیّته ترک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یُثاب لو نوی الواجبة ثمّ نوی ترکها ولم یفعلها؟</w:t>
      </w:r>
    </w:p>
    <w:p>
      <w:pPr>
        <w:pStyle w:val="BookText"/>
        <w:rPr/>
      </w:pPr>
      <w:r>
        <w:rPr>
          <w:rFonts w:ascii="IRNazanin" w:hAnsi="IRNazanin" w:eastAsia="IRNazanin"/>
          <w:color w:val="111111"/>
          <w:sz w:val="28"/>
          <w:sz w:val="28"/>
          <w:szCs w:val="28"/>
          <w:rtl w:val="true"/>
          <w:lang w:bidi="fa-IR"/>
        </w:rPr>
        <w:t>الظاهر أنّه لا یُثاب؛ لأنّه محا مادّة وجودها، وطفی نورها بترکه لها، فهو کمن رائی، أو دخله العُجب آخر صلاته، بل لا یمکن أن توجد النیّة الجزئیّة للفعل الجزئی إلّابوجوده، ولا الکلّیّة إلّابوجود منویّها الکلّی، وهو الصورة القائمة بالنفس، فإن أعرض عن النیّة عدم المنویّ؛ لأنّه لا تکون الإرادة إلّابالمراد معها، ولا وجود للمعلول بعد فناء 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ویُحتمل أن یُثاب علیه فی الدنیا لکنّه ضعیف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نوی فعلها، ثمّ نوی ترکها، ثمّ ندم ورجع وفعلها، اُثیب علی نیّته السابقة واللاحقة، واللّه غفورٌ رحیم ذو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تحقّق معه الترک، عُوقب أیضاً علی ترک الطاعة، وإن رجع وندم عن نیّته لترک الطاعة الواجبة وتدارکها مع الإمکان، لم یُعاقب علی تلک النیّة بفضل سعة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ما همَّ به ونواه فترکه مندوباً، اُثیب علی نیّته الفعل وإن لم یفعله، بل لو نوی فعل الخیر أن یفعله إن تمکَّن منه، اُثیب ما بقیت نیّته، ولو مات قبل أن یتمکّن مع بقاء نیّته أن یفعله ما تمکّن منه أبداً، اُثیب أبداً، فإنّ نیّته حینئذٍ کلّیّة ومنویّها کلّی لا یفارقها، وهو الصورة الکلّیّة القائمة بالنفس؛ أعنی المشیئة، ولم یُعاقب علی ترکه؛ للإذن الشرعی فی ترکه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یکون المنویّ الذی همَّ به وعزم علیه فعل المعصیة أو ترکها؛ فالأقسام بالنسبة إلی المعصیة اثنان، وکلّ منهما إمّا کلّی أو جزئی، فإذا همَّ بالمعصیة أی عزم علی فعلها ونواه، فإن صمّم عزمه ونیّته وفعل ما نواه، کُتبت علیه سیّئة، ولکن لاتستقرّ الکتابة، وتکون بالفعل فی جمیع مراتب مصادرها إلّابعد سبع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أنّها إنّما تُکتب سیّئة واحدة، فبفضل رحمة اللّه التی سبقت غضبه، ووسعت کلّ شیء، ولأنّ </w:t>
      </w:r>
    </w:p>
    <w:p>
      <w:pPr>
        <w:pStyle w:val="BookText"/>
        <w:rPr/>
      </w:pPr>
      <w:r>
        <w:rPr>
          <w:rFonts w:ascii="IRNazanin" w:hAnsi="IRNazanin" w:eastAsia="IRNazanin"/>
          <w:color w:val="111111"/>
          <w:sz w:val="28"/>
          <w:sz w:val="28"/>
          <w:szCs w:val="28"/>
          <w:rtl w:val="true"/>
          <w:lang w:bidi="fa-IR"/>
        </w:rPr>
        <w:t>المعصیة فی الحقیقة عدم کمال ونقص وجود، وظلمةٌ، والعدم نقطة لا فاضل لها، ولا رتب فی نفسها وحقیقتها، وإنّما المعصیة نقص الوجود وظلمة، والظلمة إنّما هی عدم النور، والنقص إنّما هو عدم الکمال، والعدم 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المعصیة صفة الجهل وممدّها الجهل، فهو مبدؤها وإلیه تعود، وهو عدم؛ لأنّه عدم العلم والعقل، فإذا کان الأصل والعلّة عدماً مجتثّاً غیر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من اللّه وإنّما هو من سجّین ویعود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عدم مجتثّة لا قرار لها کأصلها، والفاعل لها هو الجاهل العاصی فعلها بما أنعم اللّه به علیه من القوی والآلة التی وهبها له المعبود بالحقّ لیعبده بها، فاختار صرفها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الظلّ الفائض من الجدار بسبب إشراق نور شعاع الشمس علی وجهه، فإنّه شیء فی مرتبته ولیس بشیء فی الحقیقة، وإنّما هو عدم نور شعاع الشمس المشرق علی وجه الجدار، ظهر بسبب حیلولة کثافة إنّیّة الجدار وماهیّته بین نور شعاع الشمس وبین محلّه، فهو فی الحقیقة نقطة لا فاضل له؛ لاستحالة أن یکون للعدم فضل یفیضه علی مجاوره؛ لأنّه لو فُرض له فاضل لکان إمّا أقوی منه وأشدّ عدمیّةً وظلمةً، فیثبت له من معنی حقیقة أصله وعلّته ما هو أشدّ فعلیّة منه أو أضعف ظلمةً وعدمیّةً، وهذا لا یکون إلّابممازجته وخلطه بشیء من النور والوجود، وکلاهما محال؛ لما یلزمهما من أشرفیّة الفرع علی الأصل فی تحقّق الحقیقة، أو لباس الفرع کمالاً لیس هو لأصله، فلا یکون منه، فلیس هو فرعه وقد فرض أنّه فرعه، بل یلزم انقلاب الأصل فرعاً فی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أسف علی نیّته وهمّه بالمعصیة، لم یُکتب علیه إثمه، ومحی من نفسه أثر تلک النیّة؛ لأنّ ندمه توبة، وبها یمحی أثر فعل المعصیة فضلاً عن نیّتها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أعرض عن فعلها ونیّتها؛ لانصراف شهوته أو ذهوله ونسیانه ولم یفعل، لم یکتب علیه شیء بفضل رحمة اللّه وَجُوده، وَمحا إثم ذلک الهمّ والنیّة من نفسه؛ لأنّه محا تلک النیّة من لوح نفسه؛ فإنّ الحقّ أنّه یأثم علی نیّة المعصیة کما یُثاب علی نیّة الطاعة، ویزداد نور نیّة الطاعة، وظلمة نیّة المعصیة فی نفسه، ویدوم بقدر اشتدادیتّه وتأکّد عزمه ودوام ذلک منه حتّی لو مات علی نیّة أن یعصی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خلّد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عذّب </w:t>
      </w:r>
    </w:p>
    <w:p>
      <w:pPr>
        <w:pStyle w:val="BookText"/>
        <w:rPr/>
      </w:pPr>
      <w:r>
        <w:rPr>
          <w:rFonts w:ascii="IRNazanin" w:hAnsi="IRNazanin" w:eastAsia="IRNazanin"/>
          <w:color w:val="111111"/>
          <w:sz w:val="28"/>
          <w:sz w:val="28"/>
          <w:szCs w:val="28"/>
          <w:rtl w:val="true"/>
          <w:lang w:bidi="fa-IR"/>
        </w:rPr>
        <w:t>دائماً أبداً بتلک النیّة، إلّاأن یکون مؤمناً، فتتدارکه شفاعة محمّد وأهل بیته صلّی اللّه علیه 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الأخبار، والاعتبار، وقواعد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الدلیل علی أنّه یُثاب علی نیّة الطاعة کلّیّة وجزئیّة مع الفعل، وکلّیة ولو لم یعملها إن کان المنویّ مندوباً، فکثیر من الأخبار، واجباً کان أو مندوباً، أو ترکه لمانع قهری مع بقائه علی نیّة العمل ما تمکّن منه، إلّاأن یکون ما نواه ولم یعمله واجباً ترکه اختیاراً، فإنّ الظاهر أنّه لا یُثاب علی تلک النیّة حینئذٍ؛ لعدم ثباتها، ولأنّها عملٌ باطل، فإنّ شرط صحّة هذه النیّة أن یفعل المنویّ، ولأنّه إذا نوی واجباً ثمّ عزم علی ترکه وصمّم، أطفأ ظلام عزمه واستیلائه علی نفسه نورُ نیّته السابقة، بل تکون نفسه أشدّ ظلاماً ممّا کانت علیه قبل تلک النیّة، فإنّه حینئذٍ قد أثم واستحقّ العقاب إلّاأن یتوب ویرجع إلی اللّه، فإنّ اللّه توّابٌ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نیّة المعصیة، فیُعاقب علیها بمقتضی قواعد العدل والأخبار الکثیرة، وخصوصاً إذا عمل ما نوی، أو حال بینه وبین العمل مانع قهری مع بقائه علی نیّة الفعل ما أمکنه، بل عقاب هذه النیّة لا ینقطع؛ لأنّها عمل القلب ما لم یندم علی نیّته ویرجع عنها، فإنّه یُثاب علیه؛ واللّه توّابٌ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التوبة تمحو أثر فعل المعصیة، فمحوها لنیّتها أولی، وکذا لو زالت نیّة المعصیة عنه بذهول أو نسیان أو تغییر شهوته وانصرافها عن فعل ما نوی، فإنّ مقتضی سبق الرحمة التی وسعت کلّ شیء أن لا یؤاخذ بمجرّد تلک النیّة، ولعموم الخبر المبحوث عنه وأمثاله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الأخبار الدالّة علی حصول الإثم والعقاب علی نیّة المعصیة مثل ما جاء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 ونیّة الکافر شرٌّ من عمله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المروایات التی رواها الخاصّة والعامّة، رواها من الخاصّة الکلینی فی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 فی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العامّة الطبرانی فی المعجم الکبیر،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والسیوطی فی الجامع الصغیر،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9296</w:t>
      </w:r>
      <w:r>
        <w:rPr>
          <w:rFonts w:ascii="IRNazanin" w:hAnsi="IRNazanin" w:eastAsia="IRNazanin"/>
          <w:color w:val="111111"/>
          <w:sz w:val="28"/>
          <w:sz w:val="28"/>
          <w:szCs w:val="28"/>
          <w:rtl w:val="true"/>
          <w:lang w:bidi="fa-IR"/>
        </w:rPr>
        <w:t xml:space="preserve">، والمتقی الهندی‌فی 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منها النیّة التی قد استدام عزمه علی أن یفعل منویَّها ما أمکنه، فهذه من أعمال القلب التی لا تنقطع ولو حال دون عمل منویّها الموتُ؛ لأنّهما کلّیان، کما أخبر اللّه عن أهل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لَکاذِبُونَ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أرجعنا نعمل صالحاً غیر الذی کنّا نعمل، </w:t>
      </w:r>
      <w:r>
        <w:rPr>
          <w:rStyle w:val="FootnoteAnchor"/>
          <w:rtl w:val="true"/>
        </w:rPr>
        <w:footnoteReference w:id="297"/>
      </w:r>
      <w:r>
        <w:rPr>
          <w:rFonts w:ascii="IRNazanin" w:hAnsi="IRNazanin" w:eastAsia="IRNazanin"/>
          <w:color w:val="111111"/>
          <w:sz w:val="28"/>
          <w:sz w:val="28"/>
          <w:szCs w:val="28"/>
          <w:rtl w:val="true"/>
          <w:lang w:bidi="fa-IR"/>
        </w:rPr>
        <w:t>فدلّ ظاهر الآیة علی أنّ أهل النار مؤاخذون بنیّاتهم التی ما اُقلعوا عنها، وظاهرها یعمّ نیّات الکفر والمعاصی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أیضاً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 نُذِقْهُ مِنْ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علّق التعذیب علی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الأخبار التی تؤیّد هذا الظاهر ما فی الکافی عن جعفر بن محمّد علیهما السلام فی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فیهم حیث دخلوا الکعبة، فتعاهدوا وتعاقدوا علی کفرهم وجحودهم بما نزل فی أمیر المؤمنین علیه السلام، فألحدوا فی البیت بظلمهم الرسولَ و ولیّه، فبُعداً للقوم الظالمین</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أن یتوهّم إنّما أرادوا أن یفعلوا ظاهراً بعد موت الرسول صلی الله علیه و آله فإنّهم علی ذلک منذ کلّفوا باطناً فی عقائدهم ونیّاتهم، فأخبر اللّه تعالی أنّهم ذائقوا العذاب الألیم بمجرّد تلک النیّة والعزم الذی تعاهدوا علیه فی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الأخبار أیضاً عموم ما جاء عنهم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أسرّ سریرةً ردّاه اللّه رداها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جاء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إذا همَّ بکذبة تباعد عنه المَلکان میلاً لنتن ما یخرج من فیه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إذ ذلک النتن إنّما هو ظلمة المعصیة وبعض صفاتها الذمیمة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ما فی الکافی بسنده عن عبداللّه بن موسی بن جعفر عن أبیه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یعلمان بالذنب إذا أراد العبد أن یفعله أو الحسنة؟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الکنیف والطیب سواء؟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همَّ بالحسنة خرج نفسه طیّب الریح، فقال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فإنّه قد همَّ بالحسنة، فإذا فعلها کان لسانه قلمه، وریقه مداده، فأثبتها له، وإذا همَّ بالسیّئة خرج نفسه منتن الریح، فیقول صاحب الشمال لصاحب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فإنّه قد همَّ بالسیّئة، فإذا فعلها هو کان لسانه قلمه وریقه مداده وأثبتها علیه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باب من یهمّ بالحسنة أو السیّئة،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علی ترتّب طیب نفسه الدالّ علی طیب نفسه واستنارتها، ونتن نفسه الدالّ علی إظلام نفسه وخبثها علی الهمّ والنیّة، والمراد بها العزم المتأکّد والنیّة المستقرّة، ونتن النفس دلیل علی تحقّق الإثم والبُعد عن ساحة الرضوان والتحقّق بصفات أهل النار، فما زال العبد عازماً ناویاً لفعل المعصیة، فنفسه منتن ونفسه مظلمة وإن حال بینه وبین فعل منویّه حائل قهری ما دام عازماً علی فعل المعصیة ما تمکّن منه، وذلک لوجود المقتضی، وهو الهمّ الثابت المستقرّ من أجل غلبة النفس الأمّارة المظلمة المنتنة وهذا النَفَس خارج منها، والمراد به مادّة حیاتها وبقائها الذی یمدّها به الجهل المنتن المظلم بمقتضی الطبع الذی اقتضاه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ترکه للمعصیة بعد الهمّ بها والعزم علی فعلها عن رجوع وندم، زال ذلک الأثر، وإلّا تألّم بقدر قوّة ندمه وخلوص توبته، فإنّ التوبة تمحو أثر فعل المعصیة، فلأن تمحو أثر نیّتها أولی بمقتضی وعد اللّه لمن تاب بالمغفرة والرحمة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کان ترکه لها عن إعراض وانصراف وشهوة، ضعف أثر النیّة بقدر قوّة نیّة الإعراض وسببه، وربما زال أثره رأساً بعمل طاعة وشبهها وإن لم یسبقه ندم؛ بمقتضی </w:t>
      </w:r>
    </w:p>
    <w:p>
      <w:pPr>
        <w:pStyle w:val="BookText"/>
        <w:rPr/>
      </w:pPr>
      <w:r>
        <w:rPr>
          <w:rFonts w:ascii="IRNazanin" w:hAnsi="IRNazanin" w:eastAsia="IRNazanin"/>
          <w:color w:val="111111"/>
          <w:sz w:val="28"/>
          <w:sz w:val="28"/>
          <w:szCs w:val="28"/>
          <w:rtl w:val="true"/>
          <w:lang w:bidi="fa-IR"/>
        </w:rPr>
        <w:t>سبق الرحمة الواسعة، ومن أجل سبق الرحمة واللطف یؤجّل فاعل المعصیة سبع ساعات، فإن تاب واستغفر اللّه لم تثبت فی صحیفته، وإلّا اُثبتت علیه، کما فی خبر فضیل بن عثمان المرادی المرویّ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لم یهلک علی اللّه بعدهنّ إلّاهالک؛ یهمّ العبد بالحسنة فیعملها، فإن هو عملها کتب اللّه له حسنة بحُسن نیّته، وإن هو عملها کتب اللّه له عشراً، ویهمّ بالسیّئة أن یعملها، فإن لم یعمَلْها، لم یُکتَب علیه شیء، وإن هو عملها أُجِّلَ سبع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الحسنات لصاحب السیّئات وهو 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عسی أن یتبعها بحسنة تمحوها، فإنّ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الاستغفار، فإن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إلّاهو، عالم الغیب والشهادة العزیز الحکیم الغفور الرحیم ذا الجلال والإکرام وأتوب إلیه، لم یُکتب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مضت سبع ساعات ولم یتبعها بحسنة واستغفار، قال صاحب الحسنات لصاحب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الشقیّ المحروم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قلم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القوّة الناطقة المدرکة للکلّیّات، فإنّ بها ترتسم صور المعلومات فی لوح النفس التی هی مقرّ الصور العلمیّة، وفی لوحَی الخیال والوهم، وهی أعالی وجه النفس الکلّیّة التی بها تتوجّه إلی ممدّها من العقل إن کانت مطمئنّة، أو الجهل إن کانت أمّارة، ولذا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صحیفة الملک جبینه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مداد الکاتبین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رطوبات فکره وخیاله ووهمه المتولّدة من هضم غذاء نفسه الذی منه تنمو صورتها، وهو أعماله وعقائده، فإنّها غذاء النفس، وعذبه طیبه إن کانت النفس مطمئنّة، والعقائد والأعمال 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 اُجاج منتن إن کانت أمّارة والعقائد والأعمال باطلة، فإنّ غذاء المطمئنّة من فضل شجرة المزن، وغذاء الأمّارة من فضل شجرة الزقّوم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لمّا کتب عزّ وجلّ علی نفسه الرحمة، اقتضی أن ترسم الطاعة وتثبت لفاعلها، عند فعلها، وأن یمهل فاعل المعصیة سبع ساعات بعدد درکات جهنّم وأبوابها السبعة؛ لما علمت من أنّ المعصیة مبدؤها شجرة الزقّوم، ففی کلّ ساعة یصعد دخان المعصیة الثائر من تلک الشجرة إلی مرتبة من مراتب نفسه الأمّارة السبع، فإنّها سبع طبقات، فإذا بلغت الساعة السابعة ولم تتبع بتوبة تمحوها، استقرّ فعلیّتها فی جمیع قوی الأمّارة وطبقاتها، وتتمّ فعلیّة ظهور صورة الجهل فی مرآة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کتابتها حینئذٍ هو تمام فعلیّة ثبوتها واستقرارها وتصوّر النفس بصورتها وبروزها بها، فإنّ العقائد والأعمال مادّة تصوّر النفس وتطوّرها، فهی متکوّنة متصوّرة بصورة أعمالها وعقائدها، کما دلّت علیه الأخبار المستفیضة من ظهور من خالف الحقّ فی النشأة الآخرة بصور الکلاب والقردة والخنازیر وغیر ذلک، فإنّ صور العقائد والأعمال الباطلة وحقائقها الغیبیّة من نوع تلک الحقائق، فإنّ جمیع تلک الحقائق شؤون الجهل وتطوّراته، فهو أصل الجمیع الجامع لها، والکلّ منها بمنزلة الجزئیّات من ذلک الکلّی؛ فهذا معنی کتابة الأعمال والعقائد ونیّة کلّ فعل من سنخ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عرفت أنّ أصل الطاعة ومحتدها ومبدأها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وإلیه تعود، فإنّها صفة فطرة الوجود التی فطر اللّه الناس علیها، وعلیها یولد کلّ مولود، فهی متحقّقة فی جمیع مراتب العقل والوجود الفائض بالذات من المعبود؛ وأنّ المعصیة مبدؤها ومحتدها، وأصلها الجهل وإلیه تعود، فلا تعود إلی اللّه؛ لأنّ کلّ شیء إنّما یعود إلی ما منه بدأ، کما دلَّ علیه الأخبار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هذا أنّها بقضاء من اللّه وقدر، وإنّما هذا لعدم خروجها وفاعلها عن مُلک اللّه وقبضته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المعصیة مجتثّة لا قرار لها، وإنّما هی فی الحقیقة عدم کمبدئها وعلّتها، وهو الجهل، فإنّ حقیقته إنّما هی عدم الوجود، وأمّا جنود الجهل إنّما حقیقتها عدم ضدّها من جنود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إفراد الجندین تجد الأمر کما قلناه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فکذا حقیقة المعصیة إنّما هی عدم الطاعة التی هی صفة الوجود ونور العقل، فهی عدم کأصلها، وإن کانت کأصلها فی مرتبتها شیئاً موجوداً، ولکنّه فی الحقیقة إنّما هو </w:t>
      </w:r>
    </w:p>
    <w:p>
      <w:pPr>
        <w:pStyle w:val="BookText"/>
        <w:rPr/>
      </w:pPr>
      <w:r>
        <w:rPr>
          <w:rFonts w:ascii="IRNazanin" w:hAnsi="IRNazanin" w:eastAsia="IRNazanin"/>
          <w:color w:val="111111"/>
          <w:sz w:val="28"/>
          <w:sz w:val="28"/>
          <w:szCs w:val="28"/>
          <w:rtl w:val="true"/>
          <w:lang w:bidi="fa-IR"/>
        </w:rPr>
        <w:t>عدم شیء هو الکمال، فهی کظلّ الجدار الحادث من إشراق نور شعاع الشمس علی وجه الجدار، فإنّه فی مرتبته وبحسب الظاهر شیءٌ، وفی الحقیقة لیس بشیء، وإنّما حقیقته عدم نور شعاع الشمس، ولذا لم یکن له فضل ولا إفضال ولا فیض، فهی مجتثّة من فوق أرض النفوس، أی لا قرار لها لاجتثاث أصلها، فلا معاد لها من الوجود والعقل القارّ الثابت، والفاعل لها بما أنعم اللّه علیه به من الآلة التی وهبها له لیطیعه بها فعصاه بها، وإنّما یهوی بها وبسببها فی درکات الجحیم؛ لأنّه بذلک لا یزال مدبراً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یعلم حال الکفر ونیّته، فهم یسحبون علی وجوههم؛ لأنّهم مدبرون عن الحقّ أبداً وقلوبهم منکوسة، فلیس لها ما تنتهی إلیه من الحقّ، فهذا معنی سحبهم علی وجوههم؛ أی مدبرین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الطاعة بعشر، والمعصیة بواحدة؛ لأنّها نقطة لا تقبل التکثّر، وأنّ ذلک مقتضی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فلنرجع إلی الکلام علی الخبر المبحوث عنه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بفضل رحمته التی وسعت کلّ شیء، وأنعم ووهب لآدم؛ لأنّه 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بآدم هو أبو البشر، أو آدم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أب لألف ألف آدم وما نسلوا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معنی مراد، وعلی کلّ منهما، فهذا التفضیل والمنّ عامّ لجمیع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إرادة الثانی ما رواه القمّی فی تفسیره من خبر المعراج عن أبی عبداللّه علیه السلام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أوحی لحبیبه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همَّ من اُمّتک بحسنة یعملها فعملها کُتبت له عشرة، وإن لم یعملها کتبت له واحدة، ومَن همَّ من اُمّتک بسیّئة فعملها کُتبت له واحدة، وإن لم یعملها لم تُکتب علیه شیئاً</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تفسیر 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 بحارالأنوار،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طویل أخذنا منه موضع الحاجة بمعناه وأکثر ألفاظه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بین الخبرین منافاة، فإنّ اُمّة محمّد من ذرّیّة آدم البشری، ومحمّد صلی الله علیه و آله باب </w:t>
      </w:r>
    </w:p>
    <w:p>
      <w:pPr>
        <w:pStyle w:val="BookText"/>
        <w:rPr/>
      </w:pPr>
      <w:r>
        <w:rPr>
          <w:rFonts w:ascii="IRNazanin" w:hAnsi="IRNazanin" w:eastAsia="IRNazanin"/>
          <w:color w:val="111111"/>
          <w:sz w:val="28"/>
          <w:sz w:val="28"/>
          <w:szCs w:val="28"/>
          <w:rtl w:val="true"/>
          <w:lang w:bidi="fa-IR"/>
        </w:rPr>
        <w:t>کلّ جود یفیض من المعبود، فقد منَّ علی الأبوین بأن جعل لکلّ منهما فی ذرّیّته، أی ما ولد وتناسل منه بلا واسطة أو بواسطة أو وسائط حسّاً أو عقلاً، فکلّ منهما ذرّیّته بحسبه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عزم علی فعلها عزماً مستقرّاً ونواه، فإن کانت واجبة وعملها، اُثیب علی نیّته وعمله، وإن لم یعملها فإن کان ترکه لحائل قهری، اُثیب علی نیّته ما بقیت، وإن کان الحائل حینئذٍ الموت بأن مات ناویاً لفعلها ما أمکنه، اُثیب علی نیّته أبداً، بل إن کان المنویّ هو الإیمان وما یتحقّق به من الأعمال، خلّد بنیّته فی ثواب عمله؛ لأنّ النیّة من أعمال القلوب التی هی مقرّ العقائد وهیاکل التوحید التی لاتفنی؛ لأنّ التوحید الذی هی صفته لایفنی، فهی حینئذٍ کلّیّة ومنویّها کلّی متحقّق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 ثبوت استمرار الثواب والعقاب علی استمرار ثبوت النیّات خبر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وإنّما خلّد أهل الجنّة فی الجنّة لأنّ نیّاتهم کانت فی الدنیا أن لو خلّدوا فیها أن یطیعوا اللّه أبداً، فبالنیّات خلّد هؤلاء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والوجه أنّ تلک النیّات عمل القلب، فهی کلّیّات ومنویّها کلّی لا یفارقها، فهما دائمان، وما استمرّ العمل استمرّ الجزاء، وغیرُه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ترکه لما نواه من الواجب لا لمانع قهری بل عصیان، عُوقب علی ذلک، ولم یکتب له أجر النیّة وخصوصاً إذا کان عن استخفاف بأوامر اللّه؛ لأنّه أطفأ نور نیّته بترکه ما نوی من الواجب وعصیانه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ما همَّ به ونواه من الحسنة مندوباً، فإن فعلها، اُثیب علی نیّته وعمله بفضل رحمة اللّه، وإن لم یعملها ولم یکن ترکه لها عن استخفاف وتهاون بأوامر اللّه ورغبةً عن ثوابه، اُثیب علی نیّته للحسنة، واستمرّ ثوابه علی نیّته إذا مات ناویاً أنّه یعملها ما بقی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هذا إجماع أهل العدل والتوحید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الدالّة علیه کثیرة مستفیضة وقد سلف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الفقیر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ارزقنی حتّی أفعل کذا وکذا من البرّ ووجوه الخیر، فإذا علم اللّه ذلک منه بصدق نیّة، کتب اللّه له من الأجر مثل ما یکتب له لو عمله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باب النیّة،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هذا الخبر علی أنّه إذا استقرّ صدق العزم والنیّة علی عمل الخیر وحِیلَ بین الناوی وإبراز العمل بحائل قهری، اُثیب ثواب العمل؛ لأنّ هذا وُسعه من عمل ذلک العمل، ولا یکلّف اللّه نفساً إلّاوسعها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ترکه لعمل ما نواه من ذلک استخفافاً ورغبةً عن ثواب اللّه، عُوقب علی ترکه ولم یثب علی نیّته؛ لأنّه أطفأ نورها ومحا أثرها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همَّ بحسنة وعملها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واجبة أو مندوبة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له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سعة رحمة اللّه وحکمته وعدله، فاللّه عزّ اسمه یثیبه بقدر کلّ رتبة تحقّق فیها ذلک العمل من مراتب وجوده، وعند اللّه مزید؛ لاستقرار نیّته وثباتها ودوامها، وبشفاعة محمّد وآله صلّی اللّه علی محمّد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همَّ بسیّئةٍ ولم یعملها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ترکه لها عن حائل ومانع قهری مع بقاء همّه وعزمه ونیّته أنّه یفعلها ما تمکّن، عُوقب علی نیّته تلک، بل ربّما استمرّ عقابه وخلّد فیه کما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ترکه لما نواه من السیّئة لتذکّر وندم وخوف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السیئة؛ لأنّ التوبة تمحو أثر فعل المعصیة فضلاً عن نیّتها، فتمحو عنهم وزر الهمّ والعزم علی فعل المعصیة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لو کان ترکه لفعل ما نواه من المعصیة عن إعراض لانصراف شهوة وإن لم یکن عن ندم وتوبة واللّه غفورٌ رحیم، فلا تُکتب علیه سیّئة، بل لعلّ اللّه یمحو ما تلوّثت به نفسه وتکدّر به صفاؤها من تلک النیّة السابقة بما یفعله من الطاعات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مثله تحمل الأخبار الکثیرة التی ظاهرها أنّ فعل الطاعة یمحو الذنب،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باللیل غفر له ما أجرم بالنهار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باب فضل صلاة اللیل،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ثواب من صلّی صلاة اللیل؛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علیه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من الذنوب التی تمحوها الطاعات مثل نیّة فعل الذنب الذی لا یعمله لا لمانع قهری مع بقاء نیّة فعله، ویحتمل قویّاً دخول الصغائر التی لا یتکرّر فعلها من فاعلها ولم یصر علی نیّة فعلها، بل التی یفعلها ثمّ یعرض عنها عن توبة وندم أو عن إعراض لانصراف شهوته وحاجته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لیس فی الخبر المبحوث عنه دلالة علی عدم الإثم بنیّة المعصیة، فإنّه إنّما قال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بسیّئة ولم یعملها 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تلک السیّئة، فظاهره إرادة النیّة الجزئیّة للعمل الجزئی؛ لأنّه فی الحقیقة لا نیّة حینئذٍ؛ إذ لا نیّة إلّا والمنویّ معها، فإذا لم یعمل حینئذٍ ما نواه لم یکتب علیه وزر، ولم ینف وزر نیّتها والهمّ بها إذا کان کلّیاً مستقرّاً، وهذا لا شکَّ فیه، فإنّه مقتضی العدل؛ فإنّ العدل الرحیم لایؤاخذ من نوی سیّئة بعذاب مَنْ همَّ بالسیّئة وعملها، فلا یکتب علیه تلک السیّئة المنویّة ما لم یعملها، وإنّما یکتب علیه وزر نیّته التی منویّها معها، فلاتکتب علیه بمجرّد نیّة السیّئة سیّئةٌ حتّی یعمل السیّئة، فتُکتب علیه السیّئة ونیّتها؛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وعملها کتب علیه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الضروری، والکتاب، والسنّة المتواترة المضمون، والعقل الذی یعرف العدل، فإنّ هذا مقتضاه، ولا یُخلّص المکلّفَ من إثم المعصیة ونیّتها المستقرّة إلّاالتوبة المعتبرة شرعاً أو التصفیة بالعذاب فی الدنیا أو الآخرة، أو هما بعد شفاعة الشافعین صلوات اللّه وسلامه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 کلّه مقتضی العدل والرحمة الواسعة، فتدبّر أدلّة العدل تجدها دالّة علی جمیع ما فصّلناه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الفاضل المازندرانی فی شرح هذا الجزء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فی النفس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الخطرات التی لا تقصد ولا 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أنّه لا مؤاخذة بها، ولا خلاف فیه بین الاُمّة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وبمعونة تقییده الثانی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تصوّر الطاعة أو المعصیة عموماً أو خصوصاً أو معناها أو کیفیّة فعلها أو الخطرات التی تخطر علی النفس قهراً من غیر همّ بها وعزم علی فعلها، فلا شکّ أنّه لا یؤاخذ بتصوّر المعصیة کذلک، ولا یُثاب بتصوّر الطاعة حینئذٍ کذلک؛ إذ لیس هذا من عمل القلب ولا البدن، والنصّ والإجماع وقواعد العدل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خطر بباله فعل الطاعة وحسنها لیأمر بها أو لینوی فعلها، اُثیب، وکذا لو خطر بباله فعل المعصیة وخبثها لنهی عنها وینتهی، اُثیب بتلک الأدلّة القاطعة، ولو خطر بباله فعل المعصیة لیأمر بها أو یأتمر لو طلب معرفتها لذلک، أثم وعوقب؛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وهو حدیث النفس اختیاراً أن تفعل ما یوافقها أو یخالفها، أو أن لا تفعل، فإن کان ذلک حسنة کتبت له حسنة واحدة، فإن فعلها کتبت له عشر حسنات، وإن کانت سیّئة لم تُکتب علیه، فإن فعلها کُتبت علیه سیّئة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ذلک مقتضی أحادیث هذا الباب، ولا خلاف فیه أیضاً بین الاُمّة إلّاأنّ بعض العامّة صرّح بأنّ هذه الکرامة مختصّة بهذه الاُمّة، وظاهر هذا الحدیث أنّها فی الاُمم السابقة أیضاً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من المتشابه لفظاً ومعنیً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اللفظ، فإنّه لم یفصح عن الموافق لها هل الطاعة أو المعصیة، وکلّ منهما قابل للأمرین؛ فإنّ النفس إن کانت مطمئنّة، فالذی یوافقها ذاتاً وصفةً وهیئةً ولوناً ورائحةً وطعماً وطبعاً ونوعاً وصنفاً هو الطاعة، والمعصیة تخالفها فی ذلک کلّه، وإن کانت أمّارة فعلی العکس فی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رحمه الله قد أجمل ذکر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من ذلک فی کلّ منهما، فالترک لما یوافق المطمئنّة معصیة، ولما یوافق الأمّارة طاعة، وکلامه کلّه مجمل متشابه غیر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الإشارة محتملة للموافق فعلاً وترکاً، وللمخالف کذلک، فالعبارة متشابهة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فإنّه إن کان هذا الهمّ المفسّر بحدیث النفس أن تفعل أو لا تفعل اختیاراً لیس معه نیّة، فلا تعقل الفرق بینه وبین الأوّل، والأوّل لا ثواب فیه ولا عقاب، وإلّا لزم التکلیف بالمحال؛ لأنّه لا عن اختیار کما هو الظاهر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النیّة متحقّقة معه، فلا تعقل الفرق بینه وبین الثالث، مع أنّه ادّعی الإجماع بظاهر عبارته، علی أنّه یُثاب حینئذٍ علی الهمّ کذلک بالطاعة، وعدم العقاب علی الهمّ کذلک بالمعصیة ما لم یفعلها، بل ظاهر عبارته أنّه لا یعاقب علی ذلک الهمّ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عمل ما همَّ به کذلک من المعصیة، کتبت علیه تلک المعصیة دون الهمّ بها، وهذا کلّه بإطلاقه ممنوع؛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بظاهره حمل أخبار الباب علی هذا، وحمْل الخبر المذکور علی هذا من غیر أن یتحقّق معه نیّة ممنوع؛ لما عرفت، ولظهور منافاة العدل فی إثابته علی ما لم یعمل ولم ینوِ، ومع تحقّق النیّة معه نمنع إطلاق القول بعدم العقاب علی ما نوی، بل فیه ما مرَّ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بهذا القسم مبادئ النیّة وأوّل ظهورها فی النفس بأن تکون حینئذٍ مشیئة مطلقة من غیر إرادة، فهذه مرتبة معدّة لحصول النیّة ولیست بنیّة، فلا نسلّم ترتّب الثواب والعقاب علیها، ولا یمکن حمل الخبر علیها؛ لغموض معناها وغموض الفرق بینها وبین النیّة التی یترتّب علیها الثواب أو العقاب، ولا یخاطب الشارع عامّة المکلّفین بمعرفة مثلها، ولا یترتّب علیها تکلیفهم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فهذا القسم إن تحقّقت معه النیّة اتّحد بالثالث، وجری فیه ما مرّ من التفصیل، وإلّا منعنا حمل الخبر علیه، ولا نعقل قسماً ثالثاً بین الأوّل والثالث إلّاما </w:t>
      </w:r>
    </w:p>
    <w:p>
      <w:pPr>
        <w:pStyle w:val="BookText"/>
        <w:rPr/>
      </w:pPr>
      <w:r>
        <w:rPr>
          <w:rFonts w:ascii="IRNazanin" w:hAnsi="IRNazanin" w:eastAsia="IRNazanin"/>
          <w:color w:val="111111"/>
          <w:sz w:val="28"/>
          <w:sz w:val="28"/>
          <w:szCs w:val="28"/>
          <w:rtl w:val="true"/>
          <w:lang w:bidi="fa-IR"/>
        </w:rPr>
        <w:t>ذکرناه من إحضار إحداهما بالبال للأمر به والائتمار أو النهی عنه والانتهاء، وهذا قد مرّ تحصیل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نفیه الخلاف بین الاُمّة فی هذا علی الإطلاق، ففیه ما لا یخفی علی من تدبّر ما أسلفناه من التفصیل، والاتّفاق علی هذا الإطلاق ممنوع، والسند ما ذکر من الأدلّة القاطعة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نقله عن بعض العامّة من اختصاص هذه الاُمّة بهذه الکرامة، فباطل؛ لما مرّ، ولأنّ هذه الکرامة من مقتضی رحمة اللّه وعدله الذی عمّ جمیع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وهو التصمیم وتوطین النفس علی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فیه؛ فقال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یؤاخذ به؛ لظاهر هذه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أکثر العامّة والمتکلِّمین والمحدِّثین ومنهم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یؤاخذ به لکن بسیّئة العزم، لا بسیّئة المعزوم علیه؛ لأنّها لم تفعل، فإن قُبلت کتبت سیّئة ثانیة؛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ولکثرة الأخبار الدالّة علی حرمة الحسد واحتقار الناس وإرادة المکروه بهم، وحملوا الأحادیث الدالّة علی عدم المؤاخذة علی الهمّ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هو مقصود الخبر المقصود وأمثاله، ومراده رحمه الله توطین النفس علی فعل الطاعة وترک المعصیة، وهما من أقسام الطاعة، أو علی فعل المعصیة، وترک الطاعة، وهما من أقسام المعصیة، ولکن توطین النفس علی ترک المعصیة لیس من باب النیّة فی شیء، وإنّما هو من الأخلاق المرضیّة، والصفات الحمیدة الناشئة من ارتیاض النفس بالعقائد الحقّة المقرونة بالعلم والعمل، وکذلک توطین النفس علی ترک الطاعة لیس من باب النیّة فی شیء، وإنّما هو من باب الأخلاق الذمیمة، والصفات القبیحة الناشئة من الجهل وعبادة الهوی وإن تفاوتا شدّةً وضعفاً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مقصود الخبر وأمثاله إنّما هو توطین النفس علی فعل الطاعة، أو فعل المعصیة؛ لأنّه الذی یتحقّق معه نیّة ومنویّ یفعل أو لا یفعل، ولا یظهر فی توطین النفس علی الترک نیّة ومنویّ یغایرها کذلک؛ لأنّه عدم وسکون، والنیّة أمرٌ وجودیّ، وحرکة نفسانیّة، وعمل غیبی محدث بنفسه، فلایحتاج فی وجوده إلی نیّة اُخری، وإلّا لم یوجد عمل؛ لما یلزمه من الدور أو التسلسل، وإنّما هی مشیئة مستقرّة متأکّدة وهی المعبّر عنها بالإرادة، وتوطین النفس علی الترک إنّما هو إقبال علی الحقّ أو إدبار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عزاه الکثیر من الأصحاب لظاهر هذه الأخبار یدلّ علی أنّهم إنّما فهموا من الأخبار إرادة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فسّروها بتوطین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بها المشیئة المتأکّدة المسمّاة بالإرادة، ولکنّه لیس علی إطلاقه، بل الحقّ ما فصّلناه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ما عزاه لأکثر العامّة والمتکلِّمین والمحدِّثین لیس علی إطلاقه، وإنّما الحقّ ما فصّلناه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فإطلاق القولین ممنوع؛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حینئذٍ إنّما یؤاخذ بسیّئة العزم لا بسیّئة المعزوم علیه لأنّها لم تفعل، فحقّ؛ لأنّ اللّه لایؤاخذ العبد بما لم یعمل؛ لعدله وسعة رحمته، لکن إذا استقرّ العزم علی الفعل ولم یحصل عنه إقلاع وإعراض عن توبة وندم أو غیرها، بل إذا تعقّبه الفعل أو حال بینه وبین الفعل حائل قهری مع بقاء العزم واستقراره علی الفعل، ما أمکن کما مرَّ تفصیله، وذلک ما قام عندی علیه الدلیل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علی هذه الدعوی بثبوت العذاب علی الذین یحبّون أن تشیع الفاحشة، والأمرِ باجتناب کثیر من الظنّ، وتحریم الحسد، فلیس فیه من الدلالة علی المدّعی شیء بوجه؛ إذ لیس شیء ممّا ذکر من باب نیّة الطاعة والمعصیة، وإنّما هو من باب الأخلاق الذمیمة، والصفات الخبیثة، والطبائع المؤوفة المنحرفة عن الفطرة، والفرق بین النیّات والطبائع الناشئة عنها الأخلاق والصفات النفسانیّة الذمیمة المعوّجة ظاهر لایخفی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إرادة المکروه بالناس، فإن کان بمعنی أنّه یجب أن تقع المکاره بالناس والبلایا </w:t>
      </w:r>
    </w:p>
    <w:p>
      <w:pPr>
        <w:pStyle w:val="BookText"/>
        <w:rPr/>
      </w:pPr>
      <w:r>
        <w:rPr>
          <w:rFonts w:ascii="IRNazanin" w:hAnsi="IRNazanin" w:eastAsia="IRNazanin"/>
          <w:color w:val="111111"/>
          <w:sz w:val="28"/>
          <w:sz w:val="28"/>
          <w:szCs w:val="28"/>
          <w:rtl w:val="true"/>
          <w:lang w:bidi="fa-IR"/>
        </w:rPr>
        <w:t>والضرر، فهو من باب الأخلاق والطبائع الخبیثة الذمیمة المحرّمة، وإن کان بمعنی أنّه یرید أن یفعل الضرر بالناس، فهو من باب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نیّة المعصیة حرام، فیجری فیها التفصیل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 الأخبار الدالّة علی عدم المؤاخذة علی الهمّ، فکلامٌ مجمل، فإنّ الهمّ إن تحقّق معه نیّة، جری فیه الکلام والتفصیل، وإلّا فلا ینبغی التوقّف فی أنّه لایترتّب علیه ثواب ولا عقاب، فإنّه لایخرج حینئذٍ عن مجرّد التصوّر أو التردّد فی أنّه یعزم أو لایعزم، وکلاهما خارج عن البحث، وحکمه یعلم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والمنکرون أجابوا عن الآیتین بأنّهما مخصّصات بإظهار الفاحشة والظنون کما هو الظاهر من سیاقها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الفاحشة لا یخرج عن الغیبة أو البهت، وکلاهما خارج عن منطوق الآیة، فإنّ الفرق بینهما وبین المحبّة ظاهر لایخفی، فلا تخصّص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إظهار الظنون، فهو لا یکون إلّابالذِّکر اللسانی، وهو خارج عن معنی الظنّ بلا شبهة، فلا یخصّص به منطوق الآیة؛ لمباینته لمعناه، علی أنّا قد بیّنّا عدم دلالة الآیتین علی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الثالث بأنّ العزم المختلف فیه ما له صورة فی الخارج کالزنی وشرب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لا صورة له فی الخارج کالاعتقادیّات وخبائث النفس مثل الحسد وغیره، فلیس من صور محلّ الخلاف، فلا حجّة فیه علی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یعلم وجه حقّیّته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احتقار الناس وإرادة المکروه بهم، فإظهاره حرام یؤاخذ به؛ ولا نزاع فیه، وبدونه أوّل المسألة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إظهاره حرام یؤاخذ به، فحقّ لا شکّ فیه، والعقل والنقل والإجماع علیه متطابقة بلا معارض؛ لظهور أنّه لیس من باب النیّات، وإنّما هو من الأفعال المنویّة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بدونه أوّل المسألة، فممنوع، بل هو أیضاً خارج عن محلّ البحث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أنّها محلّ إشکال</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یکاد یتحقّق بعد التأمّل فیما قرّرناه وأوضحناه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أنّه لا فرق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همَّ بسیّئة ولم یعملها لم تُکتب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مَن لم یعملها خوفاً من اللّه، أو خوفاً من الناسً أو صوناً لعرضه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أنّه لا فرق بین من ترک ما نواه من المعصیة خوفاً من اللّه أو خوفاً من الناس، فإطلاقه ممنوع، فإنّا قد أقمنا الدلیل علی أنّه لو نوی المعصیة وحالَ بینه وبین فعلها حائل ومانع قهری مع بقاء عزمه ونیّته أنّه یفعلها إذا زال المانع، فإنّه حینئذٍ مُعاقب علی نیّته، ولا شکّ أنّ خوف الناس مانع قهری یمکن مجامعته لبقاء النیّة المستقرّة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لایبعد أن یلحق ترکه لها صوناً لعرضه بترکه لها خوفاً من اللّه فی عدم العقاب بفضل رحمة اللّه، ولأنّها حینئذٍ لاحقة بباب الشهوات؛ فإنّ المانع حینئذٍ من الفعل نفسانی، فلا تتحقّق معه إرادة مستقرّة، أعنی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ویدلّ علی التعمیم أیضاً روایات اُخر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نظفر بما یدلّ علی ذلک، بل ظفرنا من العقل والنقل والعدل علی ما یدلّ علی المؤاخذة بالنیّات المستقرّة کما عرفت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 من قال التعمیم لا وجه 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الوجه فی أنّ التعمیم لا وجه له بالدلیل،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عشر أمثال الحسنة مضمونة البتّة؛ لدلالة نصّ القرآن علیه، وأنّ اللّه تعالی قد یضاعف لمن یشاء إلی سبعمائة ضعف، کما جاء فی بعض الأخبار، وإلی ما لا یأخذه حساب،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حقّ ثابت بالإجماع والنصوص کتاباً وسنّة، وکرم اللّه ونعمته لا یحیط بها العادّون؛ أدخلنا اللّه وإیّاکم فی رحمته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 هنا شیء وهو أنّه سألنی بعض الأفاضل عن وجه الجمع بین أحادیث هذا الباب وبین ما مرّ فی باب النیّة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یعصوا اللّه أبداً، وإنّما خُلّد أهل الجنّة فی الجنّة لأنّ نیّاتهم کانت فی الدنیا أن لو بقوا فیها أن یطیعوا اللّه أبداً، فبالنیّات خلّد هؤلاء وهؤلاء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دلّ أحدهما علی المؤاخذة بالنیّة، ودلّ الآخر علی عدم المؤاخذة بها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الجمع لا یخفی علی من أحاط علماً بما أسلفناه، وهو أنّ الحدیث الدالّ علی المؤاخذة بالنیّة والخلود بها محمول علی النیّة المستقرّة الدائمة، بحیث إنّه ناوٍ أبداً أنّه متی تمکّن من فعل المنویّ وزال المانع القهری من فِعْلها فَعَلَها أبداً، وهی هذه النیّات الکلّیّة التی هی من أعمال القلب ولوازمه، ومنویّها کلّی لا یفارقها، وهو الصورة القائمة بالنفس التی تظهر النفس بصورتها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وشبهه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دلَّ علی عدم المؤاخذة بالنیّة إذا لم یفعل المنویّ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علی الترک الاختیاری وإن لم یکن عن ندم، وهو النیّة الجزئیّة للمنویّ الجزئی، فإنّه حینئذٍ لایتحقّق معه بقاء النیّة، ولا یحکم علیه حینئذٍ أنّه ناوٍ إلّامجازاً کما هو الحقّ، فلا </w:t>
      </w:r>
    </w:p>
    <w:p>
      <w:pPr>
        <w:pStyle w:val="BookText"/>
        <w:rPr/>
      </w:pPr>
      <w:r>
        <w:rPr>
          <w:rFonts w:ascii="IRNazanin" w:hAnsi="IRNazanin" w:eastAsia="IRNazanin"/>
          <w:color w:val="111111"/>
          <w:sz w:val="28"/>
          <w:sz w:val="28"/>
          <w:szCs w:val="28"/>
          <w:rtl w:val="true"/>
          <w:lang w:bidi="fa-IR"/>
        </w:rPr>
        <w:t>اختلاف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الجمع أنّه مقتضی العدل والرحمة، فأدلّة العدل تقتضیه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بینهما؛ إذ دلّ أحدهما علی عدم المؤاخذة بنیّة المعصیة إذا لم یفعلها، ودلّ الآخر علی المؤاخذة بنیّة المعصیة إذا فعلها، فإنّ المنویّ کالکفر واستقراره مثلاً موجود فی الخارج، فهذه النیّة لیست داخلة فی النیّة بالسیّئة التی لم یعملها </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لا یؤاخذ بنیّة المعصیة إلّاإذا فعلها، فهو بإطلاقه ممنوع؛ لما مرّ وخصوصاً خبر التخلید بالنیّات، فإنّه نصّ فی أنّهم مؤاخذون بنیّاتهم بل مخلّدون بها إذا کان المنویّ ممّا یوجب الخلود، مع أنّهم بعد الموت یستحیل منهم عمل المنویّ الجزئی الذی عناه بحسب الظاهر، فإنّه جزئی من کلّی هو النیّة الکلّیّة لعمل نوع المنویّ؛ لأنّه لایمکن تحقّق عمل المنویّ إلّافی الخارج، والخارج لا یقع فیه الکلّی من حیث هو کلّی، وإنّما یقع فیه جزئی من کلّیّه، بل یختصّ وقوع العمل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جزئیّة من النیّة الکلّیّة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مقام ظهور الثواب والعقاب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زمان، فلا یمکن أن یقع ذلک الجزئی المنویّ فیها، مع أنّه فی الحقیقة إنّما نوی عمل المعصیة الدنیویّة الزمانیّة فی الدنیا والزمان وقد انطمست الدنیا وفنیت، فلا یمکن أن یقع ما نوی أن یعمل فیها فی غیرها، وکلّ عمل جزئی له نیّة جزئیّة، فإذن ما هم علیه من تلک 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بقی اتّصاف النفس وتلبّسها بها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منویّها بمعمول فی خارج الزمان وهو قد أناط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 هذا الخبر علی أنّهم مؤاخذون بها، فلیس إطلاق الشارح علی ما ینبغی، بل الحقّ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 ما دلّ علی عدم المؤاخذة علی النیّة بما إذا لم یفعلها بإطلاقه لا دلیل علیه، ولیس فیه ما یدلّ علی هذا الإطلاق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دلَّ الآخر علی المؤاخذة بنیّة المعصیة إذا عملها، فنحن أیضاً نمنع دلالته </w:t>
      </w:r>
    </w:p>
    <w:p>
      <w:pPr>
        <w:pStyle w:val="BookText"/>
        <w:rPr/>
      </w:pPr>
      <w:r>
        <w:rPr>
          <w:rFonts w:ascii="IRNazanin" w:hAnsi="IRNazanin" w:eastAsia="IRNazanin"/>
          <w:color w:val="111111"/>
          <w:sz w:val="28"/>
          <w:sz w:val="28"/>
          <w:szCs w:val="28"/>
          <w:rtl w:val="true"/>
          <w:lang w:bidi="fa-IR"/>
        </w:rPr>
        <w:t>علی حصر المؤاخذة بالنیّة فیما إذا عملها فی الزمان وإن کانت مؤاخذته بها حینئذٍ مسلّمة إجماعیّة، فإنّا دللنا علی أنّه یؤاخذ بها إذا أصرَّ علیها وإن لم یفعل المنویّ، وصریح خبر التخلید بالنیّات یدلّ علیه، فلیس فیما قرّره الشارح جمع للأخبار؛ لعدم الدلیل علیه، بل الدلیل قام علی غیره، وهو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الکفر مستقرّ فی الخارج فإطلاقه ممنوع؛ لأنّ الکفر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وفعلی، والأوّل لیس بموجود فی الخارج فضلاً عن أن یکون مستقرّاً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الفعلی کقتل المعصوم أو سبّه وما أشبه ذلک، فموجود فی الخارج، وکلا القسمین لیس من باب نیّات الأعمال فی شیء؛ لأنّ الأوّل اعتقاد لا عمل ولا نیّة بل فی الخارج، والبحث فی الأعمال الخارجیّة ونیّاتها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إنّما هو عمل یفتقر إلی نیّة، فلیس هو بنیّة، فلا یظهر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النیّة لیست داخلة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معنی یظهر لی، ولا وجه التفریع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المعصیة لیست سبباً للخلود علی ما یفهم من الحدیث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 التخلید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لکونها فی زمان محصور منقطع وهو مدّة العمر، کذلک نیّتها؛ لأنّها تنقطع أیضاً عند انقطاع العمر؛ لدلالة الآیات والروایات علی ندامة العاصی عند الموت ومشاهدة أحوال الآخرة، فینبغی أن یکون ناویها فی النار بقدر کونه فی الدنیا، لا مخلّداً </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السؤال علی ما یظهر أنّه کما أنّ العمل محدود بمدّة العمر وبعده ینقطع، کذلک نیّته محدودة بمدّة العمر وبعده تنقطع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فظاهر، والخبر یدلّ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الثانی فلأنّ الآیات والروایات دلّت علی ندامة العاصی عند الموت والمعاینة وانکشاف الغطاء، فکما أنّ مقتضی العدل أنّه لایخلّد بعمله المنقطع الواقع فی زمن یسیر حقیر قصیر منقطع، کذلک مقتضی العدل أن لا یخلّد بنیّة منقطعة واقعة فی أیّام قلیلة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ما أشرنا له من أنّ الأعمال البدنیّة مختصّة بالدنیا منقطعة بانقطاع العمر، </w:t>
      </w:r>
    </w:p>
    <w:p>
      <w:pPr>
        <w:pStyle w:val="BookText"/>
        <w:rPr/>
      </w:pPr>
      <w:r>
        <w:rPr>
          <w:rFonts w:ascii="IRNazanin" w:hAnsi="IRNazanin" w:eastAsia="IRNazanin"/>
          <w:color w:val="111111"/>
          <w:sz w:val="28"/>
          <w:sz w:val="28"/>
          <w:szCs w:val="28"/>
          <w:rtl w:val="true"/>
          <w:lang w:bidi="fa-IR"/>
        </w:rPr>
        <w:t>ولذلک صرّح الخبر أنّ خلودهم لیس بمقتضی أعمالهم؛ لانقطاعها، والمنقطع لایقتضی المؤبّد؛ لمنافاته للعدل، ولأنّ جمیع الأعمال البدنیّة الزمانیّة جزئیّات، والجزئی محدود معدود منقطع، وکذلک نیّاتها الجزئیّة منقطعة بانقطاع المنویّ؛ فإنّ کلّ عمل جزئی له نیّة جزئیّة تختصّ به وتنطبق علیه، وتساویه لا تزید علیه ولا تنقص عنه، فهی منتهیة بانتهاء المنویّ، منقطعة بانقطاعه، بخلاف کلّی ذلک الجزئی، فإنّه غیر محدود ولا معدود، وإلّا لم یکن کلّیاً، وذلک مثل أن تنوی أن تزنی أو تصلّی أو تقتل أبداً ما بقیت، فإنّه نیّة الجزئیّة منتهیة بانتهاء عمل منویّها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العقائد والنیّات المستقرّة علی الدوام فی العمل ما أمکن وبقی محلّه من الدنیا، والأخلاق والطبائع الأبدیّة المستقرّة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بالطبع وهی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کلّها لازمة للنفس الأمّارة والقلب المنکوس المختوم علیه، المظلم بسبب تلک الأحوال التی هی من إمدادات الجهل المرکّب الشقیّ المدبر أبداً، فالنیّات إذن هی أعمال النفس الباقیة ببقائها، فإنّها من لوازم ذاتها، فهم یحشرون علی نحو عقائدهم ونیّاتهم المستقرّة، فما أکثر الضجیج، وأقلّ الحجیج،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الضجیج والعجیج وأقلّ الحجیج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بصائر الدرجات،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فقلوبهم المظلمة المنتکسة لا تنفکّ عن تلک الأعمال ولا تزایلها، فلا فناء لتلک النفوس، ولا لصورها وموادّ وجودها، ولا لأعمالها؛ إذ لاتتوقّف أعمال النفوس علی وجود الزمان والمکان، ولأجل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النیّات حتّی فی الأعمال الزمانیّة خارجة عن المکان والزمان، ولا طائل فی الخلاف فی أنّها شرط أو شطر فی الصلاة، فإنّها إنّما هی رتبة من رتب وجود العمل الخارجی غیبیّة، وإن قلّ من تنبّه لذلک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 أنّ عبارة فاضل المناهج تشیر إلی هذه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فالمراد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یخلّد بها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الکلّیّات اللازمة للنفس، المتصوّرة بصورها، المنطبعة بطبائعها، ومنویّاتها کلّیّات لا یحدّها ولا یعدّها الزمان ولا المکان وهی لازمة لنیّاتها، دون الجزئیّات المختصّ کلّ جزئی منها بجزئی من </w:t>
      </w:r>
    </w:p>
    <w:p>
      <w:pPr>
        <w:pStyle w:val="BookText"/>
        <w:rPr/>
      </w:pPr>
      <w:r>
        <w:rPr>
          <w:rFonts w:ascii="IRNazanin" w:hAnsi="IRNazanin" w:eastAsia="IRNazanin"/>
          <w:color w:val="111111"/>
          <w:sz w:val="28"/>
          <w:sz w:val="28"/>
          <w:szCs w:val="28"/>
          <w:rtl w:val="true"/>
          <w:lang w:bidi="fa-IR"/>
        </w:rPr>
        <w:t>المنویّات، فإنّها منقطعة بانقطاع منویّها، ومنویّها زمانی منقطع وإن کانت هی خارجة عن الزمان، غیر داخلة تحت دور معدّل النهار، بل لاتتحقّق إلّابتحقّق منویّها؛ فإنّه لاتکون الإرادة إلّاوالمراد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السائل إنّما یرد علی النیّات الجزئیّة المنطبقة علی الأعمال الجزئیّة المقدّرة بقدرها؛ فإنّ العمل الجزئی إنّما هو تفصیل نیّة الجزئیّة، فهی منقطعة بانقطاعه، فلا إشکال فی الأخبار، ولا منافاة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الأدلّة علی بقاء تلک النیّات الکلّیّة وعدم انقطاعها بالموت ما أخبر اللّه عزّ اسمه عن الکفّار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وُقِفُوا عَلَی اَلنّارِ فَقالُوا یا لَیْتَنا نُرَدُّ وَ لا نُکَذِّبَ بِآیاتِ رَبِّنا وَ 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 لَوْ رُدُّوا لَعادُوا لِما نُهُوا عَنْهُ وَ إِنَّهُمْ لَکاذِبُونَ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أظهروا الندم نفاقاً لما انطوت علیه حقائقهم من لوازمها التی هی من دخان الجهل مع بقاء نیّاتهم الکلّیّة التی لزمتها نفوسهم وتغذت بها وظهرت بصفاتها، ولذا کذّبهم اللّه تعالی، فأخبر بأنّهم کاذبون فی إظهار الندم، وأنّ الذی حملهم علی إظهار الندم نفاقاً هو ظهور حقّیّة ما کذّبوا به وظهور کفرهم وضلالهم، فأظهروا الندم تمنّیاً لزوال العذاب عنهم بذلک، وهو دلیل علی أنّهم لم یقلعوا عن نیّة التکذیب بآیات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ویؤیّد أنّ تمنّیهم ذلک إنّما هو نفاق ما رواه العیّاشی فی تفسیر هذه الآیة عن الصادق علیه السلام أنّها نزلت فی بنی اُمیّة، </w:t>
      </w:r>
      <w:r>
        <w:rPr>
          <w:rStyle w:val="FootnoteAnchor"/>
          <w:rtl w:val="true"/>
        </w:rPr>
        <w:footnoteReference w:id="319"/>
      </w:r>
      <w:r>
        <w:rPr>
          <w:rFonts w:ascii="IRNazanin" w:hAnsi="IRNazanin" w:eastAsia="IRNazanin"/>
          <w:color w:val="111111"/>
          <w:sz w:val="28"/>
          <w:sz w:val="28"/>
          <w:szCs w:val="28"/>
          <w:rtl w:val="true"/>
          <w:lang w:bidi="fa-IR"/>
        </w:rPr>
        <w:t>فإنّ المنافق فی الدنیا منافق فی الآخرة، بل ومنافق فی الذرّ، فنفاقه فی الذرّ لا یزایله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الکتاب والسنّة لم یعسر علیک الدلالة علی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فخبر التخلید بالنیّات یُراد به النیّات الکلّیّة للمنویّ الکلّی، وخبر الباب الدالّ علی أنّه لا یؤاخذ بالنیّة المجرّدة عن العمل مخصوص بما فصّلناه، وندامة الکافر والعاصی إذا لم یکن مؤمناً نفاق، فسقط السؤال، وانکشف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رحمه الله فی الجواب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النیّة موجبة للخلود، لدلالة الحدیث علیه بلا معارض، فوجب التسلیم والقبول </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الإشکال إلّافی دلالته علی ذلک، ووجوبُ تسلیمه وقبوله علی ما فیه من الإشکال، لیس بجواب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نفی المعارض ممنوع؛ فإنّه موجود وهو الحدیث المبحوث عنه، فإنّ السؤال تضمّن طلب وجه الجمع بینهما، فلیس هذا بجواب عن الإشکال العقلی المذکور، ولا بجامع بین الخبرین، وطلب وجه الجمع ودفع الإشکال لیس ردّاً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إنّ صاحبها فی هذه الدنیا التی هی دار التکلیف لم یفعل شیئاً یوجب نجاته من النار، وندامته بعد الموت لا تنفع؛ لانقطاع زمان التکلیف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صاحبها وإن لم یفعل فی الدنیا التی هی دار التکلیف شیئاً یوجب نجاته من النار، فهو أیضاً لم یفعل فی دار التکلیف ما یوجب الخلود فی العذاب؛ لأنّ أیّام عمله منقطعة محصورة قلیلة، فالعدل أن یتساوی قدراً عمله وعقابه، فالإشکال بحاله، وعدم نفع ندامته بعد الموت یوجب زیادة قدر عذابه علی قدر عمله، بل ندمه بعد الموت وإن لم ینفع فی إسقاط عذابه بقدر ما عمل، لکنّ الأوفق فی بادئ النظر بالعقل أنّه یسقط زیادة قدر عذابه علی قدر عمله، فلیس فی هذا الجواب کالذی قبله جمع بین الأخبار، ولا دفع للإشکال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رحمه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الخلود لیس ذات المعصیة ونیّتها من حیث هی، بل هو المعصیة ونیّتها علی فرض البقاء أبداً، ولا ریب أنّها معصیة أبدیّة موجبة للخلود أبداً؛ تأمّل تعرف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 الشارح شکر اللّه سعیه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ذات المعصیة ولا نیّتها سبباً للخلود، فلا خلود بالعزم علی فرض أن یبقی بطریق أولی، بل لمانع أن یمنع کون فرض البقاء المنویِّ فیه المعصیةُ ذنباً؛ لأنّ مصروف المفروض مفروض، ولو سلّم أنّه نیّة معصیة، فهی نیّة معصیة لم یعملها؛ لأنّها کنیّتها مفروضة، فلا تکتب علیه، کما هو ظاهر النصّ؛ فهذا کسابقیه غیر جامع للأخبار، ولا رافع للإشکال؛ بل لا یظهر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أراد ما قرّرناه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النیّة الکلّیّة المتعلّقة بالمنویّ الکلّی الذی لا یفارقها نیّة وذنباً معمولاً یخلّد به صاحبه إن کان یوجب الخلود، وأنّه المراد بخبر أنّهم بنیّاتهم خلّدوا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ولعلّه أراد هذا لکنّه لم یبیّن حینئذٍ ما المراد بالخبر المبحوث عنه، فلم یظهر به وجه الجمع وإن رفع الإشکال؛ واللّه العالم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للّه‌ربّ العالمین، وصلّی اللّه علی محمّدٍ وآله الطیّبین الطاهرین، وسلّم علیهم أجمعین کما هم أهله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بقلم مؤلّفها الأقلّ الأحقر أحمد بن صالح بن سالم بن طوق عصرَ یوم الحادی والعشرین من شهر شوّال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والأربعین بعد المائتین والألف</w:t>
      </w:r>
      <w:r>
        <w:rPr>
          <w:rFonts w:eastAsia="IRNazanin" w:cs="IRNazanin"/>
          <w:color w:val="111111"/>
          <w:sz w:val="28"/>
          <w:szCs w:val="28"/>
          <w:rtl w:val="true"/>
          <w:lang w:bidi="fa-IR"/>
        </w:rPr>
        <w:t xml:space="preserve">. </w:t>
      </w:r>
      <w:bookmarkStart w:id="283" w:name="pg14536_157041"/>
    </w:p>
    <w:p>
      <w:pPr>
        <w:pStyle w:val="Heading2"/>
        <w:numPr>
          <w:ilvl w:val="1"/>
          <w:numId w:val="1"/>
        </w:numPr>
        <w:rPr/>
      </w:pPr>
      <w:bookmarkStart w:id="284" w:name="__RefHeading___Toc350212_1878427129"/>
      <w:bookmarkStart w:id="285" w:name="_Toc100"/>
      <w:bookmarkEnd w:id="283"/>
      <w:bookmarkEnd w:id="284"/>
      <w:r>
        <w:rPr/>
        <w:t>23</w:t>
      </w:r>
      <w:r>
        <w:rPr>
          <w:rtl w:val="true"/>
        </w:rPr>
        <w:t xml:space="preserve">- </w:t>
      </w:r>
      <w:r>
        <w:rPr>
          <w:rtl w:val="true"/>
        </w:rPr>
        <w:t>شرح دعاء النبی صلی الله علیه و آله بعد الصلاة</w:t>
      </w:r>
      <w:bookmarkEnd w:id="285"/>
    </w:p>
    <w:p>
      <w:pPr>
        <w:pStyle w:val="Heading3"/>
        <w:numPr>
          <w:ilvl w:val="2"/>
          <w:numId w:val="1"/>
        </w:numPr>
        <w:rPr/>
      </w:pPr>
      <w:bookmarkStart w:id="286" w:name="__RefHeading___Toc350214_1878427129"/>
      <w:bookmarkStart w:id="287" w:name="_Toc101"/>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محمد بن عبداللّه بن علی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4536_157043"/>
      <w:bookmarkStart w:id="289" w:name="pg14536_157043"/>
      <w:bookmarkEnd w:id="289"/>
    </w:p>
    <w:p>
      <w:pPr>
        <w:pStyle w:val="Heading3"/>
        <w:numPr>
          <w:ilvl w:val="2"/>
          <w:numId w:val="1"/>
        </w:numPr>
        <w:rPr/>
      </w:pPr>
      <w:bookmarkStart w:id="290" w:name="pg14536_157043"/>
      <w:bookmarkStart w:id="291" w:name="__RefHeading___Toc350216_1878427129"/>
      <w:bookmarkStart w:id="292" w:name="_Toc102"/>
      <w:bookmarkEnd w:id="290"/>
      <w:bookmarkEnd w:id="291"/>
      <w:r>
        <w:rPr>
          <w:rtl w:val="true"/>
        </w:rPr>
        <w:t>رسالۀ حاضر</w:t>
      </w:r>
      <w:bookmarkEnd w:id="292"/>
    </w:p>
    <w:p>
      <w:pPr>
        <w:pStyle w:val="BookText"/>
        <w:rPr/>
      </w:pPr>
      <w:r>
        <w:rPr>
          <w:rFonts w:ascii="IRNazanin" w:hAnsi="IRNazanin" w:eastAsia="IRNazanin"/>
          <w:color w:val="111111"/>
          <w:sz w:val="28"/>
          <w:sz w:val="28"/>
          <w:szCs w:val="28"/>
          <w:rtl w:val="true"/>
          <w:lang w:bidi="fa-IR"/>
        </w:rPr>
        <w:t>مختصری از شرح حال او قبل از تألیف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مناظرۀ امام صادق علیه السلام با 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این مجموعه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در رسالۀ اخیر، دعایی را که پیامبر اکرم صلی الله علیه و آله بعد از نماز صبح می‌خواندند، شرح و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پنج نکته و علت در مورد این‌که چرا دعا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و همچنین وجوهی را برای توجیه علت طلب مغفرت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مقام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 و پس از آن، به شرح همۀ کلمات دعا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به مناسبت هر فقره‌ای، روایات زیادی را ذکر می‌کند و گاهی نیز به مباحث لغوی و ادبی و به صورت نادر، به مسائل عرفانی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قابل توجه این رساله، استفادۀ شارح از نسخه‌های متعدد کتاب‌های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موارد اختلاف، نسخه‌هایی را از الکافی و دیگر کتاب‌ها نقل می‌کند و مشکل یک فقره را با نسخۀ دیگری حل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با سه فایده، به عنوان خاتمه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تکمیل آن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دست‌نوشته‌ای که از این اثر می‌شناسیم، نسخۀ موجود در مجموعۀ کتابخانۀ </w:t>
      </w:r>
    </w:p>
    <w:p>
      <w:pPr>
        <w:pStyle w:val="BookText"/>
        <w:rPr/>
      </w:pPr>
      <w:r>
        <w:rPr>
          <w:rFonts w:ascii="IRNazanin" w:hAnsi="IRNazanin" w:eastAsia="IRNazanin"/>
          <w:color w:val="111111"/>
          <w:sz w:val="28"/>
          <w:sz w:val="28"/>
          <w:szCs w:val="28"/>
          <w:rtl w:val="true"/>
          <w:lang w:bidi="fa-IR"/>
        </w:rPr>
        <w:t xml:space="preserve">دانشکدۀ الهیات و معارف اسلامی دانشگاه مشهد است </w:t>
      </w:r>
      <w:r>
        <w:rPr>
          <w:rStyle w:val="FootnoteAnchor"/>
          <w:rtl w:val="true"/>
        </w:rPr>
        <w:footnoteReference w:id="3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دانشکدۀ الهیات و معارف اسلامی مشهد،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رسالۀ سوم مجموعه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حاضر با استفاده از این نسخه، تصحیح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دانشکدۀ الهیات دانشگاه فردوسی مشهد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دانشکدۀ الهیات دانشگاه فردوسی مشهد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293" w:name="pg14536_157047"/>
    </w:p>
    <w:p>
      <w:pPr>
        <w:pStyle w:val="Heading3"/>
        <w:numPr>
          <w:ilvl w:val="2"/>
          <w:numId w:val="1"/>
        </w:numPr>
        <w:rPr/>
      </w:pPr>
      <w:bookmarkStart w:id="294" w:name="__RefHeading___Toc350218_1878427129"/>
      <w:bookmarkStart w:id="295" w:name="_Toc103"/>
      <w:bookmarkEnd w:id="293"/>
      <w:bookmarkEnd w:id="294"/>
      <w:r>
        <w:rPr>
          <w:rtl w:val="true"/>
        </w:rPr>
        <w:t>شرح دعاء النبی صلی الله علیه و آله بعد الصلاة</w:t>
      </w:r>
      <w:bookmarkEnd w:id="2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أمّا بعد حمد اللّه الأتمّ، والصلاة علی رسوله صلی الله علیه و آله و سلم، فهذه سانحة علی سبیل العجالة أحببت أن أُشیر فیها إلی لمعة من الأسرار، ولمعة من الأنوار التی علیها احتوی الدعاء النبوی الموظّف لتعقیب الصلاة، رواه رئیس المحدّثین فی الفقیه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أیضاً ثقة الاسلام الکلینی فی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باب الدعاء فی‌إدبار الصلوات،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تمهید مقدّمة،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لاشکّ أنّ النفوس الجزئیّة أشعّة من شمس النفس الکلّیّة التی هی الروح الأحمدی والنور المحمّدی کما نطقت به الأخبار، وصار فی عراص الآثار کالشمس فی رابعة النهار، فما وقع علیه شعاع من تلک الأشعّة، وأدرکته تلک النفس الجزئیّة فإنّما هو قسط قلیل ممّا أشرقت علیه تلک الشمس الکلّیّة، وشیء یسیر ممّا هو فی خزانة هاتیک الروح الأحمدیّة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إنّه صلی الله علیه و آله و سلم محیط بمدرکاتنا، ومنتقش فی لوح صحیفة ذاته ما انتقش فی ألواح ذواتنا مع أشیاء لا تصل إلیها عقولنا، ولا تفی بها دفاترنا، فما استشعرناه من النکات اللطیفة والفوائد الشریفة، وخطر بخواطرنا من الأسرار الظریفة فهو من تلک الخزانة، ومفاض علینا من مَعِین تلک العین بقدر الطاقة والمکانة، فلا بأس لو استشعر الداعی بهذا الدعاء النبوی ما یلیق به ممّا أسداه إلیه، واستحضر بسرّه ما أعلنه وأهداه إلیه، فإنّه </w:t>
      </w:r>
    </w:p>
    <w:p>
      <w:pPr>
        <w:pStyle w:val="BookText"/>
        <w:rPr/>
      </w:pPr>
      <w:r>
        <w:rPr>
          <w:rFonts w:ascii="IRNazanin" w:hAnsi="IRNazanin" w:eastAsia="IRNazanin"/>
          <w:color w:val="111111"/>
          <w:sz w:val="28"/>
          <w:sz w:val="28"/>
          <w:szCs w:val="28"/>
          <w:rtl w:val="true"/>
          <w:lang w:bidi="fa-IR"/>
        </w:rPr>
        <w:t>قبسٌ من تلک المشکاة المنیرة، فتناوله بید غیر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و سلم یقول إذا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فی اختیاره صلی الله علیه و آله و سلم نداءه تعالی بهذا الاسم الأعظم بعد کونه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کثیر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عقیب الصلاة، ولمّا کانت الصلاة من أعظم الطرق إلیه ومسافة تؤدّی للوفود علیه تعالی، فکانت مشتملة علی الثناء علیه بنعوته الجمیلة، وشکره علی نعمه الجزیلة، وقد کان المصلّی قد قطع مسافة الصفات، ناسب قربه لاسم الذات، الجامع جمیع الصفات، فناداه باسمه الجامع، وجعله وسیلة لإنجاح المطامع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نداءه به عقیب الصلاة لمناسبة الابتداء به فیها أمّا لفظاً فظاهر، وأمّا معنی فلأنّ نداءه تعالی مجازی، فنداؤه ثناء علیه، لا طلب الإقبال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مقام التوحید، ولهذا افتتح الصلاة بالتکبیر، وورد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التفسیر الکبیر،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فی تفسیر 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الآعراف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ذلک أنّ وصفه بالأکبریّة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إبهام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تغایرها مع الموصوف، فیجیء التعدّد بتحقّق کبیر فی الجملة، مع أنّ الکِبَر والعظمة أمر وحدانی لایوصف به غیره فی الحقیقة، وختمت بالتشهّد والتوحید فیه ظاهر، وعلی تقدیر جزئه السلام فمعناه سلامة المصلّی من آفات تلک الطریق، وأعظمها الشرک الخفیّ، فناسب أن یکون التعقیب بما یشعر بالتوحید، وهو نداؤه بالاسم الجامع الذی تتّحد لدیه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ندائه بصفة دون صفة إنّما یناسب حال غیر نبیّنا صلی الله علیه و آله و سلم، فإنّ المنادی فی نداه والمثنّی فی ثناه یطلب لسان حاله شفعاً لمقالة التحلّی بتلک الحلیة، والتخلّق بذلک الخلق الإلهی،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یجاب الداعی علی قدر ما فیه ممّا یطلب، فإنّما یُرحم من </w:t>
      </w:r>
    </w:p>
    <w:p>
      <w:pPr>
        <w:pStyle w:val="BookText"/>
        <w:rPr/>
      </w:pPr>
      <w:r>
        <w:rPr>
          <w:rFonts w:ascii="Amiri" w:hAnsi="Amiri" w:eastAsia="Amiri" w:cs="Amiri"/>
          <w:color w:val="111111"/>
          <w:sz w:val="28"/>
          <w:sz w:val="28"/>
          <w:szCs w:val="28"/>
          <w:rtl w:val="true"/>
          <w:lang w:bidi="ar-SA"/>
        </w:rPr>
        <w:t>یَرحم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عنه صلی الله علیه و آله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قبّل حسناً، فقال له الأقرع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ولدی عشر ما قبّلت‌واحداً،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یُرحَم من لا یَرحَم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مسند الحمیدی،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و شرح مسلم للنووی،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ولمّا لم یتیسّر لأحد أن یتحلّی بکلّ تلک النعوت، ناسب أن ینادی حسب طاقته، ونبیّنا صلی الله علیه و آله و سلم مظهر اسم الذات الجامع لجمیع الصفات، فیطلب وهو فیما یطلب التحلّی بجمع الجمع، فذکر إحدی الصفات دون الاُخری لا لعلّة ترجیح من غیر مرجّح، وفی سردها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إطالة الکلام مع المحبوب محبوباً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إیهام التعدّد، أو أنّه کان فی مقام لا یسعه إلّااللّه کما فی بعض الأخبار عنه صلی الله علیه و آله و سلم، وهذه النکتة الرابعة ممّا تخصّه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مزیّته علی ما عداه من الأسماء من حیث إنّه مع تنقیصه حرفاً حرفاً یبقی منه ما یدلّ علیه وزیادة، فإذا حطّت الهمزة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کلّ شیء، واحدی اللامین له کلّ شیء، والاُخری یبقی الهاء، وهو الضمیر الدالّ علی الهویّة وهو هو، وإنّما الواو من موالید الضمّة، 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الاسم الأعظم، وفی بعض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یاهو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أسرار اُخر لا یلیق بها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اختیاره صلی الله علیه و آله و سلم نداءه بالعوض، ففیه من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الإشارة إلی أنّه لا ینادی علی الحقیقة؛ إذ لیس فی جهة دون جهة، بل لیس فی جهة هو أقرب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بذکره، والإیماء إلی أنّه لیس بین الداعی وبینه حجاب، وحرف النداء حجاب لفظی یشعر بالحجاب المعنوی، هذا إذا کان الداعی کأحدنا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باعتبار الداعی الخاصّ وهو نبیّنا صلی الله علیه و آله و سلم، فلیس بین ذاته وبین خالقه توسّط خلق، بل هو أوّل ما خلق اللّه، وأبدعه من خزانة قدرته، وبه صرّحت الآثار الصحیحة، فأشار صلی الله علیه و آله و سلم فی دعائه لمقامه الوصلی بمعنی رفع الحجاب الذاتی، ومنع توسّط مخترع آخر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حرف النداء عربیّ وفی حذفه نستشعر هذه الأسرار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لابدّ فیه من التقدیر، وبه تفوت عند التحقیق لدی الخبیر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وَلْنَکِل الاختلافَ فی اللفظ من الإفراد والترکیب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المنادی وعوض حرف النداء أو الجملة بحذفٍ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والبحثَ فی اشتقاق لفظ الجلالة وجموده علی أنّه سریانی وغیر ذلک لمحلّهما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رسالتنا المعمولة لشرح دعاء السمات وکتابنا المسمّی ب‍ تأویل التنزیل غنیة؛ فطالِع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فی الوعاء، ویُقال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أصبغ ثوبک؛ فإنّه أغفر للوسخ أی أحمل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فالکلّ راجع للستر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غفران الذنب محوه، </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فیض الغدیر للمناوی،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به فی بادئ الرأی ولکنّه یکون مجازاً، وعلی تقدیر أنّ الحقائق متی خرجت لعالم الکون فهی باقیة فی عالمها ثابتة فیه وإن اختلفت علیها الحالات، فمعنی الغفر باق علی حقیقته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أظهر الجمیل، وستر القبیح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هذا فمحو السیّئات تکفیرها وعدم العمل بمقتضاها وما یترتّب علیها من أثر العذاب وإخفائها عن الناظرین؛ لئلّا یفتضح فاعلوها فی الدنیا باطّلاع الناس علیها، وفی الآخرة بالمؤاخذة بها، ففی الحقیقة محوها راجع لشرّها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صیغة الأمر تنافی المطلوب فی ابتغاء المطلوب من المحبوب، سیّما إذا کان قاهراً عظیماً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ینافیه الأمر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أو أنت مأمور، لا صیغته؛ لاشتراکها بینه وبین أخویه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الالتماس والدعاء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أحسن من قسّم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وأحسِنْ بمن قسّم الصیغة لها، هذا وأنّ الداعی لمّا کان فی مقام الطاعة والانقیاد، امتثل معاملة ربّه حسبما عامل سبحانه به نفسه، واستهلک فی مقامه، </w:t>
      </w:r>
    </w:p>
    <w:p>
      <w:pPr>
        <w:pStyle w:val="BookText"/>
        <w:rPr/>
      </w:pPr>
      <w:r>
        <w:rPr>
          <w:rFonts w:ascii="IRNazanin" w:hAnsi="IRNazanin" w:eastAsia="IRNazanin"/>
          <w:color w:val="111111"/>
          <w:sz w:val="28"/>
          <w:sz w:val="28"/>
          <w:szCs w:val="28"/>
          <w:rtl w:val="true"/>
          <w:lang w:bidi="fa-IR"/>
        </w:rPr>
        <w:t>وخاطبه بما أحبّ سبحانه حیث قال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عبدی أطعنی أُطعک</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المجلس الثانی عشر؛ رجال السیّد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أتی صلی الله علیه و آله و سلم بصیغة یشمّ منها رائحة الأمر، فتأمّل لی طوی صلی الله علیه و آله و سلم فی صحیفة ذاته الجامعة صفحات ذوات الکائنات ممّن له أهلیّة الطیّ؛ أعنی من أبدعوا من طینته، وتشعّبوا من أشعّة نوره، فاختار صلی الله علیه و آله و سلم ضمیر المتکلِّم وحده، فلا تُسئ ظنّک بنبیّک الأشفق علیک من نفسک حیث لم یشرکک فی دعائه وقد أمروا به صلوات اللّه علیهم فی خلال الأخبار؛ ففی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بقومٍ فخصّ نفسه بالدعاء دونهم فقد خانهم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والدعاء یعمّ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 وهو أنّه صلی الله علیه و آله و سلم حمّل نفسه ذنوب اُمّته، فاستغفر لنفسه، وبالأخرة هو للاُمّة علی 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أَرِنِی أَنْظُرْ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إجلاله ربّه عن الرؤیة والمقترح علیه قومه، وهذا أحد الوجوه المذکورة لتنزیه المعصوم عن نسبة الذنب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ویوضحه أنّ سکون النبیّ صلی الله علیه و آله و سلم فی مقام معاشرة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أمراً مندوباً بل واجباً، إلّاأنّ ذلک ینافی الحرکة فی حقیقة الاستغراق، وهو الفرد الأکمل المعهود من مقاماته، فأین السرور بالنساء الحور من التلاشی بکلّیّة الذات والصفات فی مقام القُرب وعزّ الحضور؟ وأین النساء والطیب من قرّة عینه بمناجاة الحبیب؟ فذلک المقام بالنسبة لهذا یعدّ ذنباً وهکذا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الترقّی فی المعارف الإلهیّة والاستطلاع علی الأسرار اللاهوتیّة؛ فإنّ العارف الحقیقی لایقف فی معرفة، بل کلّما رقی رتبة أشرقت علیه اُخری أغمض وأعلی، فیعدّ مقامه الأوّل ذنباً ومیتاً، مع أنّه فی کلّ مقام علی نحوٍ من الیقین بحیث لو کشف الغطاء ما ازداد یقیناً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العارف یری نفسه فی نفسها باطلة متهافتة، وإنّما قوامها بباریها، وعملها الطاعة بقوّة مُبدیها، فکلّما أحدث شکراً لزمه شکر علی شکره، وکلّ ذلک دون استحقاق من صوّره وأقدره، وبکیفیّة شکره أعلمه وأخبره؛ فأنّی یبرأ العبد من التقصیر؟ وأنّی یقوم بما یستوجبه اللطیف الخبیر؟</w:t>
      </w:r>
    </w:p>
    <w:p>
      <w:pPr>
        <w:pStyle w:val="BookText"/>
        <w:rPr/>
      </w:pPr>
      <w:r>
        <w:rPr>
          <w:rFonts w:ascii="IRNazanin" w:hAnsi="IRNazanin" w:eastAsia="IRNazanin"/>
          <w:color w:val="111111"/>
          <w:sz w:val="28"/>
          <w:sz w:val="28"/>
          <w:szCs w:val="28"/>
          <w:rtl w:val="true"/>
          <w:lang w:bidi="fa-IR"/>
        </w:rPr>
        <w:t>وأمّا التوجیه بفعل المکروه، فیجلّ مقام نبیّنا صلی الله علیه و آله و سلم ومقام آله عن ذلک، وإن أمکن بالنسبة لسائر الأنبیاء علیهم وعلی نبیّنا وآله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ذنباً، وأبهم تعظیماً وتهویلاً علی حدّ فغشیهم من ألیم ما غشیهم، وإیذاناً بأنّ ذلک الذنب لیس بذنب حقیقی ومعصیة صِرفة منه، بل علی حدّ الوجوه المذکورة أو 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لربّه ما نسب لنفسه علی نحوٍ غامض کما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قدّمته قبل دعائی هذا، أو قدّمته فی عالمی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العقلی أو النفسی مثلاً، وقِدَمه باعتبار مقابله من جملة التأخّر، أو قدّمته أُمّتی من لدن آدم إلیّ، فإنّ جمیع الأنبیاء من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اُممهم کما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جاء فی الذکر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فی عصرهم نوّابه وخلفاؤه، 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ولعلّه صلی الله علیه و آله و سلم أشار بحذف الضمیر العائد علی الموصول أو الموصوف إلی أنّ ذلک ظاهر لدیک، ولا غیبة هناک سواء فی ذلک المتقدِّم والمتأخّر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وقس علی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فإمّا أخّرته عن دعائی هذا، أو أخرجته فی العالم الآخر وهو العالم الجسمانی الملکی، أو ذنوب اُمّتی ممّن کان بعدی، فطلب منه سبحانه غفران ذنوب جمیع اُممه اللاتی لها أهلیّة ذلک سبقوه فی الوجود الظاهر أو لحقوه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أسْرَرْتُ وَما 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کتمته عن غیرک أو أظهرته؛ إذ لا یصحّ الإسرار عنه </w:t>
      </w:r>
    </w:p>
    <w:p>
      <w:pPr>
        <w:pStyle w:val="BookText"/>
        <w:rPr/>
      </w:pPr>
      <w:r>
        <w:rPr>
          <w:rFonts w:ascii="IRNazanin" w:hAnsi="IRNazanin" w:eastAsia="IRNazanin"/>
          <w:color w:val="111111"/>
          <w:sz w:val="28"/>
          <w:sz w:val="28"/>
          <w:szCs w:val="28"/>
          <w:rtl w:val="true"/>
          <w:lang w:bidi="fa-IR"/>
        </w:rPr>
        <w:t>تعالی؛ فإنّه المطّلع علی خافیة الأعین وما تُخفی الصدور، أو عملته بسرّی، أی بنفسی من الأعمال القلبیّة، ومنه قدس سره وهو عالم السرّ، أی الخافی حقیقة علی ما فی عالمنا هذا، ومنه یؤخذ العلانیة، أی بجوارحی الظاهرة والباطنة التی یجمعها هذا الإهاب البدنی الظاهر والقشر البارز، ومنه یقتنص وجه آخر للتقسیم وهو حمله علی معاصی القوی الباطنة کالخیال الفاسد مثلاً، والقوی الظاهرة وهو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وإسْرافی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عن الإبهام إلی التصریح فلم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الإبهام؛ لظهوره من الصلة، فالسبک أولی؛ إذ فیه نوع من الانقطاع من حیث إنّ فاعل المصدر لیس علی حدّ الفعل من القدرة والقوّة؛ إذ یکفی فی فاعل المصدر أدنی 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والإسراف أصله تعدّی الحدّ فی طرف الزیادة، ویعبّر عنه بالإفراط، ویقابله التفریط، ولا بأس لو استشعر إرادة الأعمّ وهو عدم الوقوف علی الحدّ الشرعی، فإنّه یکفی به عن الذنب، سواء کان ترک واجب أو إتیاناً بمحرّم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بحرف العلوّ إلی أنّ من شأنها أن لا تقبل التلوّث بالذنب، وإنّما یلحقها ذلک حیث یغلب علیها سلطان الجسم والجسمانیّات من الشهوة والغضب، فیصیر المولی عبداً، والآمر مؤتمراً، فتقع فی 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وشبّهت النفس بالمرکب، والعقل بالراکب، والشهوة بالکلب، فإن کان زمام الاختیار بید الکلب فإنّه یمیل بهما نحو الجیف فی أیّ وادٍ کانت، وأیّ مهمّة یشمّ منها رائحة ذلک، وهو لا یقصد وصول المنزل بالسلامة، وإن کان الزمام بید الراکب فإنّه لا یعدل عن سوی الطریق، ویستریح الراکب والمرکب، والکلب لابدّ أن یتبعهما، فلا ینال من الجیف شیئاً، بل إذا أشفق علیه الراکب أطعمه من فضلات طعامه الطاهر، وهو مثَل ظاهر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فصّل صلی الله علیه و آله و سلم تلک الذنوب فی الجمل المتعاطفة، وأجملها مرّة اُخری فی المعنی المصدری الصریح بعد الإبهام إشارةً إلی أنّ کلّ غائب ظاهر لدیه تعالی، أبهمها اُخری مجتمعة فی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أعْلَمُ بِه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علی البدء إشارة إلی فناء الظاهر وعوز الظاهر بغفرانه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واعترافاً بقصوره عن إحصائها والإحاطة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اختیار إفراد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مراعاة المعنی عربی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إیماء إلی توحید الأفعال، وبعبارة ظاهریّة إلی بیان الجنس وهو نفس الإسراف وتعدّی الأمر أمراً ونهیاً، واسمیّة الصلة تشیر إلی تحقّق الأعلمیّة وثبوتها، حیث إنّ علمه تعالی واجب علی حدّ وجوده؛ إذ هو هو بخلاف الممکن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یقتنص وجه آخر للأعلمیّة، ووجه آخر لتوحید الضمیر حیث إنّ علمه واحد، ومعلومه من حیث عالمیّته واحد، وأنّه لایسبق فیه شیء شیئاً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عرج صلی الله علیه و آله و سلم من مقام نسبة أفعاله لنفسه إلی مقام اضمحلال تلک النسبة باضمحلال المنتسب إلیه وهو مقام الاستغراق فی مقام المشیئة الربّانیّة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ناسب نداءه تعالی ثانیاً إیذاناً بتغایر المقامین،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قد عرفت أنّ ذنوبه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طلب من اللّه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حسنات مقام الأبرار، أو معارف نازلة بالنسبة لما عرج إلیه من الأسرار، وفی الحدیث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یران علی قلبی، فأستغفر اللّه فی کلّ یوم سبعین مرّة</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والرّین، لعلّه السکون؛ لمعاشرة الأزواج أو تبلیغ الرسالة؛ فإنّ فیها سیاسة الحکم وهی فی نفسها نور، ولکن بالنسبة لما ینفرد به إلی ربّه حجاب وظلمة وأمثال ذلک، صحّ له نسبة ذلک الذی یعدّه ذنباً لمن یناجیه بقوله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بتقدیم المسند إلیه إیذاناً بقصر المسند علیه، أی أنت المقدّم لما </w:t>
      </w:r>
    </w:p>
    <w:p>
      <w:pPr>
        <w:pStyle w:val="BookText"/>
        <w:rPr/>
      </w:pPr>
      <w:r>
        <w:rPr>
          <w:rFonts w:ascii="Amiri" w:hAnsi="Amiri" w:eastAsia="Amiri" w:cs="Amiri"/>
          <w:color w:val="111111"/>
          <w:sz w:val="28"/>
          <w:sz w:val="28"/>
          <w:szCs w:val="28"/>
          <w:rtl w:val="true"/>
          <w:lang w:bidi="ar-SA"/>
        </w:rPr>
        <w:t>قدّمت أنا من تلک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بمعنی أمره تعالی له صلی الله علیه و آله و سلم بالتنزّل عن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لایسعه فیه غیر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مقام المعاشرة مع الخلق علی حدّ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اهبط إلی عالم الغرور لإنقاذ أهل ذلک العالم وإخراجه من الظلمات إلی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رقاه إلی عزّ الحضور وموطن السرور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العقل والجهل،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بمعنی انتهاء أسباب الفعل إلی سبب الأسباب ومسبّبها من غیر سبب، أو أنّه صلی الله علیه و آله و سلم نظر نفسه مع جمیع قواها مستهلکة فانیة، فلا تقدر علی إیجاد شیء، فنسب الإیجاد له تعالی علی تقدیر أن تکون الذنوب ذنوبه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علی تقدیر کونها ذنوب اُمّته، فحیث فیها ما لایصحّ نسبته له تعالی، فلعلّ المراد أنت الذی حمّلتنی ذنوبهم القدیمة والمتأخِّرة من حیث إنّه جعله صلی الله علیه و آله و سلم نفس 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صلی الله علیه و آله و سلم قد طوی المقام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نسبة الفعل للمباشر والسبب علی سبیل الشرکة کما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ترقّی الخضر بموسی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لأنّ الخضر وأمثاله من مظاهر الصفات، بل من مظاهر مظاهرها بوسائط فقصاراه الاستغراق فی صفةٍ کالربوبیّة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وسائط، فهو إنّما یفنی شیئاً فشیئاً، فحصل له مقام الشرکة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نبیّنا صلی الله علیه و آله و سلم فإنّه مظهر الذات الأحدیّة الجامعة لجمیع الصفات ومَن لا یشغله شأنٌ عن شأن، ولهذا خاطبه بما یدلّ علی الذات، فهو ینظر نفسه تارةً موجودة، وتارةً فانیة من غیر توسّط شرکة فیفنی دفعة، وما أوضح الفرقَ بین مقام استغراق الخضر واستغراقه، مع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الخضر لم یستغرق، بل ذکر مقام استغراق موسی کماتری، وما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أوفق بالعبارة من حمله علی مطلق التقدیم والتأخیر فی الخلق؛ لعدم الربط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قراءته بالمبنیّ للمفعول فساقط؛ لأنّه مع عدم الربط یستهجن نسبة القدم إلیه بتقدیم مقدّم،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غیر 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حدوث الأسماء،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باب أسماء اللّه،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الحقیقة ممتنع، ولا یتمشّی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المُؤخِّرُ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ورد کونه آخِراً، وقس معنی هذه الجملة علی ما قدّمنا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سکن صلی الله علیه و آله و سلم فی مقام توحید الأفعال تلاشی عنده الفعل فأغمض عنه، ورقی إلی توحید الصفات التی هی أسباب الفعل، وطوی سائر الصفات فی صفة الأُلوهیّة؛ لاندراجها فیها، وبانتفائها عن أحد شقّی سائر الصفات الواجبة، فمن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عالم إلّاأنت، ولا قادر إلّاأنت، إلی غیر ذلک؛ ففیه توحیدان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الصفات فی صفة الأُلوهیّة، وتوحید الأُلوهیّة له تعالی بنفی الجنس وحصره فی الفرد الخاصّ، ومن هذا التوحید یعرج إلی توحید الذات؛ إذ لو کان واجب وجود بالذات غیره لاستحقّ الإلهیّة معه، فإنّ وجوب الوجود یستلزم العلم والقدرة والإرادة وسائر الصفات التی یستحقّ بها الواجب الإلهیّةَ، فاستحقاق أحدهما لها دون الآخر ترجیح من غیر مرجّح،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واجب إلّا أنت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 إلّاأنت، بل لا وجود إلّاأنت؛ إذ کلّ شیء هالک إلّاوجهه، فلا حقیقة لسواه، وهو التوحید الذاتی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ویترجّح التوحید بالخطاب علی التوحید بدونه، کما فی لا إله إلّااللّه بأنّ فی الخطاب توحیدَ الذات ظاهراً بمعنی أنّه لو کان هناک مخاطب غیره لکان أنت مبهماً من حیث وضعه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الکلمة الاُخری توحید شخص معهود بصفة الأُلوهیّة، وفرق بین لا واجب سواه، ولا موجود سواه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التوحید الخطابی یشعر بما ذکرتم، فکیف هذا مع ملاحظة </w:t>
      </w:r>
    </w:p>
    <w:p>
      <w:pPr>
        <w:pStyle w:val="BookText"/>
        <w:rPr/>
      </w:pPr>
      <w:r>
        <w:rPr>
          <w:rFonts w:ascii="IRNazanin" w:hAnsi="IRNazanin" w:eastAsia="IRNazanin"/>
          <w:color w:val="111111"/>
          <w:sz w:val="28"/>
          <w:sz w:val="28"/>
          <w:szCs w:val="28"/>
          <w:rtl w:val="true"/>
          <w:lang w:bidi="fa-IR"/>
        </w:rPr>
        <w:t>المتکلِّم نفسه شخصاً یتکلّم؛ لضرورة وجود المتخاطبین فی مقام التخاطب؟ فأین هذا من التوحید فی الذات؟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نفی الموحّد موجوداً سواه تعالی فقد نفی نفسه؛ لاشتراکه مع غیره فی حدّ الإمکان المستدعی لکونه غیر الوجود، فیؤول إلی توحید الواحد تعالی نفسه؛ إذ توحّده إیّاه توحیده، وهذه الإشارة لا تفی بها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عرج صلی الله علیه و آله و سلم من مقام الإدبار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من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مقام توحید الأفعال، ومنه إلی توحید مقام الصفات، ومنه اقتنص توحید الذات وهو عین الإقبال، تنزّل مرّة اُخری حسبما اقتضاه الأمر بالإدبار؛ لتصحیح طرق الاستدلال بالهدایة لنعوت الجمال والجلال؛ شفقةً منه علی أهل هذا العالم وعالم المثال، فطلب منه تعالی الحیاة وهی فی الظاهر بقاؤه فی عالمه هذا، وأقسم علیه بعلمه وقدرته علی حدّ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بربّک هل ضممت إلیک لیلی قبیل الصبح أو قبّلت فاها </w:t>
      </w:r>
      <w:r>
        <w:rPr>
          <w:rStyle w:val="FootnoteAnchor"/>
          <w:rtl w:val="true"/>
        </w:rPr>
        <w:footnoteReference w:id="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الوافی بالوفیات،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صلی الله علیه و آله و سلم هاتین الصفتین لاستناد الفعل إلیهما، وما بقی من الأسباب الحقیقیّة للفعل إلّاالإرادة، وهی فی الحقیقة داخلة فی القدرة؛ فإنّها تستلزم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یوجد فی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 موجَب، وقادر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تهافت، والحقّ تقسیم الفاعل لموجب وقادر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ذلک من شرح حقیقة القدرة، والاختیارُ یستلزم الإرادة فی الفعل، والمختار لا یفعل إلّاما یرید، وقدم العلم للقدمة طبعاً وإن کان الکلّ راجعاً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والاستشفاع حقیقة بالذات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بعِلْمِکَ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علی المفعول بالمصدر، أو بالجرّ علی أنّه 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والغیب بمعنی الغائب، أی عن الخلق، والکلّ شهودٌ لدیه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وَبِقُدْرَتِکَ عَلَی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المخلوقات، ولهذا أکّده بصیغة الجمع،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علی من منع عموم قدرته، ولیس مکان الکلام علی ذلک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شرحنا لدعاء السمات شیء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کان مراده صلی الله علیه و آله و سلم فیما طلب ما تقتضیه الإرادة الإلهیّة من الأصلح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مسلّم له تعالی فی جمیع اُموره، شرط فی طلبه الحیاةَ الأصلحیّةَ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الحیاةَ خَیراً لی فَأحْیِنی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الشرط علی المشروط اهتماماً به، وتوقیت للعلم بمعنی توقیت المعلوم وباعتباره، وإلّا فإنّ علمه تعالی أزلیّ، مبرّأ عن الزمان، سابق علیه وبه وبالذات، والخیر ممّا فیه معنی التفضّل دون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الاهتمام ومحبّته صلی الله علیه و آله و سلم للقاء ربّه والتنزّه عن دار الغرور لدار السرور قدّم طلب الوفاة علی شرطه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وتَوَفّنی إذا عَلِمْتَ الوفاةَ خیراً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 محاطیّة حیاته وموته بالشرط وبالخیر، فأدارهما مدارهما لفظاً کما هما معنی، ولکن هل مجموع جملتی الحیاة والموت مستشفع فیها بمجموع العلم والقدرة لاستناد کلّ منهما لهما، أو علی سبیل اللفّ والنشر المرتّب؟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لعلّ ربط الحیاة بالعلم من حیث إنّه حیاة القلوب، والوفاةِ بالقدرة من حیث إنّها الباعثة علی لقاء المحبوب، وأیضاً من حیث قدم مرتبة العلم علی مرتبة القدرة والحیاة سابقة علی الوفاة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 عن سؤاله، وغرضه إنشاؤه تفنّناً فیه، وتصریحاً به لبیان کمال الانقطاع، وإغماضاً عمّا یشمّ منه رائحة الأمر، نظراً لتهافت نفسه المستتبعة لمرتبة قدسهِ، والتأکید فیه حینئذٍ راجع لتأکید الطلب والمبالغة فی السؤال، فکان إنّ نون التوکید، وبذلک نستغنی عن محاولة الجواب عمّا قد یسأل أوّلاً عن فائدة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فائدته أم لازمها، مع أنّ المخاطب تعالی عالم بهما؟ وثانیاً عن مسوّغ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التردّد فیحسن، أو الإنکار فیجب؟ وکلاهما منفیّان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إلّاالجواب، فعن الأوّل أنّه من قبیل سَوق المعلوم مساق غیره علی حدّ ما قیل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الکشّاف،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التفسیر الکبیر،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ذیل تفسیر الآیة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ووجّه فیه بعدم جری المخاطب علی مقتضی علمه؛ لسؤاله</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تِلْکَ بِیَمِینِکَ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هنا فلعلّ الوجه فیه اعتبار أنّ العلم تابع للمعلوم، والمتکلِّم هنا نظر نفسه فانیةً باطلةً، فهی لا شیء، وکذلک سؤاله، فعدّها مع خبرها ممّا لا یتعلّق بها علم العالم؛ إذ نظره ممّا أحاط به علمه تعالی، ثمّ عرض علی ربّه سؤاله نظراً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جعل ما نحن فیه مطابقاً للآیة، فلابدّ من تقدیر السؤال عن السؤال، فکأنّ المخاطب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تسأل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ویسمّی هذا المقام فی شأن غیره تعالی تنزیلَ العالم منزلة الجاهل، وله أمثلة تُذکر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باقتناص الجواب عنه من وجه تطبیق ما نحن فیه بالآیة؛ إذ قد انتهی الحال إلی تقدیر السؤال،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تنزیل غیر السائل منزلة السائل، ویُقال له فی 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الکلام علی خلاف مقتضی الظاهر حیث یتقدّم ما یلوح بالخبر فیستشرف غیر السائل له استشراف المتردّد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فالداعی لمّا سأل المغفرة وغیرها من جمل الدعاء، صار المقام مقام أن یتردّد المخاطب فی أنّه هل یسأل شیئاً کالخشیة وأمثالها، أم لا یسأل شیئاً؟ ولیس من التردّد فی شیء؛ إذ 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أن یضرب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الضرب، وبه صرّح الرضیّ فی بحث الفرق بین المصدر الصریح والمؤوّل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ذکرنا ذکره القوم فی توجیه التأکید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نبیّنا وآله وعلیه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ینکر ذلک ولا یتردّد، ولیس بخالی الذهن من الحکم، ولکن لمّا تقدّمه 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تُخاطِبْنِی فِی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استشرف استشراف المتردّد من غیر تردّد، فکأنّه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 مغرقون؟ </w:t>
      </w:r>
    </w:p>
    <w:p>
      <w:pPr>
        <w:pStyle w:val="BookText"/>
        <w:rPr/>
      </w:pPr>
      <w:r>
        <w:rPr>
          <w:rFonts w:ascii="IRNazanin" w:hAnsi="IRNazanin" w:eastAsia="IRNazanin"/>
          <w:color w:val="111111"/>
          <w:sz w:val="28"/>
          <w:sz w:val="28"/>
          <w:szCs w:val="28"/>
          <w:rtl w:val="true"/>
          <w:lang w:bidi="fa-IR"/>
        </w:rPr>
        <w:t>هذا؛ ولا نسلّم انحصار مقتضی ظاهر التأکید فی التردّد والإنکار، وله تنبّه محقّقوا الفنّ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الکشّاف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لیس ما خاطبوا به المؤمنین جدیراً بأقوی الکلامین وأوکدهما؛ لأنّهم فی ادّعاء حدوث الإیمان منهم، لا فی ادّعاء أنّهم أوحدیّون، إمّا لأنّ أنفسهم لا تساعدهم؛ لعدم الباعث والمحرِّک من العقائد، أو لأنّه لا یروّج عنهم لو قالوه علی لفظ التوکید والمبالغة، وإمّا مخاطبة إخوانهم فی الإخبار عن أنفسهم بالثبات علی الیهودیّة، فهم فیه علی صدق رغبة ووفور نشاط وهو رائج عنهم متقبّل منهم، فکان مظنّة للتحقیق، ومئینةً للتوکید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إِنَّکَ لَرَسُولُهُ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أکّد لأنّه ممّا یجب أن یبالغ فی تحقیقه؛ لأنّه لدفع الإیهام، وإلّا فإنّ المخاطب عالم به وبلازمه؛ </w:t>
      </w:r>
      <w:r>
        <w:rPr>
          <w:rStyle w:val="FootnoteAnchor"/>
          <w:rtl w:val="true"/>
        </w:rPr>
        <w:footnoteReference w:id="34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فالتأکید لمزید المبالغة فی صدق الخبر ووفور النشاط وکونه رائجاً، ولو عُبّر عن ذلک بأنّه للردّ علی من استحضرهم المتکلّم وقت الخطاب من المنکرین أو الشاکّین، فکأنّه نزّل غیر المخاطب منزلة المخاطب، قرب من العبارة المشهورة عند أهل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عبد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تدخل کلمة أنّ للدلالة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کان یظنّ الذی کان أنّه لا یکون، </w:t>
      </w:r>
      <w:r>
        <w:rPr>
          <w:rStyle w:val="FootnoteAnchor"/>
          <w:rtl w:val="true"/>
        </w:rPr>
        <w:footnoteReference w:id="341"/>
      </w:r>
      <w:r>
        <w:rPr>
          <w:rFonts w:ascii="IRNazanin" w:hAnsi="IRNazanin" w:eastAsia="IRNazanin"/>
          <w:color w:val="111111"/>
          <w:sz w:val="28"/>
          <w:sz w:val="28"/>
          <w:szCs w:val="28"/>
          <w:rtl w:val="true"/>
          <w:lang w:bidi="fa-IR"/>
        </w:rPr>
        <w:t>کقولک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بمرءی ومسمع من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الأمر ما تری وأحسنت إلی فلان، ثمّ إنّه فعل جزائی ماتری، وعلیه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وَضَعْتُها أُنْثی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 قَوْمِی کَذَّبُونِ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الکلام فی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هذا عدم اختصاص التأکید بما اشتهر من التردّد والإنکار، وقد یوجّه الدعاء طبق الآیات بأنّ الذی کان ینبغی أن أکون علیه من أوّل بدو خلقی هو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اطّلعت علیه من أسرارک ومعارفک التی تُلزمنی الخوف منک أن لا أسأل حدوث، ولکن ما عندی لا أعدّه خوفاً وخشیة، فأنا الآن أسألک 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تنزیل الموجود منزلة المعدوم، وهو من مقاماته التی یعترف فیها بالذنب </w:t>
      </w:r>
    </w:p>
    <w:p>
      <w:pPr>
        <w:pStyle w:val="BookText"/>
        <w:rPr/>
      </w:pPr>
      <w:r>
        <w:rPr>
          <w:rFonts w:ascii="IRNazanin" w:hAnsi="IRNazanin" w:eastAsia="IRNazanin"/>
          <w:color w:val="111111"/>
          <w:sz w:val="28"/>
          <w:sz w:val="28"/>
          <w:szCs w:val="28"/>
          <w:rtl w:val="true"/>
          <w:lang w:bidi="fa-IR"/>
        </w:rPr>
        <w:t>والتقصیر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أخشاک وأخافک، وهو أشهر معانیها والمقصود منها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وتُطلق أیضاً علی الکراهة، ومنه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فَخَشِینا أَنْ یُرْهِقَهُما طُغْیاناً وَ 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العلم،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خشیت بأنّ من تبع الهدی سکن الجنان مع النبیّ محمّد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قد یفرق بین الخشیة والخوف؛ قال المحقّق الطوسی قدس سره فی بعض مؤلّفاته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الخوف والخشیة وإن کانا فی اللغة بمعنیً واحدٍ، إلّاأنّ بین خوف اللّه وخشیته فی عرف أرباب القلوب فرقاً، وهو أنّ الخوف تألّم النفس من العقاب المتوقّع بسبب ارتکاب المنهیّات والتقصیر فی الطاعات، وهو یحصل لأکثر الخلق وإن کانت مراتبه متفاوتة جدّاً، والمرتبة العلیا منه لا تحصل إلّاللقلیل، والخشیة تحصل عند الشعور بعظمة الحقّ وهیبته وخرق الحجب عنه، وهذه الحالة لا تحصل إلّالمن اطّلع علی جلال الکبریاء، وذاق لذّة القُرب، ولذلک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والخشیة خوف خاصّ، وقد یطلقون علیه الخوف أیضاً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وسؤال الخشیة إمّا سؤال حقیقتها، أو سؤال مقدّماتها الباعثة علیها من الترقّی فی المعارف وإشراق الأنوار ورفع الموانع کالنهی عن حبّ الدنیا وحطامها، أو أثرها وغایتها المرتّبة علیها من العمل بمقتضاها، فعن الصادق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علم أنّ اللّه یراه ویسمع ما یقول ویفعل، ویعلم ما یعمله من خیرٍ أو شرّ، فحجزه عن القبیح من الأعمال، فذلک الذی خاف مقام ربّه </w:t>
      </w:r>
    </w:p>
    <w:p>
      <w:pPr>
        <w:pStyle w:val="BookText"/>
        <w:rPr/>
      </w:pPr>
      <w:r>
        <w:rPr>
          <w:rFonts w:ascii="IRNazanin" w:hAnsi="IRNazanin" w:eastAsia="IRNazanin"/>
          <w:color w:val="111111"/>
          <w:sz w:val="28"/>
          <w:sz w:val="28"/>
          <w:szCs w:val="28"/>
          <w:rtl w:val="true"/>
          <w:lang w:bidi="fa-IR"/>
        </w:rPr>
        <w:t>ونهی النفس عن الهوی</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باب الخوف والرجاء،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20321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العبد مؤمناً حتّی یکون خائفاً راجیاً، ولا یکون خائفاً راجیاً حتّی یکون عاملاً لما یخاف ویرجو</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سؤال المجموع، وفیه کمال الانقطاع من حیث بیان أنّ العبد فی عمله محتاج لمعونة ربّه، فلا یتیسّر له عمل بدون معونته؛ إذ لا یملک العبد نفعاً ولا ضرّاً، وإنّما الأسباب والتأییدات والتوفیقات وتهیئة الطاعات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أشار صلی الله علیه و آله و سلم بإضافة الخشیة له تعالی من غیر توسّط نار أو عذاب إلی نحو ما ورد عن نفسه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ولا طمعاً فی جنّتک بل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وهذه عبادة الأحرار، والأُولی عبادة العبید، والثانیة عبادة التجّار والأُجراء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رُوی فی الکافی أنّ علیّاً علیه السلام کتب کتاباً فی وقف وقفه فصّدره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وقفه علیّ بن أبی طالب لیولجنی الجنّة، ویخرجنی من النار؟</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لعلّ التوفیق بینهما حمل اللام هنا علی معنی الغایة والثمرة، دون العلّة الغائیّة؛ أعنی الأمر الباعث المحرِّک، وفرق بینهما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جنّة الأولیاء قربهم، ونارهم بُعدهم عن عزّ الحضور دون الجسمانیّین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خشیة اللّه تعالی والخوف منه وحده هی حدّ التوکّل والیقین؛ ففی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التوکّل؟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یخاف </w:t>
      </w:r>
    </w:p>
    <w:p>
      <w:pPr>
        <w:pStyle w:val="BookText"/>
        <w:rPr/>
      </w:pPr>
      <w:r>
        <w:rPr>
          <w:rFonts w:ascii="Amiri" w:hAnsi="Amiri" w:eastAsia="Amiri" w:cs="Amiri"/>
          <w:color w:val="111111"/>
          <w:sz w:val="28"/>
          <w:sz w:val="28"/>
          <w:szCs w:val="28"/>
          <w:rtl w:val="true"/>
          <w:lang w:bidi="ar-SA"/>
        </w:rPr>
        <w:t>مع اللّه شیئاً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باب فضل الیقین،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الخوف منه تعالی لا ینافی رجاءه، بل ینبغی أن یکون العبد فی نهایة الأمر من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بالإسناد عن المغیرة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فیها الأعاجیب، وکان أعجب ما کان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تعالی خیفةً لو جئته ببرّ الثقلین لعذّبک، وارج اللّه رجاءً لو جئته بذنوب الثقلین لرحمک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مؤمنٍ إلّاوفی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ونور رجاء، لو وزن هذا، لم یزد علی هذا، ولو وزن هذا لم یزد علی هذا</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بإسناده عن سنان بن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 أن یخاف اللّه خوفاً کأنّه مشرفٌ علی النار، ویرجو رجاءً کأنّه من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عند ظنّ عبده إن خیراً فخیراً و إن شرّاً فشرّاً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أصحابنا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الواردة فی سعة عفو اللّه تعالی سبحانه وجزیل رحمته ووفور مغفرته کثیرة جدّاً، ولکن لابدّ لمن یرجوها ویتوقّعها من العمل الخالص المدلّ علی حصولها، وترک الانهماک فی المعاصی المفوّت لها کمن ألقی البرّ فی أرض، وساق إلیها الماء فی وقته، ونقّاها من الشوک والأحجار، وبذل جهده فی قلع النباتات الخبیثة المفسدة للزرع، ثمّ جلس ینتظر کرم اللّه ولطفه سبحانه مؤمّلاً أن یحصل له وقتَ الحصاد مائة 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الرجاء الممدوح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تغافل عن الزراعة، واختار الراحة طول السلف، وصرف أوقاته فی اللّه‌و واللعب، ثمّ یجلس ینتظر أن ینبت اللّه له زرعاً من دون سعیٍ وکدّ وتعب، وکان طامعاً أن یحصل له کما لصاحبه الذی صرف لیله ونهاره فی السعی والکدّ والتعب، فهذا </w:t>
      </w:r>
    </w:p>
    <w:p>
      <w:pPr>
        <w:pStyle w:val="BookText"/>
        <w:rPr/>
      </w:pPr>
      <w:r>
        <w:rPr>
          <w:rFonts w:ascii="IRNazanin" w:hAnsi="IRNazanin" w:eastAsia="IRNazanin"/>
          <w:color w:val="111111"/>
          <w:sz w:val="28"/>
          <w:sz w:val="28"/>
          <w:szCs w:val="28"/>
          <w:rtl w:val="true"/>
          <w:lang w:bidi="fa-IR"/>
        </w:rPr>
        <w:t>حمق وغرور لا رجاء، فالدنیا مزرعة الآخرة،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البذر، والطاعات هی الماء الذی یسقی به الأرض، وتطهیر القلب من المعاصی والأخلاق الذمیمة بمنزلة تنقیة الأرض من الشوک والأحجار والنباتات الخبیثة، ویوم القیامة هو وقت الحصاد، فاحذر أن یغرّک الشیطان، ویثبّطک عن العمل، ویقنعک بمحض الرجاء والأمل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إلی حال الأنبیاء والأولیاء واجتهادهم فی الطاعات، وصرفهم العمر فی العبادات لیلاً ونهاراً، أما کانوا یرجون عفو اللّه ورحمته؟ بلی واللّه إنّهم کانوا أعلم بسعة رحمة اللّه، وأرجی لها منک ومن کلّ أحد، ولکن علموا أنّ رجاء اللّه والرحمة من دون العمل غرور محض وسفه بحت، فصرفوا فی العبادات أعمارهم، وقصروا علی الطاعات لیلهم ونهارهم </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به العلّامة المجلسی فی مرآة العقول،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والنراقی فی 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خف اللّه کأنّک تراه، وإن کنت لا تراه فإنّه یراک، وإن کنت تری أنّه لا یراک فقد کفرت، وإن کنت تعلم أنّه یراک، ثمّ برزت له بالمعصیة، فقد جعلته من أهون الناظرین علیک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أنّه یتحقّق جعله تعالی من أهون الناظرین إذا عصاه علانیةً وجهراً باطّلاع من لا یبالی بهم من خلقه، وأمّا إذا أخفی معصیته فقد جعله أهون الناظرین، فلهذا طلب صلی الله علیه و آله و سلم منه تعالی خشیة خفیّة وجاهراً بقوله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السِّرِّ والعَلانیةِ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خاف سرّاً فقط صار کفرعون، فقد نقل عنه أنّه مع ادّعائه الربوبیّة کان یسرّ الدعاء والمسألة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خاف علانیةً فقط فهو المرائی الکذّاب المشرک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ویُحتمل أن یُراد بالسرّ عالم النفس، والعلانیة عالم الجوارح؛ أی فلا أعصیک بنفسی فی الاعتقادات الفاسدة والأوهام الکاسدة، ولا بجوارحی؛ فإنّ السمع والبصر والفؤاد کلّ ذلک کان عنه مسؤولاً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ثناء علی اللّه، فکن عبداً له فی السرّ، خاضعاً له فی الفعل، کما أنّک عبدٌ له بالقول، وصِلْ صدق لسانک بصفاء صدق سرّک؛ فإنّه خلقک عبداً، وأمرک أن تعبده بقلبک ولسانک وجوارحک، وأن تحقّق عبودیّتک له بربوبیّته لک، وتعلم أنّ نواصی الخلق بیده، فلیس لهم نَفَس ولا لحظة إلّابقدرته ومشیئته، وهم عاجزون عن إتیان شیء من مملکته إلّابإذنه وإرادته،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الریاء الظاهر یکون فی العمل الظاهر الذی تراه العیون وتسمعه الآذان، ولکن لمّا کان هو الداء الدفین، فله فی العمل خفیةً مدخلٌ عظیم، وللشیطان فیه دخل یفوق الإعلان، فیوسوس إلیه أنّ الإظهار مظنّة الریاء فأخفت أعمالک فسواء قصد بإخفائه أنّه إذا اطّلع علیه المطّلع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 ونزّهه عن الریاء فیسرّه ذلک، أو لم یقصد بل أخفاه خوفَ الریاء، فهو هو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ورد عن النبیّ صلی الله علیه و آله و سلم واشتهر علی الألسنة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الریاء شرک، وترکه کفر</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یشیر إلی ذلک، فترک الریاء للریاء ریاء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یکمل إیمان العبد حتّی یکون الناس عنده بمنزلة الأباعر</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والمراد أنّه لا یختلف حالاه خلوةً وجهراً، ولا یکون فی حال العبادة ناظراً إلّا إلی اللّه وحده بحیث لا یری سواه، فقد ینتهی وسوسة اللعین بالمرء إلی أمره بترک العبادة رأساً خوفاً من المطّلع، وحذراً من الریاء، فإنّه الریاء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وللریاء أقسام دقیقة وجلیّة نبّه علیها شیخنا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التنبیهات العلیّة علی وظائف العبادات القلبیّة،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التنبیهات العلیّة،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العابد حال عبادته ربّه وحده بحیث یعدّ الناظرین بهائمَ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القالع لشجرته والمجتثّ لأصله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الجمع فی الجملة بین المتقابلین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التقابل تقابل التضادّ، أو تقابل السلب والإیجاب، أو تقابل العدم والملکة، أو تقابل التضایف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فنّ البدیع المطابقة والطباق والتضادّ والتطبیق والتکافؤ، وما فی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الجمع بین السرّ والعلانیة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وکذا ما بعدها من الغضب والرِّضا، والفقر والغنی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ویعزّی إلی السکّاکی شرط التضادّ فی التقابل، </w:t>
      </w:r>
      <w:r>
        <w:rPr>
          <w:rStyle w:val="FootnoteAnchor"/>
          <w:rtl w:val="true"/>
        </w:rPr>
        <w:footnoteReference w:id="359"/>
      </w:r>
      <w:r>
        <w:rPr>
          <w:rFonts w:ascii="IRNazanin" w:hAnsi="IRNazanin" w:eastAsia="IRNazanin"/>
          <w:color w:val="111111"/>
          <w:sz w:val="28"/>
          <w:sz w:val="28"/>
          <w:szCs w:val="28"/>
          <w:rtl w:val="true"/>
          <w:lang w:bidi="fa-IR"/>
        </w:rPr>
        <w:t>وما نحن فیه منه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الفرّاء فی جوهر الکلمة ثلاث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الفاء مع إسکان العین، وکسرها وکسر الفاء، وإسکان العین علی حدّ کبد وورق، </w:t>
      </w:r>
      <w:r>
        <w:rPr>
          <w:rStyle w:val="FootnoteAnchor"/>
          <w:rtl w:val="true"/>
        </w:rPr>
        <w:footnoteReference w:id="360"/>
      </w:r>
      <w:r>
        <w:rPr>
          <w:rFonts w:ascii="Amiri" w:hAnsi="Amiri" w:eastAsia="Amiri" w:cs="Amiri"/>
          <w:color w:val="111111"/>
          <w:sz w:val="28"/>
          <w:sz w:val="28"/>
          <w:szCs w:val="28"/>
          <w:rtl w:val="true"/>
          <w:lang w:bidi="ar-SA"/>
        </w:rPr>
        <w:t>وکثیراً ما تطلق لغة علی الجملة المفیدة ککلمة الشهادة لا إله إلّااللّه بل علی الجمل المفیدة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کَلِمَةٌ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أشار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أصدق کلمة قالها شاعر کلمة 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کلّ شیءٍ ما خلا اللّه باطل وکلّ نعیمٍ لا محالةَ زائلُ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أیضاً القصیدة بطولها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الکلام أعمّ من الواحد والکثیر؛ والإضافة للحقّ من إضافة الموصوف لصفته علی حدّ خاتم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الکلمة مصدراً، أی التکلّم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تکلّمتُ کِلْمَةً وبِکِلْمَة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والحقّ خلاف الباطل، وهل یتساوی مع الصدق، أو یکون أعمّ منه؟ یحتمل عندی الثانی نظراً إلی أنّ الکذب المستثنی جوازه من قضیّة تحریمه حقّ، والتقیّة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وتطلق الکلمة فی عرف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 للقرآن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النبیّ والإمام، فعیسی کلمة اللّه ألقاها إلی مریم، وتلقّی آدم من ربّه کلمات سأله بمحمّدٍ وعلیّ وفاطمة والحسن والحسین،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وابتلی إبراهیم ربّه بکلمات هی التی تلقّاها آدم، وجعلها کلمة باقیة فی عقبه؛ جعل الإمامة فی عقب الحسین علیه السلام،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کتابنا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من ذلک، وقد بسطنا فیه الکلام علی توجیه هذا الإطلاق فی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حتّی أنّا وفّقنا بینه وبین عرف النحاة فی تعریف الکلمة وأقسامها الثلاثة توجیه الکلمة بالإمام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الاسم به والفعلیّة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والحرف لما عرّفه النحویّون، فلیطلب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سؤال کلمة الحقّ علی ظاهرها ظاهر لتجدّدها، وأمّا علی هذا التأویل فلعلّ المراد الثبات علیها کما فی سؤال الخشیة مع تحقّقها وإن کان فیها یحتمل الترقّی، وعلی الثبات حمل طلب الهدایة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واصلاً لها، ومغموراً فیها بخلافها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الموصلة،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 اَلْعَمی عَلَی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الإرشاد وإراءة الطریق؛ إذ لا امتنان فی إیصال طریق الشرّ وطلب التثبیت من حیث إنّ الممکن کما یحتاج للواجب فی الوجود یحتاج له فی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حینئذٍ المراد بسؤال الإمامة فی الغَضَبِ والرضا سؤال العمل بمقتضاها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الظاهر من الکلمة فبیّن 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بقوم یتناولون حجراً،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وما یدعوکم إلیه؟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أشدّنا وأقوانا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أدلّکم علی أشدّکم وأقواکم؟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أشدّکم وأقواکم الذی إذا رضی لم یدخله رضاه فی إثم ولا باطل، وإذا سخط لم یخرجه سخطه من قول الحقّ، وإذا ملک لم یتعاط ما لیس له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صلی الله علیه و آله و سلم إحدی حالیه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للّه، وأمّا الغضب الذی ورد فیه عنهم علیهم السلام ذمّه ومقت صاحبه، واستأثر عنهم الحثّ علی کظمه وعدم العمل بمقتضاه، فإنّه صلی الله علیه و آله و سلم منزّهٌ عنه، ومقدّس طبعه السلیم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ممحقة لقلب الحکیم</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یملک غضبه لم یملک عقله</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 نفسه عن أعراض الناس أقال اللّه نفسه یوم القیامة، ومَنْ کفَّ غضبه عن الناس کفَّ اللّه عنه عذاب یوم القیامة</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الغضب جمرة من الشیطان یوقد فی قلب ابن آدم، وإنّ أحدکم إذا غضب احمرّت عیناه، وانتفخت أوداجه، ودخل الشیطان فیه، فإذا خاف أحدکم ذلک فلیلزم الأرض، فإنّ رجز الشیطان یذهب عنه عند ذلک</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وقد ذُکر الغضب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لیغضب فما یرضی أبداً حتّی یدخل النار، فأیّما رجل غضب علی قوم وهو قائم فلیجلس من فوره ذلک، فإنّه سیذهب رجز الشیطان، وأیّما رجل غضب علی ذی رحم فلیمسّه، فإنّ الرحم إذا مُسّت سکنت</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باب الغضب،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هذه الأخبار ونظائرها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فحقیقة هذا الغضب وملکته لا تکون حالاً لمن عصمه اللّه، اللّهم إلّاأن یُراد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المشارفة وما من شأنها أن تحصل فی مقابلة عارضٍ من الغیر طلبُ صلی الله علیه و آله و سلم التحلّی بحلیة الکفّ عنه مقاماً فمقاماً،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أن سأل صلی الله علیه و آله و سلم 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مُقامه مع الحقّ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مقامه مع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مقامه مع نفسه،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العدل بین الإسراف والتقتیر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الفَقْرِ والغِنی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أُقتِّر إذا افتقرت، إذ فیه قنوط من رحمة اللّه، وظنّ بنفاد خزائنه، أو إساءة الظنّ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کتاب علیّ أنّ رسول اللّه صلی الله علیه و آله و سلم قال وهو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إلّاهو ما اُعطی مؤمن قطّ خیر الدنیا والآخرة إلّابحسن ظنّه باللّه ورجائه له، وحسن خلقه والکفّ عن اغتیاب المؤمنین، واللّه الذی لا إله إلّاهو لا یعذّب اللّه مؤمناً بعد التوبة والاستغفار إلّابسوء ظنّه باللّه وتقصیره من رجائه وسوء خلقه واغتیابه للمؤمنین، والذی لا إله إلّاهو لا یحسن ظنّ عبد مؤمن باللّه إلّاکان اللّه عند ظنّ عبده المؤمن؛ لأنّ اللّه الکریم بیده الخیر یستحیی أن یکون عبده المؤمن قد أحسن به الظنّ، ثمّ یخلف ظنّه ورجاءه، فأحسنوا باللّه الظنّ، وارغبوا إلیه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الظنّ باللّه؛ فإنّ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المؤمن، إن خیراً فخیر، وإن شرّاً فشرّ</w:t>
      </w:r>
      <w:r>
        <w:rPr>
          <w:rFonts w:eastAsia="IRNazanin" w:cs="IRNazanin"/>
          <w:color w:val="111111"/>
          <w:sz w:val="28"/>
          <w:szCs w:val="28"/>
          <w:rtl w:val="true"/>
          <w:lang w:bidi="fa-IR"/>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اُسرف </w:t>
      </w:r>
      <w:r>
        <w:rPr>
          <w:rStyle w:val="FootnoteAnchor"/>
          <w:rtl w:val="true"/>
        </w:rPr>
        <w:footnoteReference w:id="375"/>
      </w:r>
      <w:r>
        <w:rPr>
          <w:rFonts w:ascii="IRNazanin" w:hAnsi="IRNazanin" w:eastAsia="IRNazanin"/>
          <w:color w:val="111111"/>
          <w:sz w:val="28"/>
          <w:sz w:val="28"/>
          <w:szCs w:val="28"/>
          <w:rtl w:val="true"/>
          <w:lang w:bidi="fa-IR"/>
        </w:rPr>
        <w:t xml:space="preserve">إذا استغنیت؛ إذ هو سفه وتضییع لما جعله اللّه فی ید عبده یستعین به علی حوائجه وضروریّاته، ویبسطه فی محلّه، </w:t>
      </w:r>
    </w:p>
    <w:p>
      <w:pPr>
        <w:pStyle w:val="BookText"/>
        <w:rPr/>
      </w:pPr>
      <w:r>
        <w:rPr>
          <w:rFonts w:ascii="Amiri" w:hAnsi="Amiri" w:eastAsia="Amiri" w:cs="Amiri"/>
          <w:color w:val="111111"/>
          <w:sz w:val="28"/>
          <w:sz w:val="28"/>
          <w:szCs w:val="28"/>
          <w:rtl w:val="true"/>
          <w:lang w:bidi="ar-SA"/>
        </w:rPr>
        <w:t>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الإسراف أکل التمر ورمی النوی، وشرب الماء وصبّ ما بقی فی الکوز علی الأرض،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یصحّ نسبة التقتیر للفقر، والإسراف للغنی، کذلک یصحّ نسبة الحالین لکلّ من الحالین؛ أی فلا اُقتّر ولا اُسرف فی حال الفقر، وکذلک فی حال الغنی، بل أجعلنی کائناً علی حاقّ الوسط ومتن الاعتدال من الأمر فی 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وهذان الفقر والغنی کما یصحّ أن یکونا مالیّین ویکون تحقّق الفقر بالنسبة له صلی الله علیه و آله و سلم إنّما یکون بحسب الصورة دون المعنی؛ فإنّ بیده خزائن السماوات والأرض وما هو کذلک لیس بفقیر حقیقة، کذلک یصحّ أن یُراد بهما الفقر والغنی بحسب الذات والمعرفة؛ فإنّه فقیر ذاتی لا یملک لنفسه نفعاً ولا ضرّاً، ولا موتاً ولا حیاةً ولا نشوراً، غنیّ بربّه وبمعارف أسراره وبما ملّکه وفوّض إلیه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فَامْنُنْ أَوْ أَمْسِکْ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وفقره إلی اللّه هو الذی افتخر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 وبه أفتخر</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التقتیر حینئذٍ فی الفقر هو التفریط فی جعله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کآلة الحدّاد بحیث لاینسب لها فعلاً علی حدّ الأشعری الذی هو من الشعور بریء، والإسرافُ فیه القول بالتفویض الذی اعتزل به عن الحقّ المعتزلی، وکلّ منهما قد عمیت إحدی عینیه؛ فالمعتزلی الیمنی، والأشعری الیُسری، والقصد هو أنّه لا جبر ولا تفویض ولکن أمرٌ بین أمرین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والتقتیر فی الغنی کما یصحّ أن یُراد به حبس المعارف والأسرار عن متحمّلیها، </w:t>
      </w:r>
    </w:p>
    <w:p>
      <w:pPr>
        <w:pStyle w:val="BookText"/>
        <w:rPr/>
      </w:pPr>
      <w:r>
        <w:rPr>
          <w:rFonts w:ascii="IRNazanin" w:hAnsi="IRNazanin" w:eastAsia="IRNazanin"/>
          <w:color w:val="111111"/>
          <w:sz w:val="28"/>
          <w:sz w:val="28"/>
          <w:szCs w:val="28"/>
          <w:rtl w:val="true"/>
          <w:lang w:bidi="fa-IR"/>
        </w:rPr>
        <w:t>کذلک یجوز أن یُراد به عدم القول بعموم المقدرة الإلهیّة التی هی غناه کما قاله بعض القاصرین، فإنّ منهم من قال بعدم قدرته تعالی علی مقدور العبد عینه أو مثله، إلی غیر ذلک من الأقوال، وکذلک منهم من نفی علمه عن الجزئیّات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والإسراف فیه إسداء الأسرار إلی غیر أهلها، وإذاعتها عند غیر متحمِّلیها، وقد قالوا 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أن نکلِّم الناس علی قدر عقولهم</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کتاب العقل والجهل،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المحاسن،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لأکتم من علمی جوهرة</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وانظر أیضاً ینابیع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وهی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أسدوه لسلمان لم یبدوه لأبی ذرّ؛ إذ لو علم أبو ذرّ ما فی قلب سلمان لقتله أو لکفّره، </w:t>
      </w:r>
      <w:r>
        <w:rPr>
          <w:rStyle w:val="FootnoteAnchor"/>
          <w:rtl w:val="true"/>
        </w:rPr>
        <w:footnoteReference w:id="37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مقابلة التقتیر علی المعنی الثانی لا أقول بعموم قدرته تعالی حتّی علی إیجاد مثله، أو علی إعدام نفسه،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علی المحال الذاتی الذی لا یشمّ رائحة الإمکان وذلک لقصور فی القابل دون الفاعل؛ ومثل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لا یعلمه اللّه؟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له شریکاً،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مثّل لی الفقر 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معنی ذلک؟ وما التوفیق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بهذا الفقر المذموم الفقر فی الدین وهو عین الکفر، وتری الذین کفروا وجوههم 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فی هذه الدار فوجوه قلوبهم، وفی الآخرة یظهر الباطن </w:t>
      </w:r>
    </w:p>
    <w:p>
      <w:pPr>
        <w:pStyle w:val="BookText"/>
        <w:rPr/>
      </w:pPr>
      <w:r>
        <w:rPr>
          <w:rFonts w:ascii="IRNazanin" w:hAnsi="IRNazanin" w:eastAsia="IRNazanin"/>
          <w:color w:val="111111"/>
          <w:sz w:val="28"/>
          <w:sz w:val="28"/>
          <w:szCs w:val="28"/>
          <w:rtl w:val="true"/>
          <w:lang w:bidi="fa-IR"/>
        </w:rPr>
        <w:t>ویبطن الظاهر؛ إذ هی مظهر حواقّ الاُمور، فالفقر سواد الوجه فی الدارین، ولو صوّر الفقر فی هذا العالم لصحّ قتله کما یصحّ قتل من اتّصف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 الفقر علی الفقر المالی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جاء فی مدح الغنی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المعین علی تقوی اللّه الغنی</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الاستغاثة بالدنیا علی الآخرة،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3570</w:t>
      </w:r>
      <w:r>
        <w:rPr>
          <w:rFonts w:ascii="IRNazanin" w:hAnsi="IRNazanin" w:eastAsia="IRNazanin"/>
          <w:color w:val="111111"/>
          <w:sz w:val="28"/>
          <w:sz w:val="28"/>
          <w:szCs w:val="28"/>
          <w:rtl w:val="true"/>
          <w:lang w:bidi="fa-IR"/>
        </w:rPr>
        <w:t xml:space="preserve">؛ وسائل‌الشیعة،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21897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فمعارض بذمّه ومدح الفقر؛ ففی الکافی بالإسناد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مناجاة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إذا رأیت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 وإذا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المصائب مِنح اللّه، والفقر مخزونٌ عند اللّه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فقراء المؤمنین یتقلّبون فی ریاض الجنّة قبل أغنیائهم بأربعین خریفاً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سأضرب لک مَثَل ذلک، إنّما مَثَل ذلک مثل سفینتین مُرَّ بهما علی عاشر فنظر فی إحداهما فلم یر فیها شیئاً فقال اسربوها، ونظر فی الاُخری فإذا هی موفرة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ذلک فی باب فضل الفقر کثیر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والخریف زمان من السنة معروف، والمراد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الخریف ألف عام، والعام ألف سنة</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باب ابتلاء المؤمن بالفقر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إیماناً ازداد ضیقاً فی معیشته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ویکفیک فی ذمّ الغنی المالی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یَکُونَ اَلنّاسُ أُمَّةً واحِدَةً لَجَعَلْنا لِمَنْ یَکْفُرُ بِالرَّحْمنِ لِبُیُوتِهِمْ سُقُفاً مِنْ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عن سید الزاهدین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بذلک اُمّة محمّد أن یکونوا علی دین واحد کفّاراً کلّهم، ولو فعل اللّه ذلک باُمّة محمّد لحزن المؤمنون ولم یناکحوهم ولم یوارثوهم</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هنا تعلیق سؤال أجبنا عنه علّقناه علی نسخة الوافی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قاضیة بترتّب کفر جمیع الاُمّة علی الجعل المخصوص، وحینئذٍ لا یبقی مؤمنون، فما معنی حزن المؤمنین لو فعل اللّه ذلک؟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اجتماع عامّة الاُمّة علی الکفر لکون إیمانهم معاراً مستودعاً، فعبّر عن الغالب بالناس، وعن اجتماعهم باجتماع الاُمّة کلّها، والباقون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النفر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یحزنون وهؤلاء ذوو الإیمان المستقرّ لا یزول؛ إذ إیمانهم ذاتی وما بالذات لا یزول، وقد أحبّهم اللّه تعالی، وإذا أحبّ اللّه عبداً لم یبغضه أبداً، وإذا أبغض اللّه عبداً لم یحبّه أبداً؛ کذا استأثر عنهم علیهم السلام، </w:t>
      </w:r>
      <w:r>
        <w:rPr>
          <w:rStyle w:val="FootnoteAnchor"/>
          <w:rtl w:val="true"/>
        </w:rPr>
        <w:footnoteReference w:id="388"/>
      </w:r>
      <w:r>
        <w:rPr>
          <w:rFonts w:ascii="IRNazanin" w:hAnsi="IRNazanin" w:eastAsia="IRNazanin"/>
          <w:color w:val="111111"/>
          <w:sz w:val="28"/>
          <w:sz w:val="28"/>
          <w:szCs w:val="28"/>
          <w:rtl w:val="true"/>
          <w:lang w:bidi="fa-IR"/>
        </w:rPr>
        <w:t xml:space="preserve">ولو لم یبق إلّاالمعصومون تخصّصت القضیّة بهم، فکلّ عامّ مخصوص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عامّ مخصوص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ولأصحابنا قدّس اللّه أسرارهم بحث شریف نصّوا فیه علی أنّ الإیمان لا یعقبه الکفر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ثُمَّ کَفَرُوا ثُمَّ آمَنُوا ثُمَّ کَفَرُوا ثُمَّ اِزْدادُوا 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المستودعون، بل القائلون بألسنتهم ما لیس فی قلوبهم، ففی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ذکرناه فی کتابنا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التنزیل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نزلت فی فلان وفلان وفلان، آمنوا بالنبیّ فی أوّل </w:t>
      </w:r>
    </w:p>
    <w:p>
      <w:pPr>
        <w:pStyle w:val="BookText"/>
        <w:rPr/>
      </w:pPr>
      <w:r>
        <w:rPr>
          <w:rFonts w:ascii="IRNazanin" w:hAnsi="IRNazanin" w:eastAsia="IRNazanin"/>
          <w:color w:val="111111"/>
          <w:sz w:val="28"/>
          <w:sz w:val="28"/>
          <w:szCs w:val="28"/>
          <w:rtl w:val="true"/>
          <w:lang w:bidi="fa-IR"/>
        </w:rPr>
        <w:t>الأمر، ثمّ کفروا حین عرضت علیهم الولایة،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ثمّ آمنوا بالبیعة لأمیر المؤمنین، ثمّ کفروا حین مضی رسول اللّه صلی الله علیه و آله و سلم، ثمّ ازدادوا کفراً بأخذهم من بایعه بالبیعة، فهؤلاء لم یبق لهم من الإیمان شیء</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ذیل الآیة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یرشد إلی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الإیمان المستقرّ لا تحرّکه العواصف، ولا تقصفه القواصف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جبل النبیّین علی نبوّتهم فلایرتدّون أبداً، وجبل الأوصیاء علی وصایاهم فلا یرتدّون أبداً، وجبل بعض المؤمنین علی الإیمان فلا یرتدّون أبداً، ومنهم مَن اُعیر الإیمانَ عاریة، فإذا هو دعا وألحّ فی الدعاء مات علی 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فی الکافی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النبیّین علی النبوّة، فلا یکونون إلّاأنبیاء، وخلق المؤمنین علی الإیمان، فلا یکونون إلّا المؤمنین، وأعار قوماً إیماناً، فإن شاء تمّمه لهم، وإن شاء سلبهم إیّاه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وفیهم جرت فمستقرٌّ ومستودع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کان مستودعاً إیمانه، فلمّا کذب علینا سلبه إیمانه ذلک</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الوافی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بفلان أبو الخطّاب محمّد بن مقلاص الغالی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ذلک الجعل المخصوص سبباً 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الأکثر، وحزن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لو فعل اللّه ذلک بمن یکفر بالرحمان، ارتدّت الاُمّة العامّة، ولو فعل ذلک بالاُمّة، حزن المؤمنون؛ هذا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ولیحمل حدیث مدح الغنی علی الکفاف والاستغناء، وهو الیأس ممّا فی أیدی الناس، فعن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یارسول اللّه </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بالیأس بما فی أیدی الناس؛ فإنّه الغنی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والطمع؛ فإنّه الفقر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20522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قیام اللیل، وعزّه استغناؤه عن الناس</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فی مدح القناعة والأمر بطلب الکفاف فقط دون الزیادة </w:t>
      </w:r>
      <w:r>
        <w:rPr>
          <w:rStyle w:val="FootnoteAnchor"/>
          <w:rtl w:val="true"/>
        </w:rPr>
        <w:footnoteReference w:id="396"/>
      </w:r>
      <w:r>
        <w:rPr>
          <w:rFonts w:ascii="Amiri" w:hAnsi="Amiri" w:eastAsia="Amiri" w:cs="Amiri"/>
          <w:color w:val="111111"/>
          <w:sz w:val="28"/>
          <w:sz w:val="28"/>
          <w:szCs w:val="28"/>
          <w:rtl w:val="true"/>
          <w:lang w:bidi="ar-SA"/>
        </w:rPr>
        <w:t>ممّا تؤیّد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الفقر المالی إن جامعه فقر الدین، فذاک خسران الدنیا والآخرة، وهو الخسران المبین، وإن جامعه الفقر الذاتی، فذلک هو الذی ورد أنّ اللّه سبحانه یعتذر إلیه اعتذار الأخ لأخیه، فعن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وعزّتی وجلالی ما أحوجتک فی الدنیا من هوان بک علیَّ، فارفع هذا السجف، فانظر إلی ما عوّضتک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ضرّنی ما منعتنی مع ما عوّضتنی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غیره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عرفت أنّ الفقر المالی تابع فی إحدی الصفتین لأحد الوصفین، وإلّا فالمال من حیث هو لو کان یسوی شیئاً، لما سقی اللّه من الدنیا کافراً شربة ماء</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لمعنی ذمّ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 عنه فی نفی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آخر، وهو أن یجعل سواد الوجه کنایة عن التهافت والبطلان الذاتی، فیرجع الفقر الذاتی الذی ذکرناه فی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وعرّف السواد بأنّه الجامع للبصر، ویناسبه ظلمة العدم الذی هو باطن الممکن، وهو قابض لبصر المعرفة بحیث إنّه لا یراها شیئاً، ومن عرف نفسه کذلک </w:t>
      </w:r>
    </w:p>
    <w:p>
      <w:pPr>
        <w:pStyle w:val="BookText"/>
        <w:rPr/>
      </w:pPr>
      <w:r>
        <w:rPr>
          <w:rFonts w:ascii="IRNazanin" w:hAnsi="IRNazanin" w:eastAsia="IRNazanin"/>
          <w:color w:val="111111"/>
          <w:sz w:val="28"/>
          <w:sz w:val="28"/>
          <w:szCs w:val="28"/>
          <w:rtl w:val="true"/>
          <w:lang w:bidi="fa-IR"/>
        </w:rPr>
        <w:t>فهو ینظر فی سواد، وحاله الذاتی لا تنافی فیه داره الدنیا لداره القصوی، فالوجه الأسود هو وجهه فی نفسه، لا وجهه المقابل به موجده ومقیمه، فإنّه بذلک الوجه یکون موجوداً بل واجباً، فالممکن ذو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ظلمة، وجهة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مثّل لی الفقر 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إفناء الفناء لإرادة البقاء،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أنّها قد سلبت عن الامتناع وتمحّضت للشرط، أو أنّها للتمنّی أو الامتناع علی حاله، والمراد امتناع الصورة المجسّمة، وإن کان المعنویّة قد تمثّلت وقتلها فإنّه سلطان الفانین والمفنین للفناء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تتلاءم الأخبار، ولکن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الفقر علی الفقر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فی أعراص الأخبار؛ ففی الکافی، قال أبو عبداللّه علیه السلام فی وصیّة أمیر المؤمنین علیه السلام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القرآن هدی اللیل والنهار، ونور اللیل المظلم علی ما کان من جهد وفاقة، فإذا حضرت بلیّة فاجعلوا أموالکم دون أنفسکم، وإذا نزلت نازلة فاجعلوا أنفسکم دون دینکم، واعلموا أنّ الهالک من هلک دینه والحریب من حُرِب دینَه، ألا وإنّه لا فقر بعد الجنّة، ألا وإنّه لا غنی بعد النار، لا یفکّ أسیرها ولا یبرأ ضریرها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باب سلامة الدین،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من الدینار والدرهم؟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الفقر من الدِّین</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وقد سأل عن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واللّه الغنی</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هذه الأخبار کثیر، وإطلاق الغنی علی الدِّین شائع؛ </w:t>
      </w:r>
      <w:r>
        <w:rPr>
          <w:rStyle w:val="FootnoteAnchor"/>
          <w:rtl w:val="true"/>
        </w:rPr>
        <w:footnoteReference w:id="40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ولنرجع إلی ظاهر لفظ الدعاء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حدّ القصد فی الغنی والفقر وفضله </w:t>
      </w:r>
    </w:p>
    <w:p>
      <w:pPr>
        <w:pStyle w:val="BookText"/>
        <w:rPr/>
      </w:pPr>
      <w:r>
        <w:rPr>
          <w:rFonts w:ascii="IRNazanin" w:hAnsi="IRNazanin" w:eastAsia="IRNazanin"/>
          <w:color w:val="111111"/>
          <w:sz w:val="28"/>
          <w:sz w:val="28"/>
          <w:szCs w:val="28"/>
          <w:rtl w:val="true"/>
          <w:lang w:bidi="fa-IR"/>
        </w:rPr>
        <w:t>فی أخبار نحبّ أن نورد منها شطراً؛ فعن الصادق علیه السلام وقد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نکون فی طریق مکّة، فنرید الإحرام، فنطلی ولا یکون معنا نخالة نتدلّک بها من النورة، فنتدلّک بالدقیق وقد دخلنی من ذلک ما اللّه أعلم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أمحافة الإسراف؟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أصلح البدن إسراف؛ إنّی ربّما أمرت بالنقیّ، فیلتّ بالزیت، فأتدلّک به، إنّما الإسراف فیما أفسد المال، وأضرّ بالبدن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الإقتار؟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الخبز والملح وأنت تقدر علی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الخبز واللحم واللبن والسمن، مرّة هذا، ومرّة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فی الکافی </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فصل القصد،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27857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 بإسناده عن عبد الملک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حصیً وقبضها بیده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الإقتار الذی ذکر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قبضة اُخری، فأرخی کفّه،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قبضة اُخری فأرخی بعضها وأمسک بعضها،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 فی تفسیر 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کفّه وفرّق أصابعه وحناها شیئاً، </w:t>
      </w:r>
      <w:r>
        <w:rPr>
          <w:rStyle w:val="FootnoteAnchor"/>
          <w:rtl w:val="true"/>
        </w:rPr>
        <w:footnoteReference w:id="406"/>
      </w:r>
      <w:r>
        <w:rPr>
          <w:rFonts w:ascii="IRNazanin" w:hAnsi="IRNazanin" w:eastAsia="IRNazanin"/>
          <w:color w:val="111111"/>
          <w:sz w:val="28"/>
          <w:sz w:val="28"/>
          <w:szCs w:val="28"/>
          <w:rtl w:val="true"/>
          <w:lang w:bidi="fa-IR"/>
        </w:rPr>
        <w:t>وفسّر البسط کلّ البسط ببسط راحته،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 ما یخرج من بین الأصابع، ویبقی فی الراحة منه شیء</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سائل فقام إلی مکتل </w:t>
      </w:r>
      <w:r>
        <w:rPr>
          <w:rStyle w:val="FootnoteAnchor"/>
          <w:rtl w:val="true"/>
        </w:rPr>
        <w:footnoteReference w:id="408"/>
      </w:r>
      <w:r>
        <w:rPr>
          <w:rFonts w:ascii="IRNazanin" w:hAnsi="IRNazanin" w:eastAsia="IRNazanin"/>
          <w:color w:val="111111"/>
          <w:sz w:val="28"/>
          <w:sz w:val="28"/>
          <w:szCs w:val="28"/>
          <w:rtl w:val="true"/>
          <w:lang w:bidi="fa-IR"/>
        </w:rPr>
        <w:t>فیه تمر، فملأ یده فناوله، ثمّ جاء آخر فسأله فقام فأخذ بیده فناوله، ثمّ جاء آخر فسأله فقام فأخذ بیده فناوله، ثمّ جاء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یرزقنا وإیّاک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 سلم کان لایسأله أحدٌ شیئاً إلّاأعطاه، فأرسلت إلیه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إلیه فاسأله، فإن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عندنا شیء،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قمیصک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قمیصه فأعطاه فأدّبه اللّه علی القصد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الإحسار الفاقة</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القوام هو المعروف علی الموسع قدره، وعلی المقتر قدره علی قدر عیاله ومؤونته التی هی صلاح له ولهم، و لا یُکَلِّفُ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فقیر هو أسرف من غنیّ، إنّ الغنیّ ینفق ما اُوتی، والفقیر ینفق من غیر ما اُوتی</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ما یجیء من حدّ الإسراف ابتذالک ثوب صونک، وإهراقک فضل إنائک، وأکلک التمر ورمیک النواة من هاهنا وهاهنا</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 اللّه فجودوا، وإذا أمسک عنکم فأمسکوا، ولا تجاودوا اللّه فهو الأجود</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الخبر یحتمل لفظ الدعاء أن یکون القصد فی الفقر عدمَ الإسراف، وفی الغنی عدمَ التقتیر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 أسألک أن لا أجود إذا افتقرت، ولا اُمسک إذا استغنیت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مقابل لأوّل ما احتملناه من أنّه لا اُقتّر إذا افتقرت، ولا اُسرف إذا استغنیت، ویجمعهما سؤال التنزّه عن الحالین لکلّ من الحالین وقد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الإسراف قلّة البرکة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باب کراهیّة السرف والتقتیر،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27859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السرف یورث الفقر، وإنّ القصد یورث الغنی</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نصف العیش، وما عال امرء فی اقتصاده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فی معیشته رزقه اللّه، ومَن بذّر حرمه اللّه</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الثالثة القصد فی الغنی والفقر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القصد مثراة، </w:t>
      </w:r>
      <w:r>
        <w:rPr>
          <w:rStyle w:val="FootnoteAnchor"/>
          <w:rtl w:val="true"/>
        </w:rPr>
        <w:footnoteReference w:id="420"/>
      </w:r>
      <w:r>
        <w:rPr>
          <w:rFonts w:ascii="Amiri" w:hAnsi="Amiri" w:eastAsia="Amiri" w:cs="Amiri"/>
          <w:color w:val="111111"/>
          <w:sz w:val="28"/>
          <w:sz w:val="28"/>
          <w:szCs w:val="28"/>
          <w:rtl w:val="true"/>
          <w:lang w:bidi="ar-SA"/>
        </w:rPr>
        <w:t>والسرف متواة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الصادق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یُنْفِقُونَ قُلِ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کثیر یطول الکلام بإیرادها، </w:t>
      </w:r>
      <w:r>
        <w:rPr>
          <w:rStyle w:val="FootnoteAnchor"/>
          <w:rtl w:val="true"/>
        </w:rPr>
        <w:footnoteReference w:id="423"/>
      </w:r>
      <w:r>
        <w:rPr>
          <w:rFonts w:ascii="IRNazanin" w:hAnsi="IRNazanin" w:eastAsia="IRNazanin"/>
          <w:color w:val="111111"/>
          <w:sz w:val="28"/>
          <w:sz w:val="28"/>
          <w:szCs w:val="28"/>
          <w:rtl w:val="true"/>
          <w:lang w:bidi="fa-IR"/>
        </w:rPr>
        <w:t xml:space="preserve">ویجمع الإسراف ما ورد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أتلف المال وأضرّ بالبدن</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وقد استثنی من ذمّه الإسرافُ فی الحجّ والعمرة، فجاء عنهم علیهم السلام أنّه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الإسراف إلّافی الحجّ والعمرة</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طریق زیارتهم علیهم السلام کذلک؟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المقامات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مقامه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مقام الخشیة والخوف الذی هو مقام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مع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مقام الکلمة الذی هو یناسب مقام النبوّة والرسالة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مع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مقام القصد والاعتدال الذی هو مقام التأدّب بالآداب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مترتّبة، فالأخیر علی الأوّلین من حیث ترتّب العمل علی العلم بالتعلیم الإلهی، والفعل علی الانفعال عن الفاعل الحقیقی، وأمّا ترتّب المقامین فلعلّه ناظر إلی 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اتّخذ إبراهیم عبداً قبل أن یتّخذه نبیّاً، وأنّ اللّه اتّخذه نبیّاً قبل أن یتّخذه رسولاً، وأنّ اللّه اتّخذه رسولاً قبل أن یتّخذه خلیلاً، وأنّ اللّه اتّخذه خلیلاً قبل أن یجعله إماماً، فلمّا جمع له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عظمها فی عین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السفیه إمام التقیّ</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باب طبقات الأنبیاء والرسل،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أنّ کلّ مرتبة لاحقة لا تجامع السابقة إلّامتأخّرة، لا أنّها لاتحصل بدونها؛ فإنّ خلّةَ وإمامةَ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حصلتا بدون النبوّة والرسالة إلّا علی معنی أنّ المراد بالنبوّة معناها دون صحّة إطلاقها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فإنّ معنی النبوّة حاصل لهم؛ فإنّهم ممّن یسمعون صوت الملک وتحدّثه، وهذا السماع قید تحقّق المحدّثیّة لهم کما فی الأخبار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أیضاً أنّ الأنبیاء علی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یسمع الصوت، </w:t>
      </w:r>
      <w:r>
        <w:rPr>
          <w:rStyle w:val="FootnoteAnchor"/>
          <w:rtl w:val="true"/>
        </w:rPr>
        <w:footnoteReference w:id="428"/>
      </w:r>
      <w:r>
        <w:rPr>
          <w:rFonts w:ascii="Amiri" w:hAnsi="Amiri" w:eastAsia="Amiri" w:cs="Amiri"/>
          <w:color w:val="111111"/>
          <w:sz w:val="28"/>
          <w:sz w:val="28"/>
          <w:szCs w:val="28"/>
          <w:rtl w:val="true"/>
          <w:lang w:bidi="ar-SA"/>
        </w:rPr>
        <w:t xml:space="preserve">مثل صوت السلسلة فیعلم‌ما عنی به، فالسماع حینئذٍ بمجرّده یتحقّق النبوّة وهو قید تحقّق المحدّثیّة، فظهر أنّ معنی النبوّة حاصل لهم، وقد ذکرنا شطراً من تحقیق ذلک فی الفرق بین النبیّ والرسول، والمحدّث والإمام فی کتابنا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وتعرّضنا لنشر الأخبار الواردة فی ذلک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وممّن تنبّه لما أفدناه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تحقّق معنی النبوّة فیهم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القدسی مولانا المجلسی طاب ثراه، قال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لابدّ لنا من الإذعان بعدم کونهم علیهم السلام أنبیاء، وبأنّهم أشرف وأفضل من غیر نبیّنا صلی الله علیه و آله و سلم من الأنبیاء والأوصیاء، ولا نعرف جهة لعدم اتّصافهم بالنبوّة إلّا رعایة جلالة خاتم الأنبیاء، ولا یصل عقولنا إلی فرق بین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بصائر الصفّار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مبلغ علمهم ثلاثة وجوه، وهو مفسّر وغابر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وحادث وهو قذف فی القلوب، ونقر فی الأسماع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أفضل علمنا ولا نبیّ بعد نبیّنا</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السماع النبوی عن جبرئیل، وسماع الإمام عن غیره، ففی البصائر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 خلق أعظم من جبرئیل ومیکائیل</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ولعلّه الروح الأمری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البصائر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 السلام کان یوم بنی قریظة وبنی النضیر کان جبرئیل عن یمینه ومیکائیل عن یساره یحدِّثانه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التحدّث لا بوحی، بل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تناجی الأصدقاء،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یشیر إلی أنّ معنی النبوّة حاصل فی الإمام وإن لم یطلق علیه لفظها ما رواه فی البصائر أیضاً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النبوّة یدرج فی جوارح الإمام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بفتحتین بمعنی العلامة، والبحث فی هذا المقام خارج عمّا نحن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أنّ النبیّ لا یکون نبیّاً حتّی یصقل نفسه بصقالة العبودیّة لتتجلّی جلیّة الأمر والوحی فی مرآة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فرغ صلوات اللّه علیه وآله من سؤال المقامات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مقاماته فی هذا العالم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إلی عالمه الأعلی وهو وطنه الأقصی؛ أعنی العالم الاُخروی، فأخذ یسأل ما فیه، فجمعه أوّلاً إیماءً إلی عالمه الجمعی؛ إذ من نوره برزت الحقائق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بالعطف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لمطلق الجمع من غیر دلالة علی تخلّل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واختیارها علی حرف التراخی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لا مهلة لمن انتقل عن هذه الدار الفانیة بینها وبین تلک الدار الباقیة؛ فإنّ من مات قامت قیامته ودخل الجنّة أو النار، بل فی اختیارها علی الحرف الناصّ علی الترتیب کالفاء إشعار بعدمه حقیقة؛ فإنّ من فی الدنیا فهو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أنّ ذلک غیر ظاهر، فلا شیء یتخلّل، والموت أمرٌ عدمی، ولکنّه أومی بإعادة لفظ السؤال إلی الانفصال الحقیقی فی الحقیقة بین الحقیقتین، فلا یجتمعان ولا یرتفعان، وهذا الانفصال لا ینافی ذلک الاتّصال، فکم بین اللیل والنهار، وکم بینهما من المقدار وکلّ منهما غیر قارّ، واعتبروا یا اُولی الأبصار، وذلک الأمر الجمعی الجامع لمزایا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ینعم به ویتفضّل به، ومثله النعمة کسراً، والنعمی ضمّاً وقصراً، والنعماء فتحاً ومدّاً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کان من النعیم ما هو دنیوی ینقطع جنساً وشخصاً؛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هو اُخروی لا یَنْفَدُ وهو نعیم دار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الدار الآخرة وهو صلی الله علیه و آله و سلم لایفنی؛ إذ هو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ناسب أن یسأل ما یناسبه من النعیم،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نَعیماً لاَ یَنْفَدُ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لایفنی جنسه وإن فنی شخصه؛ ضرورة أنّ الشخص من الفاکهة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یفنی بالأکل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کان المراد بالنعیم النعمة الظاهرة المربیّة للبدن العنصری، وأمّا إذا اُرید به النعمة الظاهرة التی هی العلوم والأسرار التی بها حیاة القلوب وهو الأنسب بمقام هذا الداعی صلوات اللّه علیه وآله، فلا نفاد لشخص منها فی الدنیا کان أو فی الآخرة، وتلک العلوم والأسرار من عالم الآخرة وإن کانت فی الدنیا، وحاقّ الالتذاذ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من فواکه دار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IRNazanin" w:hAnsi="IRNazanin" w:eastAsia="IRNazanin"/>
          <w:color w:val="111111"/>
          <w:sz w:val="28"/>
          <w:sz w:val="28"/>
          <w:szCs w:val="28"/>
          <w:rtl w:val="true"/>
          <w:lang w:bidi="fa-IR"/>
        </w:rPr>
        <w:t>هو فی هاتیک الدار، یظهر ذلک من ظهوره شیئاً فشیئاً علی صفحات قلب من أغمض عن تلک اللذّات البدنیّة والشهوات الحیوانیّة التی هی حقیقة الدنیا، فأهل الآخرة فی الآخرة فی الدنیا والآخرة، وأهل الدنیا ومن لاطت بقلوبهم فی الدنیا فی الآخرة والدنیا، وهذا اُنموذج من عالم الآخرة؛ إذ ذاک یبطن الظاهر، ویظهر الباطن علی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جمع صلی الله علیه و آله و سلم مزایا تلک الدار الآخرة فی الأمر العامّ الشامل نصّ علی بعض مزایا ذلک النعیم، وهو الابتهاج الذی به یتنعّم فی العالم العقلی، وکنّی عنه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وقُرَّةَ عَیْنٍ لا تَنْقَطِعُ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البرودة؛ من القرّ بالضمّ البرد، ومن شأن ذی الفرح برودة العین حتّی أنّ الدمع الحاصل من البکاء فی الفرح والسرور یکون بارداً، بخلاف بکاء الحزن؛ فإنّ دمع العین حینئذٍ یکون حارّاً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صلی الله علیه و آله و سلم لعالمه الذی هو فیه ببدن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العالم الدنیوی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إیذاناً بأنّه صلی الله علیه و آله و سلم فی عروجه هابط لربط هذا الکون، فصعوده لا ینافی نزوله، وقربه وإقباله لا ینافی بُعده وإدباره، ووجهه الإلهی لا یضادّه وجهه الخلقی؛ إذ هو إلهی أیضاً وهو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وفیه من البدیع الجناس اللاحق، وهو ما تشابه فیه اللفظان واختلفا فی حرف واحد تباعد المخرج فیهما، کتفرحون وتمرحون، وهُمزة ولمزة، ولو تقارب المخرجان سمّی مضارعاً، کدامس وطامس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 الجناس کثیرة تُذکر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بالرِّضا بالقضاء التسلیم للّه‌سبحانه فیما یبدیه لعبده نفعاً کان أو ضرّاً، یلائم طبع العبد بحسب بشریّته أو ینافره؛ فعن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رسول اللّه صلی الله علیه و آله و سلم یقول لشیء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باب التفویض إلی اللّه،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علم المؤمن أنّه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بالتسلیم للّه، والرضا فیما ورد علیه من سرور أو سخط</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علیّ‌بن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أجزاء، أعلی درجة الزهد أدنی درجة الورع، وأعلی درجة الورع أدنی درجة الیقین، وأعلی درجة الیقین أدنی درجة الرِّضا</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باب الرضاء بالقضاء،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خلق اللّه أن یسلّم لما قضی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تعالی ومَنْ رضی بالقضاء أتی علیه القضاء وعظّم اللّه أجره، ومَن سخط القضاء مضی علیه القضاء وأجبّ اللّه أجره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للمرء المسلم لا یقضی اللّه علیه بقضاء إلّاکان خیراً له، إن قرض بالمقاریض وإن ملک مشارق الأرض ومغاربها کان خیراً له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عبادی المؤمنین عباداً لا یصلح لهم أمر دینهم إلّابالغنی والسعة والصحّة فی البدن، فأبلوهم بالغنی والسعة وصحّة البدن، فیصلح علیهم أمر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عبادی المؤمنین لعباداً لایصلح لهم أمر دینهم إلّابالفاقة والمسکنة والسقم فی أبدانهم، فأبلوهم بالفاقة والمسکنة والسقم، فیصلح علیهم أمر دینهم، وأنا أعلم بما یصلح علیه أمر دین عبادی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عبادی المؤمنین لمن یجتهد فی عبادتی فیقوم من رقاده </w:t>
      </w:r>
      <w:r>
        <w:rPr>
          <w:rStyle w:val="FootnoteAnchor"/>
          <w:rtl w:val="true"/>
        </w:rPr>
        <w:footnoteReference w:id="439"/>
      </w:r>
      <w:r>
        <w:rPr>
          <w:rFonts w:ascii="IRNazanin" w:hAnsi="IRNazanin" w:eastAsia="IRNazanin"/>
          <w:color w:val="111111"/>
          <w:sz w:val="28"/>
          <w:sz w:val="28"/>
          <w:szCs w:val="28"/>
          <w:rtl w:val="true"/>
          <w:lang w:bidi="fa-IR"/>
        </w:rPr>
        <w:t xml:space="preserve">ولذیذ وساده، فیتهجّد لی اللیالی، فیتعب نفسه فی عبادتی، فأضربه بالنعاس اللیلة واللیلتین نظراً منّی له وإبقاءً علیه، فینام حتّی یصبح وهو ماقت لنفسه زارٍ علیها، ولواُ خلّی بینه وبین ما یریده من عبادتی لدخله العجب من ذلک، فیصیره العجب إلی الفتنة بأعماله، فیأتیه من ذلک ما فیه هلاکه؛ لعجبه بأعماله ورضاه عن نفسه حتّی یظنّ أنّه قد فاق العابدین، وجاز فی عبادته حدّ التقصیر، فیتباعد منّی عند ذلک وهو یظنّ أنّه یتقرّب إلیّ، فلا یتّکل العاملون علی أعمالهم التی یعملونها لثوابی، فإنّهم لو اجتهدوا وأتعبوا </w:t>
      </w:r>
    </w:p>
    <w:p>
      <w:pPr>
        <w:pStyle w:val="BookText"/>
        <w:rPr/>
      </w:pPr>
      <w:r>
        <w:rPr>
          <w:rFonts w:ascii="IRNazanin" w:hAnsi="IRNazanin" w:eastAsia="IRNazanin"/>
          <w:color w:val="111111"/>
          <w:sz w:val="28"/>
          <w:sz w:val="28"/>
          <w:szCs w:val="28"/>
          <w:rtl w:val="true"/>
          <w:lang w:bidi="fa-IR"/>
        </w:rPr>
        <w:t>أنفسهم وأفنوا أعمارهم فی عبادتی کانوا مقصّرین غیر بالغین کنه عبادتی من کرامتی والنعیم من جنّاتی ورفیع درجات العُلی فی جواری، ولکن فبرحمتی فلیثقوا، وبفضلی فلیفرحوا، وإلی حسن النظر بی فلیطمئنّوا، فإنّ رحمتی عند ذلک تدارکهم ومن یبلغهم رضوانی ومن یلبسهم عفوی، فإنّی أنا اللّه الرحمان الرحیم وبذلک تسمّیت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باب الرضاء بالقضاء،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ح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المؤمن لا أصرفه فی شیء إلّاجعلته خیراً له، فلیرض بقضائی، ولیصبر علی بلائی، ولیشکر علی نعمائی أکتبه یا محمّد من الصدِّیقین عندی</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الطاعة الصبر والرضا عن اللّه فیما أحبّ العبد أو کره، ولا یرضی عبد عن اللّه فیما أحبّ أو کره إلّاکان خیراً له فیما أحبّ أو کره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فالأخبار الواردة فی وجوب الرِّضا بالقضاء جمّة، وقد ورد عنهم علیهم السلام أنّه من أرکان الإیمان؛ </w:t>
      </w:r>
      <w:r>
        <w:rPr>
          <w:rStyle w:val="FootnoteAnchor"/>
          <w:rtl w:val="true"/>
        </w:rPr>
        <w:footnoteReference w:id="443"/>
      </w:r>
      <w:r>
        <w:rPr>
          <w:rFonts w:ascii="IRNazanin" w:hAnsi="IRNazanin" w:eastAsia="IRNazanin"/>
          <w:color w:val="111111"/>
          <w:sz w:val="28"/>
          <w:sz w:val="28"/>
          <w:szCs w:val="28"/>
          <w:rtl w:val="true"/>
          <w:lang w:bidi="fa-IR"/>
        </w:rPr>
        <w:t>رزقنا اللّه ذلک وهو ذو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الرضا بالقضاء کالقبض علی جمر الغضا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السبب فی طیب حیاة الأبد ونعیم العیش السرمد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ناسب بعد ذکر حرارة الرِّضا والتسلیم ذکر المسبّب من برد العیش السلیم، فقال صلی الله علیه و آله و سلم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وَبَرْدَ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الحیاة، وبردها کنایة عن برودة ما یُعاش به فی مقابلة الحمیم والیحموم، والمراد کون العیش هنیئاً مریئاً، ولمّا لم یتیسّر ذلک فی هذه الدار المحفوفة بالأکدار خصوصاً للأنبیاء والأولیاء،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أشدّ الناس بلاءً الأنبیاء، ثمّ الذین یلونهم، ثمّ الأمثل فالأمثل</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ومثله أخبار کثیرة متوافقة اللفظ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ویبتلی المؤمن بعد علی قدر إیمانه وحسن أعماله، فمن صحَّ إیمانه وحسن عمله اشتدّ بلاؤه، ومن سخف إیمانه وضعف عمله قلّ بلاؤه</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وسائل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البلاء أسرع إلی المؤمن النقیّ من المطر إلی قرار الأرض</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المؤمن بمنزلة کفّة المیزان کلّما زیدَ فی إیمانه زیدَ فی بلائه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أخذ میثاق المؤمن أن لاتُصَدّق مقالته، ولا ینتصف من عدوّه، وما من مؤمن یشفی نفسه من عدوّه إلّابفضیحتها؛ لأنّ کلّ مؤمن ملجم</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لا یخلو منهنّ المؤمن أو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یحسده، وهی أشدّهنّ، ومنافق یقفو أثره، أو عدوّ یجاهده، أو شیطان یغویه</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ولا یکون ولیس بکائن مؤمن إلّاوله جارٍ یؤذیه، ولو أنّ مؤمناً فی جزیرة من جزائر البحر، لانبعث له من یؤذیه</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ولیّه فی الدنیا غرضاً لعدوّه</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یکفیک استفاضة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عنهم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الحدیث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سجن جاء منه خیر</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باب ما أخذه اللّه علی المؤمن من الصبر،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أخبار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 اللّه ابتلاه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فیمن لا یُبتلی</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صلی الله علیه و آله و سلم قطب دائرتها ومرکز کرتها، قیّد سؤال برد العیش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وهی الحیاة الأبدیّة والعطاء فیها غیر مجذوذ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بحسب مقام الداعی أن یُراد بالموت مرتبة الفناء فی اللّه الذی هو حاقّ البقاء، وحینئذٍ فهو فی هذه الدار فانٍ، ولا شکّ أنّه فی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 بالبلاء ولا یتأذّی به؛ لفرط محبّته للّه‌بحیث لا یفرق بین بلائه ونعمائه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علیّ علیه السلام فیما ورد عنه یشکر علی البلاء، والشکر إنّما یکون فی مقابلة النعمة، وعلی هذا فعیشه ومن یحذو حذوه بارد مع تأجّج نیران المصائب، وکونهم أغراضاً لسهام المثالب، وعلیه یُحمل ما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خلق خلقاً ضنّ بهم عن البلاء؛ خلقهم فی عافیة، وأماتهم فی عافیة، وأدخلهم الجنّة فی عافیة</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ویشیر إلی حملنا هذا خبر آخر،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للّه‌ضنائن </w:t>
      </w:r>
      <w:r>
        <w:rPr>
          <w:rStyle w:val="FootnoteAnchor"/>
          <w:rtl w:val="true"/>
        </w:rPr>
        <w:footnoteReference w:id="458"/>
      </w:r>
      <w:r>
        <w:rPr>
          <w:rFonts w:ascii="IRNazanin" w:hAnsi="IRNazanin" w:eastAsia="IRNazanin"/>
          <w:color w:val="111111"/>
          <w:sz w:val="28"/>
          <w:sz w:val="28"/>
          <w:szCs w:val="28"/>
          <w:rtl w:val="true"/>
          <w:lang w:bidi="fa-IR"/>
        </w:rPr>
        <w:t xml:space="preserve">من خلقه یغذوهم بنعمته، ویحییهم فی عافیته، ویدخلهم الجنّة برحمته، تمرّ بهم البلایا والفتن لا تضرّهم شیئاً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 بهم البلایا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 السلام أنّهم مبتلون فیلتذّون بها؛ إذ کلّ ما یفعل المحبوب محبوب، فلا تضرّهم فی دینهم، ولا تأخذهم فی اللّه لومة لائم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وبذلک یجمع بین هذین الخبرین وبین ما قدّمنا من أخبار البلاء، فإنّه قد مرّ لک أنّه میثاق علی المؤمن الکامل الوداد، وحاشا للّه‌أن یخلف المیعاد؛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الجمع بین الحیاة والموت فی جملة الطباق من فنّ البدیع، وقد مرّ فی شرح السرّ والعلانیة، وله فی الدعاء نظائر، ولمّا کان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صوریاً کان أو معنویاً وهو قطع العلائق والإغماض عن کلّ عائق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یتجلّی الحقّ لعبده وهو مقام شمس روحه فی برج سعده، ناسب طلب لذّة النظر لوجهه تعالی بعد ذکر الموت فقال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وَلَذَّةَ النَّظَرِ </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وَجْهِکَ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فی الحقیقة لعلّ العطف بیانی؛ فإنّ برد عیش الأولیاء وحیاة قلوبهم الروحانیّة إنّما هو نفس تلک اللذّة، فإنّ ابتهاجهم به تعالی وسرورهم برؤیته قوّة عینهم وعین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العیش الحیوانی والنعیم البدنی فلا یعدّونه شیئاً؛ أما تری إلی قول نفسه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ولا طمعاً فی جنّتک، بل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وإنّما سأل صلی الله علیه و آله و سلم اللذّة دون النظر؛ لأنّ النظر حاصل لکلّ ذی عین وقلب واعٍ؛ إذ عمیت عینٌ لا تراه، وهو وإن لم ترهُ العیون بالمشاهدة فی المکان فقد رأته القلوب بحقیقة الإیمان، ولکن هذا النظر وإن کان مهیّئاً لکلّ ذی رؤیة سلیمة وفطنة تکلیفیّة مستقیمة، إلّا أنّ الابتهاج برؤیته والسرور فی نظر وجهه إنّما هو للقلیل من العباد الذین قطب دائرتهم هذا الداعی وآله الأمجاد صلی الله علیه و آله و سلم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ممّا ذکرنا أنّ المراد بالنظر النظر القلبی لیس علی حدّ طلب موسی علی نبیّنا وآله وعلیه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أَرِنِی أَنْظُرْ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یجلّ مقام النبوّة عن سؤال المحال عقلاً، وسؤال الکلیم علیه السلام إنّما هو لضرورة اقتراح اُمّته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ذلک والتصادم بیننا وبین متهافتی المتکلِّمین من الأشاعرة موکول لمحلّه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والوجه هنا کالوجه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وهو کنایة عن الذات القدسیّة المنزّهة عن الأعضاء والعضلات البدنیّة، ولکن ورد فی روایات ذکرها المفسّرون أنّ المراد به دینه، </w:t>
      </w:r>
      <w:r>
        <w:rPr>
          <w:rStyle w:val="FootnoteAnchor"/>
          <w:rtl w:val="true"/>
        </w:rPr>
        <w:footnoteReference w:id="462"/>
      </w:r>
      <w:r>
        <w:rPr>
          <w:rFonts w:ascii="IRNazanin" w:hAnsi="IRNazanin" w:eastAsia="IRNazanin"/>
          <w:color w:val="111111"/>
          <w:sz w:val="28"/>
          <w:sz w:val="28"/>
          <w:szCs w:val="28"/>
          <w:rtl w:val="true"/>
          <w:lang w:bidi="fa-IR"/>
        </w:rPr>
        <w:t xml:space="preserve">واستفاض عنهم علیهم السلام أنّهم وجه اللّه الباقی الذی لا یهلک ولا یبید، </w:t>
      </w:r>
      <w:r>
        <w:rPr>
          <w:rStyle w:val="FootnoteAnchor"/>
          <w:rtl w:val="true"/>
        </w:rPr>
        <w:footnoteReference w:id="463"/>
      </w:r>
      <w:r>
        <w:rPr>
          <w:rFonts w:ascii="IRNazanin" w:hAnsi="IRNazanin" w:eastAsia="IRNazanin"/>
          <w:color w:val="111111"/>
          <w:sz w:val="28"/>
          <w:sz w:val="28"/>
          <w:szCs w:val="28"/>
          <w:rtl w:val="true"/>
          <w:lang w:bidi="fa-IR"/>
        </w:rPr>
        <w:t>وقد أوردنا شطراً منها فی تفسیرنا الذی أشرنا إلیه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ولاشکّ أنّ الوجه هو الجهة، وهم الجهة الإلهیّة التی بها یتوجّه الخلق للّه، بل توجّه الخلق، بها لخلقه، فخلق أوّلاً نورهم، ثمّ خلق من ذلک النور ما خلق، ولولا ذلک النور ما خلق اللّه شیئاً، کما هو صریح الروایات، </w:t>
      </w:r>
      <w:r>
        <w:rPr>
          <w:rStyle w:val="FootnoteAnchor"/>
          <w:rtl w:val="true"/>
        </w:rPr>
        <w:footnoteReference w:id="464"/>
      </w:r>
      <w:r>
        <w:rPr>
          <w:rFonts w:ascii="IRNazanin" w:hAnsi="IRNazanin" w:eastAsia="IRNazanin"/>
          <w:color w:val="111111"/>
          <w:sz w:val="28"/>
          <w:sz w:val="28"/>
          <w:szCs w:val="28"/>
          <w:rtl w:val="true"/>
          <w:lang w:bidi="fa-IR"/>
        </w:rPr>
        <w:t>فکلّ ذرّة لها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لها من نفسها باطل مضمحلّ باطنه العدم، ووجه به قوامها وتقویمها وتأیّدها وتسدیدها هو وجهها إلی اللّه، وهو ذلک النور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فطلب الداعی صلی الله علیه و آله و سلم لذّة النظر إلی وجه ربّه هو سؤال ابتهاجه بنفسه لا من حیث إنّها نفسه، بل من حیث إنّها وجه ربّه، وفی الإضافة إیماء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حمل الوجه علی هذا المعنی تعقیبه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وشَوْقاً إلی لِقائک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المراد حمل الوجه علی الذات المقدّسة لکان الأنسب بالعطف تعاکس المتعاطفین؛ إذ الشوق إلی اللقاء قبل لذّة النظر التی هی عین البقاء بعد الالتقاء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ولایذهب علیک ما ذکره النحویّون أنّ الواو لمطلق الجمع، </w:t>
      </w:r>
      <w:r>
        <w:rPr>
          <w:rStyle w:val="FootnoteAnchor"/>
          <w:rtl w:val="true"/>
        </w:rPr>
        <w:footnoteReference w:id="466"/>
      </w:r>
      <w:r>
        <w:rPr>
          <w:rFonts w:ascii="IRNazanin" w:hAnsi="IRNazanin" w:eastAsia="IRNazanin"/>
          <w:color w:val="111111"/>
          <w:sz w:val="28"/>
          <w:sz w:val="28"/>
          <w:szCs w:val="28"/>
          <w:rtl w:val="true"/>
          <w:lang w:bidi="fa-IR"/>
        </w:rPr>
        <w:t>فیجوز أن تعطف ما هو متعاکس، لأنّ ذلک من شأن تصحیح الألفاظ، وهو وإن جاز لکنّه خلاف المناسب عند أصحاب القلوب فی التبیان، وهذا مقام لا یسعه النحو، ولا ینصرف إلی بدیع معناه بیان منطق اللسان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الحکمة فی تنکیر شوقه للقاء ربّه الإیماء إلی تعظیمه، أی شوقاً عظیماً علی حدّ شیء جاء بک وأمثاله، وإلی أنّه لا یعرف حقیقته بخلاف النظر لوجهه الذی هو نفسه علی ما مرّ؛ فإنّه قد عرف نفسه، وبه عرف ربّه الذی ترتّب علیه بإشعار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إلّاحمل الوجه علی الوجه الأوّل؛ أعنی الذات، فالمراد سؤال لذّة النظر له وعرفانه فی هذا العالم الذی هو السبب فی شوق لقائه فی عالم الآخرة باضمحلال عوائق هذا العالم وإن کانت إلهیّة، کأداء الرسالة وسیاسة النبوّة ولوازم الریاسة العامّة، إذ هی حجب فی الجملة، فسأل ربّه رفعها برفعه عن حضیض أرض الدنیا إلی أوج سماء الآخرة، فإنّ من اشتاق إلی شیء فقد سأله بلسان حاله أن یناله، فسؤال شوقه للقاء ربّه سؤال لقائه غیر أنّ الأوّل مطابَقَة والثانی التزام، وحینئذٍ فلذّة النظر مقدَّمة ذلک الشوق، وبه تحصل مناسبة الترتّب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المراد باللقاء لقاء آثاره المترتّبة علیه من الإکرام والإعظام وما أعدّه اللّه سبحانه لأولیائه من النِّعم العظام والعطایا الجِسام؛ جسمانیّة کانت أو روحانیّة، وهی الأنسب بمقام الداعی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اللقاء بمعناه المعروف فیعرف محالیّته من محالیّة الرؤیة والنظر علی ما سبق؛ لاستدعاء الجهة، ومن جعل الجهة جهة کیف یکون فی جهة؟</w:t>
      </w:r>
    </w:p>
    <w:p>
      <w:pPr>
        <w:pStyle w:val="BookText"/>
        <w:rPr/>
      </w:pPr>
      <w:r>
        <w:rPr>
          <w:rFonts w:ascii="IRNazanin" w:hAnsi="IRNazanin" w:eastAsia="IRNazanin"/>
          <w:color w:val="111111"/>
          <w:sz w:val="28"/>
          <w:sz w:val="28"/>
          <w:szCs w:val="28"/>
          <w:rtl w:val="true"/>
          <w:lang w:bidi="fa-IR"/>
        </w:rPr>
        <w:t>وأمّا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ضَرّاءَ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فظرف متعلّق إمّا بکلّ من الجملة التی وقعت مسؤولة، أو بالجملة القریبة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وأیّاً ما کان فالضرّاء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وهی فعلاء بدون أفعل کالبأساء، کما وقع أفعل بدون فعلا کأحمد، وجوّز الفرّاء جمعهما علی أبؤُس وأضُرّ قیاساً علی أنعُم نعماء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ضرّاء، ولکنّ الظاهر أنّها لیست من أفعل مزید فعل من الضرر خلاف النفع؛ لأنّ مجرّده متعدّ بنفسه؛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 وضارّه بمعنیً، لکن لعلّه من أضرّ یعدو إذا أسرع، أو أضرّ الرجل إذا تزوّج علی ضرّه،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أضرّت المرأة أیضاً إذا </w:t>
      </w:r>
    </w:p>
    <w:p>
      <w:pPr>
        <w:pStyle w:val="BookText"/>
        <w:rPr/>
      </w:pPr>
      <w:r>
        <w:rPr>
          <w:rFonts w:ascii="IRNazanin" w:hAnsi="IRNazanin" w:eastAsia="IRNazanin"/>
          <w:color w:val="111111"/>
          <w:sz w:val="28"/>
          <w:sz w:val="28"/>
          <w:szCs w:val="28"/>
          <w:rtl w:val="true"/>
          <w:lang w:bidi="fa-IR"/>
        </w:rPr>
        <w:t>تزوّجت علی ضرّة، والضرّة امرأة الزوج، وأفعل فیهما لازم کأغدّ البعیر؛ أی صار ذا غدّة، والمعنی حینئذٍ من غیر ضرّاء ذات إسراع أو ذات ضرّة، أی ضرّاء مثلها، یعنی من غیر شدّة بعدها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والضرّة أیضاً المال الکثیر، ویُقال للذی راح علیه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فلعلّ تلک الشدائد التی طلب صلی الله علیه و آله و سلم من ربّه انتفاءها عنه شدائد الموت وسکراته التی هی مقدّمات الوصول للمطلوب الذی هو لقاء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ویناسب ذلک حینئذٍ أن یُراد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فِتْنَةٍ مُضِلَّة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فتنة مُظْلِمَةٍ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فی المتن مطابق لنقل الکلینی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فتنة العدیلة عند الاحتضار، فإنّها الداهیة العظمی والمصیبة الکبری، بینا تری المرء فی غایة ما یکون من الورع والاجتهاد فی العبادة مدّة عمره؛ إذ حضره وقتَ الاحتضار عدوّه الشیطان فمنّاه بأن یرجعه للدنیا، وسوّل له العدات الدنیاویّة، فنکص علی عقبه وعبدَ الشیطان من دون ربّه، ففارق الدنیا کافراً وآب فی عدّة الشیطان خاسراً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بوقوع هذه العدیلة متضافرة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یُراد بتلک الشدائد مجموع الصعاب من العقبات التی قبل القیامة التی ورد أنّ أهونها عقبة الموت، </w:t>
      </w:r>
      <w:r>
        <w:rPr>
          <w:rStyle w:val="FootnoteAnchor"/>
          <w:rtl w:val="true"/>
        </w:rPr>
        <w:footnoteReference w:id="468"/>
      </w:r>
      <w:r>
        <w:rPr>
          <w:rFonts w:ascii="IRNazanin" w:hAnsi="IRNazanin" w:eastAsia="IRNazanin"/>
          <w:color w:val="111111"/>
          <w:sz w:val="28"/>
          <w:sz w:val="28"/>
          <w:szCs w:val="28"/>
          <w:rtl w:val="true"/>
          <w:lang w:bidi="fa-IR"/>
        </w:rPr>
        <w:t>ویکون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عطف الخاصّ علی العامّ؛ لکونه أکبر أفراده وأعظمها، وأیّ شیء من الشدائد أعظم من انقلاب المؤمن کافراً، والخروج من النور إلی الظلمات؟ اُولئک أصحاب النار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الفتنة معناها الامتحان والاختبار، ومنها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افتتنت الذهب إذا أدخلته النار لتنظر ما جودته، ویسمّی الصائغ الفتّان، </w:t>
      </w:r>
      <w:r>
        <w:rPr>
          <w:rStyle w:val="FootnoteAnchor"/>
          <w:rtl w:val="true"/>
        </w:rPr>
        <w:footnoteReference w:id="469"/>
      </w:r>
      <w:r>
        <w:rPr>
          <w:rFonts w:ascii="IRNazanin" w:hAnsi="IRNazanin" w:eastAsia="IRNazanin"/>
          <w:color w:val="111111"/>
          <w:sz w:val="28"/>
          <w:sz w:val="28"/>
          <w:szCs w:val="28"/>
          <w:rtl w:val="true"/>
          <w:lang w:bidi="fa-IR"/>
        </w:rPr>
        <w:t>وکذلک الشیطان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حدیث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 المؤمن یتعاونان علی الفتّان</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رووها بفتح الفاء </w:t>
      </w:r>
    </w:p>
    <w:p>
      <w:pPr>
        <w:pStyle w:val="BookText"/>
        <w:rPr/>
      </w:pPr>
      <w:r>
        <w:rPr>
          <w:rFonts w:ascii="IRNazanin" w:hAnsi="IRNazanin" w:eastAsia="IRNazanin"/>
          <w:color w:val="111111"/>
          <w:sz w:val="28"/>
          <w:sz w:val="28"/>
          <w:szCs w:val="28"/>
          <w:rtl w:val="true"/>
          <w:lang w:bidi="fa-IR"/>
        </w:rPr>
        <w:t>مفرداً وضمّها جمعاً، والفاتن أیضاً المضلّ عن الحقّ، فإن کانت الفتنة من هذا الخاصّ فالوصف توضیحی، وإلّا فتقییدی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صلی الله علیه و آله و سلم محور دائرة الممتحنین فی هذه الدار علی حدّ ما أسلفناه فی الابتلاء علی حسب مقتضیات الأقدار، قیّد ما سأل نفیه من الفتنة بالاضلال، وهو عن الدِّین وجادّة الاعتدال، وربّما یوجد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بالظاء المعجمة المؤلّفة، ویجوز حینئذٍ أن یکون المعنی ذات ظلّة أخذاً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اَلظُّلَّةِ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غیم تحته سموم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صلی الله علیه و آله و سلم فی مطالبه هذه فی مقام الوحدة طاویاً کثرة الغیر فی نور ذاته کما قدّمناه فی فواتح الشرح ولعلّه کان مقام الإقبال وکان مقام الإدبار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هبوطه إلی مقام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المقامین اللذین اُمر بهما عقلاً إذ قال اللّه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امتثل صلی الله علیه و آله و سلم الأمر من ذی الخلق والأمر، فهبط لعالم الکثرة، فرأی معه جماعة من اُمّته لائذین به واثقین برأفته، فخلّطهم بنفسه من غیر إفراد لهم عن ضمیره، وکان أهمّ ما یسأل لهم ما یکون فیه النجاة الاُخرویّة وعلیه مدارها، إذ هو قطبها وهو الإیمان، سیّما بعد تعوّذه من الضلال الذی هو ضدّه، والضدّ أقرب حضوراً بالبال عند ذکر ضدّه، فالمناسبة حاصلة،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فأعاد النداء لانتقاله من مقام إلی مقام بینهما بون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 بِزینَةِ 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والإضافة إمّا بیانیّة، أو بمعنی اللام، علی أن تکون زینة الإیمان علائمه وصفاته الدالّة علیه، وإلّا فهو فی الحقیقة إذعان قلبی، واعتقاد روحانی لایعدو </w:t>
      </w:r>
    </w:p>
    <w:p>
      <w:pPr>
        <w:pStyle w:val="BookText"/>
        <w:rPr/>
      </w:pPr>
      <w:r>
        <w:rPr>
          <w:rFonts w:ascii="IRNazanin" w:hAnsi="IRNazanin" w:eastAsia="IRNazanin"/>
          <w:color w:val="111111"/>
          <w:sz w:val="28"/>
          <w:sz w:val="28"/>
          <w:szCs w:val="28"/>
          <w:rtl w:val="true"/>
          <w:lang w:bidi="fa-IR"/>
        </w:rPr>
        <w:t>معناه اللغوی وهو التصدیق، فعن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بینا رسول اللّه صلی الله علیه و آله و سلم فی بعض أسفاره إذ لقیه رکبٌ،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یارسول اللّه صلی الله علیه و آله و سلم،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إیمانکم؟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التفویض إلی اللّه، والتسلیم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حلماء کادوا أن یکونوا من الحکمة أنبیاء، فإن کنتم صادقین فلاتبنوا ما لا تسکنون، ولا تجمعوا ما لا تأکلون، واتّقوا اللّه الذی إلیه تُحشرون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باب حقیقة الإیمان والیقین،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فأمرهم صلی الله علیه و آله و سلم بإظهار علائم الإیمان والتحلّی بحلیّه، وجمعها صلی الله علیه و آله و سلم فی ثلاث هی رؤوس الصفات والعلائم کما نشرها نفسه علیه السلام لهمّام حیث طلب منه نشرها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صفة المؤمن کأنّی أنظر إلیه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بِشره فی وجهه، وحزنه فی قلبه، أوسع شیء صدراً، وأذلّ شیء نفساً، ناهٍ عن کلّ فانٍ، حاضٌّ علی کلّ حسنٍ، لا حقود ولا حسود، ولا رثّاب ولا عیّاب ولا مغتاب، یکره الرفعة، ویسأم السعة، طویل النِّعم، بعید الهمّ، کثیر الصمت، وقور، ذکور، صبور، شکور، مغمور بفکره، مسرور بفقره، سهل الخلیقة، لیِّن العریکة، رصین الوفاء، قلیل الأذی، لا متأنّک ولا متهتّک، إن ضحک لم یخرق، وإن غضب لم ینزق، ضحکه تبسّم، واستفهامه تعلّم، ومراجعته تفهّم، کثیرٌ علمه، عظیمٌ حلمه، کثیر الرحمة، لا یبخل ولا یعجل، ولا یضجر ولا یبطر، ولا یحیف فی حکمه، ولا یجور فی علمه، نفسه أصلب من الصلد، ومکادحته أحلی من الشهد، لا جشع، ولا هلع، ولا عنف، ولا صلف، ولا متعمّق، جمیل المنازعة، کریم الجهة، عدل إن غضب، رفیق إن طلب، لا یتهوّر، ولا یتهتّک، ولا یتجبّر، خالص الودّ، وثیق العهد، وفی العقد شفیقٌ، وصولٌ، حلیم، حمول، قلیل الفضول، راضٍ عن اللّه، مخالفٌ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لهواه، لا یغلظ علی مَنْ یؤذیه، ولا یخوض فیما لا یَعنیه، ناصر للدِّین، محامٍ عن المؤمنین، کهف للمسلمین، لایخرق الثناء سمعه، ولا ینکی الطمع قلبه، ولا یصرف اللعب حکمه، ولا یطّلع الجاهل علمه، قوّال، عمّال، عالم، خادم، لا بعجّاش، ولا بطیّاش، فصول فی غیر عنف، بذول فی غیر سرف، لا بخّتال، ولا بغدّار، ولا یقتفی أثراً، ولا یخیف بشراً، رفیق بالخلق، ساعٍ فی الأرض، عونٌ للضعیف، غوثٌ للملهوف، لا یهتک ستراً، ولا یکشف سرّاً، کثیر البلوی، قلیل الشکوی، إن رأی خیراً ذکره، وإن عاین شرّاً ستره، یستر العیب، ویحفظ الغیب، ویُقیل العثرة، ویغفر الزلّة، لا یطّلع علی نصح فیذره، ولا یدع ضجّ حیف فیصلحه، أمینٌ، رصینٌ، تقیٌّ، نقیٌّ، زکیٌّ، رضیٌّ، یقبل العذر، ویحمل الذِّکر، ویحسن بالناس الظنّ، ویتّهم علی الغیب نفسه، ویحبّ فی اللّه بفقهٍ وعلم، ویقطع فی اللّه بحزمٍ وعزمٍ، لا یخرق به فرح، ولا یطیش به مرح، مذکّر للعالم، معلِّم للجاهل، لایتوقّع له بائقة، ولا یخاف له غائلة، کلّ سعی أخلص عنده من سعیه، وکلّ نفس أصلح عنده من نفسه، عالم بغیبه، شاغل بغمّه، لا یثق بغیر ربّه، قریبٌ، وحیدٌ، حزین، یحبّ فی اللّه، ویجاهد فی اللّه، یتبع رضاه، ولا ینتقم لنفسه بنفسه، ولا یوالی فی سخط ربّه، مُجالس لأهل الفقر، مصادقٌ لأهل الصدق، موازرٌ لأهل الحقّ، عونٌ للغریب، أبٌ للیتیم، بعلٌ للأرملة، حفیّ بأهل المسکنة، مرجوّ لأهل الکریهة، مأمولٌ لکلّ شدّة، هشّاش بشّاش، لا بعبّاس ولا بحسّاس، صلیب، کظّام، بسّام، دقیق النظر، عظیم الحذر، لایبخل، وإن بخل علیه صبر، عقل فاستحیا، وقنع فاستغنی، حیاؤه یعلو شهوته، وودّه یعلو حسده، وعفوه یعلو حقده، لا ینطق بغیر صواب، ولا یلبس إلّاالاقتصاد، مشیه التواضع، خاضع لربّه فی طاعته، راضٍ عنه فی کلّ حالاته، نیّته خالصة، أعماله لیس فیها غشّ ولا خدیعة، نظره عبرة، وسکوته فکر، وکلامه حکمة، مناصحاً، متبادلاً، متواخیاً، ناصح فی السرّ والعلانیة، لا یهجر أخاه ولا یغتابه ولا یمکر به، ولا یأسف علی ما فاته، ولایحزن علی ما أصابه، لا یرجو ما لا یجوز الرجاء، ولا یفشل فی الشدّة، ولا یبطر فی الرخاء، یمزج العلم بالحلم، والعقل بالصبر، تراه بعیداً کسله، دائماً نشاطه، قریباً أمله، قلیلاً زللّه، </w:t>
      </w:r>
    </w:p>
    <w:p>
      <w:pPr>
        <w:pStyle w:val="BookText"/>
        <w:rPr/>
      </w:pPr>
      <w:r>
        <w:rPr>
          <w:rFonts w:ascii="IRNazanin" w:hAnsi="IRNazanin" w:eastAsia="IRNazanin"/>
          <w:color w:val="111111"/>
          <w:sz w:val="28"/>
          <w:sz w:val="28"/>
          <w:szCs w:val="28"/>
          <w:rtl w:val="true"/>
          <w:lang w:bidi="fa-IR"/>
        </w:rPr>
        <w:t>متوقّعاً لأجله، خاشعاً قلبه، ذاکراً ربّه، قانعة نفسه، منفیّاً جهله، سهلاً أمره، حزیناً لذنبه، میّتة شهوته، کظوماً غیظه، صافیاً خلقه، آمناً منه جاره، ضعیفاً کبره، قانعاً بالذی قُدِّر له، متیناً صبره، محکماً أمره، کثیراً ذکره، یخالط الناس لیعلم، ویصمت لیسلم، ویسأل لیفهم، ویتّجر لیغنم، لاینصت للخیر فیفجر، ولا یتکلّم لیتجبّر علی من سواه، نفسه منه فی عناء، والناس منه فی راحة، أتعب نفسه لآخرته فأراح الناس من نفسه، إن بغی علیه صبر حتّی یکون اللّه ینتصر له، بُعده ممّن تباعد عنه بغض ونزاهة، ودنوّه ممّن دنا منه لینٌ ورحمة، لیس تباعده تکبّراً ولا عظمة، ولا دنوّه خدیعة ولا خلابة، بل یقتدی بمن کان قبله من أهل الخیر، فهو إمامٌ لمن بعده من أهل البرّ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فصاح همّام صیحةً، ثمّ وقع مغشیّاً علیه،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کنت أخافها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تصنع الموعظة بأهلها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یا أمیر المؤمنین علیه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أجلاً لن یعدوه، وسبباً لا یجاوزه، فمهلاً لا تُعِدْ، فإنّما نفث علی لسانک شیطان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روی هذا الخبر فی الکافی، </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باب المؤمن و علاماته و صفاته،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شارحه فی الوافی بعد شرح ألفاظه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الصفات والعلامات قد یتداخل بعضها فی بعض، ولکن یورد بعبارة اُخری، أو تذکر مفردة، ثمّ نذکر ثانیاً مرتّبة مع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الخطبة من جلیل خطبه وبلیغ وصفه، فعلت بهمّام ما فعلت، وقد أوردها صاحب نهج البلاغة باختلافات کثیرة فی ألفاظها، </w:t>
      </w:r>
      <w:r>
        <w:rPr>
          <w:rStyle w:val="FootnoteAnchor"/>
          <w:rtl w:val="true"/>
        </w:rPr>
        <w:footnoteReference w:id="475"/>
      </w:r>
      <w:r>
        <w:rPr>
          <w:rFonts w:ascii="IRNazanin" w:hAnsi="IRNazanin" w:eastAsia="IRNazanin"/>
          <w:color w:val="111111"/>
          <w:sz w:val="28"/>
          <w:sz w:val="28"/>
          <w:szCs w:val="28"/>
          <w:rtl w:val="true"/>
          <w:lang w:bidi="fa-IR"/>
        </w:rPr>
        <w:t>وفی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همّام صعقة کانت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أی لم تقع مغشیّاً علیک، أو ذکرت له ذلک مع خوفک علیه الموت؟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علیه السلام بالإشارة إلی السبب البعید وهو الأجل المحکوم به فی القضاء الإلهی، </w:t>
      </w:r>
    </w:p>
    <w:p>
      <w:pPr>
        <w:pStyle w:val="BookText"/>
        <w:rPr/>
      </w:pPr>
      <w:r>
        <w:rPr>
          <w:rFonts w:ascii="IRNazanin" w:hAnsi="IRNazanin" w:eastAsia="IRNazanin"/>
          <w:color w:val="111111"/>
          <w:sz w:val="28"/>
          <w:sz w:val="28"/>
          <w:szCs w:val="28"/>
          <w:rtl w:val="true"/>
          <w:lang w:bidi="fa-IR"/>
        </w:rPr>
        <w:t>وهو جواب مقنع للسامع، مع أنّه حقّ وصدق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السبب القریب للفرق بینه وبین همّام ونحوه فی قوّة نفسه القدسیّة علی قبول الواردات الإلهیّة وتعوّده بها وبلوغ نفسه حدّ السکینة عند ورود أکثرها، وضعف نفس همّام عمّا ورد علیه من خوف اللّه ورجائه، وأیضاً فی أنّه علیه السلام کان متّصفاً بهذه الصفات لم یفقدها حتّی یتحسّر علی فقدها،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یجب علیه السلام بمثل هذا الجواب؛ لاستلزامه تفضیل نفسه أو لقصور فهم السائل ونهیه له عن مثل هذا السؤال والتنفّر عنه بکونه من نفثات الشیطان؛ لوضعه له فی غیر موضعه وهو من آثار الشیطان، وباللّه العصمة والتوفیق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منه علیه السلام أن یُجیبه مع غلبة ظنّه بهلاکه وهو کالطبیب یعطی کلّاً من المرضی بحسب احتمال طبیعته من الدواء؟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یغلب علی ظنّه إلّاالصعقة، فأمّا أنّ تلک الصعقة فیها موته فلم یکن مظنوناً له </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کلامه علا مقامه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ولاغبار علیه إلّافی آخره؛ ففیه غفلة عمّا علیه أهل الحقّ وهو من أجلّهم قدراً وأعلاهم شأناً من أنّ أفعالهم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أفعال اللّه سبحانه یفعلون ما یُؤمرون، لا یتصرّفون فی شیء من دون إذنه، فکان من القضاء والقدر الإلهیّین أن یکون موت همّام فی ذلک الحین علی هذا السبب من وعظه علیه السلام وهو عالم بالسبب والمسبّب من لدن مَن أطلعه علی غیبه، لا ظنّ هناک، بل علم یقینی جزمی، وفی الحقیقة هذا الوعظ من اللّه سبحانه جری علی لسان أشرف الأوصیاء، فکلّم اللّه همّام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آمن باللّه وصدّق رسله وأوصیاءه واعتقد عصمتهم علم أنّ أفعالهم عین الحکمة، والرادّ علیهم کالرادّ علی اللّه </w:t>
      </w:r>
      <w:r>
        <w:rPr>
          <w:rStyle w:val="FootnoteAnchor"/>
          <w:rtl w:val="true"/>
        </w:rPr>
        <w:footnoteReference w:id="477"/>
      </w:r>
      <w:r>
        <w:rPr>
          <w:rFonts w:ascii="IRNazanin" w:hAnsi="IRNazanin" w:eastAsia="IRNazanin"/>
          <w:color w:val="111111"/>
          <w:sz w:val="28"/>
          <w:sz w:val="28"/>
          <w:szCs w:val="28"/>
          <w:rtl w:val="true"/>
          <w:lang w:bidi="fa-IR"/>
        </w:rPr>
        <w:t xml:space="preserve">والمعترض علیه، ومن شأن الشیعة التسلیم لهم فی أفعالهم وأقوالهم، لا تأخذهم فی </w:t>
      </w:r>
    </w:p>
    <w:p>
      <w:pPr>
        <w:pStyle w:val="BookText"/>
        <w:rPr/>
      </w:pPr>
      <w:r>
        <w:rPr>
          <w:rFonts w:ascii="Amiri" w:hAnsi="Amiri" w:eastAsia="Amiri" w:cs="Amiri"/>
          <w:color w:val="111111"/>
          <w:sz w:val="28"/>
          <w:sz w:val="28"/>
          <w:szCs w:val="28"/>
          <w:rtl w:val="true"/>
          <w:lang w:bidi="ar-SA"/>
        </w:rPr>
        <w:t>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ویشیر إلی أنّه علیه السلام کان عالماً بالسبب والمسبّب قوله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أجل همّام کان فی هذه الموعظة، ولم یکن أجلی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الجواب من الشارح قدس سره بعید غریب، اللهمَّ إلّاأن یکون قد جری فی الجواب مجری إمامه صلی الله علیه و آله و سلم فی الجواب الإقناعی لمثل من یتکلّف مثل هذا السؤال جریاً علی 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فالجواب الغریب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فِعْله هذا بهمّام أغرب ممّا فَعَله علیه السلام بنفسه مع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وأحبّاءه له بقتله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وبلیلة قتله، وکیفیّة إیقاضه له فی المسجد واشتغاله بالصلاة وصبره وهو نورٌ یری من خلفه کما یری من أمامه، وقصّة شهادته علیه السلام مشهورة </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بحارالأنوار،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فتکالیفهم غیر تکالیفنا، وما لنا إلّاالتسلیم لهم فیما شجر بیننا، وأنّ حکمهم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علی شرح الإیمان فی الحقائق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أخصّ من الإسلام؛ إذ الإسلام قولٌ فقط، والإیمان یزید علیه بالاعتقاد والعمل، وأنّه مُثِّل بالمسجد والکعبة؛ فمَن دخل الکعبة فقد دخل المسجد ولا ینعکس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فموکولٌ لمحلّه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مجلّدات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البُغیة، والأخبار وافیة بذلک، وفی الوافی منه شیءٌ کثیر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سأل صلی الله علیه و آله و سلم زینة الإیمان جملة أخذ یسأل اللّه بعض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رؤوس علائمه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هاد معلول هُدَیَة کقُضَیَة یصیر قُضاة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مُهْتَدینَ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اسم فاعل من باب الافتعال صفة لهُداة؛ أی اجعلنا هادین عاملین بما نهدی له؛ فإنّ من یهدی ولا یهتدی کالعالم الغیر العامل بعلمه وهو أسوأ حالاً من </w:t>
      </w:r>
    </w:p>
    <w:p>
      <w:pPr>
        <w:pStyle w:val="BookText"/>
        <w:rPr/>
      </w:pPr>
      <w:r>
        <w:rPr>
          <w:rFonts w:ascii="IRNazanin" w:hAnsi="IRNazanin" w:eastAsia="IRNazanin"/>
          <w:color w:val="111111"/>
          <w:sz w:val="28"/>
          <w:sz w:val="28"/>
          <w:szCs w:val="28"/>
          <w:rtl w:val="true"/>
          <w:lang w:bidi="fa-IR"/>
        </w:rPr>
        <w:t>الجاهل؛ فیغفر اللّه للجاهل سبعین خطیئة قبل أن یغفر للعالم خطیئة واحدة، فالأثر المترتّب علی هدایة الخلق من الثواب مشروط بالعمل بمقتضی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 ضُبط الإعراب بالإضافة؛ أی اجعلنا نهتدی من یقبل الهدایة ویطاوع علیها لتحصل ثمرة شجرة الهدایة، وبه یتضاعف ثواب الهادی من حیث فعله وأثره وأثر أثره المترتّب علیه وهکذا من غیر انقطاع؛ فإنّ من شأن من اهتدی أن یهدی أیضاً، ویعود ثواب آخر المهتدین لأوّل الهادین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هدی من لم یهتد، فإنّه لا یُثاب إلّاعلی فعله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فی بعض النسخ بدل مهتدین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هدی المجرّد، ویجوز فیه الإعرابان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والإضافة، ویأتی فیهما ما ذکرناه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استطراداً فی شرح الخشیة بیان انقسام الهدایة لأقسام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الطریق، والإیصال، والتثبیت، وأهل الثانیة یسألون الثالثة، وأهل الاُولی یسألون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الاُولی فهی حاصلة بدون سؤال؛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وعلیها یتعلّق جُلّ التکلیف وینقطع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إعراب الإضافة یتأسّس معنی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اهْدِنَا فیمَنْ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فتکون الجملة الاُولی مقام الإمامة والتعلیم، وهذه مقام التعلّم لما لحظ نفسه إماماً ذا ریاسة عامّة هادیاً للخلق، فهو فوق مرتبتهم وهو مقامه العروجی المعتصم فیه بربّه، نزل لمرتبة ذاته، فرآها فی ذاتها لا باعتبار عصمتها علی حدّ الذوات الاُخر المفتقرة لأن تهدی، فجعل نفسه من جملة الطالبین للّه‌دایة کأنّه من سائرهم، فطلبها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قراءة الوصف فهذه الجملة حینئذٍ تأکید، والتأسیس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تقرّر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التأکید، اللهمَّ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هنا یفید کمال الانقطاع بطلب الهدایة مرّتین وهو مطلوب فی الدعاء، فعموم خیریّة التأسیس مخصوص؛ إذ کلّ عامّ مخصوص </w:t>
      </w:r>
    </w:p>
    <w:p>
      <w:pPr>
        <w:pStyle w:val="BookText"/>
        <w:rPr/>
      </w:pPr>
      <w:r>
        <w:rPr>
          <w:rFonts w:ascii="IRNazanin" w:hAnsi="IRNazanin" w:eastAsia="IRNazanin"/>
          <w:color w:val="111111"/>
          <w:sz w:val="28"/>
          <w:sz w:val="28"/>
          <w:szCs w:val="28"/>
          <w:rtl w:val="true"/>
          <w:lang w:bidi="fa-IR"/>
        </w:rPr>
        <w:t>حتّی هذا العامّ، أو لا نسلّم العموم، بل اللام للحقیقة من حیث هی علی حدّ الرجل خیرٌ من المرأة، وربّ امرأة خیرٌ من ألف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طلب کونه صلی الله علیه و آله و سلم هادیاً ثمّ نسبة الهدایة له تعالی إشعار باستغراق فعله فی فعل اللّه تعالی، وأنّ الهدایة فی الحقیقة راجعة إلیه؛ فإنّ جعل نبیّه صلی الله علیه و آله و سلم هادیاً هدایةٌ منه تعالی،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خروجه لعالم الکثرة علی خلاف طبعه، وإنّما وطنه الوحدة والتوحّد به تعالی، رجع لوطنه المألوف الغالب علیه حبّه، وحبّ الأوطان من الإیمان، فطوی بساط الکثرة الذی تنفّس فیه قلیلاً بقدر الضرورة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الکلام علی حسن التأکید فی فواتح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فطوی ذرّات الکائنات فی ضمیره المستتر عن أنظار العارفین بحیث لا یعرفه إلّاهو صلی الله علیه و آله و سلم ونفسه علیه السلام ومَن أوجدهما تعالی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إلّا أنا وأنت، وما عرفک إلّااللّه وأنا، وما عرفنی إلّااللّه وأنت</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عَزِیمَةَ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الإضافة من قبیل جرد قطیفة، والمراد حینئذٍ الرشاد، العزیمة مبالغة فی العازم؛ أی القاطع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عدل،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مثله فی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طلاق والطلاق عزیمة ثلاث ومن یخرق أعقُّ وأظلمُ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 معناه، وروایة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ونصبه یُغنی عن المغنی، ویکون نسبة الرشاد مجازاً علی حدّ عیشة راضیة، مع أنّها مرضیّة، والرشاد أیضاً معزوم علیه لا عازم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تکلّفنا ذلک لتحصیل المبالغة، ولأنّ فعل العزیمة لازم یتعدّی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 کذا عَزماً وعُزماً بالضمّ، وعزیمة وعزیماً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فعله وقطعت علیه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أبیت إلّاالظاهر حملتَ الإضافة علی إسقاط حرف التعدیة، أی العزیمة علی </w:t>
      </w:r>
    </w:p>
    <w:p>
      <w:pPr>
        <w:pStyle w:val="BookText"/>
        <w:rPr/>
      </w:pPr>
      <w:r>
        <w:rPr>
          <w:rFonts w:ascii="IRNazanin" w:hAnsi="IRNazanin" w:eastAsia="IRNazanin"/>
          <w:color w:val="111111"/>
          <w:sz w:val="28"/>
          <w:sz w:val="28"/>
          <w:szCs w:val="28"/>
          <w:rtl w:val="true"/>
          <w:lang w:bidi="fa-IR"/>
        </w:rPr>
        <w:t>الرشاد، وحینئذٍ تفوت المبالغة، والرشاد خلاف الغیّ اسم للرُشد بالضمّ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 بضمّها، وجاء رشِد بالکسر، یرشد بالفتح، ومصدره رَشَد بفتحتین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وَالثَّباتَ فِی الأمْرِ 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تفسیری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عزیمة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کعطف الرشد علی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نسبة العموم والخصوص بین الأمر والرشد؛ أی فی کلّ أمر خصوصاً الرشد الذی هو السبب فی الثبات علی کلّ أمرٍ إلهی؛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ویحتمل أن یُراد بالأمر الأمر الخاصّ، أعنی عالمه المدلول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العالم الروحانی؛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تلک الروح من خصائص نبیّنا صلّی اللّه علیه وآله وعلیهم السلام ولیس کلّ ما طُلب وجد؛ </w:t>
      </w:r>
      <w:r>
        <w:rPr>
          <w:rStyle w:val="FootnoteAnchor"/>
          <w:rtl w:val="true"/>
        </w:rPr>
        <w:footnoteReference w:id="485"/>
      </w:r>
      <w:r>
        <w:rPr>
          <w:rFonts w:ascii="IRNazanin" w:hAnsi="IRNazanin" w:eastAsia="IRNazanin"/>
          <w:color w:val="111111"/>
          <w:sz w:val="28"/>
          <w:sz w:val="28"/>
          <w:szCs w:val="28"/>
          <w:rtl w:val="true"/>
          <w:lang w:bidi="fa-IR"/>
        </w:rPr>
        <w:t>أی لیس فی أحد من الأنبیاء غیرهم وإن کانوا مشترکین معهم فی الروح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بسطنا الکلام علی ذلک وتحقیقه بحسب طاقتنا وباستعانةٍ ممّا استنقذناه من آثارهم علیهم السلام فی کتابنا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فی هاتیک الأخبار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جبرئیل ومیکائیل کان مع رسول اللّه صلی الله علیه و آله و سلم یسدّده ویخبره وهو مع الأئمّة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أن یُراد بهذا الرشد المعطوف علی الأمر هو ذلک الحاصل من تسدیده لمن هو فیه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من ربّه تعالی الثبات علی الواردات من ذلک العالم الأمری علیه، والثبات علی رشده الحاصل من تسدیده بعد أن سأل الرشاد المشترک بینه وبین غیره من الأنبیاء صلوات اللّه علیهم، </w:t>
      </w:r>
    </w:p>
    <w:p>
      <w:pPr>
        <w:pStyle w:val="BookText"/>
        <w:rPr/>
      </w:pPr>
      <w:r>
        <w:rPr>
          <w:rFonts w:ascii="IRNazanin" w:hAnsi="IRNazanin" w:eastAsia="IRNazanin"/>
          <w:color w:val="111111"/>
          <w:sz w:val="28"/>
          <w:sz w:val="28"/>
          <w:szCs w:val="28"/>
          <w:rtl w:val="true"/>
          <w:lang w:bidi="fa-IR"/>
        </w:rPr>
        <w:t>فقد حصل لهذه الجملة معنی مؤسّس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شُکْرَ نِعْمَتِک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رأی الداعی نفسه صلوات اللّه علیه وآله متّصفة بتلک المزایا العظام والخصائص الکرام من زینة الإیمان وعزیمة الرشاد والثبات فی الأمر والرشد، وهذه هی الأرواح الثلاث التی تستتبع القرب الإلهی وکلّ متأخّرة یشتمل علی ما قبلها وزیادة، کما أنّ روح الإیمان متأخّرة عن أرواح ثلاث اُخری یشترک فیها أفراد الإنسان من حیث هو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الناطقة وبها یتمیّز عن أفراد الحیوان، والحیوانیّة وفیها یشارک أفراده وینفرد عن النبات، والنامیة وفیها تشترک أفراد النبات، ورأی نفسه مغمورة فی تلک النِّعم سیّما النعمة الأخیرة التی عجزت عن أن تنالها أیدی الأغیار حتّی الأنبیاء الأخیار، وکان شکر المُنعم واجباً عقلاً، وعرف أنّه لایتیسّر شکره إلّاباستعانته تعالی، سأله المعونة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الإعانة علی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العبد أنّی له والخروج من عهدة الشکر، وکلّ شکر نعمة اُخری تستوجب الشکر؟</w:t>
      </w:r>
    </w:p>
    <w:p>
      <w:pPr>
        <w:pStyle w:val="BookText"/>
        <w:rPr/>
      </w:pPr>
      <w:r>
        <w:rPr>
          <w:rFonts w:ascii="IRNazanin" w:hAnsi="IRNazanin" w:eastAsia="IRNazanin"/>
          <w:color w:val="111111"/>
          <w:sz w:val="28"/>
          <w:sz w:val="28"/>
          <w:szCs w:val="28"/>
          <w:rtl w:val="true"/>
          <w:lang w:bidi="fa-IR"/>
        </w:rPr>
        <w:t>قال أمیر المؤمنین علیه السلام فی بعض أدعیته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وجب علیَّ لذلک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مناجات الشاکرین الدعاء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المناجات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قائلها ألف صلاة وتحیّة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أحداً لایبلغ من شکرک غایة إلّاحصل علیه من إحسانک ما یلزمه شکراً، ولا یبلغ مبلغاً من طاعتک وإن اجتهد إلّاکان مقصّراً دون استحقاقک بفضلک، فأشکَرُ عبادک عاجزٌ عن شکرک، وأعبَدُهُم مقصّرٌ عن طاعتک</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اشکرنی حقّ 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فکیف أشکرک ولیس من شکرٍ أشکرک به إلّاوأنت أنعمت به علیَّ؟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یاموسی الآن شکرتنی حین علمت أنّ ذلک منّی</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باب الشکر،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الفصل السادس؛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هذا أنّ البلوغ إلی منتهی الشکر غیر میسّر إلّابأن یعترف الشاکر بالعجز، وقد جعل سبحانه ذلک العجز والاعتراف بالقصور حقیقةَ الشکر تفضّلاً منه علی عباده وهو نفس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من أنّ حقّ الشکر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ما رواه فی الکافی بإسناده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عبداللّه علیه السلام من المسجد وقد ضاعت دابّته،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ردّها اللّه علیَّ لأشکرنّ اللّه حقَّ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اُتی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قائلٌ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لأشکرنّ اللّه حقَّ شکره؟ فقال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تسمعنی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علی شکر تلک النعمة التی قال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بقی علیه الحمد علی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یرشد إلی ذلک ما رواه بإسناده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حمد اللّه علی النعمة فقد شکره، وکان الحمد أفضل من تلک النِّعمة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الحمد نعمة فوق تلک النعمة یستدعی فوق النعمة حمداً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أیضاً ما رواه عن رجل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أنعم اللّه علیه بنعمة فعرفها بقلبه فقد شکرها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تری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شکرها</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ینصّ علی ما ذکرناه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غایة الشکر إنّما هو الاعتراف بالقصور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أیضاً مرفوعاً عن زین العابدین علیه السلام إذا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لم یجعل فی أحد من معرفة نعمته إلّاالمعرفة بالتقصیر عن معرفتها، کما 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من معرفة إدراکه أکثر من العلم أنّه لا یدرکه، فشکره تعالی حینئذٍ معرفة العارفین بالتقصیر عن معرفة شکره، فجعل معرفتهم بالتقصیر شکراً، کما جعل علم العالمین أنّه لا یدرکونه علماً حقّاً؛ علماً منه أنّه قد وسع العباد، فلایتجاوز ولایحاط علماً، فشیء من خلقه لا یبلغ مدی عبادته، وکیف یبلغ مدی عبادة من لا مدی له ولا کیف؟ تعالی اللّه عن ذلک علوّاً کبیراً</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باب دعاء إبراهیم للمؤمنین، ح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الشکر یقع باللسان والجنان، وقد عرفت ذلک، وبالأرکان کما رواه بإسناده عن ابن مسکان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 سلم کان فی سفر یسیر علی ناقة له إذ نزل، فسجد خمس سجدات، فلمّا رکب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إنّا رأیناک صنعت شیئاً لم تصنعه؟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استقبلنی جبرئیل، فبشّرنی ببشارات من اللّه عزّ وجلّ، فسجدت له شکراً لکلّ بشری سجدةً</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أحدکم نعمة اللّه عزّ وجلّ فلیضع خدّه علی التراب شکراً للّه، فإن کان راکباً فلینزل، فإن لم یقدر فلیضع خدّه علی قربوسه، فإن لم یقدر علی النزول للشهرة فلیضع خدّه علی کفّه، ثمّ لیحمد اللّه علی ما أنعم علیه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ذلک کثیر، </w:t>
      </w:r>
      <w:r>
        <w:rPr>
          <w:rStyle w:val="FootnoteAnchor"/>
          <w:rtl w:val="true"/>
        </w:rPr>
        <w:footnoteReference w:id="495"/>
      </w:r>
      <w:r>
        <w:rPr>
          <w:rFonts w:ascii="IRNazanin" w:hAnsi="IRNazanin" w:eastAsia="IRNazanin"/>
          <w:color w:val="111111"/>
          <w:sz w:val="28"/>
          <w:sz w:val="28"/>
          <w:szCs w:val="28"/>
          <w:rtl w:val="true"/>
          <w:lang w:bidi="fa-IR"/>
        </w:rPr>
        <w:t>وباعتبار عموم مورده صار أعمّ من الحمد الذی هو الثناء علی الجمیل الاختیاری، ولا یکون الثناء إلّاباللِّسان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یتعاکسان بحسب المتعلّق فیعمّ </w:t>
      </w:r>
    </w:p>
    <w:p>
      <w:pPr>
        <w:pStyle w:val="BookText"/>
        <w:rPr/>
      </w:pPr>
      <w:r>
        <w:rPr>
          <w:rFonts w:ascii="IRNazanin" w:hAnsi="IRNazanin" w:eastAsia="IRNazanin"/>
          <w:color w:val="111111"/>
          <w:sz w:val="28"/>
          <w:sz w:val="28"/>
          <w:szCs w:val="28"/>
          <w:rtl w:val="true"/>
          <w:lang w:bidi="fa-IR"/>
        </w:rPr>
        <w:t>الحمد؛ لأنّه یکون فی غیر مقابلة النعمة کما یکون فی مقابلتها، والشکر یختصّ بالمقابلة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وللشکر مورد رابع وهو إظهار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جمیلٌ یحبّ الجمال</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قاله أمیر المؤمنین علیه السلام، انظر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باب التجمّل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الدِّین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ذلک إذ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أعطاک وفضّلک وأحسن إلیک وهداک</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 بدینه وما أعطاه اللّه وما أنعم اللّه علیه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إنّ اللّه سبحانه إذا منح أحداً شیئاً أحبّ أن یراه علیه، أی متزیّناً له بین الناس، وله فی مکارم الأخلاق باب معقود، وما تشبّث به المتصوّفة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خذلهم اللّه من أهل التلبیس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فمردود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 مع الصادق علیه السلام مجالس قمع فیها حججهم، وألقی علی الساحل لججهم، یکفی عن ذکرها الکافی </w:t>
      </w:r>
      <w:r>
        <w:rPr>
          <w:rStyle w:val="FootnoteAnchor"/>
          <w:rtl w:val="true"/>
        </w:rPr>
        <w:footnoteReference w:id="500"/>
      </w:r>
      <w:r>
        <w:rPr>
          <w:rFonts w:ascii="IRNazanin" w:hAnsi="IRNazanin" w:eastAsia="IRNazanin"/>
          <w:color w:val="111111"/>
          <w:sz w:val="28"/>
          <w:sz w:val="28"/>
          <w:szCs w:val="28"/>
          <w:rtl w:val="true"/>
          <w:lang w:bidi="fa-IR"/>
        </w:rPr>
        <w:t>ویفی بها الوافی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جاء فی الشکر والحثّ علیه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الطاعم الشاکر، له من الأجر کأجر الصائم المحتسب، والمعافی الشاکر، له کأجر المبتلی الصابر، والمُعطی الشاکر، له من الأجر کأجر المحروم القانع</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اللّه علی عبدٍ باب شکرٍ فخزن علیه باب الزیادة</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باب الشکر،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21628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مَن أنعم علیک، وأنعم علی من شکرک، فإنّه لا زوال للنعمة إذا شُکرت، ولا بقاء لها إذا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زیادة فی النِّعم، وأمان من الغیر</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اُعطی الشکر اُعطی الزیادة؛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علی عبدٍ من نعمة فعرفها بقلبه وحمد اللّه ظاهراً بلسانه فتمّ کلامه حتّی یُؤمر له بالمزید</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 سلم عند عائشة لیلتها،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لِمَ تتعب نفسک وقد غفر اللّه لک ما تقدّم من ذنبک وما تأخّر؟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یاعائشة ألا أکون عبداً شکوراً؟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رسول اللّه صلی الله علیه و آله و سلم یقوم علی أطراف أصابع رجلیه، فأنزل سبحانه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الکرب، والاستغفار عند الذنب، والشکر عند النعمة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کلّ قلبٍ حزین، ویحبّ کلّ عبدٍ شکور، یقول اللّه تبارک وتعالی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أشکرت فلاناً؟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شکرتک یاربّ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تشکرنی إذ لم تشکره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أشکرکم للّه‌أشکرکم للناس</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باب الشکر،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21626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صلی الله علیه و آله و سلم شفع سؤال الشکر بسؤال العافیة مع ما هو فیه منها علی سلامة من الدِّین، ورزق من الواردات الروحانیّة بزیادة اللطف الخفیّ به وعصمته؛ لتوغّله صلی الله علیه و آله و سلم فی سبر نعم ربّه وإحصائها وإن کان من شأن العافیة أن تنسی إذا وجدت، وتُذکر إذا فُقدت؛ کذا رواه فی الفقیه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نعمة خفیّة، إذا وجدت نسیت، وإذا فقدت ذُکرت</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والأمان</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عافِیَتِکَ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مصدر عفاه وأعفاه وعافاه، هی دفاع اللّه عن العبد، ولعلّ المراد بحسن العافیة ما شملت العافیة فیه الدنیا والآخرة، وقد مرَّ فی شرح برد العیش بعد الموت أنّ للّه‌أصنافاً من خلقه یغذوهم بنعمته، یحبّهم فی عافیة، ویدخلهم الجنّة برحمته، تمرّ بهم البلایا والفتن لا تضرّهم شیئاً، وأنّ اللّه خلق خلقاً ضنّ بهم عن البلاء، خلقهم فی عافیة، وأماتهم فی عافیة، وأدخلهم الجنّة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ویُراد بذلک العافیة فی الدِّین، والسلامة عن الدواهی المزحلقة عنه، وعدم الإحساس بالبلایا الدنیویّة للاستغراق فی الرِّضا بالقضاء، والتسلیم للّه‌فیما قضی، وهذه العافیة هی التی سألها سیِّد الساجدین فی صحیفته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عافنی عافیة کافیة شافیة عالیة نامیة، عافیة تولد فی بدنی العافیة، عافیة الدنیا والآخرة</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أتراه اُجیب سؤاله مع ما أصابه من المصائب الراتبة والمحن المتراکبة أم لا؟ بلی، إنّه قد اُجیب، ولکن لا یری المصاب مصاباً إذا کان غایته الوصول للحبیب، ولعلّ فی إسناد العافیة له تعالی فیما نحن فیه إشعاراً بذلک، وأنّها عافیة روحانیّة إلهیّة لایؤثّر فیها نار النماردة، ولا نضال المجالدة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عزّز صلی الله علیه و آله و سلم السؤالین بثالث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عظیم، وخطره جسیم، لایقوم به إلّامثله ممّن عصمه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سؤاله أداءَ حقّه سؤالٌ لسببه التی هی العصمة؛ أعنی الثبات علیها، فعن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تجعلنی من المعارین، ولا تخرجنی من التقصیر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المعارین فقد عرفت أنّ الرجل یعار الدین، ثمّ یخرج منه، فما معنی لاتخرجنی من التقصیر؟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عملٍ ترید به اللّه فکن فیه مقصّراً عند نفسک، فإنّ الناس کلّهم فی أعمالهم فیما بینهم وبین اللّه مقصّرون إلّامن عصمه اللّه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الاعتراف بالتقصیر،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اُرید بالحقّ الحقّ الذی أوجبه اللّه سبحانه علی عباده وفرضه علیهم، وأمّا الحقّ الذی یستوجبه ویستحقّه تعالی فأمر کالشکر لا یؤدّی إلّابالعجز عن أدائه، سواء فیه المعصومون وغیرهم، بل حقّه علی المعصوم بإزاء ما منحه من نعمه العظام فهو أعلی وأدقّ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علیه السلام قال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علیک الجدّ، لا تخرجنّ نفسک عن حدّ التقصیر فی عبادة اللّه وطاعته؛ فإنّ اللّه تعالی لا یعبد حقّ عبادته</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لا أخرجک اللّه من النقص والتقصیر</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بنی إسرائیل عبدَ اللّه أربعین سنة، ثمّ قرّب قرباناً فلم یُقبل منه، فقال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اُتیت إلّامنک، وما الذنب إلّالک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ذمّک لنفسک أفضل من عبادتک أربعین سنة</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اُحصی ثناءً علیک، أنت کما أثنیت علی نفسک</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وتقریب العجز عن الشکر آت هنا، فلا نعیده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سیِّد 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مقرٍّ علی نفسه بالتقصیر عمّا استوجبت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الدعاء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هو أوضح من الوضوح، وفی متون القلوب وحواشی الصدور مشروح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استأنف صلی الله علیه و آله و سلم سؤالین آخرین استشفع فیهما بصفة الربوبیّة فی صورة النداء لمناسبة أنّ أحدهما من عالم الملکوت، والآخر من الملک، وکلّ منهما یستدعیان مالکاً وهو الربّ تعالی،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 یاربِّ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اختار التصریح بالنداء من دون تعویض؛ أمّا لفظاً، فلأنّ التعویض مختصّ بلفظ اللّه، وأمّا معنیً، فلأنّ صفة الربوبیّة المدلول علیها باسم الربّ أمرٌ معلوم، فصحّ أن یطلب صراحاً، وینادی کفاحاً، بخلاف الاسم الجامع الدالّ علی الذات المقدّسة؛ فإنّ مسمّاه أمرٌ مبهم وسرٌّ خفیّ، فکأنّه لا یحقّ نداءه حقیقة، والقدر المعلوم منه یناسبه عوض حرف النداء، وقد تقدّم الإشارة إلیه فی فواتح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من حروفه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مشترکة بین القریب والبعید والمتوسّط، </w:t>
      </w:r>
      <w:r>
        <w:rPr>
          <w:rStyle w:val="FootnoteAnchor"/>
          <w:rtl w:val="true"/>
        </w:rPr>
        <w:footnoteReference w:id="518"/>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وضعها للبعید حقیقةً أو حکماً، وقد ینادی بها القریب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فهی أعمّ حروفه، فناسب أن ینادی جلّ شأنه بها؛ إذ هو بعید من جهة أنّه لایدرکه البصر الحدید، والوهم السدید، وقریب أقرب إلینا من حبل الورید، فهو قریبٌ فی بُعده، وفی قربه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 یُقال للمالک والسیّد والمدبِّر والمربِّی،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وربّاه بمعنی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التربیة، أی إنشاء الشیء حالاً فحالاً إلی حدّ التمام، فهو مصدر مستعار للفاعل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المعنیین الأوّلین یکون من صفات الذات، والآخرین من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معرّفاً باللام اختصّ إطلاقه به تعالی، وإلّا کان مشترکاً </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یستعمل لغیره تعالی إلّامضافاً کربّ الدار، </w:t>
      </w:r>
      <w:r>
        <w:rPr>
          <w:rStyle w:val="FootnoteAnchor"/>
          <w:rtl w:val="true"/>
        </w:rPr>
        <w:footnoteReference w:id="522"/>
      </w:r>
      <w:r>
        <w:rPr>
          <w:rFonts w:ascii="IRNazanin" w:hAnsi="IRNazanin" w:eastAsia="IRNazanin"/>
          <w:color w:val="111111"/>
          <w:sz w:val="28"/>
          <w:sz w:val="28"/>
          <w:szCs w:val="28"/>
          <w:rtl w:val="true"/>
          <w:lang w:bidi="fa-IR"/>
        </w:rPr>
        <w:t>ولعلّ فی حذفه صلی الله علیه و آله و سلم ضمیره إیماءً إلی استغراقه وفنائه بحیث لا یعدّ نفسه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فلغة نیّة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وأشدّ استغراقاً، وبیان اللغات الواردة فیها موکولٌ لمحلّه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قَلْباً 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المسؤول الأوّل، وقدّمه وضعاً لتقدّمه طبعاً وإیجاداً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الأرواح قبل الأجساد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أقلّ وأکثر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والکلام فیه وفی تعیین العامّ من أنّها عامّ عالم الربوبیّة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یَوْماً عِنْدَ رَبِّکَ کَأَلْفِ سَنَةٍ مِمّا تَعُدُّونَ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الإلهیّة، فالیوم خمسون ألف سنة أو غیر ذلک لیس هذا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والقلب یُقال تارةً علی اللحم الصنوبری المشکّل المودع فی الجانب الأیسر من الصدر، وفی باطنه تجویف، وفی ذلک التجویف دم أسود هو منبع الروح الحیوانی، ولیس کلامنا فیه؛ ویُقال علی اللطیفة الربّانیّة الروحانیّة، لها تعلّق بذلک القلب، وتتعلّق بسائر البدن بتلک الواسطة، حتّی أنّه شبّه بعضهم هذه اللطیفة بالملک، والقلب بالمعنی الأوّل بعرشه، والصدر بکرسیّه، وباقیَ أعضاء البدن وعضلاته وقواه بجنوده، وفیه له أعوان وأضداد، فهذا الإهاب بما فیه عالم علی نسق العالم الکبیر، وربّما نسب إلی سیّد العارفین وأمیر المؤمنین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دواؤک فیک وما تُبصرُ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زید علی ذلک، ونسب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الکتاب المبین الذی بأحرفه یظهر المضمرُ </w:t>
      </w:r>
    </w:p>
    <w:p>
      <w:pPr>
        <w:pStyle w:val="BookText"/>
        <w:rPr/>
      </w:pPr>
      <w:r>
        <w:rPr>
          <w:rFonts w:ascii="IRNazanin" w:hAnsi="IRNazanin" w:eastAsia="IRNazanin"/>
          <w:color w:val="111111"/>
          <w:sz w:val="28"/>
          <w:sz w:val="28"/>
          <w:szCs w:val="28"/>
          <w:rtl w:val="true"/>
          <w:lang w:bidi="fa-IR"/>
        </w:rPr>
        <w:t xml:space="preserve">وأنت الوجود ونفس الوجود وما بک یوجد لا یحصرُ </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فی تفسیر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الأنوار العلویّة للنقدی،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المبدأ والمعاد لصدر الدین الشیرازی،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تحیّر أکثر العقلاء فی إدراک وجه علاقته بمملکته وعالمه؛ هل هو تعلّق الأوصاف بالموصوفات، أو تعلّق الأعراض بالأجسام، أو تعلّق المستعمل للآلة بالآلة، أو المتمکِّن بالمکان، أو تعلّق التدبیر والتصرّف؟</w:t>
      </w:r>
    </w:p>
    <w:p>
      <w:pPr>
        <w:pStyle w:val="BookText"/>
        <w:rPr/>
      </w:pPr>
      <w:r>
        <w:rPr>
          <w:rFonts w:ascii="IRNazanin" w:hAnsi="IRNazanin" w:eastAsia="IRNazanin"/>
          <w:color w:val="111111"/>
          <w:sz w:val="28"/>
          <w:sz w:val="28"/>
          <w:szCs w:val="28"/>
          <w:rtl w:val="true"/>
          <w:lang w:bidi="fa-IR"/>
        </w:rPr>
        <w:t>فذهب لکلّ فریق وأخذ، المحقّقون بالأخیر، وما ینبّئک مثل خبیر، فعنهم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ولاشکّ أنّ علاقته تعالی بنا إنّما هی علاقة التدبیر، وحیث یطلق القلب فی الکتاب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هذا الدعاء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به هذا المعنی،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یُعبّر عنه تارةً بالنفس، واُخری بالروح، والإنسان هو المدرک العالم العارف المخاطب المعاتب المطالب، ولمّا کان له قبول الإشراق والظلمة کالمرآة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تنطبع فیها الصور والأشکال المقابلة لها، وتقبل الفساد، وتبعد من الأعداد بسبب العوارض الخارجیّة المنافیة لجوهرها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 صلی الله علیه و آله و سلم بالسلامة المطلقة، فلعلّه أراد السلامة من التعلّق بغیر اللّه تعالی سبحانه، کما ورد عن الصادق علیه السلام سأله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کلّ ما سواه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ولاشکّ أنّ ما سواه عوارض کدرة، فإذا السلامة عن تلک العوارض فقد سأل قلباً صافیاً من الکدر والرین، فإنّه إذا کان مشرقاً مستنیراً وصل بالأخَرة إلی حدّ تحصل فیه جلیّة الحقّ، وتنکشف فیه حقیقة الأمر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ضرب للآثار المذمومة الواصلة إلیه، المانعة له عن الاستنارة والإشراق مَثَل هو </w:t>
      </w:r>
    </w:p>
    <w:p>
      <w:pPr>
        <w:pStyle w:val="BookText"/>
        <w:rPr/>
      </w:pPr>
      <w:r>
        <w:rPr>
          <w:rFonts w:ascii="IRNazanin" w:hAnsi="IRNazanin" w:eastAsia="IRNazanin"/>
          <w:color w:val="111111"/>
          <w:sz w:val="28"/>
          <w:sz w:val="28"/>
          <w:szCs w:val="28"/>
          <w:rtl w:val="true"/>
          <w:lang w:bidi="fa-IR"/>
        </w:rPr>
        <w:t>الدخان المظلم المتصاعد إلی مرآة، ولا یزال یتراکم علی جوهرها حتّی یسودّ ویظلم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القلب، ودخانه المتراکم علیه هو الذنوب والآصار والأهواء المضلّة عن صراط الأبرار، فیصیر محجوباً بالکلّیّة وهو الطبع، نعوذ باللّه منه،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نَشاءُ أَصَبْناهُمْ بِذُنُوبِهِمْ وَ نَطْبَعُ عَلی قُلُوبِهِمْ فَهُمْ لا یَسْمَعُونَ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فربط تعالی عدم السماع والطبع بالذنب، کما ربط السماع والعلم بالتقوی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اِسْمَعُوا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والطبع هو الرین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وینتهی حدّ الطبع بتراکم الکدر إلی الاسوداد، وانقلاب أعلاه أسفله؛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أزهر أجرد، وقلب الکافر أسود منکوس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فیه نفاق وإیمان، وقلب منکوس، وقلب مطبوع، وقلب أزهر أجرد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المطبوع فقلب المنافق، وأمّا الأزهر فقلب المؤمن إن أعطاه شکر، وإن ابتلاه صبر؛ وأمّا المنکوس فقلب المشرک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القلب الذی فیه إیمان ونفاق، فهو قومٌ کانوا بالطائف إن أدرکه أجله علی نفاقه هلک، وإن أدرکه علی إیمانه نجا</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ثلاثة</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فأدخل القلب 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قلب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الذی فیه نفاق وإیمان؛ لأنّه أخصّ 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من القلوب قلباً یکون فی الساعة من اللیل </w:t>
      </w:r>
    </w:p>
    <w:p>
      <w:pPr>
        <w:pStyle w:val="BookText"/>
        <w:rPr/>
      </w:pPr>
      <w:r>
        <w:rPr>
          <w:rFonts w:ascii="IRNazanin" w:hAnsi="IRNazanin" w:eastAsia="IRNazanin"/>
          <w:color w:val="111111"/>
          <w:sz w:val="28"/>
          <w:sz w:val="28"/>
          <w:szCs w:val="28"/>
          <w:rtl w:val="true"/>
          <w:lang w:bidi="fa-IR"/>
        </w:rPr>
        <w:t>والنهار، لیس فیه إیمان ولا کفر کالثوب الخَلِق، ثمّ یکون نکتة من اللّه فیه بما یشاء من کفرٍ وإیمان</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باب سهو القلب،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القلب ما فیه إیمان ولا کفر شبه المضغة، أما یجد أحدکم ذلک</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یأوّل إلی أحد القلبین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الأزهر والمنکوس کما عرفت، فلا حاجة للنصّ علیه فی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لیترجّح بین الصدر والحنجرة حتّی یقعد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وقرأ بعد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یُؤْمِنْ بِاللّهِ یَهْدِ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الإنسان یصیر منافقاً بتراکم الذنوب علی قلبه، ثمّ إذا اشتدّ تراکمه اسودّ وانقلب وکفر وهذا حال المرتدّ، فما شأن الکافر یکون کافراً من مبدء تکلیفه قبل اقتراف خطیئة؟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أنّ الذنب والخطیئة إنّما حدثت فی عالمک هذا؟ فإن کان فی قلبک شیء فاسبر أخبار الطینة یتّضح لک الأمر بجلیّته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أن یخلق آدم، أرسل الماء علی الطین، ثمّ قبض قبضة ففرکها، ثمّ فرّقها فرقتین بیده، ثمّ ذرأهم فإذا هم یدبوّن، ثمّ رفع لهم ناراً فأمر أهل الشمال أن یدخلوها، فذهبوا إلیها فهابوها ولم یدخلوها، ثمّ أمر أهل الیمین أن یدخلوها فذهبوا فدخلوها، فأمر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النار فکانت علیهم برداً وسلاماً، فلمّا رأی ذلک أهل الشمال،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أقلنا، فأقالهم،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فذهبوا فقاموا علیها ولم یدخلوها، فأعادهم طیناً وخلق منها آدم</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یستطیع هؤلاء أن یکونوا من هؤلاء، ولا هؤلاء، أن یکونوا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فیرون أنّ رسول اللّه صلی الله علیه و آله و سلم أوّل من دخل تلک النار، فذلک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علیه السلام أراد بإعادتهم طیناً إظهاره إیّاهم فی عالم الخلق، فإنّ ذلک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 متقدّم علی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الخبر فی الکافی، وعدّة من أخبار اُخر متوافقة الدلالة، یضیق المقام عن بسطها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أهل الشمال بالدخول ودنوا أصابهم الوهج، فرجعوا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لا صبرَ لنا علی الاحتراق فعصوا، وأمرهم بالدخول ثلاثاً، کلَّ ذلک یعصون ویرجعون</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منهم النبیّین فدعوهم إلی الإقرار باللّه عزّ وجلّ،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دعوهم إلی الإقرار بالنبیّین، فأقرّ بعضهم وأنکر بعضهم، ثمّ دعوهم إلی ولایتنا فأقرَّ بها مَن أحبّ، وأنکرها مَن أبغض،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التکذیب</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بتلک النار هذا التکلیف الذی عزم علیه فی أوّل الدعوة أفاضل الأنبیاء، فسُمّوا اُولی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وإبراهیم، وموسی، وعیسی، ونبیّنا صلّی اللّه علیه وآله وعلیهم، وکان قد تقدّمهم کما مرّ؛ هذا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باللطیفة الربّانیّة فی الکافر والمنافق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أهل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عندهم من العقل التکلیفی، فلهم حظّ من عالم الجبروت، ولولاه لم یکلّفوا، وهو نور ضعیف سریع الانطفاء بأدنی هبوب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نور المؤمن، فکما قد جاء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وقلب مفتوح فیه مصابیح تزهر، لا یطفی نوره إلی یوم القیامة وهو قلب المؤمن</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باب فی ظلمة قلب المنافق،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قلوب المؤمنین مبهمة علی الإیمان، فإذا أراد استنارة ما فیها، فتحها بالحکمة، وزرعها بالعلم، والزارع لها والقیّم ربّ العالمین</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 استثاره بالتاء المثنّاة ثمّ الثاء المثلّثة، ولعلّه أولی؛ لأنّ نورها ذاتی وإن کان قد یقع علیه سحاب من خارج وحُجُب عارضة، فعن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حمران بن أعین فسأله عن أشیاء، فلمّا همَّ حمران بالقیام، 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لنا بقاءک وأمتعنا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نأتیک فما نخرج من عندک حتّی ترقّ قلوبنا، وتسلو أنفسنا عن الدنیا، ویهون علینا ما فی أیدی الناس من هذه الاُمور، ثمّ نخرج من عندک فإذا صرنا مع الناس والتجّار أحببنا الدنیا؟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أصحاب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نخاف علینا النفاق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تخافون؟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کنّا عندک فذکّرتنا ورغّبتنا وجِلنا ونسینا الدنیا وزهدنا حتّی کأنّا نعاین الآخرة والجنّة والنار ونحن عندک، وإذا خرجنا من عندک ودخلنا هذه البیوت، وشممنا الأولاد، ورأینا العیال والأهل، یکاد أن نحول عن الحال التی کنّا علیها عندک، وحتّی کأنّا لم نکن علی شیء، أفنخاف علینا النفاق، وأنّ ذلک النفاق؟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هذه خطوات الشیطان فیرغّبکم فی الدنیا، واللّه لو ترون التی وصفتم أنفسکم بها لصافحتکم الملائکة، ولمشیتم علی الماء، ولولا أنّکم تذنبون وتستغفرون لأتی اللّه بخلقٍ یذنبون ویستغفرون فیغفر لهم، إنّ المؤمن مفتّن </w:t>
      </w:r>
    </w:p>
    <w:p>
      <w:pPr>
        <w:pStyle w:val="BookText"/>
        <w:rPr/>
      </w:pPr>
      <w:r>
        <w:rPr>
          <w:rFonts w:ascii="Amiri" w:hAnsi="Amiri" w:eastAsia="Amiri" w:cs="Amiri"/>
          <w:color w:val="111111"/>
          <w:sz w:val="28"/>
          <w:sz w:val="28"/>
          <w:szCs w:val="28"/>
          <w:rtl w:val="true"/>
          <w:lang w:bidi="ar-SA"/>
        </w:rPr>
        <w:t>توّاب، 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رَبَّکُمْ ثُمَّ تُوبُوا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السیر فی عجز الخبر أنّ من جملة الأسماء الإلهیّة المثنیّ بها علیه الغفّار وما فی معناه، فلابدّ أن یتحقّق مظهره، وهو من أسرار القضاء الذی یجب التسلیم له والرِّضا به وإن أنکرته عقولنا القاصرة،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وجوده المجموع من حیث هو، فیکفی فیه تحقّق طلب أحد جزئیه فهو هنا الاستغفار، وإنّما أتی بالذنب من باب المقدّمة،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تستغفرون بعد أن تذنبوا لخلق اللّه خلقاً یستغفرون إذا أذنبوا، فلیس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المعاطفین، وبه ینحلّ ما فی النفس من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سلامة القلب تناسب مرتبة العبودیّة وصقالة مرآة العبد بها، کما أنّ قوله علیه السلام فی السؤال الثانی الذی هو من عالم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وَلِساناً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یناسب مرتبة الرسالة التی لاتحصل إلّابعد العبودیّة علی حدّ ما مرّ فی تقدّم الخشیة علی کلمة الحقّ، فیخرج وجه ثان لترتّب أحدهما علی الآخر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ذکر کلّ من المقامین مرّتین بعبارتین لعلّه فی المقام الأوّل باعتبار وجود الأمر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مصقّلة مرآة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الخشیة، وباعتبار ارتفاع الموانع ذکر السلامة، وفی المقام الثانی باعتبار تلقّی الوحی ذکر الکلمة الحقّ، وباعتبار أدائه وتبلیغه ذکر اللسان، وهو المعبّر والمترجم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 یبعث نبیّاً إلّابصدق الحدیث، وأداء الأمانة إلی البَرّ والفاجر</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تغترّوا بصلاتهم ولا بصیامهم؛ فإنّ الرجل ربّما لهج بالصلاة </w:t>
      </w:r>
    </w:p>
    <w:p>
      <w:pPr>
        <w:pStyle w:val="BookText"/>
        <w:rPr/>
      </w:pPr>
      <w:r>
        <w:rPr>
          <w:rFonts w:ascii="IRNazanin" w:hAnsi="IRNazanin" w:eastAsia="IRNazanin"/>
          <w:color w:val="111111"/>
          <w:sz w:val="28"/>
          <w:sz w:val="28"/>
          <w:szCs w:val="28"/>
          <w:rtl w:val="true"/>
          <w:lang w:bidi="fa-IR"/>
        </w:rPr>
        <w:t>والصوم حتّی لو ترکه استوحش، ولکن اختبروهم عند صدق الحدیث وأداء الأمانة</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باب الصدق وأداء الأمانة،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24167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فضل، إنّ الصادق أوّلُ من یُصدّقه اللّه، فتُصَدِّقُه نفسُه تَعلَمُ أنّه صادقٌ</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لأنّ تصدیق اللّه له قبل صدقه؛ لعلمه به قبل وجوده، وتصدیق نفسه له إنّما یکون بعد خروج صدقه من القوّة إلی الفعل، أو لأنّه أقرب إلینا من أنفسنا، وعلم القریب من الشیء به قبل البعید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لسانه زکا عمله</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 فی أوّل دخلة دخلتُ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الصدق قبل الحدیث</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علیه السلام لعبّاد بن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 عبّاد، غرّک أن عفّ بطنک وفرجک، إنّ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یتقبّل اللّه منک شیئاً حتّی تقول قولاً عدلاً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علیه السلام أنّ الزهد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عین الریاء والشرک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شیئاً ما لم یصلح اللسان، فلا یغرّک زهدک فی الدنیا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هذه الأخبار فی الکافی وغیرَها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فقد سأل صلی الله علیه و آله و سلم فی هذه الفقرة من الدعاء سلامة المعبّر عنه والمعبّر لیتناسب عالما ملکوته ومُلکه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اُخری عالما آخرته ودنیاه، واُخری غیبه وشهادته، واُخری حالاه مع الحقّ ومع الخلق، وهو من شؤونه التی هو علیها؛ إذ هو واحد صدر عن الواحد بدون واسطة، فواحدیّته تستتبع واحدیّة أفعاله وإن کثرت؛ أی لابدّ لها علی کثرتها أن تجمعها جهة وحدة کوحدة السلامة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مسیره صلی الله علیه و آله و سلم فی حرکته عند قطع مقاماته دوریّاً فیعود کما بدأ، جذبه باعث شوقه فی حرکته الدوریّة إلی إبراز ذلک حتّی فی خطابه له تعالی، ووقوفه علی بابه جلّ شأنه، فعاد کما بدأ فی دعائه، وختم بما افتتح ختماً عرفیّاً علی حدّ افتتاحه، فرجع عوده علی بدئه فی طلب الغفران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وَأسْتَغْفِرُکَ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وتفنّن صلی الله علیه و آله و سلم فی طلب المغفرة تارةً بصیغته، وتارةً بحرفه؛ تزیّناً للّفظ مع ما فیه من الإشعار بطلب الغفران لما سیأتی؛ لمکان أصل الصیغة فی المضارع أو لما عدا الماضی علی القول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مفتتح الدعاء غفران ما مضی، لمکان متعلّقه علی أکثر الوجوه، وفیه أیضاً إیماء إلی أنّه مقام التوبة من حیث إنّه صلی الله علیه و آله و سلم لمّا لحظ نفسه فی أوّل وهلة مقصّرةً ومذنبة، فقد لحظ نفسه شیئاً وهو بالنسبة لما له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 لا یسعه فیه شیء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فهو فی عدّه نفسه مقصّرةً مقصّر، فهو حریٌّ بالتوبة، فتاب وأناب واستغفر من استغفاره الأوّلِ بصیغة التوبة ثانیاً؛ فإنّ الوارد عنهم فی تلقینها لفظ الاستغفار وإن کان الندم القلبی فیما لیس ذنباً بالنسبة لحقّ الخلق کافیاً، فعن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اللسان دلیل علیه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لفی الفؤاد وإنّما جعل اللسان علی الفؤاد دلیلا </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للأخطل، حکاه عنه الدمیاطی فی إعانة الطالبین،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والرازی فی التفسیر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الثامنة عشرة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یقارف فی یومه ولیلته أربعین کبیرة، فیقول وهو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إلّاهو الحیُّ القیّوم بدیع السماوات والأرض ذا </w:t>
      </w:r>
    </w:p>
    <w:p>
      <w:pPr>
        <w:pStyle w:val="BookText"/>
        <w:rPr/>
      </w:pPr>
      <w:r>
        <w:rPr>
          <w:rFonts w:ascii="IRNazanin" w:hAnsi="IRNazanin" w:eastAsia="IRNazanin"/>
          <w:color w:val="111111"/>
          <w:sz w:val="28"/>
          <w:sz w:val="28"/>
          <w:szCs w:val="28"/>
          <w:rtl w:val="true"/>
          <w:lang w:bidi="fa-IR"/>
        </w:rPr>
        <w:t>الجلال والإکرام، وأسأله أن یُصلّی علی محمّد وآل محمّد وأن یتوب علیَّ، إلّاغفرها له ولا خیر فیمن یقارف فی یوم أکثر من أربعین کبیرة</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باب الاستغفار من الذنب،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المؤمن یقارف الذنوب ثم یندم؛ 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20667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سیّئة أُجّل فیها سبع ساعات من النهار،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إلّاهو الحیُّ القیّوم وأتوب إلیه، ثلاث مرّات، لم یکتب علیه</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خبر التأجیل غیره، إلّاأنّ فی بعضها تقیید العامل بالمؤمن، وفی خبر منها ضرب المدّة من الغدوة إلی اللیل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 فیهما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وفائدة الإیمان ظاهرة لکن مطلق التأجیل وتعیین الساعات یحتاج إلی تعمّق، ولعلّه قد یوجّه بأنّ الذنب لمّا کان فی مقابلة الحسنة، ومقام التفضّل فیها قد جاء أنّه إذا همَّ ولم یفعل کتبت واحدة، وإذا فعل کتبت عشراً تارة، وتارة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أَنْبَتَتْ سَبْعَ سَنابِلَ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والتفضّل فیها أبلغ، وکان التفضّل علی العبد فی مقام المعصیة أبلغ أیضاً، واللطف به آکد مطلوباً للعبد ناسب أن یکون مقام ذنبه علی حذو مقام حسنته الأبلغ، لکن علی النهج الأبلغ من الأبلغ، وهو أنّه إذا همَّ لم یکتب وهو فی مقابلة الهمّ بالحسنة، وإذا فعل اُجّل سبعاً، وهو فی مقابلة الإنبات سبع سنابل بمجرّد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هذا أنّه سبحانه نهج بعبده فی مقام السیّئة منهج مقام الحسنة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فی ذلک وجوه أفردناها فی ساعة أوردناها علی تعیین الأعداد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أنّ الإنفاق فی سبیل اللّه إنّما ینشأ عن خضوع معنوی وتطأطؤ روحانی، وهو المعبَّر عنه بالسجود القلبی، وهذا السجود له مظهر صوری یدلّ علیه، وأکمل ذلک المظهر مجموع الأعضاء السبعة التی قدس </w:t>
      </w:r>
    </w:p>
    <w:p>
      <w:pPr>
        <w:pStyle w:val="BookText"/>
        <w:rPr/>
      </w:pPr>
      <w:r>
        <w:rPr>
          <w:rFonts w:ascii="IRNazanin" w:hAnsi="IRNazanin" w:eastAsia="IRNazanin"/>
          <w:color w:val="111111"/>
          <w:sz w:val="28"/>
          <w:sz w:val="28"/>
          <w:szCs w:val="28"/>
          <w:rtl w:val="true"/>
          <w:lang w:bidi="fa-IR"/>
        </w:rPr>
        <w:t>سلطان الروحانیّین السجود علیها، فجعل بإزاء کلّ عضو سنبلة نابتة من حبّة واحدة لنشوّ تطأطؤ تلک الأعضاء عن تطأطؤ واحد معنوی وباقی الوجوه ووجوه المائة والتضاعف یطول الکلام بإیرادها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إجراء هذا التوجیه فیما نحن فیه علی سبیل الأصالة، دون مقام التبعیّة لمقام الحسنة، وهو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بالمؤمن وهو المطأطئ بقلبه، ومظهر التطأطؤ سبعة، فکأنّ کلّ عضو منها شفیع فی التأجیل، فشُفِّع کلّ عضو بتأجیل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هو المتوالی بأهل العصمة، وأسماؤهم سبعة، فکما أنّهم شفعاء فی محو السیّئة رأساً، کذلک أسماؤهم شفعاء فی تأجیل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الذنب لیس من شأن المؤمن وسنخه الروحانی، وإنّما یقع فیما یقع بمخالطة سنخ آخر، کما هو ظاهر من أخبار الطینة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هو فعل جهنّم الطبیعة الجسمانیّة التی هی نار اللّه الموقدة التی تطّلع علی الأفئدة، ولها سبعة أبواب لکلّ بابٍ جزء مقسوم، فجبر کسر المؤمن بتأجیله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استیلاء عدوّه التی هی ذات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بعدد أبوابها، إلی غیر ذلک من الوجوه اللائقة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ولنعد لما نحن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أشار صلی الله علیه و آله و سلم بالضمیر المتّصل فی هذا الاستغفار الختامی إلی المقام الوصلی المتفرّع علی التقرّب بالنوافل الحضوری الذی هذا الدعاء منها؛ فإنّ النوافل تعمّ ما عدا الواجب، وأمّا إطلاقه علی صلاة النافلة فعرف ظاهر، وقد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یتقرّب إلیَّ عبدی بشیء أحبّ إلیَّ ممّا افترضت علیه، وأنّه لیتقرّب إلیَّ بالنوافل حتّی اُحبّه، فإذا أحببته کنت سمعه الذی یسمع به، وبصره الذی یُبصر به، ولسانه الذی ینطق به، ویده التی یبطش بها، إن دعانی أجبته، وإن سألنی أعطیته</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باب من آذی المسلمین واحتقرهم،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کتاب الرقاق، باب من جاهد نفسه؛ السنن الکبری للبیهقی،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فستر صلی الله علیه و آله ضمیره الدالّ علی نفسه، وأظهر ضمیر مخاطبه تعالی متّصلاً فی محلّ ضمیره من الفعل، فأومی إلی مقام المحبّة الذی هو کشف للحجاب عن القلب، والتمکین من وطئ بساط القرب، والجذب إلی محلّ الاُنس، والصرف إلی عالم القدس، وعند ذلک یصیر المحبوب ثابتاً فی مقام القرب قدمه، ممتزجاً بالمحبّة لحمه ودمه إلی أن یغیب عن نفسه، ویذهب عن حسّه، فتتلاشی الأغیار فی نظره حتّی ذاته وسمعه وبصره، فاستتار الدالّ دلیل استتار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ممّا تزلّ فیه أقدام الناقصین فی العرفان، فیحسبونه دالّاً علی الاتّحاد غافلین عن مفاد کلّ من علیها فان، ولکن من حاز الدرّ المکنون، علم أنّه من قبیل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عبدی، أنا أقول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أطعنی تقُل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مساق مقامه الوصلی وفناء الأغیار فی نظره، ووحدة من بقی فی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وجه ربّه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إلی مفصّلات ذنوبه التی طلب غفرانها فی مفتتح الدعاء، ووحّدها وحدة علمیّة علی نسق الوحدة الذاتیّة، ونظرها من حیث کونها معلومة لربّه، وبه شمّت رائحة الوجود،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لکلّ ذنب تعلمه منّی؛ فإنّ النکرة فی سیاق الإثبات قد تفید الاستغراق بمعونة المقام،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نَفْسٌ ما قَدَّمَتْ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نفس کلَّ شیء قدّمته؛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 الکتاب کنایة عن الإحاطة بکلّ ما فیه، ولام الجرّ للتعدیة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اِسْتَغْفِرِی لِذَنْبِکِ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یکون فیه للعلّة وتخلفها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لذنبه ومن ذنبه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موصولاً حرفیّاً؛ أی لعلمک بافتقاری وضعفی فی ذاتی وقد </w:t>
      </w:r>
    </w:p>
    <w:p>
      <w:pPr>
        <w:pStyle w:val="BookText"/>
        <w:rPr/>
      </w:pPr>
      <w:r>
        <w:rPr>
          <w:rFonts w:ascii="IRNazanin" w:hAnsi="IRNazanin" w:eastAsia="IRNazanin"/>
          <w:color w:val="111111"/>
          <w:sz w:val="28"/>
          <w:sz w:val="28"/>
          <w:szCs w:val="28"/>
          <w:rtl w:val="true"/>
          <w:lang w:bidi="fa-IR"/>
        </w:rPr>
        <w:t>أمرتَ بأخذ ید الضعیف، أو لعلمک بأنّه لیس ذنباً لا یغفر؛ فإنّک لا تغفر أن یُشرک بک، وتغفر ما دون ذلک لمن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فذنبه الذی طلب غفرانه قد تقدّم توجیهه فی مفتتح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المنفیّ عنه عقلاً ونقلاً فی تضاعیف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رواه فی الکافی بإسناده عن ابن رباب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أرأیت ما أصاب علیّاً وأهل بیته علیهم السلام من هؤلاء بعده هو ممّا کسبت أیدیهم وهم أهل طهارة معصومون؟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کان یتوب إلی اللّه ویستغفره فی کلّ یوم ولیلة مائة مرّة من غیر ذنب، إنّ اللّه یخصّ أولیاءه بالمصائب لیأجرهم علیها من غیر ذنب</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الذنب الذی هو الإخلال بحکم شرعی علی حدّ ذنوبنا، وعلی حدّ إجماله ذنوبه أجمل مسؤولاته المفصّلة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وَأسألُکَ خَیْرَ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خیر تعلمه، أو خیر معلوماتک، علی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بدون صیغته، وهو الفرد الأکمل من الخیرات، الجامع لجوامعها المطویّة کلّها فیه، وهو السرّ الخاصّ الذی استحقّ به القدمة علی من تقدّمه صورة من الأنبیاء، ولعلّه الروح من أمره الذی یسدِّده صلی الله علیه و آله الذی لیس کلّ ما طلب وجد، وقد تقدّم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فهذا السؤال من خصائصه ومن کانوا شرکاءه فیه من أهل بیته، وإن قیّدناه بصلة ظاهرة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خیر ما تعلم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 شأن کلّ داع، وکذلک إذا کان المراد بالخیر جنسه وحقیقته المتحقّقة بتحقّق بعض أفرادها، ویؤیّده مقابلته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بکَ مِنْ شَرِّ ما تَعْلَمُ</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الاستعاذة من الشیء طلب نفیه، ونفیُ الجنس یستلزم انتفاء واحدة، فلا یرد أنّ تصادق الجملتین یقتضی تحقّق التعوّذ بالتعوّذ من بعض أفراد البشر، فلا یعمّ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والمراد بشرّ ما یعلمه تعالی مجموع ما انطوی علیه نطاق المتعوّذتین، فلا یفد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مساق الکلام یقتضی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أیضاً بصیغة الخطاب، کما هو فی کثیر من النسخ، وعلیه ما وجدناه من نسخ الکافی، وفی بعض النسخ بالنون بصیغة المتکلِّم مع الغیر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 نعلم</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وأعوذ بک من شرّ ما تعلم و ما لا نعلم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فی المتن مطابق 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لإرادة التعمیم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السرّ حینئذٍ فی تغییر الاُسلوب التحاشی عن التصریح بنسبة علمه للشرّ علی حدّ تحاشی الخضر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تحقّق إرادته تعالی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فکنّی الخضر علیه السلام عن إرادته تعالی ذلک بنفی کونه عن أمره نفسه وإرادته بنفسه کما فعل صلی الله علیه و آله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تَعْلَمُ ولا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 علی شمول علمه وإحاطته بکلّ معلوم وعدم إحاطة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 النسختین کانت فهذه الجملة لبیان السرّ فی نسبة الخیر والشرّ لعلمه دون علمنا؛ لأنّ علمه تعالی علی صرافة الحقیقة بکلّ شیء منتهٍ لمبادیه وأسبابه کلّها، وکذلک مسبّباته وغایاته، ویکفی فی تحقّق جهلِنا جهلُنا بالسبب الأوّل، وهو الذات الغیبیّة الکُنه عنّا، فلا یعلم ما هو إلّاهو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ذِی عِلْمٍ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فوق کلّ عالِمٍ علماً مغایراً لذاته عالِمٌ علماً ذاتیّاً متّحداً بذاته، وهو السرّ فی تغییر صیغتی العالم، وإیراد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المشعر بالتغایر، والثانی بصیغة المبالغة المشیر إلی طورٍ وراء طور التغایر وهو الاتّحاد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ویجوز أن یُراد بجملة الدعاء نفی العلم عنّا معاشر الخلق رأساً، وإثباته له وحده تعالی؛ وذلک لأنّ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الملائکة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فلا نعلم شیئاً بدون </w:t>
      </w:r>
    </w:p>
    <w:p>
      <w:pPr>
        <w:pStyle w:val="BookText"/>
        <w:rPr/>
      </w:pPr>
      <w:r>
        <w:rPr>
          <w:rFonts w:ascii="IRNazanin" w:hAnsi="IRNazanin" w:eastAsia="IRNazanin"/>
          <w:color w:val="111111"/>
          <w:sz w:val="28"/>
          <w:sz w:val="28"/>
          <w:szCs w:val="28"/>
          <w:rtl w:val="true"/>
          <w:lang w:bidi="fa-IR"/>
        </w:rPr>
        <w:t>تعلیم، فلیس علمنا حریّاً بإطلاق اسم العلم علیه؛ لانقطاعه بانقطاع الفیضان، فهو فی معرض الزوال، فلا یعدّ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فنحن جاهلون فی مرتبة الذات، والعلم الحریّ بالاسم ما کان ذاتیّاً بدون استفادة، وهو المختصّ به تعالی، المنصوص علیه فی ختام الدعاء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عَلّامُ الغُیوبِ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فلعلّ تقدیم المسند إلیه لإفادة الحصر وإن لم یکن الخبر فعلیّاً کأنا سعیت فی حاجتک؛ لعدم اشتراط ذلک، صرّح به صاحب المفتاح، </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مفتاح العلوم،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فاکتفی بکون الخبر من المشتقّات،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عَلَیْنا بِعَزِیزٍ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المنفیّ، غیر أنّه فی صورة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والمسند إلیه والٍ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متمحّض له، وفی صورة الإثبات أو کون النقی والیاً یفیده، أو یفید التقوّی وهو تأکید الحکم؛ لتکرّره مرّتین، کهو یعطی الجزیل فی الإثبات وأنت لا تکذب فی النفی وهو غیر تأکید المسند إلیه کلا تکذب أنت؛ لأنّه لتأکید المحکوم علیه دون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بحثٌ طویل مبسوط فی المطوّل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فإرادة الحصر هنا متوجّهة، ویکون القصر قصر إفراد إذا قضی ما یتوهّم مشارکة الغیر له کالکاهن والمنجِّم والرسول والإمام عند إخبارهم بالغیب، وذلک الوهم إنّما نشأ من سوء التدبّر؛ إذ فرق بین الإخبار والعلم، ولو تنبّه المتوهّم لمعنی علم الغیب لم یصحّ نسبته لغیره تعالی؛ وذلک لأنّ معنی علم الغیب هو انکشاف الأمر بدون توسّط معلِّم، ویرجع إلی العلم الذاتی، وعلم الکاهن عن الجنّ والمنجّم عن قواعد کلّیّة نجومیّة مرکّبة علی أحوال خاصّة للکواکب فی اقتراناتها ومناظراتها فی التربیع والتثلیث والتسدیس والمقابلة وغیر ذلک ممّا هو موکولٌ لمحلّه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 والإمام عن ملک أو عن اللّه نفسه وهو المراد بکونه لدنّا، أی من لدن اللّه وهو أعمّ من کونه بغیر واسطة أو واسطة ملک أو نبیّ کما هو فی حقّ الإمام، وما هذا شأنه لم یکن علم غیب، وإلّا لکان علم زید عن عمرو مع جهل بکر غیباً، ولم یقل به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فعلم الغیب حقیقته ما کان غیر مستفاد، فنسبة علم الغیب لهم علیهم السلام غُلُوّ وإفراط وقد تبرّؤوا منها، واشمأزّت قلوبهم، وأنکروا ذلک غایة الإنکار، فعن یحیی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أنّک تعلم الغیب؟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ضع یدک علی رأسی، فواللّه ما بقیت شعرة فیه ولا فی جسدی إلّا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هی إلّاوراثة عن رسول اللّه</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المفید،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رجال الکشی،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بصائر الصفّار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بصیر ومیسّر ویحیی البزّاز وداود الرقّی فی مجلس أبی عبداللّه علیه السلام إذ خرج إلینا وهو مغضَب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عجباه لأقوام یزعمون أنّا نعلم الغیب وما یعلم الغیب إلّااللّه، وقد هممت بضرب جاریتی فلانة فذهبت عنّی فما عرفتها فی أیّ البیوت من الدار 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قام من مجلسه وصار فی منزله، دخلت أنا وأبو بصیر ومیسّر علی أبی عبداللّه علیه السلام ثَمّ،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سمعناک تقول کذا وکذا فی أمر جاریتک ونحن نعلم أنّک تعلم علماً کثیراً لایُنسب إلی علم الغیب؟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ما تقرأ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قرأناه، جعلت فداک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وجدت فیما قرأت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قرأته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عرفت الرجل؟ وعلمت ما عنده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حتّی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قطرة من الماء الجَوْد فی البحر الأخضر ما یکون ذلک من علم الکتاب؟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أقلّ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سدیر، ما أکثره لمن لم ینسبه إلی العلم الذی اُخبرک به، یا سدیر، فهل وجدت فیما قرأت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وأومی بیده إلی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الکتاب کلّه واللّه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هذین الخبرین فی نفی علم الغیب عنهم علیهم السلام روایات مستفیضة، </w:t>
      </w:r>
      <w:r>
        <w:rPr>
          <w:rStyle w:val="FootnoteAnchor"/>
          <w:rtl w:val="true"/>
        </w:rPr>
        <w:footnoteReference w:id="554"/>
      </w:r>
      <w:r>
        <w:rPr>
          <w:rFonts w:ascii="IRNazanin" w:hAnsi="IRNazanin" w:eastAsia="IRNazanin"/>
          <w:color w:val="111111"/>
          <w:sz w:val="28"/>
          <w:sz w:val="28"/>
          <w:szCs w:val="28"/>
          <w:rtl w:val="true"/>
          <w:lang w:bidi="fa-IR"/>
        </w:rPr>
        <w:t>فنحن لانقول بأنّهم یعلمون الغیب؛ لما عرفت من الاستفادة وأنّهم فی مرتبة ذاتهم غیر عالمین حتّی بذواتهم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عندهم علمَ ما کان وما یکون إلی یوم القیامة، أو بحذف الغایة، وبه استفاضت أخبار اُخری، ونقول فیهم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لأعلم ما فی السماوات وما فی الأرض، وما فی الجنّة وما فی النار، وما کان وما یکون إلی أن تقوم الساعة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 من کتاب اللّه، انظر إلیه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کفّیه،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هکذا، فما معنی همّه بالجاریة وعدم علمه بها؟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ذکرنا لذلک وجهاً مستطرفاً وضربنا له مَثَلاً فی کتابنا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تأویل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الکلام علی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الإمام علیه السلام بمعونة ما ورد عنهم لا یکنّ الجبل ما فی أصله عنه، ولا یستتر منه بستر، ولا یواری منه جدار؛ لخرق بصره السماوات، فضلاً عن فجاج الأرضین، لکنّه موقوف علی أدنی عنایة والتفات منه، ومع ذلک ممّا له من سعة بصره یعلم یقیناً أنّه لا ینظر عورات الناس وما یستقبح ذکره منهم، بل یجعل من نفسه عن نفسه غشاوةً، وهو </w:t>
      </w:r>
    </w:p>
    <w:p>
      <w:pPr>
        <w:pStyle w:val="BookText"/>
        <w:rPr/>
      </w:pPr>
      <w:r>
        <w:rPr>
          <w:rFonts w:ascii="IRNazanin" w:hAnsi="IRNazanin" w:eastAsia="IRNazanin"/>
          <w:color w:val="111111"/>
          <w:sz w:val="28"/>
          <w:sz w:val="28"/>
          <w:szCs w:val="28"/>
          <w:rtl w:val="true"/>
          <w:lang w:bidi="fa-IR"/>
        </w:rPr>
        <w:t>بحیث لو أراد لرأی؛ لأنّه إذا شاء شاء اللّه، فیخفی علیه السلام هو علی بصره بعض الجزئیّات، فکذلک نقول بالنسبة لغیر بصیرته، فبیده خزانة ما کان وما یکون، متی أراد علم، أو إنّه عالم فعلاً لکنّه قد یجعل علی بصیرته حجاباً من نفسه بحیث لا یرید أن یعلم بعض الجزئیّات؛ لحکمة، وأمْر الجاریة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بسطنا القول فی ذلک، وتکلّمنا علی وجه الجمع بین متنافرة الأخبار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نزداد لنفد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من أنّ عندهم علم ما کان وما یکون وغیر ذلک فی الکتاب المذکور؛ ومَن أراد حقیقة الحال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للمبالغة أو للتکثیر؟ الأکثر علی الأوّل؛ </w:t>
      </w:r>
      <w:r>
        <w:rPr>
          <w:rStyle w:val="FootnoteAnchor"/>
          <w:rtl w:val="true"/>
        </w:rPr>
        <w:footnoteReference w:id="5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معناها المصوغة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یختلج ببالی أنّ المراد بالمبالغة حینئذٍ المبالغة فی الحصر، لا حصر المبالغة، وإلّا لم یناف تحقّق شیء من علم الغیب لغیره، وهذا کما قالوه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للمبالغة فی النفی، لا نفی المبالغة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الاستغراق؛ أی کلّ غیب علی حدّ الاستغراق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استغراق المفرد أشمل منه، لعدم منافاة استغراق الجمع لخروج الواحد والاثنین، </w:t>
      </w:r>
      <w:r>
        <w:rPr>
          <w:rStyle w:val="FootnoteAnchor"/>
          <w:rtl w:val="true"/>
        </w:rPr>
        <w:footnoteReference w:id="558"/>
      </w:r>
      <w:r>
        <w:rPr>
          <w:rFonts w:ascii="IRNazanin" w:hAnsi="IRNazanin" w:eastAsia="IRNazanin"/>
          <w:color w:val="111111"/>
          <w:sz w:val="28"/>
          <w:sz w:val="28"/>
          <w:szCs w:val="28"/>
          <w:rtl w:val="true"/>
          <w:lang w:bidi="fa-IR"/>
        </w:rPr>
        <w:t xml:space="preserve">إذ غایته أنّه استغراق کلّ جمع، واستغراق المفرد استغراق کلّ فرد، فمردود؛ فإنّ ذلک لو سلّم فی الجمع المنفیّ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جواز کون واحد أو اثنین فیها، لکنّه غیر مسلّم فی الجمع المحلّی باللام کما نحن فیه، وعلیه أئمّة الاُصول والنحو، ودلَّ علیه الاستقراء، وصرّح به أئمّة التفسیر فی کلّ ما وقع فی </w:t>
      </w:r>
    </w:p>
    <w:p>
      <w:pPr>
        <w:pStyle w:val="BookText"/>
        <w:rPr/>
      </w:pPr>
      <w:r>
        <w:rPr>
          <w:rFonts w:ascii="Amiri" w:hAnsi="Amiri" w:eastAsia="Amiri" w:cs="Amiri"/>
          <w:color w:val="111111"/>
          <w:sz w:val="28"/>
          <w:sz w:val="28"/>
          <w:szCs w:val="28"/>
          <w:rtl w:val="true"/>
          <w:lang w:bidi="ar-SA"/>
        </w:rPr>
        <w:t>التنزیل من هذا القبیل،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 غَیْبَ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جمع لیتناول کلّ محسن، </w:t>
      </w:r>
      <w:r>
        <w:rPr>
          <w:rStyle w:val="FootnoteAnchor"/>
          <w:rtl w:val="true"/>
        </w:rPr>
        <w:footnoteReference w:id="559"/>
      </w: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یکن ظالماً،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ما یرید شیئاً من الظلم لأحدٍ من العالمین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استغراق الجموع یستلزم استغراق الآحاد، کما حقّقه المحقّق التفتازانی، فلایجوز خروج الواحد والاثنین؛ لأنّ الواحد مع اثنین آخرین من الآحاد، وا لاثنین مع واحد منها جمع، فیجب دخوله فی الحکم بحکم استغراق کلّ جمع، وکون الاثنین داخلین فی الحکم لا ینافی فرض ضمّهما مع الواحد المفروض خروجُه لیتمّ جمع، وکذلک کون الواحد داخلاً لاینافی فرضه مع الاثنین المفروض خروجُهما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 موکول لمحلّه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المطوّل وحواشیه 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وتحتمل العهد الذهنی بأن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للغیوب الثلاثة المعبّر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بالغیب، وغیب الغیب، وغیب الغیوب وهی الجاریة علی ألسنة العارفین بهذه العبارة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الخیال والعقل والسرّ،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الملکوت والجبروت واللاهوت، وهذه العوالم الثلاثة فی مقابلة عالم الشهادة، وهو عالم المُلک، وهو عالم الأجسام، وهو عالم الحسّ المقارن للموادّ، وباعتباره صار أوّل الثلاثة غیباً؛ لتجرّده عنها، وهو ظاهر باعتبار الثانی؛ لمقاربته للصور دونه، ولهذا صار الثانی غیب الغیب؛ لتجرّده عن الصور والموادّ جمیعاً، وهو عالم العقول المجرّدة، وهذا أیضاً ظاهر باعتبار الثالث، </w:t>
      </w:r>
    </w:p>
    <w:p>
      <w:pPr>
        <w:pStyle w:val="BookText"/>
        <w:rPr/>
      </w:pPr>
      <w:r>
        <w:rPr>
          <w:rFonts w:ascii="IRNazanin" w:hAnsi="IRNazanin" w:eastAsia="IRNazanin"/>
          <w:color w:val="111111"/>
          <w:sz w:val="28"/>
          <w:sz w:val="28"/>
          <w:szCs w:val="28"/>
          <w:rtl w:val="true"/>
          <w:lang w:bidi="fa-IR"/>
        </w:rPr>
        <w:t>وهو ما فوق التجرّد، وهو الجهة الإلهیّة التی بها قوام الأشیاء، وبها شمّت الأشیاء رائحة الوجود والشیئیّة، ولهذا اُطلق علیه غیب الغیوب؛ لکونه مخزوناً مکنوناً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یرشد إلی ما ذکرنا ما رواه الکافی بإسناده عن إبراهیم بن عمر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اسماً بالحروف غیر متصوّت، وباللفظ غیر منطق، وبالشخص غیر مجسّد، وبالتشبیه غیر موصوف، وباللون غیر مصنوع، منفیّ عنه الأقطار، ومبعّد عنه الحدود، محجوب عنه حسّ کلّ متوهّم، مستتر غیر مستّر، فجعله کلمة تامّة علی أربعة أجزاء معاً، لیس منها واحد قبل الآخر، فأظهر منها ثلاثة لفاقة الخلق إلیها، وحجب واحداً منها، وهو الاسم المکنون المخزون؛ فهذه الأسماء التی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باب حدوث الأسماء،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توحید الصدوق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w:t>
      </w:r>
      <w:r>
        <w:rPr>
          <w:rFonts w:eastAsia="IRNazanin" w:cs="IRNazanin"/>
          <w:color w:val="111111"/>
          <w:sz w:val="28"/>
          <w:szCs w:val="28"/>
          <w:rtl w:val="true"/>
          <w:lang w:bidi="fa-IR"/>
        </w:rPr>
        <w:t xml:space="preserve">» </w:t>
      </w:r>
      <w:r>
        <w:rPr>
          <w:rStyle w:val="FootnoteAnchor"/>
          <w:rtl w:val="true"/>
        </w:rPr>
        <w:footnoteReference w:id="562"/>
      </w:r>
      <w:r>
        <w:rPr>
          <w:rFonts w:ascii="Amiri" w:hAnsi="Amiri" w:eastAsia="Amiri" w:cs="Amiri"/>
          <w:color w:val="111111"/>
          <w:sz w:val="28"/>
          <w:sz w:val="28"/>
          <w:szCs w:val="28"/>
          <w:rtl w:val="true"/>
          <w:lang w:bidi="ar-SA"/>
        </w:rPr>
        <w:t>بالباء الموحّدة، ولعلّه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کان الاسم فی الحقیقة ما دلّ علی ذات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لفظاً أو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یُراد بالاسم هنا هو النور الأحمدی والروح المحمّدی المخلوق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والأجزاء الأربعة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الغیوب الثلاثة وعالم الحسّ، ومعیّنها باعتبار لزوم کلّ منها الآخر وتوقّفه علیه فی تمام الکلمة، والجزء المکنون هو الغیب اللاهوتی، وجزئیّة الأربعة باعتبار تطوّرات ذلک الاسم وتنزّلاته وظهوراته الثلاثة؛ فغیب الغیب مظهر لغیب الغیوب، ومظهره الغیب، ومظهر الغیب عالم الحسّ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ذلک یشیر ما ورد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یکتب علی عضد الإمام علیه السلام فی بطن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وکونه جسماً فی بطن اُمّه هو آخر تنزّلات ذلک النور وتطوّراته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ذکرنا هذه الآیة والأخبار الواردة فیها فی کتابنا المذکور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فوائدُ ثلاث بها یختم شرح الدعاء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قد أحاط بهذا الدعاء حرفان هما أوّل الحروف، تعیّن ثانیها عن </w:t>
      </w:r>
    </w:p>
    <w:p>
      <w:pPr>
        <w:pStyle w:val="BookText"/>
        <w:rPr/>
      </w:pPr>
      <w:r>
        <w:rPr>
          <w:rFonts w:ascii="IRNazanin" w:hAnsi="IRNazanin" w:eastAsia="IRNazanin"/>
          <w:color w:val="111111"/>
          <w:sz w:val="28"/>
          <w:sz w:val="28"/>
          <w:szCs w:val="28"/>
          <w:rtl w:val="true"/>
          <w:lang w:bidi="fa-IR"/>
        </w:rPr>
        <w:t>أوّلها أوّل تعیّن، ولهذا یُقال للباء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الألف المبسوطة، دلّ 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إنّیّة التعیّن الأوّل، وهو الواجب الوجود الصرف الذاتی، وهو المرویّ عن الباقر علیه السلام فی شرح الصمد؛ فعن وهب بن وهب القرشی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الصمد خمسة أحرف؛ فالألف دلیل علی إنّیّته، وهو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تنبیه وإشارة إلی الغائب عن درک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فیه شرح باقی الحروف علی بسط من القول،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دلیل علی إلّهیئة بأنّه هو اللّه، وإدغام الحرفین دلیل علی عدم ظهور الإلهیّة لدی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بإدغام الألف سقوطها فی الدرج، وإلّا فالمدغم إنّما هی اللام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والصاد علی صدقه، والمیم علی ملکه، والدال علی دوام ملکه، 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 ثانی الحرفین المحیطین علی التعیّن الثانی بالنسبة للأوّل، وهو أوّل المتعیّنات الواجبة بالغیر؛ أعنی النبوّة الاُولی، وهو النور الأحمدی والروح المحمّدی، وباطن تلک النبوّة الولایة الاُولی المتعیّنة أوّلاً بالنور العلوی، وقد ورد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النقطة تحت الباء</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استشعر الداعی عند دعائه بهذا الدعاء الشریف وإقدامه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بین ربّه الحقیقی ومربیّة بإذن اللّه وکونه محاطاً بالجهة الإلهیّة والسرّ النبوی، وسریانهما فی ذاته بحیث کانا علیه قوّامَین بالقسط</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أیضاً عنهم علیهم السلام فی تفسیر البسملة وأبجد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الباء 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والألف آلاء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آخر فی معنی بسم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الداعی نفسه بین مقامی نِعَم اللّه علیه وبهائه فیه حیث جعله فی أحسن تقویم، إلی غیر ذلک من الواردات والسوانح التی ینبغی أن یستحضرها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رویناه من خبر وهب وروایة تفسیر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رواها الصدوق فی توحیده </w:t>
      </w:r>
      <w:r>
        <w:rPr>
          <w:rStyle w:val="FootnoteAnchor"/>
          <w:rtl w:val="true"/>
        </w:rPr>
        <w:footnoteReference w:id="567"/>
      </w:r>
      <w:r>
        <w:rPr>
          <w:rFonts w:ascii="IRNazanin" w:hAnsi="IRNazanin" w:eastAsia="IRNazanin"/>
          <w:color w:val="111111"/>
          <w:sz w:val="28"/>
          <w:sz w:val="28"/>
          <w:szCs w:val="28"/>
          <w:rtl w:val="true"/>
          <w:lang w:bidi="fa-IR"/>
        </w:rPr>
        <w:t>معنونة علی الاستشعارات والإیماءات التی أفدناک فی خلال هذا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عنک الاستبعاد الذی هو من شأن القاصرین، فعساک تظنّ أنّ تیک خیالات لاتلیق بمواطن الدعاء، فلاتُسئ بنا الظنّ، وإنّما هی واردات مقتبسة من مشکاة النور النبوی صلی الله علیه و آله، ومن جاس خلال الأخبار علم أنّ ذلک من فحاوی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هذا الدعاء من سؤال الخشیة والقصد وکلمة الحقّ، قد ورد عنه صلی الله علیه و آله فی وصایاه لعلیّ علیه السلام أنّها الثلاث المنجیات، رواها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نوادر الفقیه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ثلاثُ درجات، وثلاث کفّارات، وثلاث مهلکات، وثلاث مُنجیات؛ فأمّا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فإسباغ الوضوء فی السبرات، وانتظار الصلاة بعد الصلاة، والمشی باللیل والنهار إلی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فإفشاء السلام، وإطعام الطعام، والتهجّد باللیل والناس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فشحٌّ مطاع، وهویً متّبع، وإعجاب المرء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فخوف اللّه فی السرّ والعلانیة، والقصد فی الغناء والفقر، وکلمة العدل فی الرِّضا والسخط</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الدعاء ثقة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علی زیادة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وشوقاً إلی لقائک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والعطف تفسیری، والرؤیة قلبیّة؛ لما قدّمنا من امتناع البصریّة، ففی الکافی بإسناده عن یعقوب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یعبد العبد ربّه وهو لا یراه؟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یوسف، جلّ سیّدی ومولای والمُنعم علیَّ وعلی آبائی أن یُری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رسول اللّه صلی الله علیه و آله ربّه؟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أری رسوله من نور عظمته ما أحبّ</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باب فی إبطال الرؤیة،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الواحد،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البزنطی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بلغ جبرئیل مکاناً لم یطأه قطّ فکشف له، فأراه اللّه من نور عظمته ما أحَبّ</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توحید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 لی</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إخباراً عن نفسه، وبتقدیم علی قطّ، وذلک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نسخة الکافی لعلّه من کلام الرضا علیه السلام،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اللّه نفسه أو الرسول صلی الله علیه و آله، وعلیه فالإشارة فیه إلی أنّ قوّة الرؤیة علی قدر قوّة المحبّة وسعة إدراک المحبّ، لا علی قدر شدّة نور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فالرؤیة لم تتعلّق بکنه الذات وتمام الحقیقة هذا، والرؤیة فی خبر المعراج وغیره یحتمل أن تکون رؤیة بصریّة؛ لأنّ متعلّقها نور العظمة، وهو نورٌ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فهی علی حدّ رؤیة إبراهیم ملکوت السماوات والأرض، وکذلک ما تضمّنه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وبرد العیش بعد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بالعیش الأوّل الحیاة الدنیویّة، وبالثانی ما قدّمناه من الاُخرویّة، والمراد بالبرکة الخیر الکثیر، ولعلّه برد العیش بعد الموت، فالعطف بیانی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بالمیم، ولعلّه مصدر میمی، فیؤول المعنی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بالضاد والظاء علی حدّ 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لی إیراده فی شرح هذا الدعاء الشریف النبوی علی قدر المکانة منّی متحرِّیاً فیه سبیل الإیجاز، واللّه أسأل أن یجعله خالصاً لوجهه الکریم یستغنی فی یوم لا ینفع مالٌ ولا بنون إلّامَن أتی اللّه بقلبٍ سلیم، والمسؤول ممّن وقع نظره علیه ومال بفکره إلیه من الفضلاء المتبحّرین والعلماء المحقّقین أن یصلح ما اطّلع علیه من الفساد، وأن یروّج سومه فی سوق الکساد، فإنّی معترفٌ بقلّة البضاعة، وقصور الباع فی هذه الصناعة، ولیس المعصوم إلّامَن عصمه اللّه، ولا حول ولا قوّة إلّاباللّه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مسوِّدها فی هذه الأوراق، خادم علماء الآفاق، الأحقر الجانی محمّد بن عبداللّه‌بن علیّ البحرانی، حامداً مصلِّیاً بتأریخ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bookmarkStart w:id="296" w:name="pg14536_157133"/>
    </w:p>
    <w:p>
      <w:pPr>
        <w:pStyle w:val="Heading2"/>
        <w:numPr>
          <w:ilvl w:val="1"/>
          <w:numId w:val="1"/>
        </w:numPr>
        <w:rPr/>
      </w:pPr>
      <w:bookmarkStart w:id="297" w:name="__RefHeading___Toc350220_1878427129"/>
      <w:bookmarkStart w:id="298" w:name="_Toc104"/>
      <w:bookmarkEnd w:id="296"/>
      <w:bookmarkEnd w:id="297"/>
      <w:r>
        <w:rPr/>
        <w:t>24</w:t>
      </w:r>
      <w:r>
        <w:rPr>
          <w:rtl w:val="true"/>
        </w:rPr>
        <w:t xml:space="preserve">- </w:t>
      </w:r>
      <w:r>
        <w:rPr>
          <w:rtl w:val="true"/>
        </w:rPr>
        <w:t xml:space="preserve">شرح حدیث </w:t>
      </w:r>
      <w:r>
        <w:rPr>
          <w:rtl w:val="true"/>
        </w:rPr>
        <w:t>«</w:t>
      </w:r>
      <w:r>
        <w:rPr>
          <w:rtl w:val="true"/>
        </w:rPr>
        <w:t>رجِّع بالقرآن صوتک</w:t>
      </w:r>
      <w:r>
        <w:rPr>
          <w:rtl w:val="true"/>
        </w:rPr>
        <w:t>. . .»(</w:t>
      </w:r>
      <w:r>
        <w:rPr>
          <w:rtl w:val="true"/>
        </w:rPr>
        <w:t>رسالة فی الغناء</w:t>
      </w:r>
      <w:r>
        <w:rPr>
          <w:rtl w:val="true"/>
        </w:rPr>
        <w:t>)</w:t>
      </w:r>
      <w:bookmarkEnd w:id="298"/>
    </w:p>
    <w:p>
      <w:pPr>
        <w:pStyle w:val="Heading3"/>
        <w:numPr>
          <w:ilvl w:val="2"/>
          <w:numId w:val="1"/>
        </w:numPr>
        <w:rPr/>
      </w:pPr>
      <w:bookmarkStart w:id="299" w:name="__RefHeading___Toc350222_1878427129"/>
      <w:bookmarkStart w:id="300" w:name="_Toc105"/>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محمّد بن حسن حر 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مختاری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4536_157135"/>
      <w:bookmarkStart w:id="302" w:name="pg14536_157135"/>
      <w:bookmarkEnd w:id="302"/>
    </w:p>
    <w:p>
      <w:pPr>
        <w:pStyle w:val="Heading3"/>
        <w:numPr>
          <w:ilvl w:val="2"/>
          <w:numId w:val="1"/>
        </w:numPr>
        <w:rPr/>
      </w:pPr>
      <w:bookmarkStart w:id="303" w:name="pg14536_157135"/>
      <w:bookmarkStart w:id="304" w:name="__RefHeading___Toc350224_1878427129"/>
      <w:bookmarkStart w:id="305" w:name="_Toc106"/>
      <w:bookmarkEnd w:id="303"/>
      <w:bookmarkEnd w:id="304"/>
      <w:r>
        <w:rPr>
          <w:rtl w:val="true"/>
        </w:rPr>
        <w:t>مؤلّف</w:t>
      </w:r>
      <w:bookmarkEnd w:id="305"/>
    </w:p>
    <w:p>
      <w:pPr>
        <w:pStyle w:val="Heading4"/>
        <w:numPr>
          <w:ilvl w:val="3"/>
          <w:numId w:val="1"/>
        </w:numPr>
        <w:rPr/>
      </w:pPr>
      <w:bookmarkStart w:id="306" w:name="__RefHeading___Toc350226_1878427129"/>
      <w:bookmarkStart w:id="307" w:name="_Toc107"/>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 xml:space="preserve">عالم پر کار و معروف شیعه در سدۀ یازدهم هجری، محدّث متبحّر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اللّه ثراه بوابل الغفران و أعلی رتبته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هجدهم ماه 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مشغرۀ جبل عامل لبنان به دنیا آمد و نزد عالمان آن دیار تحصیل کرد و در چهل سالگی به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ثامن الحجج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در آنجا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بیست و یکم ماه 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ایوان حجره‌ای در صحن مطهّر رضوی متّصل به مدرسۀ میرزا جعفر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شیخ احمد حرّ عاملی دربارۀ وفات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الیوم الحادی و العشرین من شهر رمضان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مغرب شمس الفضیلة و الإفاضة و الإفادة، و محاق بدر العلم و العمل و العبادة، شیخ الإسلام و المسلمین و بقیّة الفقهاء و المحدّثین، الناطق بهدایة الأمّة و بدایة الشریعة، الصادق فی النصوص و المعجزات و وسائل الشیعة، الإمام الخطیب الشاعر الأدیب، عبد ربّه العظیم العلیّ، الشیخ أبو جعفر محمّد بن الحسن الحرّ العاملی، المنتقل إلی رحمة باریه عند ثامن موالیه</w:t>
      </w:r>
      <w:r>
        <w:rPr>
          <w:rFonts w:eastAsia="IRNazanin" w:cs="IRNazanin"/>
          <w:color w:val="111111"/>
          <w:sz w:val="28"/>
          <w:szCs w:val="28"/>
          <w:rtl w:val="true"/>
          <w:lang w:bidi="fa-IR"/>
        </w:rPr>
        <w:t>. . .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أخی الأکبر، صلّیت علیه فی المسجد تحت القبّة جنب المنبر، و دفن فی إیوان حجرة فی صحن الروضة الملاصق لمدرسة میرزا جعفر، و کان قد بلغ عمره </w:t>
      </w:r>
      <w:bookmarkStart w:id="308" w:name="pg14536_157136"/>
    </w:p>
    <w:p>
      <w:pPr>
        <w:pStyle w:val="BookText"/>
        <w:rPr/>
      </w:pPr>
      <w:bookmarkEnd w:id="308"/>
      <w:r>
        <w:rPr>
          <w:rFonts w:ascii="IRNazanin" w:hAnsi="IRNazanin" w:eastAsia="IRNazanin"/>
          <w:color w:val="111111"/>
          <w:sz w:val="28"/>
          <w:sz w:val="28"/>
          <w:szCs w:val="28"/>
          <w:rtl w:val="true"/>
          <w:lang w:bidi="fa-IR"/>
        </w:rPr>
        <w:t xml:space="preserve">اثنین و سبعین، و هو أکبر منّی بثلاث سنین إلّاثلاثة أشهر </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آثار گرانبها و بسیاری از خود بر جای نهاد که مهمترین آنها تفصیل وسائل الشیعة إلی تحصیل مسائل الشریعة است که طیّ حدود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تألیف و تنقیح و تبییض و تصحیح کرده است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 المعجزات؛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فی علماء جبل عامل؛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 فی الردّ علی الصوفیة؛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الثانیة؛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و برخی از دیگر کتابهای او به چاپ رسیده، ولی برخی از آثار وی هنوز مخطوط است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350228_1878427129"/>
      <w:bookmarkStart w:id="310" w:name="_Toc108"/>
      <w:bookmarkEnd w:id="309"/>
      <w:r>
        <w:rPr>
          <w:rtl w:val="true"/>
        </w:rPr>
        <w:t>رسالۀ حاضر</w:t>
      </w:r>
      <w:bookmarkEnd w:id="310"/>
    </w:p>
    <w:p>
      <w:pPr>
        <w:pStyle w:val="BookText"/>
        <w:rPr/>
      </w:pPr>
      <w:r>
        <w:rPr>
          <w:rFonts w:ascii="IRNazanin" w:hAnsi="IRNazanin" w:eastAsia="IRNazanin"/>
          <w:color w:val="111111"/>
          <w:sz w:val="28"/>
          <w:sz w:val="28"/>
          <w:szCs w:val="28"/>
          <w:rtl w:val="true"/>
          <w:lang w:bidi="fa-IR"/>
        </w:rPr>
        <w:t xml:space="preserve">مؤلّف در ماه شعبان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رسالۀ غنا فراغت یافته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مناسبت در دو اثر دیگرش که هر دو را بعد از رسالۀ غنا تألیف کرده یعنی الاثنا عشریة فی الردّ علی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الفوائد الطوسیة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دربارۀ غنا بحث کرده، و فائده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طوسیة تقریبا چکیده و فشردۀ همین رسالۀ غناست، ولی مطالبی که در باب دهم اثنا عشریة آورده تفاوت‌هایی با مطالب این رساله دارد، از این رو در بخش دوّم این مجموعه مطالب باب دهم اثنا عشریه را نیز </w:t>
      </w:r>
    </w:p>
    <w:p>
      <w:pPr>
        <w:pStyle w:val="BookText"/>
        <w:rPr/>
      </w:pPr>
      <w:r>
        <w:rPr>
          <w:rFonts w:ascii="IRNazanin" w:hAnsi="IRNazanin" w:eastAsia="IRNazanin"/>
          <w:color w:val="111111"/>
          <w:sz w:val="28"/>
          <w:sz w:val="28"/>
          <w:szCs w:val="28"/>
          <w:rtl w:val="true"/>
          <w:lang w:bidi="fa-IR"/>
        </w:rPr>
        <w:t>درج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اثنا عشریه اشاره‌ای به رسالۀ غنا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سألنی عن هذا الحدیث بعض الأصحاب فکتبت فی جوابه رسالة بحسب ما اقتضاه الحال، و أنا أذکر منها هنا ما لا بدّ منه</w:t>
      </w:r>
      <w:r>
        <w:rPr>
          <w:rFonts w:eastAsia="IRNazanin" w:cs="IRNazanin"/>
          <w:color w:val="111111"/>
          <w:sz w:val="28"/>
          <w:szCs w:val="28"/>
          <w:rtl w:val="true"/>
          <w:lang w:bidi="fa-IR"/>
        </w:rPr>
        <w:t xml:space="preserve">. . </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عشریه،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باب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آغاز رسالۀ غنا می‌گوید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هذا جواب ما سأل عنه بعض الأصحاب من شبهة غلبت علی بعض أهل هذا الزمان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مؤلّف در این رساله از هیچ یک از آثار خود صریحا نامی نبرده، تنها در اواخر آن به اثنا عشریه اشاره‌ای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رساله گرچه ناظر به مطالب فیض کاشانی و محقّق سبزواری در باب غناست و حتّی عباراتی را از رساله سبزواری بدون ذکری از آن نقل کرده ولی صریحا نامی از آنها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قسمت‌هایی از رسالۀ السهام المارقة تألیف شیخ خود شیخ علی عاملی صاحب درّ منثور را نقل کرده و از وی با تجلیل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شیخ علی عاملی قدّس سرّه در السهام المارقة و نیز مطالبی را که دربارۀ غنا در درّ منثور ذکر کرده است در بخش دوم این مجموعه آورده‌ایم تا مقایسۀ بین آنها آسان شود و فایده‌ای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مؤلّفان رساله‌های غنا تنها دو نفر از این رساله مطالبی نقل کرده‌اند، یکی عالم جلیل مرحوم تویسرکانی قدّس سرّه و دیگر به نقل از تویسرکانی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گمنام مرحوم انجدانی قدّس سرّه؛ که با ذکر نام از این رساله مطالبی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شگفت‌آور اینکه هیچ یک از سرگذشت نگاران در سرگذشت شیخ حرّ از این رساله یادی نکرده‌اند و حتی کتابشناسی‌های مهم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کشف الحجب، کشف الأستار و مرآة الکتب نامی از این رساله به میان نیاورده‌اند و نسخه‌ای از آن را نشناسانده‌اند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امر شاید ندرت نسخۀ خطی این رساله بوده است به طوری که ما با </w:t>
      </w:r>
    </w:p>
    <w:p>
      <w:pPr>
        <w:pStyle w:val="BookText"/>
        <w:rPr/>
      </w:pPr>
      <w:r>
        <w:rPr>
          <w:rFonts w:ascii="IRNazanin" w:hAnsi="IRNazanin" w:eastAsia="IRNazanin"/>
          <w:color w:val="111111"/>
          <w:sz w:val="28"/>
          <w:sz w:val="28"/>
          <w:szCs w:val="28"/>
          <w:rtl w:val="true"/>
          <w:lang w:bidi="fa-IR"/>
        </w:rPr>
        <w:t>فحص بسیار به بیش از یک نسخۀ این رساله وقوف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نسخۀ خطی شناخته شدۀ این رساله در مجموعه‌ای از رسائل شیخ حرّ، در کتابخانۀ مرحوم آیة اللّه فاضل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خوانسار به شمارۀ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که در فهرست این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خطّ نسخ ابراهیم بن محمد علی عاملی، و خوش خط، کم غلط و مصحّح است و به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پنجاه سال پس از تاریخ تألیف رسالۀ غنا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 خطی این کتابخانه عمدتاً مخطوطات مرحوم آیة اللّه آخوند ملا محمد علی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بسیاری از آنها را محیی آثار امامیه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کتابخانۀ با شکوه به همت بلند فرزند برومند آخوند ملا محمد علی خوانساری یعنی دانشمند گرامی جناب حاج محمد حسن فاضلی در خوانسار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مؤسّس و بانی این کتابخانه در روز چهارشنبه </w:t>
      </w:r>
      <w:r>
        <w:rPr>
          <w:rFonts w:eastAsia="IRNazanin" w:cs="IRNazanin"/>
          <w:color w:val="111111"/>
          <w:sz w:val="28"/>
          <w:szCs w:val="28"/>
          <w:lang w:bidi="fa-IR"/>
        </w:rPr>
        <w:t>31/5/1375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چند ساعت پیش از هنگامی که بنا بود کتابخانه به دست رئیس جمهور محترم وقت جناب حجّة الاسلام و المسلمین هاشمی رفسنجانی رسما افتتاح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حیات گفت و در سرچشمۀ خوانسار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علیه و حشره مع موالیه الطاهرین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اینجا از کارمندان محترم کتابخانه بخصوص برادران گرامی آقایان شریفی و انصاری که کریمانه این رساله را در اختیارم نهادند و نیز از دوست فاضل جناب مستطاب آقای حاج سید ابو الحسن مطلبی که در مقابلۀ آن مرا یاری رساندند و همچنین فاضل گرامی و پر کار جناب آقای محسن صادقی که مصادر بسیاری از مطالب منقول را یافتند و این رساله را ویراستند صمیمانه سپاسگزاری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یک بار در جلد اول از میراث فقهی که اختصاص به غنا و موسیقی دارد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مناسبت کنگرۀ بزرگداشت کلینی با بازبینی جدید ارائه می‌گردد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مختاری </w:t>
      </w:r>
      <w:bookmarkStart w:id="311" w:name="pg14536_157139"/>
    </w:p>
    <w:p>
      <w:pPr>
        <w:pStyle w:val="Heading3"/>
        <w:numPr>
          <w:ilvl w:val="2"/>
          <w:numId w:val="1"/>
        </w:numPr>
        <w:rPr/>
      </w:pPr>
      <w:bookmarkStart w:id="312" w:name="__RefHeading___Toc350230_1878427129"/>
      <w:bookmarkStart w:id="313" w:name="_Toc109"/>
      <w:bookmarkEnd w:id="311"/>
      <w:bookmarkEnd w:id="312"/>
      <w:r>
        <w:rPr>
          <w:rtl w:val="true"/>
        </w:rPr>
        <w:t xml:space="preserve">شرح حدیث </w:t>
      </w:r>
      <w:r>
        <w:rPr>
          <w:rtl w:val="true"/>
        </w:rPr>
        <w:t>«</w:t>
      </w:r>
      <w:r>
        <w:rPr>
          <w:rtl w:val="true"/>
        </w:rPr>
        <w:t>رجِّع بالقرآن صوتک</w:t>
      </w:r>
      <w:r>
        <w:rPr>
          <w:rtl w:val="true"/>
        </w:rPr>
        <w:t>. . .»</w:t>
      </w:r>
      <w:bookmarkEnd w:id="313"/>
    </w:p>
    <w:p>
      <w:pPr>
        <w:pStyle w:val="Heading4"/>
        <w:numPr>
          <w:ilvl w:val="3"/>
          <w:numId w:val="1"/>
        </w:numPr>
        <w:rPr/>
      </w:pPr>
      <w:bookmarkStart w:id="314" w:name="__RefHeading___Toc350232_1878427129"/>
      <w:bookmarkStart w:id="315" w:name="_Toc110"/>
      <w:bookmarkEnd w:id="314"/>
      <w:r>
        <w:rPr>
          <w:rtl w:val="true"/>
        </w:rPr>
        <w:t>اشارة</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50234_1878427129"/>
      <w:bookmarkStart w:id="317" w:name="_Toc111"/>
      <w:bookmarkEnd w:id="316"/>
      <w:r>
        <w:rPr>
          <w:rtl w:val="true"/>
        </w:rPr>
        <w:t xml:space="preserve">المدخل </w:t>
      </w:r>
      <w:r>
        <w:rPr>
          <w:rtl w:val="true"/>
        </w:rPr>
        <w:t>]</w:t>
      </w:r>
      <w:bookmarkEnd w:id="317"/>
    </w:p>
    <w:p>
      <w:pPr>
        <w:pStyle w:val="BookText"/>
        <w:rPr/>
      </w:pPr>
      <w:r>
        <w:rPr>
          <w:rFonts w:ascii="IRNazanin" w:hAnsi="IRNazanin" w:eastAsia="IRNazanin"/>
          <w:color w:val="111111"/>
          <w:sz w:val="28"/>
          <w:sz w:val="28"/>
          <w:szCs w:val="28"/>
          <w:rtl w:val="true"/>
          <w:lang w:bidi="fa-IR"/>
        </w:rPr>
        <w:t>الحمد للّه‌الذی ألهم العقول براهین ربوبیّته، و کلّفها بتحصل تفصیل صفاته و معرفته، و أوجب علی الجوارح القیام بوظائف عبادته، و لم یدع لأحد حجّة علیه بعد إظهار حجّته، و عرّض عباده لأشرف منازل التشریف، بأن شدّد علی العقول و الجوارح التکلیف؛ امتحانا لعباده بنصب الشبهات، و اختبارا لخلقه بإنزال المتشابهات؛ لیرجعوا إلی أنبیائه فی تمییز الحقّ من الباطل، و یعوّلوا علی حججه فی التفرقة بین الحالی و العاطل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و السلام علی محمّد و آله، الذین کشفوا شبهات أهل الزیغ و البدع، و نهوا عن استعمال الرأی المخترع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الفقیر إلی اللّه الغنیّ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الخفیّ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جواب ما سأل عنه بعض الأصحاب من شبهة غلبت علی بعض أهل هذا الزمان، حتّی بلغوا أقصی م‌آرب الشیطان، فعدل جماعة منهم عن طریق التقوی، و مالوا إلی الجانب الأضعف و عدلوا عن الأقوی، حتّی انتهوا إلی ما لا نستحسن وصفه و ذکره؛ نسأل اللّه أن یکفی المؤمنین شرّه و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الشبهة هی ما رواه الکلینی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ترتیل القرآن بالصوت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 أبی بصیر، قال، قلت لأبی جعفر علیه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قرأت القرآن فرفعت به صوتی جاءنی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ترائی بهذا أهلک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محمّد، اقرأ قراءة ما بین القراءتین تسمع أهلک، و رجّع بالقرآن </w:t>
      </w:r>
      <w:bookmarkStart w:id="318" w:name="pg14536_157140"/>
    </w:p>
    <w:p>
      <w:pPr>
        <w:pStyle w:val="BookText"/>
        <w:rPr/>
      </w:pPr>
      <w:bookmarkEnd w:id="318"/>
      <w:r>
        <w:rPr>
          <w:rFonts w:ascii="Amiri" w:hAnsi="Amiri" w:eastAsia="Amiri" w:cs="Amiri"/>
          <w:color w:val="111111"/>
          <w:sz w:val="28"/>
          <w:sz w:val="28"/>
          <w:szCs w:val="28"/>
          <w:rtl w:val="true"/>
          <w:lang w:bidi="ar-SA"/>
        </w:rPr>
        <w:t xml:space="preserve">صوتک؛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الصوت الحسن یرجّع فیه ترجیعا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باب ترتیل القرآن بالصوت الحسن، 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هذا الحدیث فی مقامات متعدّدة، فلیؤدّ کلّ واحد منها فی فصل، فالرسالة مرتّبة علی اثنی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الاستدلال بهذا الخبر، و بیان ضعفه عند الأصولیّین و الأخباریّین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الاعتراض بروایة الکلینی له فی کتابه، و فی عدم استلزام ذلک للعمل به، و فی وجه إیراده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ما یعارض الحدیث المسئول عنه فی خصوص موضوعه، و یوجب بطلان تخصیصه لأحادیث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سند المعارض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متنه و ما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التأویل للحدیث المسئول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ما أشرنا إلیه من أحادیث تحریم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یستفاد من أحادیث التحریم من المبالغة و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منشإ هذه الشبهة و طریق الاحتراز منها و من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نقل الإمامیة عن العامّة أحیانا، و عدم جواز تعدّی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 قلّده المائلون إلی إباحة الغناء، و ذکر بعض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بعض ما انتهت إلیه الحال، بسبب تقلید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فرغنا من الإجمال نشرع فی تفصیل تلک الفصول، فنقول</w:t>
      </w:r>
      <w:r>
        <w:rPr>
          <w:rFonts w:eastAsia="IRNazanin" w:cs="IRNazanin"/>
          <w:color w:val="111111"/>
          <w:sz w:val="28"/>
          <w:szCs w:val="28"/>
          <w:rtl w:val="true"/>
          <w:lang w:bidi="fa-IR"/>
        </w:rPr>
        <w:t>:</w:t>
      </w:r>
    </w:p>
    <w:p>
      <w:pPr>
        <w:pStyle w:val="Heading4"/>
        <w:numPr>
          <w:ilvl w:val="3"/>
          <w:numId w:val="1"/>
        </w:numPr>
        <w:rPr/>
      </w:pPr>
      <w:bookmarkStart w:id="319" w:name="__RefHeading___Toc350236_1878427129"/>
      <w:bookmarkStart w:id="320" w:name="_Toc112"/>
      <w:bookmarkEnd w:id="319"/>
      <w:r>
        <w:rPr>
          <w:rtl w:val="true"/>
        </w:rPr>
        <w:t>الفصل الأوّل</w:t>
      </w:r>
      <w:bookmarkEnd w:id="320"/>
    </w:p>
    <w:p>
      <w:pPr>
        <w:pStyle w:val="BookText"/>
        <w:rPr/>
      </w:pPr>
      <w:r>
        <w:rPr>
          <w:rFonts w:ascii="IRNazanin" w:hAnsi="IRNazanin" w:eastAsia="IRNazanin"/>
          <w:color w:val="111111"/>
          <w:sz w:val="28"/>
          <w:sz w:val="28"/>
          <w:szCs w:val="28"/>
          <w:rtl w:val="true"/>
          <w:lang w:bidi="fa-IR"/>
        </w:rPr>
        <w:t>فی عدم جواز الاستدلال بهذا الخبر و بیان ضعفه عند الأصولیین و الأخباریّین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بهذا الحدیث علی جواز قسم من الغناء أعنی ما کان فی القرآن، و </w:t>
      </w:r>
    </w:p>
    <w:p>
      <w:pPr>
        <w:pStyle w:val="BookText"/>
        <w:rPr/>
      </w:pPr>
      <w:r>
        <w:rPr>
          <w:rFonts w:ascii="IRNazanin" w:hAnsi="IRNazanin" w:eastAsia="IRNazanin"/>
          <w:color w:val="111111"/>
          <w:sz w:val="28"/>
          <w:sz w:val="28"/>
          <w:szCs w:val="28"/>
          <w:rtl w:val="true"/>
          <w:lang w:bidi="fa-IR"/>
        </w:rPr>
        <w:t>تخصیص الأدلّة العامّة و تقیید النصوص المطلقة و ردّ الأدلّة الخاصّة أو تکلّف تأویلها ببعض الوجوه البعیدة غیر معقول، بل الاحتجاج بهذا الخبر باطل من وجوه اثنی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ضعیف لمعارضته للقرآن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فی 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بلهو الحدیث الغناء، و أنّه ممّا أوعد اللّه علیه النار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الطبرسی عن أکثر المفسّرین،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الباقر و الصادق و الرضا علیهم السلام و عن ابن عبّاس و ابن مسعود و غیرهما</w:t>
      </w:r>
      <w:r>
        <w:rPr>
          <w:rFonts w:eastAsia="IRNazanin" w:cs="IRNazanin"/>
          <w:color w:val="111111"/>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ذلک جماعة من المحدّثین و المفسّرین، و یأتی بعضه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أیضا و غیره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 الزور الغناء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ذلک جمع من المفسّرین، </w:t>
      </w:r>
      <w:r>
        <w:rPr>
          <w:rStyle w:val="FootnoteAnchor"/>
          <w:rtl w:val="true"/>
        </w:rPr>
        <w:footnoteReference w:id="580"/>
      </w:r>
      <w:r>
        <w:rPr>
          <w:rFonts w:ascii="IRNazanin" w:hAnsi="IRNazanin" w:eastAsia="IRNazanin"/>
          <w:color w:val="111111"/>
          <w:sz w:val="28"/>
          <w:sz w:val="28"/>
          <w:szCs w:val="28"/>
          <w:rtl w:val="true"/>
          <w:lang w:bidi="fa-IR"/>
        </w:rPr>
        <w:t xml:space="preserve">و نقله الشیخ فی الخلاف عن محمّد بن الحنفیة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 أنّه یدخل فیه الغناء</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الکلینی بإسناد صحیح عن أبی عبد اللّه علیه 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الغناء</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یدخل فیه الغناء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 عن مجاهد، و هو المرویّ عن أبی جعفر و أبی عبد اللّه علیهما السلام</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ذیل الآیة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هذَا اَلْحَدِیثِ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تَضْحَکُونَ وَ لا 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إذا سمعوا القرآن عارضوه بالغناء؛ لیشغلوا الناس عن سماعه، عن عکرمة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اسمدی لنا، أی غنّی</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یرد أنّ هذه الآیات مطلقة یمکن تقییدها بغیر القرآن بدلالة الحدیث السابق؛ لأنّا نجیب بأنّه لا یصلح لتقیید القرآن، لأنّه غیر صحیح السند و لا صریح الدلالة، و لا سالم من المعارضة بما هو أقوی منه خصوصا و عموما، کما یأتی، فلا یتمّ الاحتجاج به علی مثل هذا المطلب المخالف للکتاب و السنّة المتواترة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احتجّ به خرج عن طریقة الأخباریّین و الأصولیین معا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أیضا بمعارضته للسنّة المطهّرة المنقولة عن النبیّ و الأئمّة علیهم السلام فی أحادیث کثیرة صحیحة متواترة معنی، و قد اعتبرتها فی جمیع کتب الحدیث التی و صلت إلیّ فوجدتها قریبا من ثلاثمائة حدیث، و کثرتها و شهرتها تغنی عن الإطالة بنقلها منها، و یأتی بعضها کما یقتضیه المقام إن شاء اللّه تعالی؛ فلا یجوز العدول عن الأحادیث الصحیحة المتواترة إلی الأحادیث الشاذّة النادرة، فکیف إلی حدیث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أیضا لضعف سنده، فلا یعارض الأحادیث الصحیحة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مستقیم علی مذهب الأصولیّین مطلقا، و علی مذهب الأخباریّین عند التعارض کما هنا؛ إذ من جملة المرجّحات فی الأحادیث المختلفة عدالة الراوی کما أمر به الأئمّة علیهم السلام و لو کان القسمان محفوفین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یعدل عن أحادیث الثقات إلی حدیث یرویه مثل علیّ بن أبی حمزة البطائنی الذی ضعّفه أصحابنا من علماء الرجال، و ذکروا أنّه أحد عمد الواقفة، </w:t>
      </w:r>
      <w:r>
        <w:rPr>
          <w:rStyle w:val="FootnoteAnchor"/>
          <w:rtl w:val="true"/>
        </w:rPr>
        <w:footnoteReference w:id="5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کذّاب متّهم ملعون،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أنّه لا یحلّ أن تروی أحادیثه،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أنّه أصل الوقف، و أشدّ الخلق عداوة للولیّ من بعد أبی إبراهیم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الکشّی عن الثقات عن علیّ بن أبی حمزة قال، قال أبو الحسن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و أصحابک شبه الحمیر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علیّ بن أبی حمزة کذّاب متّهم</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أصحابنا أنّ أبا الحسن الرضا علیه السلام قال بعد موت ابن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أقعد فی قبره، فسئل عن الأئمّة علیهم السلام، فأخبر بأسمائهم حتّی انتهی إلیّ، فسئل فوقف، فضرب علی رأسه ضربة امتلأ قبره نارا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حسن بن فضّال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حمزة کذّاب ملعون، قد رویت عنه أحادیث کثیرة، و کتبت تفسیر القرآن من أوّله إلی آخره، إلّاأنّی لا أستحلّ أن أروی عنه حدیثا واحدا</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کان سبب الوقف، إنّه مات أبو الحسن علیه السلام و لیس من قوّامه أحد إلّاو عنده المال الکثیر، و کان عند ابن أبی حمزة ثلاثون ألف دینار، فلمّا طلبها الرضا علیه السلام أنکر موت أبیه و ابتدع مذهب الوقف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هذا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أبی حمزة و ابن مهران و ابن أبی </w:t>
      </w:r>
    </w:p>
    <w:p>
      <w:pPr>
        <w:pStyle w:val="BookText"/>
        <w:rPr/>
      </w:pPr>
      <w:r>
        <w:rPr>
          <w:rFonts w:ascii="IRNazanin" w:hAnsi="IRNazanin" w:eastAsia="IRNazanin"/>
          <w:color w:val="111111"/>
          <w:sz w:val="28"/>
          <w:sz w:val="28"/>
          <w:szCs w:val="28"/>
          <w:rtl w:val="true"/>
          <w:lang w:bidi="fa-IR"/>
        </w:rPr>
        <w:t>سعید أشدّ أهل الدنیا عداوة للّه‌تعالی</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محمّد بن الفضیل و لیس من کلام المعصوم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الحسن الرضا علیه السلام فی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کذّبوا رسول اللّه صلی الله علیه و آله، و کذّبوا أمیر المؤمنین و الأئمّة علیهم السلام، و لی بآبائی أسوة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ابن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استبان لکم کذبه، أ لیس هو الذی روی أنّ رأس المهدی یهدی إلی عیسی بن موسی، و هو صاحب السفیانی،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یعود إلی ثمانیة أشهر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یونس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النار</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أبو الحسن علیه السلام جهد علی بن أبی حمزة و أتباعه فی إطفاء نور اللّه، فأبی اللّه إلّاأن یتمّ نوره</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ذمّه و ذمّ أصحابه کثیر غیر ما أوردناه ترکنا ذکره مخافة 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عند أحد من أهل الممارسة لکتب الرجال و الحدیث أنّ علی بن أبی حمزة الراوی هنا هو البطائنی المذکور، و هو قائد أبی بصیر یحیی بن القاسم أو ابن أبی القاسم، </w:t>
      </w:r>
      <w:r>
        <w:rPr>
          <w:rStyle w:val="FootnoteAnchor"/>
          <w:rtl w:val="true"/>
        </w:rPr>
        <w:footnoteReference w:id="597"/>
      </w:r>
      <w:r>
        <w:rPr>
          <w:rFonts w:ascii="IRNazanin" w:hAnsi="IRNazanin" w:eastAsia="IRNazanin"/>
          <w:color w:val="111111"/>
          <w:sz w:val="28"/>
          <w:sz w:val="28"/>
          <w:szCs w:val="28"/>
          <w:rtl w:val="true"/>
          <w:lang w:bidi="fa-IR"/>
        </w:rPr>
        <w:t>و أبو بصیر هذا هو الراوی فی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صرّحوا فی کتب الرجال بأنّه یکنّی أبا محمّد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ثقة علی قول النجاشی وحده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إلّاأنّه واقفی مذموم قد ورد فیه قریب ممّا ورد فی ابن أبی حمزة؛ فقد ورد فی الواقفة علی العموم ما یطول الکلام بذکره، و ربما یأتی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تتبّع حقّ التتبّع علم أنّه لا یروی الأحادیث المتشابهة و المؤوّلة و الموافقة للتقیّة و المخالفة للحقّ غالبا إلّاأمثال هؤلاء الضعفاء و المخالفین للحقّ و الاعتقاد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السرّ فیما ذکرناه سابقا عن الأصولیّین و </w:t>
      </w:r>
    </w:p>
    <w:p>
      <w:pPr>
        <w:pStyle w:val="BookText"/>
        <w:rPr/>
      </w:pPr>
      <w:r>
        <w:rPr>
          <w:rFonts w:ascii="IRNazanin" w:hAnsi="IRNazanin" w:eastAsia="IRNazanin"/>
          <w:color w:val="111111"/>
          <w:sz w:val="28"/>
          <w:sz w:val="28"/>
          <w:szCs w:val="28"/>
          <w:rtl w:val="true"/>
          <w:lang w:bidi="fa-IR"/>
        </w:rPr>
        <w:t>الأخباریّین جمیعا، و بحثهم عن أحوال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لتحقیقه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لمخالفته لإجماع الشیعة، بل لإجماع الأئمّة علیهم السلام؛ فإنّ هذا الإجماع قد علم دخول المعصومین علیهم السلام فیه بالأحادیث الصحیحة المتواترة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صرّح بنقل هذا الإجماع هنا عن علماء الإمامیة الشیخ فی الخلاف، </w:t>
      </w:r>
      <w:r>
        <w:rPr>
          <w:rStyle w:val="FootnoteAnchor"/>
          <w:rtl w:val="true"/>
        </w:rPr>
        <w:footnoteReference w:id="6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المسألة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محرم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دلیلنا إجماع الفرقة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إدریس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 من المتقدّمین و المتأخّرین و المعاصرین، بل ذکروا أنّه من ضروریات المذهب کالمسح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نقلوا القول بتحریم الغناء أیضا عن أکثر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أحدا من علمائنا یقول بجواز الغناء فی هذه الصورة، بل صرّحوا بتحریم الغناء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الوقوف علی عباراتهم فلیرجع إلی کتبهم، و لم أنقلها کراهة الإطالة و لشهرتها و سهولة الرجوع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الإجماع هنا حجّة قطعا، و یدلّ علی حجّیته جمیع الأدلّة المذکورة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العلم بدخول المعصوم هنا بالأحادیث المتواترة معنی یدلّ علی حجّیته جمیع أدلّة الإمامة و براهین العصمة، و ناهیک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ما ذکرناه أحادیث کثیرة واردة فی کیفیّة الجمع بین الأحادیث المختلفة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بالمجمع علیه بین أصحابک؛ فإنّ المجمع علیه لا ریب فیه، و دع الشاذّ النادر الذی لیس بمشهور عند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إطلاق الأئمّة علیهم السلام مثل هذا الکلام ظاهر، و هو أنّه کانت عادة قدماء الشیعة أن لا یعملوا إلّابنصّ من الأئمّة علیهم السلام، و إذا لم یجدوا نصّا عملوا بالاحتیاط، و هو أیضا مرویّ عنهم علیهم السلام مأمور به عدّة أحادیث، فمن المحال أن یجمعوا علی حکم غیر ثابت من معصوم عموما أو خصوصا، و فی مقام اختلاف الحدیث لا یعملون إلّابالراجح، فمن المحال إجماعهم علی المرجوح باعتبار قاعدتهم المستمرّة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لموافقته لمذهب العامّة، فیجب حمله علی التقیّة و العمل علی ما یعارضه، لقوّته بمخالفة العامّة و عدم احتمال التقیّة، کما أمر به الأئمّة علیهم السلام فی الجمع بین الأحادیث المختلفة؛ بل هذا أقوی وجوه الترجیح؛ لأنّ سبب اختلاف الأحادیث هو ضرورة التقیّة فی أکثر مواضعه إن لم یکن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القول بإباحة الغناء عن معاویة و المغیرة بن شعبة و ابن الزبیر و عبد اللّه بن جعفر، </w:t>
      </w:r>
      <w:r>
        <w:rPr>
          <w:rStyle w:val="FootnoteAnchor"/>
          <w:rtl w:val="true"/>
        </w:rPr>
        <w:footnoteReference w:id="6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بوراق الإلماع،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یعدّ من مطاعن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 الدین ابن أبی الحدید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ینسب إلی معاویة من شرب الخمر سرّا لم یثبت؛ لاختلاف أهل السیرة فیه، إلّا أنّه لا خلاف فی أنّه کان یستمع الغناء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جعفر کان یعیّر بهذا القول فی زمانه حتّی من عمرو بن العاص و أمثاله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الشیخ فی الخلاف عن أبی حنیفة و مالک و الشافعی کراهة الغناء و عدم تحریمه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بعضهم عن مالک إباحته من غیر کراهة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أبو حامد الإسفرائینی من فقهاء الشافعیة إجماعهم علی إباحته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القاضی أبو الطیّب الطبری عن الشافعی و مالک و أبی حنیفة و سفیان و غیرهم ألفاظا استدلّ بها علی أنّهم رأوا تحریمه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الشافعی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الغناء لهو مکروه یشبه الباطل، من استکثر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شهادته</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تفاصیل أقوالهم تطویل من غیر طائل، لکن یعلم أنّ کثیرا منهم قائل بالإباحة، و ذلک دلیل علی التحریم لما یأتی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لاحتماله للتأویل و عدم احتمال معارضه لذلک؛ لکثرة النصوص و کونها صریحة مشتملة علی عبارات شتّی و أنواع من التأکید و وجود الإجماع و غیره ممّا لا یحتمل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وجوب العمل بالنصّ الصحیح الصریح الذی لا یحتمل التأویل، و تأویل ما یعارضه، فکیف إذا تأیّد بالوجوه السابقة و الآتیة، و تأتی له تأویلات متعدّدة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تقرّر أنّه إذا قام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بمخالفته للاحتیاط، و موافقة معارضه له، و الاحتیاط من جملة المرجّحات المذکورة فی أحادیث کثیرة تضمنّت الأمر به فی مثل هذه الصورة و فی غیرها </w:t>
      </w:r>
      <w:r>
        <w:rPr>
          <w:rStyle w:val="FootnoteAnchor"/>
          <w:rtl w:val="true"/>
        </w:rPr>
        <w:footnoteReference w:id="6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أبواب صفات القاضی، الباب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مقاومته لدلیل التحریم، فکیف و قد عرفت رجحان دلیل التحریم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رجحان الاحتیاط خصوصا فی مثل هذا الزمان الذی کثرت فیه الشکوک و الشبهات، و زادت فیه المعارضات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الخلاف فی أنّ الأمر بالاحتیاط فی الأحادیث الکثیرة علی وجه الوجوب أو الاستحباب، فذهب إلی کلّ فریق، فأجمعوا علی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روی فی ذلک من عدّة طرق بأسانید معتمدة عن الصادق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بیّن رشده فیتّبع، و أمر بیّن غیّه فیجتنب، و أمر مشکل یردّ حکمه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الخبر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عند الشبهات خیر من الاقتحام فی الهلکات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خطبة لأمیر المؤمنین 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تبارک و تعالی حدّ لکم حدودا فلا تعتدوها، و فرض فرائض فلا تنقضوها، و سکت عن أشیاء لم یسکت عنها نسیانا لها فلا تکلّفوها، رحمة من اللّه لکم </w:t>
      </w:r>
    </w:p>
    <w:p>
      <w:pPr>
        <w:pStyle w:val="BookText"/>
        <w:rPr/>
      </w:pPr>
      <w:r>
        <w:rPr>
          <w:rFonts w:ascii="IRNazanin" w:hAnsi="IRNazanin" w:eastAsia="IRNazanin"/>
          <w:color w:val="111111"/>
          <w:sz w:val="28"/>
          <w:sz w:val="28"/>
          <w:szCs w:val="28"/>
          <w:rtl w:val="true"/>
          <w:lang w:bidi="fa-IR"/>
        </w:rPr>
        <w:t>فاقبلوها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 حرام بیّن و شبهات بین ذلک، فمن ترک ما اشتبه علیه من الإثم فهو لما بان له 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المعاصی حمی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یرتع حولها یوشک أن یدخلها </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5149</w:t>
      </w:r>
      <w:r>
        <w:rPr>
          <w:rFonts w:ascii="IRNazanin" w:hAnsi="IRNazanin" w:eastAsia="IRNazanin"/>
          <w:color w:val="111111"/>
          <w:sz w:val="28"/>
          <w:sz w:val="28"/>
          <w:szCs w:val="28"/>
          <w:rtl w:val="true"/>
          <w:lang w:bidi="fa-IR"/>
        </w:rPr>
        <w:t xml:space="preserve">؛ نهج البلاغة،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الحکمة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لمخالفته للأصل، فإنّه یقتضی عدم التخصیص و التقیید و إبقاء العموم علی حاله، و کذا الإطلاق، و لا ریب فی وجوب العمل بلفظ العموم حتّی یتحقّق تخصیصه، و بالمطلق حتّی یثبت تقییده، و لم یتحقّق هنا؛ لکثرة الاحتمالات و التأویلات الآتیة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لمخالفته للقاعدة المعلومة من وجوب الحمل علی الحقیقة، و هذا یستلزم الصرف عنها و استعمال لفظ العامّ فی معنی الخصوص، فیلزم إرادة المجاز من جمیع أحادیث الغناء؛ بناء علی ما هو الأصحّ من أنّ لفظ العامّ حقیقة فی العموم مجاز فی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المجاز لا قرینة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ما قبله علی تقدیر قطع النظر عن معارضة الخاصّ الآتی؛ فإنّه یعارضه و یقاومه فیتساقطان، بل یرجّح علیه، فیبقی العموم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أیضا لمخالفته لضرورة المذهب؛ فإنّ تحریم الغناء من ضروریات مذهب الإمامیة، کما عرفت، و عرف کلّ موافق للإمامیة أو مخالف لهم إذا أنصف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أیضا لمخالفته للدلیل الخاصّ الصریح فی معارضته، و ستعرفه و تعرف قوّته، بحیث لو کان وحده لکفی فی المعارضة، فکیف إذا تأیّد بالأحادیث المتواترة و أکثر الأدلّة الشرعیة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أیضا لمخالفته لمجموع ما تقدّم و یأتی من الأدلّة، و بعضها کاف، بل کلّ واحد منها شاف لمن لم یغلب علیه حبّ الهوی و التقلید للسادات و الکبراء، فکیف إذا اجتمع الجمیع</w:t>
      </w:r>
      <w:r>
        <w:rPr>
          <w:rFonts w:eastAsia="IRNazanin" w:cs="IRNazanin"/>
          <w:color w:val="111111"/>
          <w:sz w:val="28"/>
          <w:szCs w:val="28"/>
          <w:rtl w:val="true"/>
          <w:lang w:bidi="fa-IR"/>
        </w:rPr>
        <w:t xml:space="preserve">. </w:t>
      </w:r>
      <w:bookmarkStart w:id="321" w:name="pg14536_157149"/>
    </w:p>
    <w:p>
      <w:pPr>
        <w:pStyle w:val="BookText"/>
        <w:rPr/>
      </w:pPr>
      <w:bookmarkEnd w:id="321"/>
      <w:r>
        <w:rPr>
          <w:rFonts w:ascii="IRNazanin" w:hAnsi="IRNazanin" w:eastAsia="IRNazanin"/>
          <w:color w:val="111111"/>
          <w:sz w:val="28"/>
          <w:sz w:val="28"/>
          <w:szCs w:val="28"/>
          <w:rtl w:val="true"/>
          <w:lang w:bidi="fa-IR"/>
        </w:rPr>
        <w:t>فظهر أنّ أکثر أدلّة الأحکام الشرعیة دالّة علی تحریم الغناء فی هذه الصورة و غیرها، إن لم یکن کلّها، و علی تضعیف هذا الحدیث أیضا إن حمل علی ظاهره،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هذا فقد تبیّن أنّ أکثر وجوه الترجیح فی الأحادیث المختلفة أو کلّها موجودة هنا فی الأحادیث المعارضة لهذا الحدیث، فیلزم ترک العمل بظاهره، و یجب العمل بمعارضه؛ فإنّ کلّ واحد من الوجوه المذکورة کاف بالنصّ علیه فی محلّه، فکیف إذا اجتمع الجمیع</w:t>
      </w:r>
      <w:r>
        <w:rPr>
          <w:rFonts w:eastAsia="IRNazanin" w:cs="IRNazanin"/>
          <w:color w:val="111111"/>
          <w:sz w:val="28"/>
          <w:szCs w:val="28"/>
          <w:rtl w:val="true"/>
          <w:lang w:bidi="fa-IR"/>
        </w:rPr>
        <w:t>.</w:t>
      </w:r>
    </w:p>
    <w:p>
      <w:pPr>
        <w:pStyle w:val="Heading4"/>
        <w:numPr>
          <w:ilvl w:val="3"/>
          <w:numId w:val="1"/>
        </w:numPr>
        <w:rPr/>
      </w:pPr>
      <w:bookmarkStart w:id="322" w:name="__RefHeading___Toc350238_1878427129"/>
      <w:bookmarkStart w:id="323" w:name="_Toc113"/>
      <w:bookmarkEnd w:id="322"/>
      <w:r>
        <w:rPr>
          <w:rtl w:val="true"/>
        </w:rPr>
        <w:t>الفصل الثانی</w:t>
      </w:r>
      <w:bookmarkEnd w:id="323"/>
    </w:p>
    <w:p>
      <w:pPr>
        <w:pStyle w:val="BookText"/>
        <w:rPr/>
      </w:pPr>
      <w:r>
        <w:rPr>
          <w:rFonts w:ascii="IRNazanin" w:hAnsi="IRNazanin" w:eastAsia="IRNazanin"/>
          <w:color w:val="111111"/>
          <w:sz w:val="28"/>
          <w:sz w:val="28"/>
          <w:szCs w:val="28"/>
          <w:rtl w:val="true"/>
          <w:lang w:bidi="fa-IR"/>
        </w:rPr>
        <w:t>فی جواب الاعتراض بروایة الکلینی لهذا الخبر فی کتابه، و فی عدم استلزام</w:t>
      </w:r>
    </w:p>
    <w:p>
      <w:pPr>
        <w:pStyle w:val="BookText"/>
        <w:rPr/>
      </w:pPr>
      <w:r>
        <w:rPr>
          <w:rFonts w:ascii="IRNazanin" w:hAnsi="IRNazanin" w:eastAsia="IRNazanin"/>
          <w:color w:val="111111"/>
          <w:sz w:val="28"/>
          <w:sz w:val="28"/>
          <w:szCs w:val="28"/>
          <w:rtl w:val="true"/>
          <w:lang w:bidi="fa-IR"/>
        </w:rPr>
        <w:t>ذلک لوجوب العمل به، و فی وجه إیراده له و ما یناسب ذلک</w:t>
      </w:r>
    </w:p>
    <w:p>
      <w:pPr>
        <w:pStyle w:val="BookText"/>
        <w:rPr/>
      </w:pPr>
      <w:r>
        <w:rPr>
          <w:rFonts w:ascii="IRNazanin" w:hAnsi="IRNazanin" w:eastAsia="IRNazanin"/>
          <w:color w:val="111111"/>
          <w:sz w:val="28"/>
          <w:sz w:val="28"/>
          <w:szCs w:val="28"/>
          <w:rtl w:val="true"/>
          <w:lang w:bidi="fa-IR"/>
        </w:rPr>
        <w:t>قد عرفت ضعف الخبر، و ربما یعترض علی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الشیخ الإمام ثقة الإسلام فی أوّل کتاب الکافی بأنّه صنّفه لإزالة الشبهة عن السائل و عن الشیعة، و لیعملوا بما فیه إلی یوم القیامة، و لیأخذ منه من یرید علوم الدین بالنصوص الصحیحة عن الصادقین علیهم السلام </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شهادة بصحّة أحادیثه کلّها؛ إذ لیس فیه قاعدة یتمیّز بها الصحیح من غیر الصحیح لو کان فیه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الاصطلاح المشهور بین المتأخّرین لم یکن یومئذ قطعا، بل لا یعرف قبل زمن العلّامة إلّامن شیخه أحمد بن طاووس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تقرّر فعلم أنّ جمیع ما فی الکافی صحیح باصطلاح القدماء، أی محفوف بالقرائن الدالّة علی صحّته، بمعنی ثبوت نقله عن المعصومین علیهم السلام، فکیف یجوز تضعیفه علی طریقة الأخباریّین؟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الحدیث فی الکافی و نحوه قرینة علی صحّة نقله أی ثبوته، کما تقدّم؛ للقطع بشهادة مؤلّفه و غیرها بأنّ ما فیه مأخوذ من الأصول المجمع </w:t>
      </w:r>
    </w:p>
    <w:p>
      <w:pPr>
        <w:pStyle w:val="BookText"/>
        <w:rPr/>
      </w:pPr>
      <w:r>
        <w:rPr>
          <w:rFonts w:ascii="IRNazanin" w:hAnsi="IRNazanin" w:eastAsia="IRNazanin"/>
          <w:color w:val="111111"/>
          <w:sz w:val="28"/>
          <w:sz w:val="28"/>
          <w:szCs w:val="28"/>
          <w:rtl w:val="true"/>
          <w:lang w:bidi="fa-IR"/>
        </w:rPr>
        <w:t xml:space="preserve">علی صحّتها، مع کون مؤلّفه من تلامیذ سفراء المهدی علیه السلام، و یمکنه عرض ما یشکّ فیه علیه، کما أشار إلیه السیّد الجلیل علیّ بن طاووس رحمه اللّه فی بعض مصنّفاته </w:t>
      </w:r>
      <w:r>
        <w:rPr>
          <w:rStyle w:val="FootnoteAnchor"/>
          <w:rtl w:val="true"/>
        </w:rPr>
        <w:footnoteReference w:id="6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الحدیثة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تلک الکتب و الأحادیث معروض علی الأئمّة علیهم السلام، و کثیر منها مرویّ من طرق أصحاب الإجماع، و بعضه موافق لظاهر القرآن، و بعضه موافق للأحادیث الثابتة، و بعضه موافق للاحتیاط، و بعضه مجمع علی صحّة نقله؛ لعدم نقلهم ما یعارضه کما أشار إلیه الشیخ فی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 و بعضه متعلّق بالاستحباب أو الکراهة مع ثبوت أصل الإباحة، فیدخل تحت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لأنّه یترتّب علی ترک المکروه و فعل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أحادیث کتبنا لم تجد حدیثا منها یخرج عن هذه الأقسام، و کیف یجوز قبول شهادة علمائنا فی تعدیل الرواة و مدحهم، و لا یجوز قبول شهادتهم فی صحّة أحادیث کتبهم و کونها منقولة من الأصول المجمع علیها، کما شهد به ابن بابویه و الکلینی و الشیخ و المحقّق و السیّد المرتضی و غیرهم من علمائنا المعتبرین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أمر العدالة خفیّ جدّا بالنسبة إلی نقل الحدیث من کتاب الحسین بن سعید مثلا؛ لتواتر تلک الکتب و شهرتها عندهم، فلزم عدم قبول شهادتهم فی التوثیق، فلا یبقی حدیث صحیح أصلا، و هو بدیهیّ البطلان، و لتفصیل هذا محلّ آخر، غیر أنّ مجرّد الثبوت عن المعصوم لا یوجب العمل؛ لاحتمال وروده من باب التقیّة، أو کونه معارضا بما هو أقوی منه، کما هنا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فالصحیح عند المتقدّمین هو ما دلّت القرائن علی ثبوته عنهم علیهم السلام و لم یعارض بما هو أقوی منه، و الضعیف ما لم تدلّ القرائن علی صحّته، أو دلّت علی ثبوته مع وجود المعارض المذکور، غیر أنّ القسم الأوّل من الضعیف لم یثبتوه فی کتبنا المعتمدة، کما یظهر لمن عرف حال المتقدّمین، فأحادیث الکتب الأربعة و أمثالها محفوفة بالقرائن الدالّة علی صحّتها ممّا تقدّم و غیره؛ لکن یجب النظر فی تعارضها و </w:t>
      </w:r>
      <w:bookmarkStart w:id="324" w:name="pg14536_157151"/>
    </w:p>
    <w:p>
      <w:pPr>
        <w:pStyle w:val="BookText"/>
        <w:rPr/>
      </w:pPr>
      <w:bookmarkEnd w:id="324"/>
      <w:r>
        <w:rPr>
          <w:rFonts w:ascii="IRNazanin" w:hAnsi="IRNazanin" w:eastAsia="IRNazanin"/>
          <w:color w:val="111111"/>
          <w:sz w:val="28"/>
          <w:sz w:val="28"/>
          <w:szCs w:val="28"/>
          <w:rtl w:val="true"/>
          <w:lang w:bidi="fa-IR"/>
        </w:rPr>
        <w:t>فی فهم معانیها، و العمل بوجوه الترجیح المنصوصة عنهم علیهم السلام، فبعضها ضعیف بالنسبة إلی قوّة معارضه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تقرّر هذا تبیّن ضعف الحدیث المسئول عنه عند الأخباریّین و الأصولیّین معا، من حیث قوّة معارضه و عدم جواز العمل بظاهره، و إن ثبت مضمونه علی وجه من التأویل و من جهة ضعف سنده،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قلناه مستفاد من کلام جماعة من علمائنا المتقدّمین و المتأخّرین، و من تتبّع الأحادیث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زیادة بیان لذلک إن شاء اللّه تعالی بحسب ما یقتضیه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إیراد الکلینی رحمه اللّه لهذا الحدیث لا قصور فیه؛ لأنّه أورد قبله فی هذا الباب ما هو صریح فی معارضته فی خصوص هذه الصورة، </w:t>
      </w:r>
      <w:r>
        <w:rPr>
          <w:rStyle w:val="FootnoteAnchor"/>
          <w:rtl w:val="true"/>
        </w:rPr>
        <w:footnoteReference w:id="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باب ترتیل القرآن بالصوت الحسن،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فی باب الغناء ما یزیل عن سامعه کلّ ریب و شبهة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المسئول عنه أخّره إلی آخر الباب و جعل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القرآن بالصوت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لا یستلزم کونه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 فهم من أحادیث ذلک الباب هذا القدر لا ظاهر الأخیر، و أورده علی عادتهم من إیراد الأحادیث المخالفة لما علیه العمل فی آخر الأبواب و التعرّض لتأویلها،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لعلّه ترک تأویله لظهوره عنده، و لمخالفته للضروریات، و قرّب حمله علی التقیة و غیرها ممّا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نظائر فی الکافی و غیره</w:t>
      </w:r>
      <w:r>
        <w:rPr>
          <w:rFonts w:eastAsia="IRNazanin" w:cs="IRNazanin"/>
          <w:color w:val="111111"/>
          <w:sz w:val="28"/>
          <w:szCs w:val="28"/>
          <w:rtl w:val="true"/>
          <w:lang w:bidi="fa-IR"/>
        </w:rPr>
        <w:t>.</w:t>
      </w:r>
    </w:p>
    <w:p>
      <w:pPr>
        <w:pStyle w:val="Heading4"/>
        <w:numPr>
          <w:ilvl w:val="3"/>
          <w:numId w:val="1"/>
        </w:numPr>
        <w:rPr/>
      </w:pPr>
      <w:bookmarkStart w:id="325" w:name="__RefHeading___Toc350240_1878427129"/>
      <w:bookmarkStart w:id="326" w:name="_Toc114"/>
      <w:bookmarkEnd w:id="325"/>
      <w:r>
        <w:rPr>
          <w:rtl w:val="true"/>
        </w:rPr>
        <w:t>الفصل الثالث</w:t>
      </w:r>
      <w:bookmarkEnd w:id="326"/>
    </w:p>
    <w:p>
      <w:pPr>
        <w:pStyle w:val="BookText"/>
        <w:rPr/>
      </w:pPr>
      <w:r>
        <w:rPr>
          <w:rFonts w:ascii="IRNazanin" w:hAnsi="IRNazanin" w:eastAsia="IRNazanin"/>
          <w:color w:val="111111"/>
          <w:sz w:val="28"/>
          <w:sz w:val="28"/>
          <w:szCs w:val="28"/>
          <w:rtl w:val="true"/>
          <w:lang w:bidi="fa-IR"/>
        </w:rPr>
        <w:t>فی ذکر بعض ما یعارض الحدیث المسئول عنه فی خصوص موضوعه، و</w:t>
      </w:r>
    </w:p>
    <w:p>
      <w:pPr>
        <w:pStyle w:val="BookText"/>
        <w:rPr/>
      </w:pPr>
      <w:r>
        <w:rPr>
          <w:rFonts w:ascii="IRNazanin" w:hAnsi="IRNazanin" w:eastAsia="IRNazanin"/>
          <w:color w:val="111111"/>
          <w:sz w:val="28"/>
          <w:sz w:val="28"/>
          <w:szCs w:val="28"/>
          <w:rtl w:val="true"/>
          <w:lang w:bidi="fa-IR"/>
        </w:rPr>
        <w:t>یوجب بطلان تخصیصه لأحادیث الغناء</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أشرنا إلی أنّه یعارض الحدیث المسئول عنه خصوصا هو ما رواه الکلینی فی هذا الباب قبل هذا الحدیث عن علیّ بن محمّد، عن إبراهیم الأحمر، </w:t>
      </w:r>
      <w:bookmarkStart w:id="327" w:name="pg14536_157152"/>
    </w:p>
    <w:p>
      <w:pPr>
        <w:pStyle w:val="BookText"/>
        <w:rPr/>
      </w:pPr>
      <w:bookmarkEnd w:id="327"/>
      <w:r>
        <w:rPr>
          <w:rFonts w:ascii="IRNazanin" w:hAnsi="IRNazanin" w:eastAsia="IRNazanin"/>
          <w:color w:val="111111"/>
          <w:sz w:val="28"/>
          <w:sz w:val="28"/>
          <w:szCs w:val="28"/>
          <w:rtl w:val="true"/>
          <w:lang w:bidi="fa-IR"/>
        </w:rPr>
        <w:t>عن عبد اللّه بن حمّاد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 و أصواتها، و إیّاکم و لحون أهل الفسق و أهل الکبائر؛ فإنّه سیجیء من بعدی أقوام یرجّعون القرآن ترجیع الغناء و النوح و الرهبانیة، و لا یجوز تراقیهم، قلوبهم مقلوبة و قلوب من یعجبه شأنهم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باب ترتیل القرآن بالصوت الحسن،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الحدیث الشریف موجود فی عدّة مواضع معتمدة، مثل کتاب مجمع البیان </w:t>
      </w:r>
      <w:r>
        <w:rPr>
          <w:rStyle w:val="FootnoteAnchor"/>
          <w:rtl w:val="true"/>
        </w:rPr>
        <w:footnoteReference w:id="618"/>
      </w:r>
      <w:r>
        <w:rPr>
          <w:rFonts w:ascii="IRNazanin" w:hAnsi="IRNazanin" w:eastAsia="IRNazanin"/>
          <w:color w:val="111111"/>
          <w:sz w:val="28"/>
          <w:sz w:val="28"/>
          <w:szCs w:val="28"/>
          <w:rtl w:val="true"/>
          <w:lang w:bidi="fa-IR"/>
        </w:rPr>
        <w:t xml:space="preserve">و کتاب الکشکول </w:t>
      </w:r>
      <w:r>
        <w:rPr>
          <w:rStyle w:val="FootnoteAnchor"/>
          <w:rtl w:val="true"/>
        </w:rPr>
        <w:footnoteReference w:id="619"/>
      </w:r>
      <w:r>
        <w:rPr>
          <w:rFonts w:ascii="IRNazanin" w:hAnsi="IRNazanin" w:eastAsia="IRNazanin"/>
          <w:color w:val="111111"/>
          <w:sz w:val="28"/>
          <w:sz w:val="28"/>
          <w:szCs w:val="28"/>
          <w:rtl w:val="true"/>
          <w:lang w:bidi="fa-IR"/>
        </w:rPr>
        <w:t xml:space="preserve">للشیخ بهاء الدین و غیرهما، </w:t>
      </w:r>
      <w:r>
        <w:rPr>
          <w:rStyle w:val="FootnoteAnchor"/>
          <w:rtl w:val="true"/>
        </w:rPr>
        <w:footnoteReference w:id="620"/>
      </w:r>
      <w:r>
        <w:rPr>
          <w:rFonts w:ascii="IRNazanin" w:hAnsi="IRNazanin" w:eastAsia="IRNazanin"/>
          <w:color w:val="111111"/>
          <w:sz w:val="28"/>
          <w:sz w:val="28"/>
          <w:szCs w:val="28"/>
          <w:rtl w:val="true"/>
          <w:lang w:bidi="fa-IR"/>
        </w:rPr>
        <w:t>و هو من جملة القرائن علی صحّته؛ مضافا إلی 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هذه الروایة منقول أیضا من طریق العامّة، رووه عن حذیفة بن الیمان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اقرؤوا القرآن بلحون العرب و أصواتها، و إیّاکم و لحون أهل الفسوق و أهل الکتابین، و سیجیء قوم من بعدی یرجّعون القرآن ترجیع الغناء و النوح و الرهبانیة، لا یجاوز حناجرهم، مفتونة قلوبهم و قلوب الذین یعجبهم شأنهم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الأثیر بعد نقل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لحن، و هو التطریب و ترجیع الصوت و تحسین القراءة و الشعر و الغناء، و یشبه أن یکون أراد هذا الذی یفعله قرّاء الزمان من اللحون التی یقرؤون بها فی المحافل؛ فإنّ الیهود و النصاری یقرؤون کتبهم نحوا من ذلک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328" w:name="__RefHeading___Toc350242_1878427129"/>
      <w:bookmarkStart w:id="329" w:name="_Toc115"/>
      <w:bookmarkEnd w:id="328"/>
      <w:r>
        <w:rPr>
          <w:rtl w:val="true"/>
        </w:rPr>
        <w:t>الفصل الرابع</w:t>
      </w:r>
      <w:bookmarkEnd w:id="329"/>
    </w:p>
    <w:p>
      <w:pPr>
        <w:pStyle w:val="BookText"/>
        <w:rPr/>
      </w:pPr>
      <w:r>
        <w:rPr>
          <w:rFonts w:ascii="IRNazanin" w:hAnsi="IRNazanin" w:eastAsia="IRNazanin"/>
          <w:color w:val="111111"/>
          <w:sz w:val="28"/>
          <w:sz w:val="28"/>
          <w:szCs w:val="28"/>
          <w:rtl w:val="true"/>
          <w:lang w:bidi="fa-IR"/>
        </w:rPr>
        <w:t>فی الکلام علی سند المعارض الخاصّ</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ابن عبد اللّه بن أذینة الثقة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یفهم من کتاب العلم و کتاب الطهارة و غیرهما </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باب فرض العلم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باب حقّ العالم،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باب‌النوادر،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باب الصلاة فی الکعبة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رحمه الله فی الاثنا عشریة، ص </w:t>
      </w:r>
      <w:r>
        <w:rPr>
          <w:rFonts w:eastAsia="IRNazanin" w:cs="IRNazanin"/>
          <w:color w:val="111111"/>
          <w:sz w:val="28"/>
          <w:szCs w:val="28"/>
          <w:lang w:bidi="fa-IR"/>
        </w:rPr>
        <w:t>128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وقد وقع التصریح بکونه ابن عبداللّه فی کتاب العلم وکتاب الطهارة وغیرها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الجلیل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یروی عنه عن أحمد بن محمّد البرقی من جملة العدّة، و الثانی من العدّة التی یروی عن سهل بن زیاد، و علی تقدیر التنزّل أو کونه ابن بندار کما فی کتاب الطهارة فی موضع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فکونه من مشایخ الکلینی کافٍ جلالة قدره،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إبراهیم الأحمر الظاهر أنّه ابن إسحاق، و هو و إن کان ضعیفا، </w:t>
      </w:r>
      <w:r>
        <w:rPr>
          <w:rStyle w:val="FootnoteAnchor"/>
          <w:rtl w:val="true"/>
        </w:rPr>
        <w:footnoteReference w:id="624"/>
      </w:r>
      <w:r>
        <w:rPr>
          <w:rFonts w:ascii="IRNazanin" w:hAnsi="IRNazanin" w:eastAsia="IRNazanin"/>
          <w:color w:val="111111"/>
          <w:sz w:val="28"/>
          <w:sz w:val="28"/>
          <w:szCs w:val="28"/>
          <w:rtl w:val="true"/>
          <w:lang w:bidi="fa-IR"/>
        </w:rPr>
        <w:t xml:space="preserve">لکن ذکروا أنّ کتبه قریبة من السداد، </w:t>
      </w:r>
      <w:r>
        <w:rPr>
          <w:rStyle w:val="FootnoteAnchor"/>
          <w:rtl w:val="true"/>
        </w:rPr>
        <w:footnoteReference w:id="625"/>
      </w:r>
      <w:r>
        <w:rPr>
          <w:rFonts w:ascii="IRNazanin" w:hAnsi="IRNazanin" w:eastAsia="IRNazanin"/>
          <w:color w:val="111111"/>
          <w:sz w:val="28"/>
          <w:sz w:val="28"/>
          <w:szCs w:val="28"/>
          <w:rtl w:val="true"/>
          <w:lang w:bidi="fa-IR"/>
        </w:rPr>
        <w:t xml:space="preserve">بل وثّقه الشیخ بحسب الظاهر؛ </w:t>
      </w:r>
      <w:r>
        <w:rPr>
          <w:rStyle w:val="FootnoteAnchor"/>
          <w:rtl w:val="true"/>
        </w:rPr>
        <w:footnoteReference w:id="626"/>
      </w:r>
      <w:r>
        <w:rPr>
          <w:rFonts w:ascii="Amiri" w:hAnsi="Amiri" w:eastAsia="Amiri" w:cs="Amiri"/>
          <w:color w:val="111111"/>
          <w:sz w:val="28"/>
          <w:sz w:val="28"/>
          <w:szCs w:val="28"/>
          <w:rtl w:val="true"/>
          <w:lang w:bidi="ar-SA"/>
        </w:rPr>
        <w:t xml:space="preserve">لکن فی اتّحاد الموثّق و المضعّف نظر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 من التتبّع أنّ الشیعة کانوا یکتبون کلّ ما یسمعونه من الأئمّة علیهم السلام فی حضرتهم و یدوّنونه، و ذلک بأمرهم، فانحصرت الروایة عن الرجل فی قسمین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تکون من کتابه؛ أو من کتاب آخر بإجازته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الراوی هنا هو الثقة فلا کلام، و إن کان الضعیف فإمّا أن تکون الروایة من کتابه، و هو کما عرفت قریب من السداد، بل معلوم السداد هنا؛ لموافقته للأحادیث المشار إلیها سابقا، أو بالإجازة فأمره </w:t>
      </w:r>
    </w:p>
    <w:p>
      <w:pPr>
        <w:pStyle w:val="BookText"/>
        <w:rPr/>
      </w:pPr>
      <w:r>
        <w:rPr>
          <w:rFonts w:ascii="IRNazanin" w:hAnsi="IRNazanin" w:eastAsia="IRNazanin"/>
          <w:color w:val="111111"/>
          <w:sz w:val="28"/>
          <w:sz w:val="28"/>
          <w:szCs w:val="28"/>
          <w:rtl w:val="true"/>
          <w:lang w:bidi="fa-IR"/>
        </w:rPr>
        <w:t>سهل؛ إذ کانت الکتب عندهم متواترة النسبة یروونها بالإجازة عن ثقة و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 الکلینی کثیرا ما یروی فی أوّل الأسناد عن غیر الثقة، و لا یتصوّر منه أخذ الحدیث من کتب غیر الثقات، بعد ما تقدّم من کلامه فی أوّل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کون الکلینی نقل هذا الحدیث من کتاب عبد اللّه بن سنان، و الباقی کلّهم روی عنهم هنا بطریق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حمّاد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شیوخ أصحابنا</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مدح جلیل له، و لا یعارضه قول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نعرفه تارة و ننکره أخری، و یجوز أن یخرّج شاهدا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 النجاشی أثبت؛ لثقته و جلالة قدره و لزیادة علمه بأحوال الرجال و کثرة تثبّته و تحقیقه، کما هو معلوم من حاله، مع أنّ ابن الغضائری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أحمد بن الحسین بن عبید اللّه لم یوثّقه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مضافا إلی ما علم من کثرة طعنه فی الثقات و ظهور عدم صحّته، فلا یعارض قوله 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بعض علمائنا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أطلق یراد به الحسین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لما فی خطبة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لروایته أحیانا عن أبیه، و الحسین لا یعرف لأبیه روایة، و مع ذلک فکلامه لیس بصریح فی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الشیخ بهاء الدین فی رسالته فی الدرایة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کون هذا اللفّظ یقتضی الجرح</w:t>
      </w:r>
      <w:bookmarkStart w:id="330" w:name="pg14536_157155"/>
    </w:p>
    <w:p>
      <w:pPr>
        <w:pStyle w:val="BookText"/>
        <w:rPr/>
      </w:pPr>
      <w:bookmarkEnd w:id="330"/>
      <w:r>
        <w:rPr>
          <w:rFonts w:ascii="Amiri" w:hAnsi="Amiri" w:eastAsia="Amiri" w:cs="Amiri"/>
          <w:color w:val="111111"/>
          <w:sz w:val="28"/>
          <w:sz w:val="28"/>
          <w:szCs w:val="28"/>
          <w:rtl w:val="true"/>
          <w:lang w:bidi="ar-SA"/>
        </w:rPr>
        <w:t>تأمّلا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 فی الدرایة،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اللّه بن سنان فهو ثقة من أصحابنا جلیل، لا یطعن علیه فی شیء، قال فیه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لا یزید علی السنّ إلّاخیرا</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علماؤنا فی الرجال،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کتبا رواها عنه جماعات من أصحابنا؛ لعظمه فی الطائفة و ثقته و جلالته، </w:t>
      </w:r>
      <w:r>
        <w:rPr>
          <w:rStyle w:val="FootnoteAnchor"/>
          <w:rtl w:val="true"/>
        </w:rPr>
        <w:footnoteReference w:id="631"/>
      </w:r>
      <w:r>
        <w:rPr>
          <w:rFonts w:ascii="IRNazanin" w:hAnsi="IRNazanin" w:eastAsia="IRNazanin"/>
          <w:color w:val="111111"/>
          <w:sz w:val="28"/>
          <w:sz w:val="28"/>
          <w:szCs w:val="28"/>
          <w:rtl w:val="true"/>
          <w:lang w:bidi="fa-IR"/>
        </w:rPr>
        <w:t xml:space="preserve">و إنّ ممّن روی کتبه ابن أبی عمیر، </w:t>
      </w:r>
      <w:r>
        <w:rPr>
          <w:rStyle w:val="FootnoteAnchor"/>
          <w:rtl w:val="true"/>
        </w:rPr>
        <w:footnoteReference w:id="632"/>
      </w:r>
      <w:r>
        <w:rPr>
          <w:rFonts w:ascii="IRNazanin" w:hAnsi="IRNazanin" w:eastAsia="IRNazanin"/>
          <w:color w:val="111111"/>
          <w:sz w:val="28"/>
          <w:sz w:val="28"/>
          <w:szCs w:val="28"/>
          <w:rtl w:val="true"/>
          <w:lang w:bidi="fa-IR"/>
        </w:rPr>
        <w:t>الذی أجمعت الطائفة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من القرائن التی تستفاد من سند هذا الحدیث الشریف، مضافا إلی القرائن الخارجة السابقة؛ فإنّ جمیع الوجوه الدالّة علی تضعیف الحدیث السابق دالّة علی تصحیح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فلینصف الناظر لیعرف التفاوت بین هذین الحدیثین باعتبار سندهما و مضمونهما</w:t>
      </w:r>
      <w:r>
        <w:rPr>
          <w:rFonts w:eastAsia="IRNazanin" w:cs="IRNazanin"/>
          <w:color w:val="111111"/>
          <w:sz w:val="28"/>
          <w:szCs w:val="28"/>
          <w:rtl w:val="true"/>
          <w:lang w:bidi="fa-IR"/>
        </w:rPr>
        <w:t>.</w:t>
      </w:r>
    </w:p>
    <w:p>
      <w:pPr>
        <w:pStyle w:val="Heading4"/>
        <w:numPr>
          <w:ilvl w:val="3"/>
          <w:numId w:val="1"/>
        </w:numPr>
        <w:rPr/>
      </w:pPr>
      <w:bookmarkStart w:id="331" w:name="__RefHeading___Toc350244_1878427129"/>
      <w:bookmarkStart w:id="332" w:name="_Toc116"/>
      <w:bookmarkEnd w:id="331"/>
      <w:r>
        <w:rPr>
          <w:rtl w:val="true"/>
        </w:rPr>
        <w:t>الفصل الخامس</w:t>
      </w:r>
      <w:bookmarkEnd w:id="332"/>
    </w:p>
    <w:p>
      <w:pPr>
        <w:pStyle w:val="BookText"/>
        <w:rPr/>
      </w:pPr>
      <w:r>
        <w:rPr>
          <w:rFonts w:ascii="IRNazanin" w:hAnsi="IRNazanin" w:eastAsia="IRNazanin"/>
          <w:color w:val="111111"/>
          <w:sz w:val="28"/>
          <w:sz w:val="28"/>
          <w:szCs w:val="28"/>
          <w:rtl w:val="true"/>
          <w:lang w:bidi="fa-IR"/>
        </w:rPr>
        <w:t>فی الکلام علی متن الحدیث المذکور، و ما یستفاد منه</w:t>
      </w:r>
    </w:p>
    <w:p>
      <w:pPr>
        <w:pStyle w:val="BookText"/>
        <w:rPr/>
      </w:pPr>
      <w:r>
        <w:rPr>
          <w:rFonts w:ascii="IRNazanin" w:hAnsi="IRNazanin" w:eastAsia="IRNazanin"/>
          <w:color w:val="111111"/>
          <w:sz w:val="28"/>
          <w:sz w:val="28"/>
          <w:szCs w:val="28"/>
          <w:rtl w:val="true"/>
          <w:lang w:bidi="fa-IR"/>
        </w:rPr>
        <w:t>هذا الحدیث الشریف یدلّ علی تفسیر الغناء بالصوت المشتمل علی الترجیع المطرب، کما فسّروه به فی کتب الفقه، و ربما دلّ علی تفسیره بالترجیع مطلقا و إن لم یطرب، کما فسّره به جماعة، لعدم التصریح فیه باعتبار الطرب، و یدلّ علی شمول التحریم لما کان فی القرآن منه، و أنّ الغناء یحصل بترجیعه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فسّروا الطرب بالخفّة التی تصیب الإنسان لشدّة حزن أو سرور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صریح هذا الحدیث أنّ هذا الفعل محرّم، فلا مجال عند الإنصاف للتشکیک فیه؛ لدلالته علی أنّ هذا الفعل کفعل أهل الفسوق و الکبائر، و عدم جواز التراقی و قلب قلوبهم و قلوب من یعجبه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مبالغة أعظم من ذلک فی الترهیب عنه و التنفیر منه و الحکم بتحریمه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قلب القلوب إلّاعلامة الکفر أو </w:t>
      </w:r>
    </w:p>
    <w:p>
      <w:pPr>
        <w:pStyle w:val="BookText"/>
        <w:rPr/>
      </w:pPr>
      <w:r>
        <w:rPr>
          <w:rFonts w:ascii="IRNazanin" w:hAnsi="IRNazanin" w:eastAsia="IRNazanin"/>
          <w:color w:val="111111"/>
          <w:sz w:val="28"/>
          <w:sz w:val="28"/>
          <w:szCs w:val="28"/>
          <w:rtl w:val="true"/>
          <w:lang w:bidi="fa-IR"/>
        </w:rPr>
        <w:t xml:space="preserve">النفاق؟ کما هو مذکور مأثور </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نقلاً عن معانی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تخصیص من خصّه بمن یلعب بالملاهی فباطل لا وجه له؛ إذ لا یعهد أن یقرأ أحد القرآن لاعبا بالمثانی </w:t>
      </w:r>
      <w:r>
        <w:rPr>
          <w:rStyle w:val="FootnoteAnchor"/>
          <w:rtl w:val="true"/>
        </w:rPr>
        <w:footnoteReference w:id="635"/>
      </w:r>
      <w:r>
        <w:rPr>
          <w:rFonts w:ascii="IRNazanin" w:hAnsi="IRNazanin" w:eastAsia="IRNazanin"/>
          <w:color w:val="111111"/>
          <w:sz w:val="28"/>
          <w:sz w:val="28"/>
          <w:szCs w:val="28"/>
          <w:rtl w:val="true"/>
          <w:lang w:bidi="fa-IR"/>
        </w:rPr>
        <w:t>و العود و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تخصیص الغناء فی جمیع أقسامه بهذه الصورة لاتّحاد الطریق، و هو خلاف النصّ و الإجماع حیث دلّا علی تحریم کلّ ما یصدق علیه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التخصیص مذهب بعض الملاحدة و الصوفیة من المخالفین کالغزّالی و أضرابه؛ فإنّه خصّه بما یعمل فی مجالس الشرب؛ </w:t>
      </w:r>
      <w:r>
        <w:rPr>
          <w:rStyle w:val="FootnoteAnchor"/>
          <w:rtl w:val="true"/>
        </w:rPr>
        <w:footnoteReference w:id="636"/>
      </w:r>
      <w:r>
        <w:rPr>
          <w:rFonts w:ascii="IRNazanin" w:hAnsi="IRNazanin" w:eastAsia="IRNazanin"/>
          <w:color w:val="111111"/>
          <w:sz w:val="28"/>
          <w:sz w:val="28"/>
          <w:szCs w:val="28"/>
          <w:rtl w:val="true"/>
          <w:lang w:bidi="fa-IR"/>
        </w:rPr>
        <w:t>لإعراضهم عن قبول المأثور عن الأئمّة علیهم السلام، و قلّده فی ذلک من أحسن الظنّ به و بأمثاله من أعداء اللّه و أعداء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هؤلاء قد أساؤوا الظنّ بالأئمّة و شیعتهم، فدخل الشیطان علی بعض ضعفاء الشیعة حتی أحسنوا الظنّ بهم، فصاروا یقبلون کلامهم و إن خالف کلام أهل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أنصف جزم بصحّة هذا الکلام و صدق النقل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فالغناء صادق علی الترجیع المذکور ألبتّة؛ لأنّه مطابق لنصّ أهل اللغة و الفقهاء، و موافق للعرف فی بلاد العرب و غیرها، بل یفهم من کلام الصوفیة أنّ مثله غناء و إن انفرد عن مجالس الشرب و الملاهی،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أسباب الجذبة التی تحصل للمرید سماع الغناء</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فکونه غناء علی التعریفین لا شکّ فیه لمن ترک التعصّب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الغناء حیث صدق محرّم بالکتاب و السنّة و الإجماع، کما سبق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الألحان و الأصوات و النغمات ألفاظ متقاربة المعانی، و تصدق مع الغناء و غیره، و المحرّم منها ما کان غناء، کما مرَّ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فهم المعنی المنهیّ عنه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فهو ناشئ من قلّة المعرفة بتراکیب الفصحاء؛ لأنّه 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لحون العرب و أصواتها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العطف تفسیری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لحون أهل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فعلم أنّ اللحون </w:t>
      </w:r>
    </w:p>
    <w:p>
      <w:pPr>
        <w:pStyle w:val="BookText"/>
        <w:rPr/>
      </w:pPr>
      <w:r>
        <w:rPr>
          <w:rFonts w:ascii="IRNazanin" w:hAnsi="IRNazanin" w:eastAsia="IRNazanin"/>
          <w:color w:val="111111"/>
          <w:sz w:val="28"/>
          <w:sz w:val="28"/>
          <w:szCs w:val="28"/>
          <w:rtl w:val="true"/>
          <w:lang w:bidi="fa-IR"/>
        </w:rPr>
        <w:t>قد تکون غناء فتحرم، و قد لا تکون فتحلّ، فالضابط هو صدق الغناء بالترجیع أو دلالة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علماؤنا بعموم التحریم فی القرآن و غیره؛ عملا بهذا الحدیث و ما فی معناه من الأحادیث العامّة و الخاصّة و الأدلّة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یدلّ علی تحریم الغناء فی القرآن، بل و فی غیره أیضا، کما لا یخفی علی من له معرفة بتراکیب الکلام العربی فی مثله، و الإضافة بیانیة؛ لأنّ ذلک الترجیع هو الغناء، و هو أیضا اللحن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ترجیع القرآن ترجیع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التغنّی بالقرآن کما یتغنّی بغیره، و حاصله ترجیع القرآن ترجیعا هو الغناء، لا ترجیعا یشبه ترجیع الغناء، فاعتبار التشبیه لیس هو من جهة ترکیب اللفظ، بل هو بیان للمعنی الذی قلناه، و ذلک لشهرة الغناء فی غیر القرآن و ظهوره، علی أنّه یمکن اعتبار التشبیه،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ترجیعا مثل ترجیع الغناء المتعارف بین أکثر الناس کونه غناء الحاصل بالترجیع الخاصّ، فیکون ترجیع القرآن مثله فی کونه غناء و کونه محرّما، فلا یقتضی التشبیه المغایرة، بل إلحاق هذا الفرد المشتبه بالغناء المتعارف لتحقّق الموجب لصدق الغناء فیهما، و هو الترجیع الخاصّ و الواسطة غیر معقولة؛ لما تقدّم من أنّه إمّا أن یصدق علیه تعریف الغناء أو لا، و لاعترافهم بأنّ مثله غناء، کما تقدّم نقله عنهم، و یأتی لذلک مزید تحقیق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من إشعار الحدیث بأنّ الترجیع قد یکون غناء و قد لا یکون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 المتبادر إلی الفهم هنا کون الإضافة بیانیة،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الترجیع و الغناء معهودین متعارفین فی القرآن أصلا، کما هو معلوم من هذا الحدیث و غیره،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من بعدی أقوام،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أنّ الذین یأتون بعدی یرجّعون القرآن مثل ترجیع هذا الغناء المعهود المتعارف فی الشعر و نحوه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الترجیع الذی هو غناء، و أکثرهم فسّروه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المشتمل علی الترجیع المطرب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هذا قد یکون الترجیع غناء و قد لا یکون، و المطلب </w:t>
      </w:r>
      <w:bookmarkStart w:id="333" w:name="pg14536_157158"/>
    </w:p>
    <w:p>
      <w:pPr>
        <w:pStyle w:val="BookText"/>
        <w:rPr/>
      </w:pPr>
      <w:bookmarkEnd w:id="333"/>
      <w:r>
        <w:rPr>
          <w:rFonts w:ascii="IRNazanin" w:hAnsi="IRNazanin" w:eastAsia="IRNazanin"/>
          <w:color w:val="111111"/>
          <w:sz w:val="28"/>
          <w:sz w:val="28"/>
          <w:szCs w:val="28"/>
          <w:rtl w:val="true"/>
          <w:lang w:bidi="fa-IR"/>
        </w:rPr>
        <w:t>حاصل علی کلّ حال، و هو تحقّق الغناء فی القرآن و تحریمه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تحقیقات هذا الفصل مأخوذة من رسالة کتبها علی هذا الحدیث بعض المحقّقین من مشایخنا المعاصرین </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الشیخ علی بن محمّد بن حسن بن الشهید الثانی مؤلّف الدرّ المنثور، ورسالته المشار إلیها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المارقة من أغراض الزنادقه، وهذه الرسالة لم تطبع بعدُ، وقد حقّقنا الفصلین الأوّل والثانی منها وأدرجناهما فی القسم الثانی من هذه المجموعه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 العاملی رحمه الله فی شرح الحدیث مطالب فی 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أفردها فی رسالة السهام المارقة، مع زیاداتٍ واختلاف مّا فی الترتیب، کما صرّح به فی مقدّمة السهام المارقة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أیّده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50246_1878427129"/>
      <w:bookmarkStart w:id="335" w:name="_Toc117"/>
      <w:bookmarkEnd w:id="334"/>
      <w:r>
        <w:rPr>
          <w:rtl w:val="true"/>
        </w:rPr>
        <w:t>الفصل السادس</w:t>
      </w:r>
      <w:bookmarkEnd w:id="335"/>
    </w:p>
    <w:p>
      <w:pPr>
        <w:pStyle w:val="BookText"/>
        <w:rPr/>
      </w:pPr>
      <w:r>
        <w:rPr>
          <w:rFonts w:ascii="IRNazanin" w:hAnsi="IRNazanin" w:eastAsia="IRNazanin"/>
          <w:color w:val="111111"/>
          <w:sz w:val="28"/>
          <w:sz w:val="28"/>
          <w:szCs w:val="28"/>
          <w:rtl w:val="true"/>
          <w:lang w:bidi="fa-IR"/>
        </w:rPr>
        <w:t>فی وجوه التأویل للحدیث المسئول عنه</w:t>
      </w:r>
    </w:p>
    <w:p>
      <w:pPr>
        <w:pStyle w:val="BookText"/>
        <w:rPr/>
      </w:pPr>
      <w:r>
        <w:rPr>
          <w:rFonts w:ascii="IRNazanin" w:hAnsi="IRNazanin" w:eastAsia="IRNazanin"/>
          <w:color w:val="111111"/>
          <w:sz w:val="28"/>
          <w:sz w:val="28"/>
          <w:szCs w:val="28"/>
          <w:rtl w:val="true"/>
          <w:lang w:bidi="fa-IR"/>
        </w:rPr>
        <w:t>و إذ قد عرفت عموم تحریم الغناء فی سائر صوره عدا ما استثنی بدلیل خاصّ کما هو مذکور فی محلّه، بل قد عرفت تحریمه فی خصوص هذه الصورة وجب تأویل الحدیث المسئول عنه، و تعیّن صرفه عن ظاهره؛ لعدم إمکان العمل به من غیر تأویل، و ذلک ممکن من وجوه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التقیّة؛ لأنّه موافق لمذهب کثیر من العامّة، و قد تقدّم ذلک، و أنّه أقوی أسباب الترجیح فی الأحادیث المختلفة، کما أمر به الأئمّة علیهم السلام فی مثله، </w:t>
      </w:r>
      <w:r>
        <w:rPr>
          <w:rStyle w:val="FootnoteAnchor"/>
          <w:rtl w:val="true"/>
        </w:rPr>
        <w:footnoteReference w:id="639"/>
      </w:r>
      <w:r>
        <w:rPr>
          <w:rFonts w:ascii="IRNazanin" w:hAnsi="IRNazanin" w:eastAsia="IRNazanin"/>
          <w:color w:val="111111"/>
          <w:sz w:val="28"/>
          <w:sz w:val="28"/>
          <w:szCs w:val="28"/>
          <w:rtl w:val="true"/>
          <w:lang w:bidi="fa-IR"/>
        </w:rPr>
        <w:t>و کما هو موافق للاعتبار؛ لما هو معلوم من أنّ أغلب أسباب الاختلاف فی أحادیث أهل العصمة علیهم السلام مراعاتهم للتقیّة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بالترجیع مجرّد مدّ الصوت أو رفعه بحیث لا یتحقّق الغناء؛ لأنّ السؤال فی صدر الحدیث إنّما هو عن رفع الصوت، و أنّ الشیطان یوسوس للسائل إذا رفع صوته بالقرآن بأنّه یرید به الرئاء، فأمره الإمام علیه السلام بأن لا یلتفت إلی هذا الوسواس، و أن یقرأ قراءة متوسّطة، و یرفع صوته بالقرآن، فأجاز له التوسّط و 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ذکروه فی مواضع و </w:t>
      </w:r>
    </w:p>
    <w:p>
      <w:pPr>
        <w:pStyle w:val="BookText"/>
        <w:rPr/>
      </w:pPr>
      <w:r>
        <w:rPr>
          <w:rFonts w:ascii="IRNazanin" w:hAnsi="IRNazanin" w:eastAsia="IRNazanin"/>
          <w:color w:val="111111"/>
          <w:sz w:val="28"/>
          <w:sz w:val="28"/>
          <w:szCs w:val="28"/>
          <w:rtl w:val="true"/>
          <w:lang w:bidi="fa-IR"/>
        </w:rPr>
        <w:t xml:space="preserve">أوردوا له شواهد؛ </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مغنی اللبیب،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الباب الأوّل، الواو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مازن المبارک ومحمد علی‌حمداللّه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الأمرین فی الجواز هنا، أی فی خصوص الصورة المذکورة فی السؤال؛ أو أمرا له بالأمرین فی وقتین بأن یقرأ قراءة متوسّطة تارة و یرفع صوته تارة أخری أو فی آیة أخری؛ أو یکون رفع الصوت هنا بما لا یخرج عن حدّ التوسّط بأن لا یبلغ العلوّ فیستقیم معنی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یمکن جعله وجهین باعتبار إمکان انفکاک مدّ الصوت عن رفعه، و قد ورد استعمال الترجیع فی رفع الصوت و مدّه، ذکره بعض العلماء فی تفسیر مثل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کتاب قصص الأنبیاء بعد ذکر أحادیث من طرق العامّة فی قصّة الأذان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الخلیل بن أحمد قاضی سجستان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الترجیع فی هذا الخبر هو الذی فی الخبر الثانی حیث قال، قال لی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فامدد من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کان لا یرفع صوته فأمره بالرجوع لیقوله علی مدّ من صوته فیه، و یحتمل أن یکون إنّما أمره بالرجوع لیکرّره فیحفظه، کما یعلّم المتلقّی للقرآن الآیة فیکررّها علیه لیحفظها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ناقل هذا التأویل و المنقول عنه من أهل اللسان و الفصاحة و المعرفة باللغة العربیة و إن کانا من علماء العامّة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رجّع بالقرآن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تبعیة، و یکون المراد مجرّد تحسین الصوت، کما أنّ الترجیع یحصل منه التحسین،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بالقرآن صوتک تحسینا یشبه 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به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یحسّن به أی بالقرآن تحسینا کالترجیع، علی اعتبار مغایرة المشبّه للمشبّه به فیهما، و لا ینافیه وصف الصوت بالحسن قبل ذکر الترجیع ثانیا؛ لأنّ الحسن یحتمل التحسین فیزید معروضه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القرآن کما قلناه علی هذا الوجه و الذی قبله لا إلی الصوت و إن أمکن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هذا اللفظ علی الاستعارة متّجه، و </w:t>
      </w:r>
    </w:p>
    <w:p>
      <w:pPr>
        <w:pStyle w:val="BookText"/>
        <w:rPr/>
      </w:pPr>
      <w:r>
        <w:rPr>
          <w:rFonts w:ascii="IRNazanin" w:hAnsi="IRNazanin" w:eastAsia="IRNazanin"/>
          <w:color w:val="111111"/>
          <w:sz w:val="28"/>
          <w:sz w:val="28"/>
          <w:szCs w:val="28"/>
          <w:rtl w:val="true"/>
          <w:lang w:bidi="fa-IR"/>
        </w:rPr>
        <w:t>قرینتها امتناع حمله علی ظاهره شرعا، کما هو معلوم من مذهبهم، فنزل الامتناع الشرعی منزلة الامتناع العقلی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نطقت الحال بکذا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بالترجیع تردید الکلمات و تکرار الآیات؛ فإنّ ذلک یلزم منه ترجیع الصوت و الرجوع إلیه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الأمر بذلک فی آیات الرحمة و العذاب و غیرها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أبواب 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خلاف الظاهر من الترجیع لا یضرّنا؛ لضرورة الحمل علی نحوه عند تعذّر الحمل علی الظاهر، و وجوب العدول إلی التأویل لقوّة المعارض و عدم احتماله للتأویل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الفقهاء أنّه یکره الترجیع فی الأذان إلّا للإشعار، و فسّروا الترجیع بتکرار التکبیر و الشهادتین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یقرب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الکلام تکراره، و مراجعة الخطاب معاودته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تقدّم نقله عن صاحب کتاب قصص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حثّا علی کثرة قراءة القرآن و الاشتغال بتلاوته فی جمیع الأوقات، کما ورد الأمر به فی أحادیث کثیرة؛ </w:t>
      </w:r>
      <w:r>
        <w:rPr>
          <w:rStyle w:val="FootnoteAnchor"/>
          <w:rtl w:val="true"/>
        </w:rPr>
        <w:footnoteReference w:id="642"/>
      </w:r>
      <w:r>
        <w:rPr>
          <w:rFonts w:ascii="IRNazanin" w:hAnsi="IRNazanin" w:eastAsia="IRNazanin"/>
          <w:color w:val="111111"/>
          <w:sz w:val="28"/>
          <w:sz w:val="28"/>
          <w:szCs w:val="28"/>
          <w:rtl w:val="true"/>
          <w:lang w:bidi="fa-IR"/>
        </w:rPr>
        <w:t>إذ یلزم منه ترجیع الصوت، کما مرَّ، فاستعمل اللفظ و أرید به ملزوم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الاستعمال نظائر کثیرة فی مواضعها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قریب من الوجه الذی قبله، و هما من وجوه المجاز لهذا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یقرّب هذا الوجه ما تضمّنه السؤال من أنّ الشیطان یوسوس له بإرادة الرئاء، لیمنعه من قراءة القرآن، فاقتضت الحکمة مجاهدة الشیطان و تحصیل ضدّ مقصوده؛ لئلّا یطمع فی المکلّف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بترجیع الصوت بالقرآن قراءته علی وجه الحزن، کما ورد الأمر به صریحا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بالحزن، فاقرأوه بالحزن</w:t>
      </w:r>
      <w:r>
        <w:rPr>
          <w:rFonts w:eastAsia="IRNazanin" w:cs="IRNazanin"/>
          <w:color w:val="111111"/>
          <w:sz w:val="28"/>
          <w:szCs w:val="28"/>
          <w:rtl w:val="true"/>
          <w:lang w:bidi="fa-IR"/>
        </w:rPr>
        <w:t xml:space="preserve">»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w:t>
      </w:r>
    </w:p>
    <w:p>
      <w:pPr>
        <w:pStyle w:val="BookText"/>
        <w:rPr/>
      </w:pPr>
      <w:r>
        <w:rPr>
          <w:rFonts w:ascii="IRNazanin" w:hAnsi="IRNazanin" w:eastAsia="IRNazanin"/>
          <w:color w:val="111111"/>
          <w:sz w:val="28"/>
          <w:sz w:val="28"/>
          <w:szCs w:val="28"/>
          <w:rtl w:val="true"/>
          <w:lang w:bidi="fa-IR"/>
        </w:rPr>
        <w:t>أنّ ترجیع الصوت فی النوح و غیره لمّا کان یقتضی زیادة الحزن کما یقتضی زیادة الحسن جاز أن یستعمل فی مطلق الصوت الحزین، و یکون استعارة تبعیة کما مرَّ و یخصّ بما لا یرجّع الترجیع الحقیقی؛ لدلالة الدلائل القطعیة علی تحریمه، کما مضی و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الترجیع استعارة أیضا لکن بمعنی التبیین کما ذکره بعض علمائنا أو بمعنی جعله بحیث یؤثّر فی القلب من حیث إنّ الترجیع یستلزمهما غالبا، فأطلق علی التأثیر أو علی التبیین الحاصلین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أبی عبد اللّه علیه 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تبیینا، و لا تهذّه هذّ الشعر، و لا تنثره نثر الرمل، و لکن اقرعوا به قلوبکم القاسیة، و لا یکن همّ أحدکم آخر السورة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أنّه یجب حمل الترجیع علی بعض المعانی المأمور بها بحسب الإمکان، و لا یجوز حمله علی المعنی المنهیّ عنه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مخصوصا بالترجیع الذی لا یصل إلی حدّ الغناء، أعنی ما لیس بمطرب، فلا یصدق علیه الغناء، و لا ینافی تحریمه جواز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 إن کان قریبا، لکن بعض علمائنا عرّفه بالصوت المشتمل علی الترجیع و إن لم یطرب، </w:t>
      </w:r>
      <w:r>
        <w:rPr>
          <w:rStyle w:val="FootnoteAnchor"/>
          <w:rtl w:val="true"/>
        </w:rPr>
        <w:footnoteReference w:id="645"/>
      </w:r>
      <w:r>
        <w:rPr>
          <w:rFonts w:ascii="IRNazanin" w:hAnsi="IRNazanin" w:eastAsia="IRNazanin"/>
          <w:color w:val="111111"/>
          <w:sz w:val="28"/>
          <w:sz w:val="28"/>
          <w:szCs w:val="28"/>
          <w:rtl w:val="true"/>
          <w:lang w:bidi="fa-IR"/>
        </w:rPr>
        <w:t xml:space="preserve">و ادّعی بعضهم التلازم بین الترجیع و الطرب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بعید عن الاعتبار، و لعلّ الوصف للتوضیح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ککساء من الصوت ما طرّب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 هو یدلّ علی </w:t>
      </w:r>
    </w:p>
    <w:p>
      <w:pPr>
        <w:pStyle w:val="BookText"/>
        <w:rPr/>
      </w:pPr>
      <w:r>
        <w:rPr>
          <w:rFonts w:ascii="IRNazanin" w:hAnsi="IRNazanin" w:eastAsia="IRNazanin"/>
          <w:color w:val="111111"/>
          <w:sz w:val="28"/>
          <w:sz w:val="28"/>
          <w:szCs w:val="28"/>
          <w:rtl w:val="true"/>
          <w:lang w:bidi="fa-IR"/>
        </w:rPr>
        <w:t>اعتبار الوصف، فإن لم یکن ملازما فهو کالتعریف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مع اجتماع الترجیع و الطرب یتحقّق الغناء بإجماع الفقهاء و اللغویین 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بالترجیع فی الصوت تردیده من مخرج حرف إلی مخرج حرف آخر، أی إخراج الحروف من مخارجها کما ینبغی من غیر أن یکون النطق بواحد منها مشابها للنطق ب‌آخر، فیکون حاصل الترجیع بیان الحروف فی النطق بیانا تامّا؛ فإنّه یستلزم التلطّف فی رجوع الصوت و ترجیعه من کیفیة إلی أخری و من مخرج حرف إلی مخرج آخر، و لا یلزم تحقّق الغناء و لا الترجیع المبحوث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قریب عند التحقیق من الثامن و بینهما فرقّ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بترجیع الصوت بالقرآن ردّه باشتغاله بالقرآن عن الشعر و الغناء و نحوهما، فیکون أمرا بالاشتغال به عن غیره، و الرجوع عن غیره إلیه؛ لأنّ صاحب الصوت الحسن یستعمله غالبا فی الغناء، فأمر بالرجوع عنه إلی قراءة القرآن لا علی وجه الغناء، فیرجع إلی معنی الرجوع و یناسب بعض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به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الضمیر للقرآن، یعنی إنّ اللّه یحبّ الصوت الحسن الذی یردّه صاحبه عن المحرّمات و یستعمله فی العبادات کقراءة القرآن علی الوجه المشروع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ما خطر بالبال من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الحدیث، و إن نوزع فی بعضها بأنّه بعید فأکثرها قریب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سلم منها محمل واحد صحیح فهو کاف، فکیف و الجمیع متّجه شاف، و لعلّ الوجه البعید فی بعض الأنظار قریب فی غیره، کما هو واقع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فی کلام الفصحاء و تصرّفات البلغاء علم أنّ أکثر کلامهم مجازات و استعارات و 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أجمع العلماء علی أنّ المجاز أبلغ من الحقیقة، بل لا مبالغة فی استعمال اللفظ فی حقیقة، و المبالغة فی مثل هذه المقامات مطلوبة خصوصا مع شدّة ظهور الحال لو لا تمویهات أهل الضلال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القرینة الدالّة علی المجاز فقد تکون عقلیة، و قد تکون لفظیة، و قد تکون حالیة، و لعلّهم علیهم السلام مع استعمال بعض الألفاظ فی معانیها المجازیة کانوا ینصبون للسامع قرینة یفهم منها الصرف عن الحقیقة و إن لم تصل إلینا، أو یعتمدون علی قرب </w:t>
      </w:r>
      <w:bookmarkStart w:id="336" w:name="pg14536_157163"/>
    </w:p>
    <w:p>
      <w:pPr>
        <w:pStyle w:val="BookText"/>
        <w:rPr/>
      </w:pPr>
      <w:bookmarkEnd w:id="336"/>
      <w:r>
        <w:rPr>
          <w:rFonts w:ascii="IRNazanin" w:hAnsi="IRNazanin" w:eastAsia="IRNazanin"/>
          <w:color w:val="111111"/>
          <w:sz w:val="28"/>
          <w:sz w:val="28"/>
          <w:szCs w:val="28"/>
          <w:rtl w:val="true"/>
          <w:lang w:bidi="fa-IR"/>
        </w:rPr>
        <w:t>المعنی المقصود من فهمه و لو من سماع حدیث آخر، أو موافقته للغالب من عرفه، أو علمه بمذهب الأئمّة علیهم السلام فیه، أو بسبب روایتهم لکثیر من الأحادیث بالمعنی سقطت بعض الألفاظ التی کانت قرائن المجاز،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337" w:name="__RefHeading___Toc350248_1878427129"/>
      <w:bookmarkStart w:id="338" w:name="_Toc118"/>
      <w:bookmarkEnd w:id="337"/>
      <w:r>
        <w:rPr>
          <w:rtl w:val="true"/>
        </w:rPr>
        <w:t>الفصل السابع</w:t>
      </w:r>
      <w:bookmarkEnd w:id="338"/>
    </w:p>
    <w:p>
      <w:pPr>
        <w:pStyle w:val="BookText"/>
        <w:rPr/>
      </w:pPr>
      <w:r>
        <w:rPr>
          <w:rFonts w:ascii="IRNazanin" w:hAnsi="IRNazanin" w:eastAsia="IRNazanin"/>
          <w:color w:val="111111"/>
          <w:sz w:val="28"/>
          <w:sz w:val="28"/>
          <w:szCs w:val="28"/>
          <w:rtl w:val="true"/>
          <w:lang w:bidi="fa-IR"/>
        </w:rPr>
        <w:t>فی ذکر بعض ما أشرنا إلیه من أحادیث تحریم الغناء؛ فإنّ استقصاءها یفضی</w:t>
      </w:r>
    </w:p>
    <w:p>
      <w:pPr>
        <w:pStyle w:val="BookText"/>
        <w:rPr/>
      </w:pPr>
      <w:r>
        <w:rPr>
          <w:rFonts w:ascii="IRNazanin" w:hAnsi="IRNazanin" w:eastAsia="IRNazanin"/>
          <w:color w:val="111111"/>
          <w:sz w:val="28"/>
          <w:sz w:val="28"/>
          <w:szCs w:val="28"/>
          <w:rtl w:val="true"/>
          <w:lang w:bidi="fa-IR"/>
        </w:rPr>
        <w:t>إلی التطویل، علی أنّه لا یحضرنی الآن من کتب الحدیث إلّاالقلیل</w:t>
      </w:r>
    </w:p>
    <w:p>
      <w:pPr>
        <w:pStyle w:val="BookText"/>
        <w:rPr/>
      </w:pPr>
      <w:r>
        <w:rPr>
          <w:rFonts w:ascii="IRNazanin" w:hAnsi="IRNazanin" w:eastAsia="IRNazanin"/>
          <w:color w:val="111111"/>
          <w:sz w:val="28"/>
          <w:sz w:val="28"/>
          <w:szCs w:val="28"/>
          <w:rtl w:val="true"/>
          <w:lang w:bidi="fa-IR"/>
        </w:rPr>
        <w:t xml:space="preserve">روی الشیخ الإمام ثقة الإسلام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بإسناد صحیح عن محمّد بن مسلم </w:t>
      </w:r>
      <w:r>
        <w:rPr>
          <w:rStyle w:val="FootnoteAnchor"/>
          <w:rtl w:val="true"/>
        </w:rPr>
        <w:footnoteReference w:id="6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محمّد بن مسلم إشارة إلی روایة بعض أصحاب الإجماع له، مع أنّ فی طریقه صفوان أیضاً وهومنهم، ولاحتمال اجتماعهما فی الروایة کما یأتی فی هذا الحدیث بعینه، فیُحتَمَل أن یکونَ حصل 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أبی الصباح عن أبی الصباح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یَشْهَدُونَ اَلزُّورَ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 صحیح عن زید الشحّام قال،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الغناء لا تؤمن به الفجیعة، و لا تجاب فیه الدعوة، و لا یدخله الملک</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 حسن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الغناء ممّا وعد اللّه علیه النار و تلا هذه الآیة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 حسن عن محمّد بن مسلم و أبی الصباح جمیعا عن أبی عبد 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 حسن عن عنبسة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اللّه‌و و الغناء ینبت النفاق فی القلب کما ینبت الماء الزرع</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بإسناد حسن عن ابن أبی عمیر عن مهران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 حسن عن ابن أبی عمیر عن بعض أصحابه عن أبی عبد اللّه علیه السلام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 و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 صحیح </w:t>
      </w:r>
      <w:r>
        <w:rPr>
          <w:rStyle w:val="FootnoteAnchor"/>
          <w:rtl w:val="true"/>
        </w:rPr>
        <w:footnoteReference w:id="653"/>
      </w:r>
      <w:r>
        <w:rPr>
          <w:rFonts w:ascii="IRNazanin" w:hAnsi="IRNazanin" w:eastAsia="IRNazanin"/>
          <w:color w:val="111111"/>
          <w:sz w:val="28"/>
          <w:sz w:val="28"/>
          <w:szCs w:val="28"/>
          <w:rtl w:val="true"/>
          <w:lang w:bidi="fa-IR"/>
        </w:rPr>
        <w:t>إلی مسعدة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إنّی أدخل کنیفا لی، ولی جیران عندهم جوار یتغنّین و یضربن بالعود، و ربما أطلت الجلوس؛ استماعا منّی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آتیهنّ </w:t>
      </w:r>
      <w:r>
        <w:rPr>
          <w:rStyle w:val="FootnoteAnchor"/>
          <w:rtl w:val="true"/>
        </w:rPr>
        <w:footnoteReference w:id="654"/>
      </w:r>
      <w:r>
        <w:rPr>
          <w:rFonts w:ascii="Amiri" w:hAnsi="Amiri" w:eastAsia="Amiri" w:cs="Amiri"/>
          <w:color w:val="111111"/>
          <w:sz w:val="28"/>
          <w:sz w:val="28"/>
          <w:szCs w:val="28"/>
          <w:rtl w:val="true"/>
          <w:lang w:bidi="ar-SA"/>
        </w:rPr>
        <w:t>و إنّما هو سماع أسمعه بأذنی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 أما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لکأنّی لم أسمع بهذه الآیة من کتاب اللّه من أعجمیّ و لا عربیّ، و لا جرم إنّی لا أعود إن شاء اللّه، و إنّی لأستغفر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اغتسل و صلّ ما بدا لک؛ فإنّک کنت مقیما علی أمر عظیم، ما کان أسوأ حالک لو متّ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 سله التوبة من کلّ ما یکره؛ فإنّه لا یکره إلّاالقبیح، و القبیح دعه لأهله؛ فإنّ لکلّ أهلا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الشیخ أیضا بإسناد صحیح، </w:t>
      </w:r>
      <w:r>
        <w:rPr>
          <w:rStyle w:val="FootnoteAnchor"/>
          <w:rtl w:val="true"/>
        </w:rPr>
        <w:footnoteReference w:id="656"/>
      </w:r>
      <w:r>
        <w:rPr>
          <w:rFonts w:ascii="IRNazanin" w:hAnsi="IRNazanin" w:eastAsia="IRNazanin"/>
          <w:color w:val="111111"/>
          <w:sz w:val="28"/>
          <w:sz w:val="28"/>
          <w:szCs w:val="28"/>
          <w:rtl w:val="true"/>
          <w:lang w:bidi="fa-IR"/>
        </w:rPr>
        <w:t xml:space="preserve">و رواه ابن بابویه مرسلا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 موثّق عن </w:t>
      </w:r>
    </w:p>
    <w:p>
      <w:pPr>
        <w:pStyle w:val="BookText"/>
        <w:rPr/>
      </w:pPr>
      <w:r>
        <w:rPr>
          <w:rFonts w:ascii="IRNazanin" w:hAnsi="IRNazanin" w:eastAsia="IRNazanin"/>
          <w:color w:val="111111"/>
          <w:sz w:val="28"/>
          <w:sz w:val="28"/>
          <w:szCs w:val="28"/>
          <w:rtl w:val="true"/>
          <w:lang w:bidi="fa-IR"/>
        </w:rPr>
        <w:t>عبد الأعلی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یزعمون أنّ رسول اللّه صلی الله علیه و آله رخّص فی أن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جئناکم جئناکم، حیّونا حیّونا، نحیّکم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کذبوا،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لفلان ممّا یصف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لم یحضر المجلس</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باب الغناء،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أسامة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سماعة قال،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مات آدم علیه السلام شمت به إبلیس و قابیل، فاجتمعا فی الأرض، فجعل إبلیس و قابیل المعازف و الملاهی شماتة بآدم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کان فی الأرض من هذا الضرب الذی یتلذّذ به الناس فإنّما هو من ذلک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السکونی عن أبی عبد اللّه علیه السلام قال،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أنهاکم عن الزفن </w:t>
      </w:r>
      <w:r>
        <w:rPr>
          <w:rStyle w:val="FootnoteAnchor"/>
          <w:rtl w:val="true"/>
        </w:rPr>
        <w:footnoteReference w:id="662"/>
      </w:r>
      <w:r>
        <w:rPr>
          <w:rFonts w:ascii="IRNazanin" w:hAnsi="IRNazanin" w:eastAsia="IRNazanin"/>
          <w:color w:val="111111"/>
          <w:sz w:val="28"/>
          <w:sz w:val="28"/>
          <w:szCs w:val="28"/>
          <w:rtl w:val="true"/>
          <w:lang w:bidi="fa-IR"/>
        </w:rPr>
        <w:t xml:space="preserve">و المزمار </w:t>
      </w:r>
      <w:r>
        <w:rPr>
          <w:rStyle w:val="FootnoteAnchor"/>
          <w:rtl w:val="true"/>
        </w:rPr>
        <w:footnoteReference w:id="663"/>
      </w:r>
      <w:r>
        <w:rPr>
          <w:rFonts w:ascii="IRNazanin" w:hAnsi="IRNazanin" w:eastAsia="IRNazanin"/>
          <w:color w:val="111111"/>
          <w:sz w:val="28"/>
          <w:sz w:val="28"/>
          <w:szCs w:val="28"/>
          <w:rtl w:val="true"/>
          <w:lang w:bidi="fa-IR"/>
        </w:rPr>
        <w:t xml:space="preserve">و عن الکوبات </w:t>
      </w:r>
      <w:r>
        <w:rPr>
          <w:rStyle w:val="FootnoteAnchor"/>
          <w:rtl w:val="true"/>
        </w:rPr>
        <w:footnoteReference w:id="664"/>
      </w:r>
      <w:r>
        <w:rPr>
          <w:rFonts w:ascii="IRNazanin" w:hAnsi="IRNazanin" w:eastAsia="IRNazanin"/>
          <w:color w:val="111111"/>
          <w:sz w:val="28"/>
          <w:sz w:val="28"/>
          <w:szCs w:val="28"/>
          <w:rtl w:val="true"/>
          <w:lang w:bidi="fa-IR"/>
        </w:rPr>
        <w:t>و الکبرات</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أیّوب الخرّاز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نزلنا بالمدینة فأتینا أبا عبد اللّه علیه السلام 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نزلتم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صاحب القیان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علمنا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عدنا إلیه سألناه،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 اللّه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بإسناده عن عمر الزعفرانی </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المخطوطة وفی وسائل الشیعة،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أبواب ما یکتسب به،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وفی حاشیته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الزعفرانی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المصدر والوافی،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الزعفرانی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أنعم اللّه علیه بنعمة فجاء عند تلک النعمة بمزمار فقد کفرها، و من أصیب بمصیبة فجاء عند تلک المصیبة بنائحة فقد کفرها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الحسن بن هارون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الغناء مجلس لا ینظر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أهله، و هو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 عن إبراهیم بن محمّد المدنی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الغناء و أنا حاضر،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بیوتا اللّه معرض عن أهلها</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یاسر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نزّه نفسه عن الغناء فإنّ فی الجنّة شجرة یأمر اللّه الریاح أن تحرّکها فیسمع لها صوت لم یسمع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یتنزّه عنه لم یسمعه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جهم بن حمید أنّه قال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بفلان فاحتبسنی، فدخلت داره و نظرت إلی جواریه،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مجلس لاینظر اللّه إلی أهله، أمنت اللّه علی أهلک و مالک</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الکلینی له فی باب الغناء یدلُّ علی فهمه لذلک منه، علی أنّ ذلک هو الظاهر من الحدیث، بل یتعیّن ذلک؛ لأنّ مالکَ الجواری قد أذِنَ للراوی فی النظر، فیصیر مباحاً، فلم یبقَ إلّاصرف التهدید إلی سماع الغناء، واللّه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الحسن بن علیّ بن یقطین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أصغی إلی ناطق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الناطق یؤدّی عن اللّه فقد عبد اللّه، و إن کان الناطق یؤدّی عن الشیطان فقد عبد الشیطان </w:t>
      </w:r>
      <w:r>
        <w:rPr>
          <w:rStyle w:val="FootnoteAnchor"/>
          <w:rtl w:val="true"/>
        </w:rPr>
        <w:footnoteReference w:id="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باب الغناء، ح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یونس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 ذکر أنّک ترخّص فی الغناء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الزندیق، ما هکذا قلت له، سألنی عن الغناء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أبا جعفر علیه السلام فسأله 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إذا میّز اللّه بین الحقّ و الباطل فأین یکون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الکشّی بسند صحیح عن الریّان بن الصلت عن أبی الحسن علیه السلام نحوه</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بإسناده عن زید الشحّام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أنّه سئل عن بیع الجواری المغنّیات،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شراؤهنّ و بیعهنّ حرام، و تعلیمهنّ کفر، و استماعهنّ نفاق</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الرضا علیه السلام أنّه سئل عن شراء المغنّیة،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تکون للرجل الجاریة تلهیه، و ما ثمنها إلّاثمن کلب، و ثمن الکلب سحت، و السحت فی النار</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المغنّیة ملعونة، ملعون من أکل کسبها</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بصیر 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کسب المغنّیات،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 یدخل علیها الرجال حرام، و التی تدعی إلی الأعراس لیس به بأس،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اَلنّاسِ مَنْ یَشْتَرِی لَهْوَ اَلْحَدِیثِ لِیُضِلَّ عَنْ سَبِیلِ اَللّهِ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بإسناده عن إبراهیم بن أبی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إسحاق بن عمر أوصی بجوار له مغنّیات أن یبعن و یحمل ثمنهنّ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 الجواری بثلاثمائة ألف درهم و حملت الثمن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فیه؛ إنّ هذا سحت، و تعلیمهنّ کفر، و الاستماع منهنّ نفاق، و ثمنهنّ سحت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باب کسب المغنّیة وشرائها،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أیضا الأحادیث الخمسة الأخیرة، </w:t>
      </w:r>
      <w:r>
        <w:rPr>
          <w:rStyle w:val="FootnoteAnchor"/>
          <w:rtl w:val="true"/>
        </w:rPr>
        <w:footnoteReference w:id="681"/>
      </w:r>
      <w:r>
        <w:rPr>
          <w:rFonts w:ascii="IRNazanin" w:hAnsi="IRNazanin" w:eastAsia="IRNazanin"/>
          <w:color w:val="111111"/>
          <w:sz w:val="28"/>
          <w:sz w:val="28"/>
          <w:szCs w:val="28"/>
          <w:rtl w:val="true"/>
          <w:lang w:bidi="fa-IR"/>
        </w:rPr>
        <w:t>و قد تقدّم حدیث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اقرؤوا القرآن بألحان العرب و أصواتها، و إیّاکم و لحون أهل الفسق و أهل الکبائر؛ فإنّه سیجیء من بعدی أقوام یرجّعون القرآن ترجیع الغناء و النوح و الرهبانیة، لا یجوز تراقیهم، قلوبهم مقلوبة و قلوب من یعجبه شأنهم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الشریفة کلّها من کتاب واحد من کتب الحدیث، و هو الکافی و لعلّه کاف فی ذلک کاسمه، و لا تحضرنی الآن کتب الحدیث لأنقل جمیع ما فیها من هذا المعنی، مع أنّی لم أستقص ما فی الکافی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 صفت بعض الأسانید بالحسن و التوثیق علی اصطلاح المتأخّرین لیتشخّص حال السند، و ما قدّمناه هو المعتمد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فی الفقیه عن الصادق علیه السلام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یورث النفاق، و یعقّب الفقر</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کتاب عیون الأخبار بسند صحیح عن الریّان بن الصلت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بخراسان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 هشام بن إبراهیم العبّاسی حکی عنک أنّک رخّصت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الزندیق، إنّما سألنی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أبا جعفر علیه السلام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میّز اللّه بین الحقّ و الباطل فأین یکون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فی کتاب من لا یحضره الفقیه أیضا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رکب الرجل الدابّة جاءه الشیطان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یزال یتمنّی حتّی ینزل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یدلّ علی تحقّق الغناء فی غیر مجلس الشرب، و فیه ردّ علی من قیّده به کالغزّالی </w:t>
      </w:r>
      <w:r>
        <w:rPr>
          <w:rStyle w:val="FootnoteAnchor"/>
          <w:rtl w:val="true"/>
        </w:rPr>
        <w:footnoteReference w:id="687"/>
      </w:r>
      <w:r>
        <w:rPr>
          <w:rFonts w:ascii="Amiri" w:hAnsi="Amiri" w:eastAsia="Amiri" w:cs="Amiri"/>
          <w:color w:val="111111"/>
          <w:sz w:val="28"/>
          <w:sz w:val="28"/>
          <w:szCs w:val="28"/>
          <w:rtl w:val="true"/>
          <w:lang w:bidi="ar-SA"/>
        </w:rPr>
        <w:t>و مقلّدیه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الفقیه،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علیّ بن الحسین علیهما السّلام عن شراء جاریة لها صوت،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علیک لو اشتریتها فذکّرتک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بقراءة القرآن و الزهد و الفضائل التی لیست بغناء، فأمّا الغناء فمحظور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هذا التفسیر من کلام الصدوق و أن یکون من کلام الراوی أو الإمام علی بعد، و فیه دلالة علی تحقّق الغناء فی القرآن و أنّه محظور فیه و فی غیره؛ إذ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للجمیع للجواز فی الأشیاء المذکورة، و لئن نوزع فی تعیّن کونه قیدا للجمیع فلا أقلّ من قیام الاحتمال، فیبطل الاستدلال به علی خلاف ما تقدّم و یأتی من الأدلّة و الأحادیث؛ علی أنّ کون التفسیر من المعصوم بعید جدّا، فلا 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مع تفسیره لا تصریح فیه بإباحة الغناء علی وجه أصلا؛ و ذلک أنّه حمله علی إباحة القراءة دون الغناء؛ لأنّ صدره لا دلالة فیه علی أکثر من وصف الجاریة بأنّ لها صوتا، و هو لا یستلزم کونه غناء؛ لأنّه یمکن أن یکون المراد أنّ لها صوتا حسنا أو عالیا أو رخیما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 الصوت والکلام رُخماً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 الصوت والکلام ورخامَة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 فهو رخیمٌ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المعجم‌الوسیط،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نحو ذلک، بل لا یفهم منه أکثر من هذا القدر، و مجرّد حسن الصوت أو علوّه لا یوجب تحقّق الغناء فلا یعترض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ببعض الأحادیث الدالّة علی استحباب حسن الصوت بالقرآن؛ لأنّ العامّ لا یدلّ علی الخاصّ، و الفرق فی الحسن و القبح بین الأصوات بالنظر إلی الذات أمر وجدانی لا ینکره 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 تضمّن تحریم مطلق الغناء حیثما صدق، بل یفهم منه التحریم فی الأشیاء المذکورة بقرینة السیاق، کما لا یخفی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الغناء فمحظور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کونه من کلام الراوی، و لا یبعد توسّط التفسیر بین أجزاء الحدیث، و له نظائر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توقّف من توقّف الآن فی تعریف الغناء، فیدّعی أنّه یعتقد تحریمه و أنّه لم یعرف معناه، و لا یقبل تفسیر علماء اللغة و لا علماء العرب و لا الفقهاء، و لا یرجع إلی عرف العرب و لا إلی الحدیث المتضمّن لتفسیره بالترجیع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یعتقد أنّه اسم علی غیر مسمّی و لفظ بغیر معنی، مع أنّه لا فرق بین الغناء و الزنی و اللواط و السرقة و شرب الخمر و القذف و نحو ذلک ممّا یجب الرجوع فی تفسیره إلی العرب؛ لأنّهم أعرف بمعانی هذه الألفاظ من العجم، و من حیث تعلّقها بالفقه یجب الرجوع فیها إلی علماء الفقه؛ فإنّهم أعرف بتفسیرها من جهّال العرب و العجم، مع أنّ أکثر العرب لا یشکّون فی معنی الغناء المذکور فی کتب الفقه، و لا یحتاجون إلی تفسیره لشدّة وضوحه و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وجه خلوّ بعض کتب اللغة عن التصریح بتفسیره، کما لم یذکروا الواضحات کالأرض و السماء و الخبز و </w:t>
      </w:r>
    </w:p>
    <w:p>
      <w:pPr>
        <w:pStyle w:val="BookText"/>
        <w:rPr/>
      </w:pPr>
      <w:r>
        <w:rPr>
          <w:rFonts w:ascii="IRNazanin" w:hAnsi="IRNazanin" w:eastAsia="IRNazanin"/>
          <w:color w:val="111111"/>
          <w:sz w:val="28"/>
          <w:sz w:val="28"/>
          <w:szCs w:val="28"/>
          <w:rtl w:val="true"/>
          <w:lang w:bidi="fa-IR"/>
        </w:rPr>
        <w:t>الماء و السرقة و الزنی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طرّب به، و غنّاه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الطرب،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 الحزن ضدّ، أو خفّة تلحقک تسرّک أو تحزنک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التطریب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التغنّی </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ص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 الصوت المشتمل علی الترجیع المطرب، یفسق فاعله و تردّ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مستمعه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شعر أو قرآن، و لا بأس بالحداء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الغناء حرام، و هو مدّ الصوت المشتمل علی الترجیع المطرب، یفسق فاعله و تردّ شهادته، سواء کان فی قرآن أو شعر، و کذا مستمعه، سواء اعتقد إباحته أو تحریمه، و لا بأس بالحداء، و هو الإنشاد الذی تساق به الإبل یجوز فعله و استماعه، و کذا نشید الأعراب و سائر أنواع الإنشاد ما لم یخرج إلی حدّ الغناء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یفسق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المغنّی بمدّ صوته المطرب المرجّع و سامعه، و إن کان فی القرآن أو اعتقد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الحداء للإبل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شهادة اللاعب ب‌آلات القمار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سامع الغناء و هو مدّ الصوت المشتمل علی الترجیع المطرب و إن کان فی قرآن و فاعله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علی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التعریف المذکور للغناء علی وجه یقتضی الارتضاء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مطلق مدّ الصوت محرّما و إن مالت القلوب إلیه ما لم ینته إلی حدّ یکون </w:t>
      </w:r>
    </w:p>
    <w:p>
      <w:pPr>
        <w:pStyle w:val="BookText"/>
        <w:rPr/>
      </w:pPr>
      <w:r>
        <w:rPr>
          <w:rFonts w:ascii="IRNazanin" w:hAnsi="IRNazanin" w:eastAsia="IRNazanin"/>
          <w:color w:val="111111"/>
          <w:sz w:val="28"/>
          <w:sz w:val="28"/>
          <w:szCs w:val="28"/>
          <w:rtl w:val="true"/>
          <w:lang w:bidi="fa-IR"/>
        </w:rPr>
        <w:t xml:space="preserve">مطربا بسبب اشتماله علی الترجیع المقتضی لذلک </w:t>
      </w:r>
      <w:r>
        <w:rPr>
          <w:rStyle w:val="FootnoteAnchor"/>
          <w:rtl w:val="true"/>
        </w:rPr>
        <w:footnoteReference w:id="6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تصیب الإنسان لشدّة حزن أو سرور</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الطرب بالفرح و هم</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خفّة من سرور أو همّ</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التطریب فی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و تحسینه</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الترجیع فی الأذان و ترجیع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 فی الحلق کقراءة أصحاب الألحان</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الترجیع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تکریر الشهادتین جهرا بعد إخفائهما، و فی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 فی الحلق</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مؤلّف شمس العلوم و دواء کلام العرب من الکلوم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الصوت فی الحلق مثل ترجیع أهل الألحان فی القراءة و الغناء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 فی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مدّه، و طرّب فی الأذان و القراءة کذلک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وصف الترجیع و الطرب متلازمان غالباً، و لذلک تری الفقهاء تارة یجمعون بینهما فی التعریف و تارة یکتفون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إدریس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المحظور علی کلّ حال فهو کلّ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ما یطرب من الأصوات و الأغانی</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الغناء حرام یفسق فاعله، و هو ترجیع الصوت و مدّه، و کذا یفسق سامعه قصدا، سواء کان فی قرآن أو شعر، و یجوز الحداء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کلام الشیخ علی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تفسیر صاحب القاموس </w:t>
      </w:r>
    </w:p>
    <w:p>
      <w:pPr>
        <w:pStyle w:val="BookText"/>
        <w:rPr/>
      </w:pPr>
      <w:r>
        <w:rPr>
          <w:rFonts w:ascii="IRNazanin" w:hAnsi="IRNazanin" w:eastAsia="IRNazanin"/>
          <w:color w:val="111111"/>
          <w:sz w:val="28"/>
          <w:sz w:val="28"/>
          <w:szCs w:val="28"/>
          <w:rtl w:val="true"/>
          <w:lang w:bidi="fa-IR"/>
        </w:rPr>
        <w:t>الغناء بالطرب، و به یشعر کلام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الأثیر فی النهایة فی تفسیر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یتغنّ بالقرآن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عن الشافعی أنّه فسّر التغنّی بالغناء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من رفع صوتا و والاه فصوته عند العرب غناء</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أبو عبید القاسم بن سلام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من لم یستغن بالقرآن و ذکر بعض الشواهد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معناه الترجیع لعظمت المحنة علینا؛ إذ کان من لا یرجّع بالقرآن لیس منه علیه السّلام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دلالة علی أنّ الغناء عنده بمعنی الترجیع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غیره أنّ المراد من لم یحسن صوته بالقرآن فیرجّع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السیّد المرتضی فی الغرر و الدرر الوجهین المذکورین، و نقل عن ابن الأنباری وجها ثالثاً، و هو أنّ المراد من لم یستلذّ بالقرآن و یستحله و یستعذب تلاوته کاستحلاء الغناء، ثمّ ذکر السیّد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أبی بکر بن الأنباری أبعد الأجوبة؛ لأنّ التلذّذ لا یکون إلّافی المشتهیات، و کذلک الاستحلاء و الاستعذاب، و تلاوة القرآن و تفهّم معانیه من الأمور الشاقّة فکیف یکون ملذّا مشتهی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تستحلی التلاوة من الصوت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رجوع إلی الجواب الثانی الذی رغبت عنه و انفردت عند نفسک بما یخالفه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منه ما قلناه سابقا من تلازم الترجیع و الطرب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التغنّی و التطریب و الترجیع و اللحن و التغرید و الترنّم ألفاظ متقاربة فی المعنی، أو یحصل الاجتماع بین معانیها غالبا، و لهذا یذکرون بعضها فی تفسیر بعض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اللحن هو التطریب و ترجیع الصوت و تحسین القراءة و الشعر و </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فی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فی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طرّب بها و غرّد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التطریب فی الصوت و الغناء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و المجمل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التطریب فی الصوت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فی قراءته تلحینا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فیها و ترنّم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صوته، و الترنیم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و شمس العلوم و المجمل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المغنّیات المجیدات، و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 الترنیم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التطریب و التغنّی و تحسین الصوت بالتلاوة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الشهید الثانی أنّ الغناء راجع إلی العرف، فما سمّی غناء فهو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علمائنا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خلاف فی تحریم ما اجتمع فیه الترجیع و الطرب، و إنّما الخلاف فیما لم یتحقّق فیه الوصفان و سمّی غناء عرفا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یشعر بذلک کلام الشهید الثانی، و قد قال فی شرح اللمعة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مدّ الصوت المشتمل علی الترجیع المطرب، أو ما سمّی فی العرف غناء و إن لم یطرب، سواء کان فی شعر أم قرآن أم غیرهما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لمّا تمکّنت الشبهة عندهم لا یقبلون شیئا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یقبلون قول أمثالهم من غیر دلیل فی أمور عظیمة لا یمکن وصفها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أعجب من ذلک أنّ منهم من طلب منّی أحادیث متعدّدة فی ذلک یشتمل کلّ منها </w:t>
      </w:r>
    </w:p>
    <w:p>
      <w:pPr>
        <w:pStyle w:val="BookText"/>
        <w:rPr/>
      </w:pPr>
      <w:r>
        <w:rPr>
          <w:rFonts w:ascii="IRNazanin" w:hAnsi="IRNazanin" w:eastAsia="IRNazanin"/>
          <w:color w:val="111111"/>
          <w:sz w:val="28"/>
          <w:sz w:val="28"/>
          <w:szCs w:val="28"/>
          <w:rtl w:val="true"/>
          <w:lang w:bidi="fa-IR"/>
        </w:rPr>
        <w:t>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صغری، و أن یکون علی ترتیب الأشکال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ذلک إلّا تعنّت؟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یوجد فی جمیع أحکام الشرع مثل ذلک، أو فی أکثرها أو فی أقلّها أو الضروریّ منها کوجوب الصلاة و تحریم الزنی 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 شعری کیف ثبت الدین فی أوّل الأمر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روّینا و لا سمعنا أنّ النبیّ و الأئمّة علیهم السلام احتجّوا علی الناس بهذه الأشکال بعینها کما هو مقرّر، بل احتجاجاتهم مأثورة علی غیر هذا الوجه، فبعض المقدّمات مذکور و بعضها محذوف للعلم به، و قد وردت بحسب أفهام الرواة و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الحکم هل یحتاج إلی أکثر من ثبوت الفتوی به عن المعصومین و تفسیر ألفاظه من علماء العربیة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ترتیب المقدّمات المنطقیة مشتملة علی ما یطابق الأدلّة الشرعیة، مأخوذة من الأحادیث الصحیحة الصریحة المرویّة فی غایة السهولة علی من له أدنی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إبراهیم فی تفسیره و بإسناد ذکره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حججنا مع رسول اللّه صلی الله علیه و آله حجّة الوداع، فأخذ بحلقة الباب، ثمّ أقبل علینا بوجهه،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أقرب الناس منه یومئذ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أشراط الساعة إضاعة الصلوات و اتّباع الشهوات و المیل مع الأهواء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فعندها یکون أقوام یتعلّمون القرآن لغیر وجه اللّه، و یتّخذونه مزامیر، و یکون أقوام یتفقّهون لغیر اللّه، و یکثر أولاد الزنی، و یتغنّون بالقرآن</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أبواب جهاد النفس،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 و یزمر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فی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مزامیر داود ما کان یتغنّی به من الزبور و ضروب الدعاء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فی عیون الأخبار بإسناده عن محمّد بن أبی عباد 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الرضا علیه السلام عن السماع،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لأهل الحجاز فیه رأی، و هو فی حیّز الباطل و </w:t>
      </w:r>
      <w:bookmarkStart w:id="339" w:name="pg14536_157176"/>
    </w:p>
    <w:p>
      <w:pPr>
        <w:pStyle w:val="BookText"/>
        <w:rPr/>
      </w:pPr>
      <w:bookmarkEnd w:id="339"/>
      <w:r>
        <w:rPr>
          <w:rFonts w:ascii="Amiri" w:hAnsi="Amiri" w:eastAsia="Amiri" w:cs="Amiri"/>
          <w:color w:val="111111"/>
          <w:sz w:val="28"/>
          <w:sz w:val="28"/>
          <w:szCs w:val="28"/>
          <w:rtl w:val="true"/>
          <w:lang w:bidi="ar-SA"/>
        </w:rPr>
        <w:t>اللّه‌و، أما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أبواب ما یکتسب به، الباب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دخول الغناء فی قسم الباطل و اللّه‌و و اللعب و اللغو، فجمیع ما ورد من الآیات و الروایات فی ذلک دالّة علی المقصود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الحجاز فیه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أنّهم کانوا یتغنّون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طالب المکّی من العامّة فی کتاب قوت القلوب فی سیاق الاحتجاج علی إباحة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یزل أهل الحجاز عندنا بمکّة یسمعون السماع فی أفضل أیّام السنة، و هی الأیّام المعدودات التی أمر اللّه تعالی عباده فیها بذکره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لعطاء جاریتان تلحّنان، فکان إخوانه یستمعون إلیهما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یزل أهل المدینة مواظبین کأهل مکّة علی سماع الغناء إلی زماننا هذا؛ فإنّا أدرکنا أبا مروان القاضی و له جوار یسمعن التلحین قد أعدّهنّ للمتصوّفین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من الأحادیث المذکورة تحریم الغناء، و عرفت کثرة الأدلّة و تواتر النصوص و تعاضدها و صحّتها إجماعا من الأصولیّین و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340" w:name="__RefHeading___Toc350250_1878427129"/>
      <w:bookmarkStart w:id="341" w:name="_Toc119"/>
      <w:bookmarkEnd w:id="340"/>
      <w:r>
        <w:rPr>
          <w:rtl w:val="true"/>
        </w:rPr>
        <w:t>الفصل الثامن</w:t>
      </w:r>
      <w:bookmarkEnd w:id="341"/>
    </w:p>
    <w:p>
      <w:pPr>
        <w:pStyle w:val="BookText"/>
        <w:rPr/>
      </w:pPr>
      <w:r>
        <w:rPr>
          <w:rFonts w:ascii="IRNazanin" w:hAnsi="IRNazanin" w:eastAsia="IRNazanin"/>
          <w:color w:val="111111"/>
          <w:sz w:val="28"/>
          <w:sz w:val="28"/>
          <w:szCs w:val="28"/>
          <w:rtl w:val="true"/>
          <w:lang w:bidi="fa-IR"/>
        </w:rPr>
        <w:t>فی بعض ما یستفاد من أحادیث التحریم من المبالغة و التأکید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نظر فی الأحادیث المذکورة و الأدلّة السابقة المسطورة بعین الاعتبار و الإنصاف، و ترک التعصّب و الاعتساف، و أعرض عن تقلید السادات و الکبراء، و کان غرضه تحقیق الحقّ دون محض المراء، حصل له العلم بطریق القطع و الیقین بأنّ عموم تحریم الغناء فی القرآن و غیره من مذهب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أوردناه من أحادیثهم علیهم السلام قلیل من کثیر، و نقطة من غیث 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أوردناه من التأکید ما لا یحتاج معه إلی مزید، أ لا تری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بعضها یدلّ علی أنّ ترک الغناء و اجتناب سماعه من علامات عباد اللّه الممدوحین بترک الزنی و غیره من المحرّمات المذکورة، حیث تضمّن تفسیر الآیة بذلک، بل ظاهرها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الأوصاف المذکورة، و هو یدلّ علی أنّ فاعل الغناء لیس من حزب اللّه، بل من حزب الشیطان، فیقتضی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أنّ سامع الغناء و فاعله مستحقّ للعقوبة و النقمة، و لا تجاب له دعوة، و لا یحضره أحد من الملائکة، بل تضمّن أنّ من دخل ذلک البیت استحقّ الانتقام منه، و أنّه لا تستجاب له دعوة، سواء غنّی أم سمع أم انتفی عنه الأمران، و أنّ الملک لا یدخل ذلک البیت أصلا، لا فی وقت الغناء و لا فی غیره؛ إذ الکلام مطلق، و فی ذلک من التأکید و المبالغة فی النهی و الترهیب ما لا یخفی علی العاقل اللبیب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یدلّ علی أنّ الغناء من جملة الکبائر التی توعّد اللّه علیها بالنار فی القرآن المجید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فعله کان ممّن یضلّ عن سبیل اللّه، و یستهزئ بدین اللّه، و یستحقّ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مبالغة أعظم من ذلک، و أیّ ترهیب أعظم منه؟ و هل یقدر عاقل یخاف اللّه أن یقول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أباحه بعض العامّة و أنا أقلّده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الغناء من أسباب حصول النفاق و علامات تمکّنه فی القلب، و ناهیک بذلک ردعا للعاقل و تنبیها للغافل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یتصوّر أنّ غیر المحرّمات توجب النفاق الذی هو فی الحقیقة و نفس الأمر کفر، و إن أظهر صاحبه الإیمان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تفسیر الآیة الکریمة المتضمّنة للأمر باجتناب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 باجتناب الغناء، فهل یجب اجتناب المباح أم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هذا عامّ أم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هو مطلق أم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یجب العمل بقول اللّه و رسوله و أوصیائه أم بقول أعداء اللّه من حزب الشیطان و 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تحریم السماع و الضرب بالعود و المبالغة و النهی و الردّ علی السائل و أمره بالاغتسال و التوبة، و الحکم بأنّ سماع ذلک </w:t>
      </w:r>
    </w:p>
    <w:p>
      <w:pPr>
        <w:pStyle w:val="BookText"/>
        <w:rPr/>
      </w:pP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 علی اختصاص التحریم باجتماع الأمرین،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و الضرب بالعود بوجه من الوجوه حیث اتّفق وقوع السؤال عن الأمرین، فهل یمکن الجواب بالتحریم أم بالإباحة؟ و العجب من استدلال بعض الصوفیة به علی اخصاص تحریم الغناء بما یقع فی مجالس الشرب تقلیدا لبعض العامّة، مع أنّه لا دلالة فیه و لا فی الخامس </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المخطوطة، ولعلّه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الاختصاص بوجه من وجوه الدلالات، لو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الشیء یعمی و یصمّ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تمکّن الشبهة من القلب یقتضی عدم الالتفات إلی ما خالفها، لکن لمّا کان الغالب تلازم الأمرین فی ذلک الوقت حصل الجمع بینهما فی السؤال و الفتوی لاشتراکهما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الإنکار علی العامّة الذین نسبوا إلی الرسول صلی الله علیه و آله الرخصة فی قسم من الغناء، و الاستدلال بالآیات الکریمة علی ذلک، و فیه دلالة واضحة علی التحریم و عدم الرخصة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صریح فی أنّ الغناء محلّ النفاق، و أنّه یتولّد عنه، و أنّه مجمع النفاق و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ظاهر؛ فإنّ الأئمّة المعصومین علیهم السلام و جمیع شیعتهم من المؤمنین مجمعون علی تحریمه، کما عرفت و عرف کلّ من 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بإباحته أو إباحة بعض أقسامه بعض المنافقین من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تضمّن أنّ الغناء من بدع إبلیس الذی هو أصل کلّ ضلالة و شرّ، و أساس کلّ معصیة و کفر مع قابیل الذی هو أوّل من أطاع إبلیس اللعین، و أنّهما ابتدعا ذلک شماتة ب‌آدم أبی البشر الذی هو أصل کلّ علم و فضل، و قد اصطفاه اللّه علی العالمین بنصّ القرآن الکریم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فالغناء سنّة أعداء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لعنة اللّه</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منافاة الغناء لشکر النعمة الذی هو واجب، و استلزامه لکفرها الذی هو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صریح فی أنّ اللّه لا ینظر إلی أهل الغناء من الفاعل و المستمع و کلّ من حضر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التصریح بالنهی عن دخول بیوت الغناء أعمّ من وقت الغناء و غیره، مع النصّ علی أنّ اللّه معرض عن أهل تلک البیوت، و أیّ عبارة أبلغ منه فی إفادة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یشتمل علی الوعد و الترغیب لتارک سماع الغناء، و الوعید و الترهیب لسامعه و أنّه لا یدخل الجنّة، أو لا یحصل فیها جمیع ما تشتهی نفسه و تقرّ عینه علی تقدیر دخولها، بل الأقرب دلالته علی عدم الدخول؛ لأنّ جمیع أهلها لهم فیها ما تشتهی الأنفس و تلذّ الأعین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سامع الغناء بل الجالس فی ذلک المجلس لا ینظر اللّه إلیه، و أنّه یستحقّ العقاب و الانتقام بذهاب الأهل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دالّ علی أنّ من سمع الغناء فقد عبد الشیطان من دون اللّه، و ذلک تعریض بکفره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صریح فی تکذیب من نسب إلیه علیه السلام الرخصة فی الغناء، و فی الحکم بتحریمه و أنّه من قسم الباطل، و فی نسبة مدّعی الرخصة إلی الزندقة، و هو یشعر بعلّیة هذه الدعوی لها؛ إذ لم تتحقّق زندقته من غیرها، و الأصل انتفاء ما عداها، فیلزم زندقة کلّ من ادّعاها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أنّ بیع المغنّیة و شراءها حرام، مع أنّ لها منافع مهمّة مباحة، و تضمّن التصریح بکفر من علّم الغناء، و بأنّ مستمع الغناء منافق، و أنّ من أکل ثمن المغنّیة استحقّ دخول النار و استوجب لعنة الملک الجبّار، و بالجملة ربما یزید ما ورد فی تحریم الغناء و الترهیب منه علی ما ورد فی أکثر المحرّمات کثرة و مبالغة و تهدیدا و وعیدا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العدول عن ذلک إلی قول أهل الخلاف من أعداء أهل البیت علیهم السلام تعلّلا بحدیث ضعیف محتمل للتأویلات المتعدّدة معارض بما هو أقوی منه عموما و </w:t>
      </w:r>
      <w:bookmarkStart w:id="342" w:name="pg14536_157180"/>
    </w:p>
    <w:p>
      <w:pPr>
        <w:pStyle w:val="BookText"/>
        <w:rPr/>
      </w:pPr>
      <w:bookmarkEnd w:id="342"/>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أنّه فی الغالب لا یسلم حقّ من عروض شبهة؛ امتحانا للعباد و تشدیدا للتکلیف، کما تقدّم و کما هو الحکمة فی حقّ إبلیس و بعض الشهوات، غیر أنّ من کانت نیّته صحیحة و غرضه تحصیل الحقّ من غیر تعصّب و لا حمیّة تحقّق له الحقّ و زهق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العصمة بسلوک سبیل أصحاب العصمة</w:t>
      </w:r>
      <w:r>
        <w:rPr>
          <w:rFonts w:eastAsia="IRNazanin" w:cs="IRNazanin"/>
          <w:color w:val="111111"/>
          <w:sz w:val="28"/>
          <w:szCs w:val="28"/>
          <w:rtl w:val="true"/>
          <w:lang w:bidi="fa-IR"/>
        </w:rPr>
        <w:t>.</w:t>
      </w:r>
    </w:p>
    <w:p>
      <w:pPr>
        <w:pStyle w:val="Heading4"/>
        <w:numPr>
          <w:ilvl w:val="3"/>
          <w:numId w:val="1"/>
        </w:numPr>
        <w:rPr/>
      </w:pPr>
      <w:bookmarkStart w:id="343" w:name="__RefHeading___Toc350252_1878427129"/>
      <w:bookmarkStart w:id="344" w:name="_Toc120"/>
      <w:bookmarkEnd w:id="343"/>
      <w:r>
        <w:rPr>
          <w:rtl w:val="true"/>
        </w:rPr>
        <w:t>الفصل التاسع</w:t>
      </w:r>
      <w:bookmarkEnd w:id="344"/>
    </w:p>
    <w:p>
      <w:pPr>
        <w:pStyle w:val="BookText"/>
        <w:rPr/>
      </w:pPr>
      <w:r>
        <w:rPr>
          <w:rFonts w:ascii="IRNazanin" w:hAnsi="IRNazanin" w:eastAsia="IRNazanin"/>
          <w:color w:val="111111"/>
          <w:sz w:val="28"/>
          <w:sz w:val="28"/>
          <w:szCs w:val="28"/>
          <w:rtl w:val="true"/>
          <w:lang w:bidi="fa-IR"/>
        </w:rPr>
        <w:t>فی ذکر منشإ هذه الشبهة و طریق الاحتراز منها و من مثلها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ذلک أنّه قد اشتهر قراءة القرآن علی وجه الترجیع، و کذلک الأذکار و بعض الأشعار ممّن ینسب إلی الزهد و الصلاح و یمیل إلی التصوّف؛ تعلّلا بأنّ مثل ذلک لیس بغناء و أنّه مخصوص بمجالس الخمور تقلیدا للغزّالی و أمثاله من العامّة، أو بناء علی أنّ الغناء ما اشتمل علی الألفاظ الدائرة بین أهل الموسیقی فی التقطیعات، لکن لا بحیث تشمل الأفراد المذکورة، أو علی أنّ الغناء راجع إلی العرف و هذا لا یسمّی فی العرف غناء، أو علی أنّ حقیقة الغناء مجهولة لنا، و لم یثبت أنّ هذه الأفراد غناء و أصل الأشیاء علی الإباحة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الجمیع ظاهر بعد ما تقدّم؛ فإنّ علماء العربیة من أهل اللغة و الفقه و غیرهم قد فسّروا الغناء، کما عرفت، و لا سبیل إلی معرفة معانی الألفاظ العربیة خصوصا للعجمی إلّابالنقل عنهم، و من لم یقبل ذلک فقد کابر و جازف و ظهر سقوط قوله و بطلان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تقدّم دالّ علی تحقّق الغناء بما ذکر فی القرآن و غیره، و تحریمه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یسمّیه العجم دو بیتی غناء</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الأشعار المذکورة یصدق علیها ذلک، و قد صرّح فقهاء الإمامیة کما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الغناء لما ذکر هنا من الأذکار و الأشعار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تصریح جماعة </w:t>
      </w:r>
    </w:p>
    <w:p>
      <w:pPr>
        <w:pStyle w:val="BookText"/>
        <w:rPr/>
      </w:pPr>
      <w:r>
        <w:rPr>
          <w:rFonts w:ascii="IRNazanin" w:hAnsi="IRNazanin" w:eastAsia="IRNazanin"/>
          <w:color w:val="111111"/>
          <w:sz w:val="28"/>
          <w:sz w:val="28"/>
          <w:szCs w:val="28"/>
          <w:rtl w:val="true"/>
          <w:lang w:bidi="fa-IR"/>
        </w:rPr>
        <w:t xml:space="preserve">من العامّة حتّی الشیخ الغزّالی المشهور عندهم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فی بحث الغناء تفصیلا طویلا و أقساما سبعة، منها غناء المحبّین العارفین لأجل تهیّج الشوق و الوجد </w:t>
      </w:r>
      <w:r>
        <w:rPr>
          <w:rStyle w:val="FootnoteAnchor"/>
          <w:rtl w:val="true"/>
        </w:rPr>
        <w:footnoteReference w:id="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السیّد المرتضی السابق یؤیّد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إحیاء العلوم ما یوضح ما ذکرنا و یدلّ علی أنّ مثل ذلک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النصوص العامّة و الخاصّة بالقرآن المشتملة علی النهی عن الترجیع مع التأکید و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رجوع الغناء إلی العرف، فإنّ العرب لا یشکّون فی أنّ ما ذکرناه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ناهیک بنصّ علماء العربیة و فقهاء العرب و شهادة ثقاتهم و أعیانهم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دعوی أنّ حقیقة الغناء مجهولة و التعلّل بأصالة الإباحة فهی أظهر فسادا؛ لأنّ النصوص الصحیحة و الأدلّة القطعیة دلّت علی تحریم الغناء و علی الأمر باجتنابه، بل دلّ القرآن علی 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مکلّف مأمور باجتناب طبیعة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انتفاؤها إنّما یتحقّق بانتفاء جمیع الأفراد، و ذلک موقوف علی اجتناب جمیع الأفراد المشکوکة علی تقدیر الشکّ، فلا یحصل الامتثال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بطلان التمسّک بالأصل فی استحلال بعض الأفراد، و لا یلزم من ذلک حرج و لا ضیق کما قد یظنّ فضلا عن تکلیف ما لا یطاق؛ لأنّ الأفراد المشکوکة محصورة قلیلة، کما لا یخفی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فاعلم أنّ من نظر بالفکر الصائب و اعتبر بالفهم الثاقب علم أنّ أصل کلّ بدعة و ضلالة الاعتماد علی کلام غیر أهل العصمة، </w:t>
      </w:r>
      <w:r>
        <w:rPr>
          <w:rStyle w:val="FootnoteAnchor"/>
          <w:rtl w:val="true"/>
        </w:rPr>
        <w:footnoteReference w:id="721"/>
      </w:r>
      <w:r>
        <w:rPr>
          <w:rFonts w:ascii="IRNazanin" w:hAnsi="IRNazanin" w:eastAsia="IRNazanin"/>
          <w:color w:val="111111"/>
          <w:sz w:val="28"/>
          <w:sz w:val="28"/>
          <w:szCs w:val="28"/>
          <w:rtl w:val="true"/>
          <w:lang w:bidi="fa-IR"/>
        </w:rPr>
        <w:t>و أنّ سبب کلّ شکّ و شبهة حسن الظنّ بأعدائهم و قبول کلامهم و مطالعة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الأئمّة علیهم السلام ینهون الشیعة عن ذلک، و یحذّرونهم من سلوک تلک المسالک، فغفل عن تلک المناهی بعض الشیعة و صاروا ینظرون فی بعض تلک الکتب لغرض صحیح من تحقیق لغة أو أخذ موعظة و نحوهما، فانجرّ الأمر إلی الوقوع فی هذه الورطة، بل فیما هو أعظم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بأس بذکر بعض ما ورد فی ذلک و ما یناسبه ممّا له مدخل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بإسناده قال،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باب البدَع والرأی والمقاییس،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دلالة علی وجوب الردّ علی أهل البدع و إبطال شبهتهم و إن کان لا یرجی منهم الرجوع عنها، بل لئلّا یتّبعهم ضعفاء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دلالة علی وجوب مجانبة أهل البدع، و لا ریب أنّ العامّة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قال،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ذا بدعة فعظّمه فإنّما یسعی فی هدم الإسلام</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المخالفین من أعداء أهل البیت علیهم السلام من أهل البدع، و أنّهم رؤساؤهم، و أنّ حسن الظنّ بهم و تلقّی کلامهم بالقبول یستلزم تعظیمهم، فیستلزم هدم الإسلام عمّن فعل ذلک و عمّن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 کلّ ضلالة سبیلها إلی النار</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الصحیح عن رسول اللّه مثله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صریح فی الدلالة علی المقصود؛ إذ کلّ ما هو من مذهب أعداء أهل البیت علیهم السلام فهو بدعة، و فیه تحذیر من محبّتهم و أخذ العلم منهم و من کتبهم؛ لأنّ أکثرها بدعة و إن زخرفوا ظاهرها، و ما کان منها موافقا لمذهب الأئمّة علیهم السلام فهو مستثنی بالنصّ علیه من جهتهم؛ علی أنّه یجب أخذه من أهله لا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یونس بن عبد الرحمن 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لا تکوننّ مبتدعا، من نظر برأیه هلک، و من ترک أهل بیت نبیّه ضلّ، و من ترک کتاب اللّه و قول نبیّه کفر</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بإسناده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تتّخذوا من دون اللّه ولیجة، فلا تکونوا مؤمنین؛ فإنّ کلّ نسب و سبب و قرابة و ولیجة و شبهة باطل منقطع إلّاما أثبته القرآن </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باب البدع و الرأی و المقاییس، 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تحاکم إلیهم فی حقّ أو باطل فإنّما تحاکم إلی الطاغوت، و ما یحکم له فإنّما یأخذه سحتا و إن کان حقّا ثابتا له 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خالف العامّة ففیه الرشاد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الجور أغلب من الحقّ لم یحلّ لأحد أن یظنّ بأحد خیرا حتّی یعرف ذلک منه</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قلتم ما أقول لأقررت أنّکم أصحابی، هذا أبو حنیفة له أصحاب، و هذا الحسن البصری له أصحاب</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وجوب القول بما یقولون خاصّة دون ما یقوله المعرضون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دلالة علی أنّ الحسن البصریّ من جملة أعدائهم، مضافا إلی ما هو معلوم من طریقته، و قد ورد فی تکذیبه أحادیث عنهم علیهم السلام فی الکافی و غیره کحدیث کتم العلم </w:t>
      </w:r>
      <w:r>
        <w:rPr>
          <w:rStyle w:val="FootnoteAnchor"/>
          <w:rtl w:val="true"/>
        </w:rPr>
        <w:footnoteReference w:id="731"/>
      </w:r>
      <w:r>
        <w:rPr>
          <w:rFonts w:ascii="IRNazanin" w:hAnsi="IRNazanin" w:eastAsia="IRNazanin"/>
          <w:color w:val="111111"/>
          <w:sz w:val="28"/>
          <w:sz w:val="28"/>
          <w:szCs w:val="28"/>
          <w:rtl w:val="true"/>
          <w:lang w:bidi="fa-IR"/>
        </w:rPr>
        <w:t xml:space="preserve">و حدیث ذمّ الصرف </w:t>
      </w:r>
      <w:r>
        <w:rPr>
          <w:rStyle w:val="FootnoteAnchor"/>
          <w:rtl w:val="true"/>
        </w:rPr>
        <w:footnoteReference w:id="732"/>
      </w:r>
      <w:r>
        <w:rPr>
          <w:rFonts w:ascii="IRNazanin" w:hAnsi="IRNazanin" w:eastAsia="IRNazanin"/>
          <w:color w:val="111111"/>
          <w:sz w:val="28"/>
          <w:sz w:val="28"/>
          <w:szCs w:val="28"/>
          <w:rtl w:val="true"/>
          <w:lang w:bidi="fa-IR"/>
        </w:rPr>
        <w:t xml:space="preserve">و غیرهما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فی حدیث 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انظروا علمکم هذا عمّن تأخذونه؛ فإنّ فینا أهل البیت فی کل خلف عدولا ینفون عنه تحریف الغالین و انتحال المبطلین و تأویل الجاهلین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بإسناده عن بشیر الدهّان قال،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خیر فیمن لا یتفقّه من أصحابنا، یا بشیر، إنّ الرجل منهم إذا لم یستغن بفقهه احتاج إلیهم، فإذا احتاج إلیهم أدخلوه فی باب ضلالتهم و هو لا یعلم </w:t>
      </w:r>
      <w:r>
        <w:rPr>
          <w:rStyle w:val="FootnoteAnchor"/>
          <w:rtl w:val="true"/>
        </w:rPr>
        <w:footnoteReference w:id="7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باب صفة العلم وفضله وفضل العلماء، 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صریح فیما قلناه، و العیان شاهد بصحّة مضمونه؛ فإنّ کلّ من سلک طریقتهم دخل فی ضلالتهم؛ فإنّهم بالغوا فی تدقیق الأفکار و تحقیق الظنون حتّی کأنّهم أشرفوا علی القطع و الیقین، مع ظهور حال أصولهم فکیف بفروعهم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إنّه شرّ علیکم أن تقولوا بشیء ما لم تسمعوه منّا</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غثاء، فنحن العلماء و شیعتنا المتعلّمون و سائر الناس غثاء</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الأعمی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البصری یزعم أنّ الذین یکتمون العلم تؤذی ریح بطونهم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إذن مؤمن آل فرعون، ما زال العلم مکتوما منذ بعث اللّه نوحا علیه السلام، فلیذهب الحسن یمینا و شمالا فو اللّه ما یوجد العلم إلّاهاهنا</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الجعفری عن أبی الحسن علیه السلام أنّه قال له و قد جلس عند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یقول فی اللّه قولا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اللّه و لا 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جلست معه و ترکتنا، و إمّا جلست معنا و ترکته، الحدیث</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الصحیح عن عمر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تصحبوا أهل البدع و لا تجالسوهم فتصیروا عند الناس کواحد منهم،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الصحیح عن داود بن سرحان عن أبی عبد اللّه علیه السلام قال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أهل البدع من أمّتی فأظهروا البراءة منهم، و أکثروا من </w:t>
      </w:r>
    </w:p>
    <w:p>
      <w:pPr>
        <w:pStyle w:val="BookText"/>
        <w:rPr/>
      </w:pPr>
      <w:r>
        <w:rPr>
          <w:rFonts w:ascii="IRNazanin" w:hAnsi="IRNazanin" w:eastAsia="IRNazanin"/>
          <w:color w:val="111111"/>
          <w:sz w:val="28"/>
          <w:sz w:val="28"/>
          <w:szCs w:val="28"/>
          <w:rtl w:val="true"/>
          <w:lang w:bidi="fa-IR"/>
        </w:rPr>
        <w:t>سبّهم و الوقیعة فیهم، و باهتوهم کیلا یطمعوا فی الفساد فی الإسلام، و یحذرهم الناس و لا یتعلّمون من بدعهم، یکتب اللّه تعالی لکم بذلک الحسنات، و یرفع لکم به الدرجات فی الآخرة</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باب مجالسة أهل المعاصی،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سفیان بن عیینة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أمیة أطلقوا للناس تعلیم الإیمان، و لم یطلقوا لهم تعلیم الکفر؛ لکی إذا حملوهم علیه لم یعرفوه</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فی أمثاله دلالة علی وجوب معرفة الباطل و أهله لیجتنبوا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الحسن علیه السلام قال، قال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صاحب الشرّ یعدی، و إنّ قرین السوء یردی، فانظر من تقارن</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عنهم علیهم السلام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أحداثکم بالحدیث قبل أن تسبقکم إلیهم المرجئة</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عنهم علیهم السلام أنّهم سئلوا عن الجلوس إلی المخالفین و أخذ الحدیث منهم لیکون حجّة لنا علیهم، فنهوا عن ذلک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و لهم لعنهم اللّه و لعن مللّه‌م المشرکة</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فکم من بدعة قد زخرفت ب‌آیة من کتاب اللّه</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انتمی إلی غیر موالیه فعلیه لعنة اللّه</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عیون الأخبار عن الرضا علیه السلام أنّه نهی عن روایة أحادیث المخالفین التی رووها فی فضل أهل البیت علیهم السلام فی حدیث طویل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کمیل بن زیاد عن أمیر المؤمنین علیه السلام مشهور،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لا تأخذ إلّا </w:t>
      </w:r>
    </w:p>
    <w:p>
      <w:pPr>
        <w:pStyle w:val="BookText"/>
        <w:rPr/>
      </w:pPr>
      <w:r>
        <w:rPr>
          <w:rFonts w:ascii="Amiri" w:hAnsi="Amiri" w:eastAsia="Amiri" w:cs="Amiri"/>
          <w:color w:val="111111"/>
          <w:sz w:val="28"/>
          <w:sz w:val="28"/>
          <w:szCs w:val="28"/>
          <w:rtl w:val="true"/>
          <w:lang w:bidi="ar-SA"/>
        </w:rPr>
        <w:t>عنّا تکن منّا</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بشارة المصطفی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الواردة فی ذمّ النواصب و لعنهم علی العموم و الخصوص، و أنّهم شرّ من الیهود و النصاری، و غیر ذلک کثیرة متفرّقة فی أماکنها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 فیما مضی و یأتی غایة التنفیر و الترهیب من مخالطتهم و مطالعة کتبهم، فضلا عن حسن الظنّ بهم، فکیف بقبول قولهم، خصوصا فیما خالف الأئمّة علیهم السلام کإباحة الغناء و الرقص و 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الثقة الجلیل أبو عمرو الکشّی فی کتاب الرجال عن أبی الحسن علیه السلام أنّه کتب إلی علی من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ذکرت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تأخذ معالم دینک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معالم دینک عن غیر شیعتنا؛ فإنّک إن تعدّیتهم أخذت دینک عن الخائنین الذین خانوا اللّه و رسوله و خانوا أماناتهم، إنّهم ائتمنوا علی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فحرّفوه و بدّلوه، فعلیهم لعنة اللّه و لعنة ملائکته و لعنة آبائی الکرام البررة و لعنتی و لعنة شیعتی إلی یوم القیامة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أبی الحسن الثالث علیه السلام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ماهویه 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أخوه بذلک، فکتب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ذکرتما فاصمدا فی دینکما علی کلّ مسنّ فی حبّنا و کلّ کثیر القدم فی أمرنا؛ فإنّهم کافوکما إن شاء اللّه</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الطبرسی فی الاحتجاج بإسناده إلی العسکری علیه السلام فی حدیث طویل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رکب القبائح و الفواحش مراکب فسقة فقهاء العامّة فلا تقبلوا منه شیئا و لا کرامة، و إنّما کثر التخلیط فیما یتحمّل عنّا أهل البیت لذلک، و لأنّ الفسقة یتحمّلون عنّا فیحرّفونه بأسره لجهلهم و یضعون الأشیاء علی غیر وجهها لقلّة معرفتهم، و آخرین یتعمّدون الکذب علینا، لیجرّوا من عرض الدنیا ما هو زادهم إلی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قوم نصّاب لا یقدرون علی القدح فینا فیتعلّمون بعض علومنا الصحیحة فیتوجّهون بذلک عند شیعتنا، و ینقصون بنا عند نصّابنا، ثمّ یضیفون إلیه أضعافه و أضعاف أضعافه من الأکاذیب علینا التی نحن منها برآء، فیقبله المستسلمون من شیعتنا علی أنّه من علومنا، فضلّوا و أضلّوا، و هم أضرّ علی ضعفاء شیعتنا من جیش یزید علی الحسین بن علیّ علیهما السلام و أصحابه؛ فإنّهم یسلبونهم الأرواح و الأموال، و </w:t>
      </w:r>
    </w:p>
    <w:p>
      <w:pPr>
        <w:pStyle w:val="BookText"/>
        <w:rPr/>
      </w:pPr>
      <w:r>
        <w:rPr>
          <w:rFonts w:ascii="IRNazanin" w:hAnsi="IRNazanin" w:eastAsia="IRNazanin"/>
          <w:color w:val="111111"/>
          <w:sz w:val="28"/>
          <w:sz w:val="28"/>
          <w:szCs w:val="28"/>
          <w:rtl w:val="true"/>
          <w:lang w:bidi="fa-IR"/>
        </w:rPr>
        <w:t xml:space="preserve">هؤلاء علماء السوء الناصبون المتشبّهون بأنّهم لنا موالون و لأعدائنا معادون، یدخلون الشکّ و الشبهة علی ضعفاء شیعتنا، فیضلّونهم و یمنعونهم عن قصد الحقّ المصیب </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الرضا علیه السلام أنّه قال، قال علیّ بن الحسین علیهما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رأیتم الرجل قد حسن سمته و هدیه، و تماوت فی منطقه و تخاضع فی حرکاته، فرویدا لا یغرّنّکم، فما أکثر من یعجزه تناول الدنیا و رکوب الحرام منها؛ لضعف نیّته و مهانته و جبن قلبه، فنصب الدین فخّا لها، فهو لا یزال یختل الناس بظاهره، فإن تمکّن من حرام 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وجدتموه یعفّ عن المال الحرام فرویدا لا یغرّنکم؛ فإنّ شهوات الخلق مختلفة، فما أکثر من ینبو عن المال الحرام و إن کثر و یحمل نفسه علی شوهاء قبیحة فیأتی منها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وجدتموه یعفّ عن ذلک فرویدا لا یغرّنکم حتّی تنظروا ما یعقده قلبه، فما أکثر من ترک ذلک أجمع ثمّ لا یرجع إلی عقل متین، فیکون ما یفسد بجهله أکثر ممّا یصلحه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وجدتم عقله متینا فرویدا لا یغرّنکم حتّی تنظروا أمع هواه یکون علی عقله أو یکون مع عقله علی هواه، و کیف محبّته للرئاسات الباطلة و زهده فیها؛ فإنّ فی الناس من خسر الدنیا و الآخرة، یترک الدنیا للدنیا، و یری أنّ لذّة الرئاسة الباطلة أفضل من لذّة الأموال و النعم المباحة المحلّلة، فترک ذلک أجمع طلبا للرئاسة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لَهُ اِتَّقِ اَللّهَ أَخَذَتْهُ اَلْعِزَّةُ بِالْإِثْمِ فَحَسْبُهُ جَهَنَّمُ وَ لَبِئْسَ اَلْمِهادُ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یخبط خبط عشواء، یقوده أوّل باطل إلی أبعد غایات الخسارة، و یمدّه ربّه بعد طلبه لما لا یقدر علیه فی طغیانه، فهو یحلّ ما حرّم اللّه و یحرّم ما أحلّ اللّه، لا یبالی ما فات من دینه إذا سلمت له رئاسته التی قد شقی من أجلها، فأولئک الّذین غضب اللّه علیهم و لعنهم و أعدّ لهم عذابا مهینا </w:t>
      </w:r>
      <w:r>
        <w:rPr>
          <w:rStyle w:val="FootnoteAnchor"/>
          <w:rtl w:val="true"/>
        </w:rPr>
        <w:footnoteReference w:id="753"/>
      </w:r>
      <w:r>
        <w:rPr>
          <w:rFonts w:ascii="IRNazanin" w:hAnsi="IRNazanin" w:eastAsia="IRNazanin"/>
          <w:color w:val="111111"/>
          <w:sz w:val="28"/>
          <w:sz w:val="28"/>
          <w:szCs w:val="28"/>
          <w:rtl w:val="true"/>
          <w:lang w:bidi="fa-IR"/>
        </w:rPr>
        <w:t xml:space="preserve">و لکن الرجل کلّ الرجل نعم الرجل هو الذی جعل هواه تبعا لأمر اللّه، و قواه مبذولة فی رضا اللّه، یری الذلّ مع الحقّ أقرب إلی عزّ الأبد من العزّ فی الباطل، و یعلم أنّ قلیل ما یحتمله من ضرّائها یؤدّیه إلی دوام النعیم فی دار لا تبید و لا تنفد، و أنّ کثیر ما یلحقه من سرّائها إن أتبع هواه یؤدّیه إلی عذاب لا انقطاع له و لا </w:t>
      </w:r>
      <w:bookmarkStart w:id="345" w:name="pg14536_157188"/>
    </w:p>
    <w:p>
      <w:pPr>
        <w:pStyle w:val="BookText"/>
        <w:rPr/>
      </w:pPr>
      <w:bookmarkEnd w:id="345"/>
      <w:r>
        <w:rPr>
          <w:rFonts w:ascii="IRNazanin" w:hAnsi="IRNazanin" w:eastAsia="IRNazanin"/>
          <w:color w:val="111111"/>
          <w:sz w:val="28"/>
          <w:sz w:val="28"/>
          <w:szCs w:val="28"/>
          <w:rtl w:val="true"/>
          <w:lang w:bidi="fa-IR"/>
        </w:rPr>
        <w:t>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فذلکم الرجل نعم الرجل فبه تمسّکوا، و بسنّته فاقتدوا، و إلی ربّکم به فتوسّلوا؛ فإنّه لا تردّ له دعوة، و لا تخیّب له طلبة </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عنهم علیهم السلام الأمر بمخالفة العامّة فی الجمع بین الأحادیث المختلفة </w:t>
      </w:r>
      <w:r>
        <w:rPr>
          <w:rStyle w:val="FootnoteAnchor"/>
          <w:rtl w:val="true"/>
        </w:rPr>
        <w:footnoteReference w:id="755"/>
      </w:r>
      <w:r>
        <w:rPr>
          <w:rFonts w:ascii="IRNazanin" w:hAnsi="IRNazanin" w:eastAsia="IRNazanin"/>
          <w:color w:val="111111"/>
          <w:sz w:val="28"/>
          <w:sz w:val="28"/>
          <w:szCs w:val="28"/>
          <w:rtl w:val="true"/>
          <w:lang w:bidi="fa-IR"/>
        </w:rPr>
        <w:t xml:space="preserve">و غیرها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هم علی شیء ممّا أنتم علیه، و لا أنتم علی شیء ممّا هم علیه، فخالفوهم فما هم من الحنیفیة علی شیء</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المتضمّن للأمر باستفتاء العامّة فیما لا نصّ فیه و الأخذ بخلافهم، و أنّ الرشد فی خلافهم مشهور، و فی التهذیب و عیون الأخبار مذکور </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الأصحاب من علمائنا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نعماء اللّه علی هذه الطائفة أنّه خلّی بین العامّة و الشیطان، فأضلّهم فی کلّ مسألة نظریة لیکون الأخذ بخلافهم ضابطة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نظیره ما ورد فی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شاوروهنّ و خالفوهنّ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346" w:name="__RefHeading___Toc350254_1878427129"/>
      <w:bookmarkStart w:id="347" w:name="_Toc121"/>
      <w:bookmarkEnd w:id="346"/>
      <w:r>
        <w:rPr>
          <w:rtl w:val="true"/>
        </w:rPr>
        <w:t>الفصل العاشر</w:t>
      </w:r>
      <w:bookmarkEnd w:id="347"/>
    </w:p>
    <w:p>
      <w:pPr>
        <w:pStyle w:val="BookText"/>
        <w:rPr/>
      </w:pPr>
      <w:r>
        <w:rPr>
          <w:rFonts w:ascii="IRNazanin" w:hAnsi="IRNazanin" w:eastAsia="IRNazanin"/>
          <w:color w:val="111111"/>
          <w:sz w:val="28"/>
          <w:sz w:val="28"/>
          <w:szCs w:val="28"/>
          <w:rtl w:val="true"/>
          <w:lang w:bidi="fa-IR"/>
        </w:rPr>
        <w:t>فی وجه نقل الإمامیة عن العامّة أحیانا و عدم جواز تعدّی ذلک الوجه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اعترض معترض علی ما تقدّم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نقلتم عن العامّة سابقا فی تفسیر الغناء عبارات متعدّدة، بل رویتم بعض أخبارهم فی تحریم الغناء، و جعلتم ذلک سندا لکم و حجّة أو مؤیّدا، مع أنّه لم تثبت عدالتهم و لا صحّة مذاهبهم، بل ظهر بطلان </w:t>
      </w:r>
    </w:p>
    <w:p>
      <w:pPr>
        <w:pStyle w:val="BookText"/>
        <w:rPr/>
      </w:pPr>
      <w:r>
        <w:rPr>
          <w:rFonts w:ascii="IRNazanin" w:hAnsi="IRNazanin" w:eastAsia="IRNazanin"/>
          <w:color w:val="111111"/>
          <w:sz w:val="28"/>
          <w:sz w:val="28"/>
          <w:szCs w:val="28"/>
          <w:rtl w:val="true"/>
          <w:lang w:bidi="fa-IR"/>
        </w:rPr>
        <w:t>مذهبهم و عدم اعتبار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قد رأینا الشیعة تروی عن الواقفیة و الفطحیة و غیرهم من أصحاب المذاهب الفاسدة کثیرا، و هو یخالف الأحادیث المذکورة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أیضا أنّه یجب عرض الحدیثین المختلفین علی مذاهب العامّة و العمل بما یخالفهم </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تخریجه قُبیل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الحکمة و لو من أهل الضلال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الحدیثین دلالة علی جواز مطالعة کتبهم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الوجه الأوّل فهو أنّا قد نقلنا ذلک التفسیر عن الأئمّة علیهم السلام أوّلا ثمّ عن علماء اللغة و الفقهاء من الإمامیة، فاجتمع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أهل العصمة و علماء الخاصّة و العامّة، علی أنّه لو لم ینقل إلّاعن علماء العامّة ذلک التفسیر لکان ینبغی قبوله؛ لأنّ بیان معنی کلمة لیس محلّ تهمة، و قد قیل فی کلام العلماء و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علی کلّ صناعة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صحّة الرجوع إلی أصحاب الصناعات البارعین فی علمهم فیما اختصّ بصنائعهم ممّا اتّفق علیه العقلاء فی کلّ عصر و زمان؛ فإنّ أهل کلّ صنعة </w:t>
      </w:r>
      <w:r>
        <w:rPr>
          <w:rStyle w:val="FootnoteAnchor"/>
          <w:rtl w:val="true"/>
        </w:rPr>
        <w:footnoteReference w:id="760"/>
      </w:r>
      <w:r>
        <w:rPr>
          <w:rFonts w:ascii="IRNazanin" w:hAnsi="IRNazanin" w:eastAsia="IRNazanin"/>
          <w:color w:val="111111"/>
          <w:sz w:val="28"/>
          <w:sz w:val="28"/>
          <w:szCs w:val="28"/>
          <w:rtl w:val="true"/>
          <w:lang w:bidi="fa-IR"/>
        </w:rPr>
        <w:t>یسعون فی تصحیح مصنوعاتهم و صیانتها و حفظها عن مواضع الفساد، و یسدّون مجاری الخلل بحسب جهدهم؛ لئلّا یسقط محلّهم عند الناس، و لا یشتهروا بالجهل و عدم المعرفة و إن کانوا فسّاقا أو کفّارا، و هذا أمر مشاهد محسوس مرتکز فی النفوس و لا یحتاج ذلک إلی أکثر من اختبارهم و الاطّلاع علی حسن صنعتهم وجودة معرفتهم إمّا بالسماع و الشیاع أو تصدیق أهل ذلک الفنّ، فإذا استمرّ ذلک فی الأعصار المتطاولة زاد الوثوق و تعیّن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قد عوّل علماؤنا الأخباریون و الأصولیون، و أجمع علی ذلک المتقدّمون من الإمامیة و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کتبهم مشحونة بذلک حتّی أنّ بعض علمائنا المتقدّمین یرجّحون تفسیر بعض علماء اللغة من العامّة کأبی عبید الهروی و ابن فارس علی تفسیر رئیس المحدّثین أبی جعفر بن بابویه؛ بناء علی أنّهم أعلم منه باللغة حتّی أنّ ابن إدریس حکم بغلط الشیخ الطوسی </w:t>
      </w:r>
    </w:p>
    <w:p>
      <w:pPr>
        <w:pStyle w:val="BookText"/>
        <w:rPr/>
      </w:pPr>
      <w:r>
        <w:rPr>
          <w:rFonts w:ascii="IRNazanin" w:hAnsi="IRNazanin" w:eastAsia="IRNazanin"/>
          <w:color w:val="111111"/>
          <w:sz w:val="28"/>
          <w:sz w:val="28"/>
          <w:szCs w:val="28"/>
          <w:rtl w:val="true"/>
          <w:lang w:bidi="fa-IR"/>
        </w:rPr>
        <w:t xml:space="preserve">فی حکایة </w:t>
      </w:r>
      <w:r>
        <w:rPr>
          <w:rStyle w:val="FootnoteAnchor"/>
          <w:rtl w:val="true"/>
        </w:rPr>
        <w:footnoteReference w:id="761"/>
      </w:r>
      <w:r>
        <w:rPr>
          <w:rFonts w:ascii="IRNazanin" w:hAnsi="IRNazanin" w:eastAsia="IRNazanin"/>
          <w:color w:val="111111"/>
          <w:sz w:val="28"/>
          <w:sz w:val="28"/>
          <w:szCs w:val="28"/>
          <w:rtl w:val="true"/>
          <w:lang w:bidi="fa-IR"/>
        </w:rPr>
        <w:t xml:space="preserve">القائد عبد الرحمن بن عتّاب بمکّة بأنّه مخالف لما ذکره البلاذری </w:t>
      </w:r>
      <w:r>
        <w:rPr>
          <w:rStyle w:val="FootnoteAnchor"/>
          <w:rtl w:val="true"/>
        </w:rPr>
        <w:footnoteReference w:id="762"/>
      </w:r>
      <w:r>
        <w:rPr>
          <w:rFonts w:ascii="IRNazanin" w:hAnsi="IRNazanin" w:eastAsia="IRNazanin"/>
          <w:color w:val="111111"/>
          <w:sz w:val="28"/>
          <w:sz w:val="28"/>
          <w:szCs w:val="28"/>
          <w:rtl w:val="true"/>
          <w:lang w:bidi="fa-IR"/>
        </w:rPr>
        <w:t xml:space="preserve">أنّها وقعت بالیمامة، و البلاذری أعرف بهذا الشأن؛ لأنّه من أهل السیرة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قال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إن الید أُلقیت بالیمامة، ذکر ذلک البلاذری فی تاریخه، وهو أعرف بهذا الشأن، وأسید بفتح الألف وکسر السین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رجوع المسلمین إلی الیهود و النصاری فی الطبّ و بناء بعض أحکام الشرع الجزئیة علی قولهم عند ظهور حذقهم، و کذلک علماء العامّة مع شدّة عنادهم و تعصّبهم یرجعون إلی علماء الخاصّة فی اللغة کالخلیل و ابن السکّیت و ابن درید و ابن خالویه و غیرهم، مع أنّک قد عرفت أنّ هذا مستغنی عنه؛ لما مرَّ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أنّه من المعلوم أنّ الشیعة فی زمن النبیّ و الأئمّة علیهم السلام فی مدّة تقارب ثلاثمائة سنة و بعد الغیبة أیضا ما زالوا فی غایة الحرص علی روایة أحادیثهم علیهم السلام و تصحیحها، و قد علمنا أنّهم لم یرووا شیئا عن أمثال هؤلاء حتّی عرضوه علی الأئمّة علیهم السلام أو علی الأصول المجمع علی صحّتها، أو دلّت علی صحّة مضمونه القرائن الصحیحة، و کلّ ذلک معلوم من طریقة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طالع کتبهم و عرف أحوالهم و بحثهم عن الرواة لا یبقی عنده شکّ فی ذلک؛ علی أنّ کثیرا من أصحاب المذاهب الفاسدة قد أجمعوا علی تصحیح ما یصح عنهم، و قد صرّح الشیخ فی خطبة الفهرست بأنّ کثیرا من أصحاب الکتب و الأصول کانوا ینتحلون المذاهب الفاسدة و إن کانت کتبهم معتمدة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348" w:name="pg14536_157191"/>
    </w:p>
    <w:p>
      <w:pPr>
        <w:pStyle w:val="BookText"/>
        <w:rPr/>
      </w:pPr>
      <w:bookmarkEnd w:id="348"/>
      <w:r>
        <w:rPr>
          <w:rFonts w:ascii="IRNazanin" w:hAnsi="IRNazanin" w:eastAsia="IRNazanin"/>
          <w:color w:val="111111"/>
          <w:sz w:val="28"/>
          <w:sz w:val="28"/>
          <w:szCs w:val="28"/>
          <w:rtl w:val="true"/>
          <w:lang w:bidi="fa-IR"/>
        </w:rPr>
        <w:t>و أمّا عرض الحدیثین علی مذهب العامّة فهو مخصوص بصورة اختلاف الحدیث، مع أنّه یقتضی جواز النظر فی کتبهم لتحصیل الحکم المعیّن لأجل مخالفته، و إذا کان هذا هو الغرض دلّ علی ما قلناه لا علی ما تضمّنه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الحکمة،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حکم منوط بما یعلم کونه حکمة بموافقته للدلیل القطعی و لقول الأئمّة علیهم السلام و لا کلام فیه، إنّما الکلام فیما کان من هذه الکتب أمره مشتبه أو فیه حکمة و ضلال، و جمیع کتب العامّة بهذا الوصف، بل ضلالها أکثر بحیث یتعسّر التمییز بینهما جدّا فی أکثر المواضع؛ لأنّهم بالغوا فی تحسین ظواهر مذاهبهم، فمن نظر فی کتبهم قبل أن تتمکّن معرفته بعلوم الأئمّة علیهم السلام فهو خطر عظیم، و ربما رسخت فی قلبه شبهة من کلام العامّة بحیث لا تزول؛ لأنّ الشیطان لا یزال یحسّنها له و یرغّبه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العفو و العافیة و أن یکفینا و جمیع المؤمنین شرّ شیاطین الجنّ و أتباعهم، بل رؤسائهم من شیاطین الإنس؛ إنّه علی کلّ شیء قدیر</w:t>
      </w:r>
      <w:r>
        <w:rPr>
          <w:rFonts w:eastAsia="IRNazanin" w:cs="IRNazanin"/>
          <w:color w:val="111111"/>
          <w:sz w:val="28"/>
          <w:szCs w:val="28"/>
          <w:rtl w:val="true"/>
          <w:lang w:bidi="fa-IR"/>
        </w:rPr>
        <w:t>.</w:t>
      </w:r>
    </w:p>
    <w:p>
      <w:pPr>
        <w:pStyle w:val="Heading4"/>
        <w:numPr>
          <w:ilvl w:val="3"/>
          <w:numId w:val="1"/>
        </w:numPr>
        <w:rPr/>
      </w:pPr>
      <w:bookmarkStart w:id="349" w:name="__RefHeading___Toc350256_1878427129"/>
      <w:bookmarkStart w:id="350" w:name="_Toc122"/>
      <w:bookmarkEnd w:id="349"/>
      <w:r>
        <w:rPr>
          <w:rtl w:val="true"/>
        </w:rPr>
        <w:t>الفصل الحادی عشر</w:t>
      </w:r>
      <w:bookmarkEnd w:id="350"/>
    </w:p>
    <w:p>
      <w:pPr>
        <w:pStyle w:val="BookText"/>
        <w:rPr/>
      </w:pPr>
      <w:r>
        <w:rPr>
          <w:rFonts w:ascii="IRNazanin" w:hAnsi="IRNazanin" w:eastAsia="IRNazanin"/>
          <w:color w:val="111111"/>
          <w:sz w:val="28"/>
          <w:sz w:val="28"/>
          <w:szCs w:val="28"/>
          <w:rtl w:val="true"/>
          <w:lang w:bidi="fa-IR"/>
        </w:rPr>
        <w:t>فی بیان من قلّده المائلون إلی إباحة الغناء و ذکر بعض أحواله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کلّ من قال بجواز هذا القسم من الغناء مقلّد للغزّالی أو غیره من العامّة، فأمّا غیره ممّن ذکرنا فی أوّل الرسالة فظهور نصبه و عداوته کاف عن التوجّه إلی بیانه، کیف و قد خالفوا دین الأئمّة علیهم السلام و عاندوهم و اعتقدوا الجبر و التشبیه، و نسبوا ربّهم إلی الصورة و الجسم و إلی الجور و الظلم، و أنکروا عصمة الأنبیاء علیهم السلام، و جوّزوا علیهم الذنب و الکفر و الضلال،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ممکن بل واقع منهم، و أنکروا حقّ أهل البیت علیهم السلام، و جحدوا إمامتهم و صرّحوا بترک ما ثبت عندهم من الشریعة لمجرّد مخالفة الشیعة، و التزموا عدم الالتفات إلی قول الأئمّة و عدم عدّهم من علماء الأمّة، بل یعملون بضدّ ما علم من مذهبهم ضرورة، فکیف یجوز لشیعتهم حسن الظنّ بأعدائهم الذین هذه حالهم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الغزّالی فهو أظهر نصبا و عداوة لأهل البیت علیهم السلام و شیعتهم من أن یحتاج إلی بیان، غیر أنّ بعض ضعفاء الشیعة اغترّوا به الآن و اعتمدوا علی کلامه، مع أنّه قد صرّح فی کتابه 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إحیاء الجهالات </w:t>
      </w:r>
      <w:r>
        <w:rPr>
          <w:rStyle w:val="FootnoteAnchor"/>
          <w:rtl w:val="true"/>
        </w:rPr>
        <w:footnoteReference w:id="7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الغدیر،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مواضع بإباحة الغناء 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ممّا هو خلاف المعلوم ضرورة من مذاهب الأئمّة علیهم السلام، و تکرّر منه فی الکتاب المذکور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ذکر فیه أنّه حصل له غایة الکشف بعد المجاهدات و الریاضات، فانکشف له فضل أبی بکر علی علیّ بن أبی طالب علیهما السّلام بمراتب، و قد صرّح بعدم جواز سبّ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 کان قاتلا للحسین علیه السلام؛ لأنّ غایته أنّه فعل کبیرة و هو لا یجیز 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جرأته علی خلاف رسول اللّه صلی الله علیه و آله فی الحدیث الذی شاع و ذاع بین العامّة و الخاصّة، و أوردوه فی الکتب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سفیان رکب بعیرا و کان معاویة یقوده و یزید یسوقه،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السائق و الراکب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الحدیث السابق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تأثّم أن یلعن من لعنه اللّه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ظهر أنّه تعالی لعن یزید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هذه الآیة و رکّب شکلا من مقدّمتین لتظهر لک النتیجة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یظنّ من احتمال کون اللعن قبل إظهار الإسلام یردّه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معلوم بل الظاهر عدمه؛ و ذلک أنّ الحسن علیه السلام و غیره من </w:t>
      </w:r>
    </w:p>
    <w:p>
      <w:pPr>
        <w:pStyle w:val="BookText"/>
        <w:rPr/>
      </w:pPr>
      <w:r>
        <w:rPr>
          <w:rFonts w:ascii="IRNazanin" w:hAnsi="IRNazanin" w:eastAsia="IRNazanin"/>
          <w:color w:val="111111"/>
          <w:sz w:val="28"/>
          <w:sz w:val="28"/>
          <w:szCs w:val="28"/>
          <w:rtl w:val="true"/>
          <w:lang w:bidi="fa-IR"/>
        </w:rPr>
        <w:t xml:space="preserve">الأئمّة علیهم السلام أوردوه فی مناظراتهم و احتجاجاتهم، </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 لما کان حجّة و لأمکن الخصم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ترک معاویة و غیره الجواب دلالة علی کونه بعد إظهار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الإظهار منهم للإسلام غیر مفید علی مذهب الشیعة؛ للجزم بالنفاق و دلالة الآثار و الأفعال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فالخروج علی الإمام یوجب الارتداد و الرجوع إلی الحکم الأوّل، بل إلی ما هو أقبح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صریح القرآن یقتضی لعن قاتل المؤمن عمدا </w:t>
      </w:r>
      <w:r>
        <w:rPr>
          <w:rStyle w:val="FootnoteAnchor"/>
          <w:rtl w:val="true"/>
        </w:rPr>
        <w:footnoteReference w:id="767"/>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المطلب بالأولویة، و یؤیّد ما ذکرناه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ذکره الغزّالی من احتمال التوبة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توبة المرتدّ الفطری لا 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الوجه </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إلزامی للغزّالی؛ لتصریحه بصحّة إسلامه، فیلزمه صحّة إسلام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فلما قلنا من أنّ الإسلام لم یحصل، و یحتاج الغزّالی إلی إثباته، و دونه خرط القتاد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ثالثا، فلأنّ من شرائط التوبة ردّ الحقوق إلی أهلها، و تراهم عند موتهم یوصون بالخلافة لأولادهم أو بعض أقاربهم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رابعا، فلأنّ موجب اللعن محقّق، و ذلک کاف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الغزّالی یفضی إلی سدّ باب اللعن بالکلّیة حتّی الکافر، مع أنّ الکتاب و السنّة مشحونان به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الغزّالی أنّه ترک التدریس و انقطع عشر سنین و لازم الخلوة فی آخر </w:t>
      </w:r>
    </w:p>
    <w:p>
      <w:pPr>
        <w:pStyle w:val="BookText"/>
        <w:rPr/>
      </w:pPr>
      <w:r>
        <w:rPr>
          <w:rFonts w:ascii="IRNazanin" w:hAnsi="IRNazanin" w:eastAsia="IRNazanin"/>
          <w:color w:val="111111"/>
          <w:sz w:val="28"/>
          <w:sz w:val="28"/>
          <w:szCs w:val="28"/>
          <w:rtl w:val="true"/>
          <w:lang w:bidi="fa-IR"/>
        </w:rPr>
        <w:t>عمره، فانکشف له بطلان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کتابا مسمّاه المنقذ من الضلال یتضمّن الردّ علی من یدّعی العصمة و إبطال قولهم، و سمّاهم أهل التعلیم، </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المنقذ من الضلال،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لهم مثلا بمن تلوّث بجمیع النجاسات، ثمّ طلب ماء لیتطهّر به منها، فلمّا انتهی إلی ذلک الماء لم یجده ماء، فبقی متلوّثا بجمیع النجاسات،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 إلینا رافضیّ و ادّعی أنّ له عند أحد دما لقلنا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 هدر حتّی یخرج إمامک و یستوفیه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صرّح فی المنقذ بأنّه کان یستفید من الأنبیاء و الملائکة مع مشاهدتهم کلّ ما یرید علی وجه القطع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ینسب إلیه کتاب یسمّی سرّ العالمین </w:t>
      </w:r>
      <w:r>
        <w:rPr>
          <w:rStyle w:val="FootnoteAnchor"/>
          <w:rtl w:val="true"/>
        </w:rPr>
        <w:footnoteReference w:id="773"/>
      </w:r>
      <w:r>
        <w:rPr>
          <w:rFonts w:ascii="IRNazanin" w:hAnsi="IRNazanin" w:eastAsia="IRNazanin"/>
          <w:color w:val="111111"/>
          <w:sz w:val="28"/>
          <w:sz w:val="28"/>
          <w:szCs w:val="28"/>
          <w:rtl w:val="true"/>
          <w:lang w:bidi="fa-IR"/>
        </w:rPr>
        <w:t xml:space="preserve">فیه مقالة یظهر منها میله إلی الحقّ أو نطقه به؛ </w:t>
      </w:r>
      <w:r>
        <w:rPr>
          <w:rStyle w:val="FootnoteAnchor"/>
          <w:rtl w:val="true"/>
        </w:rPr>
        <w:footnoteReference w:id="774"/>
      </w:r>
      <w:r>
        <w:rPr>
          <w:rFonts w:ascii="IRNazanin" w:hAnsi="IRNazanin" w:eastAsia="IRNazanin"/>
          <w:color w:val="111111"/>
          <w:sz w:val="28"/>
          <w:sz w:val="28"/>
          <w:szCs w:val="28"/>
          <w:rtl w:val="true"/>
          <w:lang w:bidi="fa-IR"/>
        </w:rPr>
        <w:t>لیکون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سابقا فقد ضلّ بعدها عن الحقّ، مع أنّه صنّف المنقذ فی آخر عمره، و صرّح فیه بما صرّح من بطلان مذهب الإمامیة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المقالة متأخّرة فجمیع مصنّفاته السابقة باطلة کیف یجوز العمل بها؟ مع أنّ بعض العلماء أنکروا المقالة و ذکروا أنّها ملحقة بالکتاب و لیست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کونها منه فما الفرق بینها و بین 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بخیرکم 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أبی بکر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و غیر ذلک من إقرارهما بمثل ما أقرّ به الغزّالی فی تلک المقالة لو سلّم کونها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یلزم تشیّعهما و کون قولهما حجّة، کما أنّ قول الغزّالی وحده حجّة عند هؤلاء الضعفاء، حتّی أنّهم یقبلون قوله و قول أمثاله من المخالفین لأهل البیت علیهم السلام و إن کان صریحا فی مخالفتهم و مخالفة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w:t>
      </w:r>
      <w:bookmarkStart w:id="351" w:name="pg14536_157195"/>
    </w:p>
    <w:p>
      <w:pPr>
        <w:pStyle w:val="BookText"/>
        <w:rPr/>
      </w:pPr>
      <w:bookmarkEnd w:id="351"/>
      <w:r>
        <w:rPr>
          <w:rFonts w:ascii="IRNazanin" w:hAnsi="IRNazanin" w:eastAsia="IRNazanin"/>
          <w:color w:val="111111"/>
          <w:sz w:val="28"/>
          <w:sz w:val="28"/>
          <w:szCs w:val="28"/>
          <w:rtl w:val="true"/>
          <w:lang w:bidi="fa-IR"/>
        </w:rPr>
        <w:t>عندهم الغناء و الرقص و الصفق و نحوها عبادة، بل أعظم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إلّالأنّه من قاعدة الصوفیة من العامّة، و قد انتسبوا إلیهم فلزمهم اتّباعهم، و صاروا ملحقین بهم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القیاس الذی اعتمد علیه الغزّالی فی إباحة الغناء،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صوت طیّب موزون مفهّم محرّک للقلب</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بالموزون کما ذکره ما کان فیه تناسب بحسب المبدأ و المقطع،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بحرام باعتبار کونه طیّبا بالعقل و النقل، و لا باعتبار کونه موزونا؛ لتحقّق هذا المعنی فی أصوات الطیور کصوت العنادل و القماری و ذوات السجع من الطیور، مع طیبها و کونها موزونة، و هی لیست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وصف التفهیم و تحریک القلب لیس بحرام، فلا یکون المجموع حراما؛ إذ لم یعرض للمجموع وصف یقتضی ذلک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هذا القیاس من التلبیس و التمویه و الضعف الذی لا یحتاج إلی تنبیه، مع بطلان مطلق القیاس، و ثبوت النصوص الصحیحة الصریحة علی خلافه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 ما ألّفوه من المنامات الموضوعة و الأکاذیب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أرادوا بذلک ترویج مذهبهم فی قلوب عوامّ الناس و جهّالهم و ضعفاء العقول منهم؛ فإنّهم یمیلون إلی مثل هذه الأکاذیب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کثیر فی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العصمة من الخروج عن طریق أصحاب العصمة</w:t>
      </w:r>
      <w:r>
        <w:rPr>
          <w:rFonts w:eastAsia="IRNazanin" w:cs="IRNazanin"/>
          <w:color w:val="111111"/>
          <w:sz w:val="28"/>
          <w:szCs w:val="28"/>
          <w:rtl w:val="true"/>
          <w:lang w:bidi="fa-IR"/>
        </w:rPr>
        <w:t>.</w:t>
      </w:r>
    </w:p>
    <w:p>
      <w:pPr>
        <w:pStyle w:val="Heading4"/>
        <w:numPr>
          <w:ilvl w:val="3"/>
          <w:numId w:val="1"/>
        </w:numPr>
        <w:rPr/>
      </w:pPr>
      <w:bookmarkStart w:id="352" w:name="__RefHeading___Toc350258_1878427129"/>
      <w:bookmarkStart w:id="353" w:name="_Toc123"/>
      <w:bookmarkEnd w:id="352"/>
      <w:r>
        <w:rPr>
          <w:rtl w:val="true"/>
        </w:rPr>
        <w:t>الفصل الثانی عشر</w:t>
      </w:r>
      <w:bookmarkEnd w:id="353"/>
    </w:p>
    <w:p>
      <w:pPr>
        <w:pStyle w:val="BookText"/>
        <w:rPr/>
      </w:pPr>
      <w:r>
        <w:rPr>
          <w:rFonts w:ascii="IRNazanin" w:hAnsi="IRNazanin" w:eastAsia="IRNazanin"/>
          <w:color w:val="111111"/>
          <w:sz w:val="28"/>
          <w:sz w:val="28"/>
          <w:szCs w:val="28"/>
          <w:rtl w:val="true"/>
          <w:lang w:bidi="fa-IR"/>
        </w:rPr>
        <w:t>فی الإشارة إلی بعض ما انتهت إلیه الحال بسبب تقلید أهل الضلال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الانتساب الشنیع من بعض الشیعة إلی أعداء أهل البیت علیهم السلام لم یکن له وجود فی عهد الرسول و لا فی عهد الأئمّة علیهم السلام إلی قریب من زماننا هذا، کما لا یخفی علی من </w:t>
      </w:r>
    </w:p>
    <w:p>
      <w:pPr>
        <w:pStyle w:val="BookText"/>
        <w:rPr/>
      </w:pPr>
      <w:r>
        <w:rPr>
          <w:rFonts w:ascii="IRNazanin" w:hAnsi="IRNazanin" w:eastAsia="IRNazanin"/>
          <w:color w:val="111111"/>
          <w:sz w:val="28"/>
          <w:sz w:val="28"/>
          <w:szCs w:val="28"/>
          <w:rtl w:val="true"/>
          <w:lang w:bidi="fa-IR"/>
        </w:rPr>
        <w:t>أنصف؛ فإنّا ما رأینا و لا سمعنا فی کتب الحدیث و السیر و التواریخ أنّ أحدا من الشیعة نسب نفسه هذه النسبة، و لا أنّ أحدا من المعصومین علیهم السلام أمر بالانتساب إلی أحد من هؤلاء، بل لم تزل الأئمّة یحتجّون علی الصوفیة، و یحذّرون الناس من اتّباعهم، و ینسبونهم إلی البدعة و الرئاء و تحریم ما أحلّ اللّه و تحلیل ما حرّم اللّه و العمل بالرأی و الهوی، کما هو ظاهر من احتجاجهم علیهم السلام علی علماء الصوفیة، و هو موجود فی أحادیثنا المعتمدة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یوجد حدیث واحد یدلّ علی مدحهم فضلا عن الأمر باتّباعهم و الانتساب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تتبّع کتب حدیث الشیعة علم أنّه لیس للصوفیة ذکر فی کلام الأئمّة علیهم السلام إلّا بالذمّ، فهذا إجماع ظاهر واضح من الشیعة و الأئمّة علی تحریم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الشیخ المفید فی کتاب الردّ علی أصحاب الحلّاج </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قد فقد ولم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أحمد الأردبیلی فی حدیقة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أحادیث صریحة فی تحریم هذه التسمیة فی غیر التقیّة، کما نقله ثقات أصحابنا عن الکتابین، و ناهیک بالحدیث المستفیض عنهم علیهم السلام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و أنت مولیا هذه الأمّة، فمن انتمی إلی غیر موالیه فعلیه لعنة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رواه الصدوق رئیس المحدّثین فی آخر کتاب من لا یحضره الفقیه فی وصیة النبی لعلیّ علیهما السّلام و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عرفت ما صرّح به فی أوّله من صحّة جمیع أحادیثه، و أنّها حجّة بینه و بین اللّه، و أنّ جمیعها منقول من کتب و أصول علیها المعوّل و إلیها المرجع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 رحمه اللّه فی بعض أسانید عیون الأخبار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فلان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فلان عن فلان الصوفی</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یدلّ علی خلاف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یحتمل وجوها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الصوفی هناک نسبة إلی بیع الصوف أو حیاکته أو نحو ذلک؛ لأنّ </w:t>
      </w:r>
    </w:p>
    <w:p>
      <w:pPr>
        <w:pStyle w:val="BookText"/>
        <w:rPr/>
      </w:pPr>
      <w:r>
        <w:rPr>
          <w:rFonts w:ascii="IRNazanin" w:hAnsi="IRNazanin" w:eastAsia="IRNazanin"/>
          <w:color w:val="111111"/>
          <w:sz w:val="28"/>
          <w:sz w:val="28"/>
          <w:szCs w:val="28"/>
          <w:rtl w:val="true"/>
          <w:lang w:bidi="fa-IR"/>
        </w:rPr>
        <w:t>أکثر الرواة و العلماء کانت لهم صناعات و تجارات ینتسبون إلیها کالطاطری و الشعیری و الطیالسی و القلانسی و الصیرفی و غیرهم، و فیه ردّ علی الصوفیة؛ فإنّهم یمنعون من طلب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نسبة إلی لبس الصوف، و لا یلزم کون اعتقادهم موافقا لاعتقاد الصوفیة؛ إذ ذاک غیر معهود فی الشیعة أصلا، کما قلناه، و لذلک لا تری منهم أحدا مذکورا فی کتب رجال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نسبة إلی قبیلة، فقد قال صاحب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حیّ من مضر، و هو الغوث بن مرَّ بن أدّ بن طابخة بن إلیاس بن مضر، کانوا یخدمون الکعبة فی الجاهلیة، و یجیزون الحاجّ، أی یفیضون بهم، و کان یقال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أجیزی صوفة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أجیزوا آل صوفانا</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ص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تاج العروس،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فی القاموس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المذکورون صوفیة بالمعنی المصطلح علیه المشهور الآن، و یکونوا من العامّة؛ إذ هؤلاء غیر معروفین بتشیّع و لا تعدیل، و کثیرا ما </w:t>
      </w:r>
      <w:r>
        <w:rPr>
          <w:rStyle w:val="FootnoteAnchor"/>
          <w:rtl w:val="true"/>
        </w:rPr>
        <w:footnoteReference w:id="783"/>
      </w:r>
      <w:r>
        <w:rPr>
          <w:rFonts w:ascii="IRNazanin" w:hAnsi="IRNazanin" w:eastAsia="IRNazanin"/>
          <w:color w:val="111111"/>
          <w:sz w:val="28"/>
          <w:sz w:val="28"/>
          <w:szCs w:val="28"/>
          <w:rtl w:val="true"/>
          <w:lang w:bidi="fa-IR"/>
        </w:rPr>
        <w:t xml:space="preserve">یروی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فی مثل تلک المواضع؛ لأنّ الغرض الاحتجاج علیهم، و لأنّ أکثرها مشتمل علی أحکام معلومة لا یحتاج إلی نصّ کفضائل الأئمّة علیهم السلام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یکونوا صوفیة کذلک و یکونوا من الشیعة و هؤلاء شذّاذ مجاهیل،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النادر لا حکم له، و لا یدلّ تصوّفهم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التصوّف، و لا یمکن جعله سندا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هم علی ذلک التقدیر إلّابمنزلة الواقفیة و الفطحیة و الزیدیة و النصیریة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بعض ما مرَّ لبعضهم، فأجاب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ینتسبون إلی أهل الصفّة لا إلی الصوفیة؛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الانتساب لا حرج فیه، و لا مضایقة فی مجرّد التسمیة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فباطل لفظا و معنی، یعرف بطلانه کلّ من له أدنی معرفة بالعربیة، علی أنّه لم یدّع أحد منهم هذه الدعوی غیر هذا القائل لمّا عجز عن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انتسابهم إلی غیر الصوفیة لما تبعوا طریقهم و طالعوا کتبهم، و اعتقدوا أنّهم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أهل الصفّة لا یعرف منهم عالم و لا مصنّف یمکن الانتساب إلیه و الأخذ منه، و ما ذلک إلّابمنزلة الحنفیة لو قالوا</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المخطوطة، والظاهر سقوط عبارةٍ منها، ولعلّ الصواب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ننتسب إلی أبی حنیفة، بل إلی 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بالحنیفیّة السمحة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والشافعیة لوقولوا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إنّا لا ننتسب إلی الشافعی، بل إلی الشفیع محمّد صلی الله علیه و آله، مع أنّهم لا یعملون إلّابقولهما، فعملهم و طریقتهم تکذب دعواهم لو ادّعوا ذلک، کما ادّعاه هذا المتأوّل بما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الانتساب إلی أهل الصفّة لا فرق بینه و بین الانتساب إلی الصوفیة فی الحکم، فأیّ دلیل دلّ علی وجوبه بل علی جوازه؟ علی تقدیر ثبوت نسبة هذه الأشیاء المخالفة للأئمّة علیهم السلام إلیهم 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فباطل أیضا بل أوضح بطلانا؛ لأنّه مصادرة، و لأنّ هذه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أنّها لیست بجائزة بالنصّ و الإجماع، أ لا تری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785"/>
      </w:r>
      <w:r>
        <w:rPr>
          <w:rFonts w:ascii="IRNazanin" w:hAnsi="IRNazanin" w:eastAsia="IRNazanin"/>
          <w:color w:val="111111"/>
          <w:sz w:val="28"/>
          <w:sz w:val="28"/>
          <w:szCs w:val="28"/>
          <w:rtl w:val="true"/>
          <w:lang w:bidi="fa-IR"/>
        </w:rPr>
        <w:t xml:space="preserve">و قد أجمعوا علی نزولها فی شأن أمیر المؤمنین علیه السلام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الحصر دلیل 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هُوَ سَمّاکُمُ اَلْمُسْلِمِینَ</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 لا یجوز للمسلم أن یسمّی نفسه کافرا أو یهودیا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جواز مجرّد الانتساب إلیهم و التسمیة بهذا الاسم کیف یجوز حسن الظنّ بهم و اعتماد أقوالهم و أفعالهم و موافقتهم فی فاسد الاعتقاد من الحلول و </w:t>
      </w:r>
    </w:p>
    <w:p>
      <w:pPr>
        <w:pStyle w:val="BookText"/>
        <w:rPr/>
      </w:pPr>
      <w:r>
        <w:rPr>
          <w:rFonts w:ascii="IRNazanin" w:hAnsi="IRNazanin" w:eastAsia="IRNazanin"/>
          <w:color w:val="111111"/>
          <w:sz w:val="28"/>
          <w:sz w:val="28"/>
          <w:szCs w:val="28"/>
          <w:rtl w:val="true"/>
          <w:lang w:bidi="fa-IR"/>
        </w:rPr>
        <w:t>الاتّحاد و وحدة الوجود و فی الکشف الذی یدّعونه، و سقوط التکالیف الشرعیة کلّها عنده علی ما یعتقدونه، و من الجلوس فی الشتاء و الریاضة المخالفة للشرع و الفتل و السقوط علی الأرض و الاضطراب بعد الرقص و الصفق بالأیدی و الصیاح و النظر إلی صور الذکور المستحسنة و الإفراط فی إظهار الزهد حتّی أنّهم یصرّحون بتحریم الحلال، و یحرّمون طلب الرزق، و یواظبون علی الغناء و جملة من الملاهی، و یخرجون إلی طرف الإفراط و التفریط فی الذکر الذی اخترعوه، و یبالغون جهدهم فی موالاة أعداء اللّه و معاداة أولیاء اللّه، و یقلّدون أعداء الأئمّة علیهم السلام، و یقتدون بأعداء اللّه و یشاکلونهم و یتابعونهم فیما تحقّق أنّهم قد ابتدعوه، و یعتمدون علی ما لفّقوه لأکابرهم من المنامات و الکرامات و الخیالات و المحالات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رخّص لنا نبیّنا و أئمّتنا علیهم السلام فی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انجرّ أمر هؤلاء إلی أن یدّعوا حصول الکشف لهم أنّ طلبة العلم علی خلاف الحقّ، و أنّهم أهل الظاهر و أنّهم لم یعرفوا اللّه و لا دینه، و أنّ الصوفیة هم أهل الباطل و هم الذین عرفوا اللّه حقّ المعرفة حتّی صار التصوّف مقابلا لطلب العلم،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صوفی أنت أم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منع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بهذه المقابلة دلیلا علی حقیقة الحال؛ فإنّ الکتاب و السنّة المتواترة و الإجماع دلّت علی وجوب طلب العلم و مدحه و مدح أهله و علی التحذیر من التصوّف و ذمّه و ذمّ جمیع ما اختصّ به أهله،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الاثنا عشریة فی الردّ الصوفیة،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عندهم المعمول به بینهم سقوط جمیع التکالیف عن کلّ من وصل إلی المعرفة الحقیقیة و الکشف 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منع أنّه قول جمیعهم فلا ریب أنّه قول کثیر منهم، و إن أنکر ذلک بعض المنتسبین إلیهم فغیر مسموع؛ لأنّه معلوم قطعا من مذهبهم قدیما و حدیثا، و من أنکره کان جاهلا أو متجاهلا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النبیّ و الأئمّة علیهم السلام لم یکونوا و اصلین إلی تلک المرتبة و لا بلغوا ذلک المقام الذی یدّعیه أکثر هؤلاء، فلهذا کانوا یعبدون اللّه طول أعمارهم حتّی فی مرض الموت، و کذلک جمیع ما أشرنا إلیه ممّا </w:t>
      </w:r>
    </w:p>
    <w:p>
      <w:pPr>
        <w:pStyle w:val="BookText"/>
        <w:rPr/>
      </w:pPr>
      <w:r>
        <w:rPr>
          <w:rFonts w:ascii="IRNazanin" w:hAnsi="IRNazanin" w:eastAsia="IRNazanin"/>
          <w:color w:val="111111"/>
          <w:sz w:val="28"/>
          <w:sz w:val="28"/>
          <w:szCs w:val="28"/>
          <w:rtl w:val="true"/>
          <w:lang w:bidi="fa-IR"/>
        </w:rPr>
        <w:t>اختصّوا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طویل یحتاج إلی زیادة فی التفصیل، و إطناب بذکر الحجّة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للّه‌العجب من هؤلاء علی اختلاف مذاهبهم حیث یدّعی کلّ منهم حصول الکشف له ببطلان مذهب من خالفه، فیحصل الکشف لأهل السنّة ببطلان مذهب الشیعة، کما صرّح به الغزّالی و غیره و بالعکس، و کذا سائر الفرق، و یحکمون بأنّ هذا الکشف حقّ و أنّ التوصّل إلیه بالطرق التی ابتدعوها عبادة بل واجب، مع استلزام اجتماع النقیضین و کون الحقّ فی طرفین، مع أنّ مثل هذا الکشف بل أقوی منه حاصل لکفّار الهند و أمثالهم، و لا یبعد أن یکون الشیطان یتصوّر لهم أو یخیّل لهم خیالات فی قلوبهم بمثل هذه الأوهام الفاسدة، کما کان یدخل فی أجواف الأصنام و یخبر عبّادها عن کلّ ما یسألونه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فمخالفتهم فی الاعتقاد و الأعمال للشیعة و الأئمّة معلوم، و عداوتهم لعلماء الإمامیة لا یحتاج إلی برهان، و تألیف أصحابنا کالشیخ المفید و غیره فی الردّ علیهم و إبطال طریقتهم ظاهر، و لعن الأئمّة علیهم السلام لأئمّتهم و رؤسائهم و سادتهم و کبرائهم مذکور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مخالفة التطویل یقتضی الاکتفاء بالإجماع عن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أصل المطلب غیر هذا اقتضی الاجتزاء عن الکثیر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مدّ اللّه فی الأجل ألّفت فی ذلک ما یشفی العلیل و یروی الغلیل، </w:t>
      </w:r>
      <w:r>
        <w:rPr>
          <w:rStyle w:val="FootnoteAnchor"/>
          <w:rtl w:val="true"/>
        </w:rPr>
        <w:footnoteReference w:id="7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کتابه الاثنا عشریة فی الردّ علی الصوفیة الذی فرغ من تألیفه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فراغه من تألیف‌هذه الرسالة بثلاث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الهادی إلی سواء السبیل، و هو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الرسالة بقلم مؤلّفها محمّد بن الحسن الحرّ العاملی فی شهر شعبان المبارک سنة </w:t>
      </w:r>
      <w:r>
        <w:rPr>
          <w:rFonts w:eastAsia="IRNazanin" w:cs="IRNazanin"/>
          <w:color w:val="111111"/>
          <w:sz w:val="28"/>
          <w:szCs w:val="28"/>
          <w:lang w:bidi="fa-IR"/>
        </w:rPr>
        <w:t>1073</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بقلم العبد المذنب إبراهیم بن محمّد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بغفرانه بالنبیّ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إحد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عشرین بعد المائة و الألف</w:t>
      </w:r>
      <w:r>
        <w:rPr>
          <w:rFonts w:eastAsia="IRNazanin" w:cs="IRNazanin"/>
          <w:color w:val="111111"/>
          <w:sz w:val="28"/>
          <w:szCs w:val="28"/>
          <w:rtl w:val="true"/>
          <w:lang w:bidi="fa-IR"/>
        </w:rPr>
        <w:t xml:space="preserve">. </w:t>
      </w:r>
      <w:bookmarkStart w:id="354" w:name="pg14536_157201"/>
    </w:p>
    <w:p>
      <w:pPr>
        <w:pStyle w:val="Heading2"/>
        <w:numPr>
          <w:ilvl w:val="1"/>
          <w:numId w:val="1"/>
        </w:numPr>
        <w:rPr/>
      </w:pPr>
      <w:bookmarkStart w:id="355" w:name="__RefHeading___Toc350260_1878427129"/>
      <w:bookmarkStart w:id="356" w:name="_Toc124"/>
      <w:bookmarkEnd w:id="354"/>
      <w:bookmarkEnd w:id="355"/>
      <w:r>
        <w:rPr/>
        <w:t>25</w:t>
      </w:r>
      <w:r>
        <w:rPr>
          <w:rtl w:val="true"/>
        </w:rPr>
        <w:t xml:space="preserve">- </w:t>
      </w:r>
      <w:r>
        <w:rPr>
          <w:rtl w:val="true"/>
        </w:rPr>
        <w:t>آداب الصلاة</w:t>
      </w:r>
      <w:r>
        <w:rPr>
          <w:rtl w:val="true"/>
        </w:rPr>
        <w:t>(</w:t>
      </w:r>
      <w:r>
        <w:rPr>
          <w:rtl w:val="true"/>
        </w:rPr>
        <w:t>شرح حدیث حمّاد</w:t>
      </w:r>
      <w:r>
        <w:rPr>
          <w:rtl w:val="true"/>
        </w:rPr>
        <w:t>)</w:t>
      </w:r>
      <w:bookmarkEnd w:id="356"/>
    </w:p>
    <w:p>
      <w:pPr>
        <w:pStyle w:val="Heading3"/>
        <w:numPr>
          <w:ilvl w:val="2"/>
          <w:numId w:val="1"/>
        </w:numPr>
        <w:rPr/>
      </w:pPr>
      <w:bookmarkStart w:id="357" w:name="__RefHeading___Toc350262_1878427129"/>
      <w:bookmarkStart w:id="358" w:name="_Toc125"/>
      <w:bookmarkEnd w:id="357"/>
      <w:r>
        <w:rPr>
          <w:rtl w:val="true"/>
        </w:rPr>
        <w:t>اشارة</w:t>
      </w:r>
      <w:bookmarkEnd w:id="358"/>
    </w:p>
    <w:p>
      <w:pPr>
        <w:pStyle w:val="BookText"/>
        <w:rPr/>
      </w:pPr>
      <w:r>
        <w:rPr>
          <w:rFonts w:ascii="IRNazanin" w:hAnsi="IRNazanin" w:eastAsia="IRNazanin"/>
          <w:color w:val="111111"/>
          <w:sz w:val="28"/>
          <w:sz w:val="28"/>
          <w:szCs w:val="28"/>
          <w:rtl w:val="true"/>
          <w:lang w:bidi="fa-IR"/>
        </w:rPr>
        <w:t>رضی الدین محمّد بن حسین خوانساری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زمانی‌نژاد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4536_157203"/>
      <w:bookmarkStart w:id="360" w:name="pg14536_157203"/>
      <w:bookmarkEnd w:id="360"/>
    </w:p>
    <w:p>
      <w:pPr>
        <w:pStyle w:val="Heading3"/>
        <w:numPr>
          <w:ilvl w:val="2"/>
          <w:numId w:val="1"/>
        </w:numPr>
        <w:rPr/>
      </w:pPr>
      <w:bookmarkStart w:id="361" w:name="pg14536_157203"/>
      <w:bookmarkStart w:id="362" w:name="__RefHeading___Toc350264_1878427129"/>
      <w:bookmarkStart w:id="363" w:name="_Toc126"/>
      <w:bookmarkEnd w:id="361"/>
      <w:bookmarkEnd w:id="362"/>
      <w:r>
        <w:rPr>
          <w:rtl w:val="true"/>
        </w:rPr>
        <w:t>رسالۀ حاضر</w:t>
      </w:r>
      <w:bookmarkEnd w:id="363"/>
    </w:p>
    <w:p>
      <w:pPr>
        <w:pStyle w:val="BookText"/>
        <w:rPr/>
      </w:pPr>
      <w:r>
        <w:rPr>
          <w:rFonts w:ascii="IRNazanin" w:hAnsi="IRNazanin" w:eastAsia="IRNazanin"/>
          <w:color w:val="111111"/>
          <w:sz w:val="28"/>
          <w:sz w:val="28"/>
          <w:szCs w:val="28"/>
          <w:rtl w:val="true"/>
          <w:lang w:bidi="fa-IR"/>
        </w:rPr>
        <w:t>شرح حال مختصری از مؤلف، در شرح حدیث بیضه در جدل اول همین مجموعه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خود از ابو محمّد حماد بن عیسی جهنی کوفی بصری و او از حضرت امام جعفر صادق علیه السلام حدیث مفصلی در آداب و دستور نماز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در این شرح که به نام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بعد از مقدمه، به سند روایت می‌پردازد و ضمن تصحیح سندی آن، شهرت فتوایی و نقل روایت در کتب مشایخ ثلاثه را جبران کننده ضعف احتمالی سند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سپس وارد شرح فقرات این روایت می‌شود و در خاتمه نیز دیگر آداب نماز که عبارت باشد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تکبیرات آغازین، قنوت، تعقیبات و سجدۀ شکر را بیان می‌کند و آداب و مستحبات آنها راتذکر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با استفاده از تنها دست نوشتۀ موجود آن که در کتابخانۀ مرکزی دانشگاه تهران نگهدای می‌شود، تصحیح شده است </w:t>
      </w:r>
      <w:r>
        <w:rPr>
          <w:rStyle w:val="FootnoteAnchor"/>
          <w:rtl w:val="true"/>
        </w:rPr>
        <w:footnoteReference w:id="7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نسخه‌های خطی کتابخانۀ مرکزی دانشگاه تهران،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رسالۀ دوم مجموعه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مرکزی دانشگاه تهران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مرکزی دانشگاه تهران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4536_157207"/>
      <w:bookmarkStart w:id="365" w:name="pg14536_157207"/>
      <w:bookmarkEnd w:id="365"/>
    </w:p>
    <w:p>
      <w:pPr>
        <w:pStyle w:val="Heading3"/>
        <w:numPr>
          <w:ilvl w:val="2"/>
          <w:numId w:val="1"/>
        </w:numPr>
        <w:rPr/>
      </w:pPr>
      <w:bookmarkStart w:id="366" w:name="pg14536_157207"/>
      <w:bookmarkStart w:id="367" w:name="__RefHeading___Toc350266_1878427129"/>
      <w:bookmarkStart w:id="368" w:name="_Toc127"/>
      <w:bookmarkEnd w:id="366"/>
      <w:bookmarkEnd w:id="367"/>
      <w:r>
        <w:rPr>
          <w:rtl w:val="true"/>
        </w:rPr>
        <w:t xml:space="preserve">آداب الصلاة </w:t>
      </w:r>
      <w:r>
        <w:rPr>
          <w:rtl w:val="true"/>
        </w:rPr>
        <w:t>(</w:t>
      </w:r>
      <w:r>
        <w:rPr>
          <w:rtl w:val="true"/>
        </w:rPr>
        <w:t>شرح حدیث حمّاد</w:t>
      </w:r>
      <w:r>
        <w:rPr>
          <w:rtl w:val="true"/>
        </w:rPr>
        <w:t>)</w:t>
      </w:r>
      <w:bookmarkEnd w:id="368"/>
    </w:p>
    <w:p>
      <w:pPr>
        <w:pStyle w:val="Heading4"/>
        <w:numPr>
          <w:ilvl w:val="3"/>
          <w:numId w:val="1"/>
        </w:numPr>
        <w:rPr/>
      </w:pPr>
      <w:bookmarkStart w:id="369" w:name="__RefHeading___Toc350268_1878427129"/>
      <w:bookmarkStart w:id="370" w:name="_Toc128"/>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371" w:name="__RefHeading___Toc350270_1878427129"/>
      <w:bookmarkStart w:id="372" w:name="_Toc129"/>
      <w:bookmarkEnd w:id="371"/>
      <w:r>
        <w:rPr>
          <w:rtl w:val="true"/>
        </w:rPr>
        <w:t>[</w:t>
      </w:r>
      <w:r>
        <w:rPr>
          <w:rtl w:val="true"/>
        </w:rPr>
        <w:t>مقدمه</w:t>
      </w:r>
      <w:r>
        <w:rPr>
          <w:rtl w:val="true"/>
        </w:rPr>
        <w:t>]</w:t>
      </w:r>
      <w:bookmarkEnd w:id="372"/>
    </w:p>
    <w:p>
      <w:pPr>
        <w:pStyle w:val="BookText"/>
        <w:rPr/>
      </w:pPr>
      <w:r>
        <w:rPr>
          <w:rFonts w:ascii="IRNazanin" w:hAnsi="IRNazanin" w:eastAsia="IRNazanin"/>
          <w:color w:val="111111"/>
          <w:sz w:val="28"/>
          <w:sz w:val="28"/>
          <w:szCs w:val="28"/>
          <w:rtl w:val="true"/>
          <w:lang w:bidi="fa-IR"/>
        </w:rPr>
        <w:t>فاتحه نماز، بندگی معبود یکتایی است که هر بنده طاعت‌پژوه، که از روی خلوص نیّت و صفای طویّت، پشت به ماورا و رو به کعبۀ جلالش کرده، از جملۀ فرایض یومیّه یکی را به وجهی که مقبول نظر اندک‌پذیری رحمت بالغه و عنایت سابغه‌اش تواند افتاد، به جا آورد، شاهد هر یک از سایر حسنات عبودیت آثارش، در آینۀ لطف‌نمای پذیرفتگی طاعات، پیرایۀ حسن قبول یافته، بر وجه احسن به زیب و زیور اجر جمیل و ثواب جزیل آراسته و مزیّن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ناسک قدسی شکوه، که در مناسک پرستاری ذات بی‌همالش نخست به شستن دست نیازمندی از ما سوی وضو ساخته، در مقام بندگی قیام به رکوع سرافکندگی، و در موقف افتادگی و زاری اقدام بر جبهه‌فرسایی سجود خاکساری نماید، دست بر نعیم سربلندی ابدی یافته به تاج کرامت سرمدی فایز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مفتاح دعوات اجابت سمات، صلاة بر روان پاک رسول معجزنمایی است که در مسجد اقصای قرب الهی، به اعتبار تقدّم در همۀ فضایل و مناقب، ردای امامت کافّۀ انبیاء و رسل، رفعت‌افزای دوش فلک‌فرسای عرش سایش گردید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محراب مصلّای رحمت نامتناهی به تقریب تفوّق در جمیع مراتب، منبر </w:t>
      </w:r>
    </w:p>
    <w:p>
      <w:pPr>
        <w:pStyle w:val="BookText"/>
        <w:rPr/>
      </w:pPr>
      <w:r>
        <w:rPr>
          <w:rFonts w:ascii="IRNazanin" w:hAnsi="IRNazanin" w:eastAsia="IRNazanin"/>
          <w:color w:val="111111"/>
          <w:sz w:val="28"/>
          <w:sz w:val="28"/>
          <w:szCs w:val="28"/>
          <w:rtl w:val="true"/>
          <w:lang w:bidi="fa-IR"/>
        </w:rPr>
        <w:t xml:space="preserve">آرای معراج امتیاز کشته، در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اعلی مرتبۀ ترقّی بشری به حصّۀ بلند مقداری رتبۀ عرش انتمایش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صلوات اللّه الملک الرحیم ما افتتحت الصلاة بالتکبیر و اختتمت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فرمان‌پذیران احکام مطاعۀ جناب اقدس الهی، و طاعت‌پژوهان حکم واجب الاطاعۀ صدور فرمای اوامر و نواهی، پوشیده نماناد که به مقتضای مصدوقۀ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پادشاه دل آگاه به کارگزاری شعائر دین مبین، باعث رونق‌پذیری کیش و آیین، و موجب ازدیاد رغبت کافّۀ رعیّت به گزارش وظایف ملّت مستبین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 چمن آرایان گلزار همیشه بهار دین و ایمان، و گلدسته‌بندان ازهار فیض آثار علم و عرفان، لازم است که از جملۀ احکام دینیّة هر چه را اهمّ دانند به تقریبات مناسبه به عرض اقدس رسانند که علم کردن خدیو جهان‌بان، محرّک دواعی اطاعت سایر جهانیان گردد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معاضدت توفیق ایزدی، و مساعدت تأیید سرمدی، در این عهد سعادت‌زا و روزگار طاعت‌فزا، همگی همّت والا نهمت اعلی حضرت، جم حشمت، سکندر شوکت، کیوان رفعت، بهرام صولت، مشتری سعادت، آب و رنگ گلستان جاه و جلال، گلگونۀ بهارستان دولت و اقبال، باسط بساط عدل و احسان، ماحی رسوم ظلم و عدوان، رافع لوای والای دین‌پروری، تابع مذهب حقّ انتمای اثنی عشری، خورشید افق ظل اللّه‌ی، درّی سپهر خوقنت و پادشاهی، زیب‌افزای سریر سلطانی، معمار بنای گردون اعتلای جهانبانی، شیرازۀ صحیفۀ فتح و فیروزی، فهرست مجموعۀ دانش‌اندوزی، شهریاری که مزیّتش بر سایر سلاطین جهان به قدر امتیاز شاه از گداست، و در نظر همّتش حاصل دریا و کان قطره مانا </w:t>
      </w:r>
      <w:r>
        <w:rPr>
          <w:rStyle w:val="FootnoteAnchor"/>
          <w:rtl w:val="true"/>
        </w:rPr>
        <w:footnoteReference w:id="791"/>
      </w:r>
      <w:r>
        <w:rPr>
          <w:rFonts w:ascii="IRNazanin" w:hAnsi="IRNazanin" w:eastAsia="IRNazanin"/>
          <w:color w:val="111111"/>
          <w:sz w:val="28"/>
          <w:sz w:val="28"/>
          <w:szCs w:val="28"/>
          <w:rtl w:val="true"/>
          <w:lang w:bidi="fa-IR"/>
        </w:rPr>
        <w:t xml:space="preserve">و ذرّه‌نما، گردون وقاری که هر که چشم بینایی دارد، غبار راهش توتیای دیدۀ جهانیان در نظر آورد، و هر کس به نظر بینش نگرد خاک روبی درگاه گردون اشتباهش را به جاروب مژگان </w:t>
      </w:r>
    </w:p>
    <w:p>
      <w:pPr>
        <w:pStyle w:val="BookText"/>
        <w:rPr/>
      </w:pPr>
      <w:r>
        <w:rPr>
          <w:rFonts w:ascii="IRNazanin" w:hAnsi="IRNazanin" w:eastAsia="IRNazanin"/>
          <w:color w:val="111111"/>
          <w:sz w:val="28"/>
          <w:sz w:val="28"/>
          <w:szCs w:val="28"/>
          <w:rtl w:val="true"/>
          <w:lang w:bidi="fa-IR"/>
        </w:rPr>
        <w:t xml:space="preserve">واجب عینی شمارد، در زمان بیداری شحنه سیاستش بخت خفته فتنه‌جو اگر شبی در خواب خیال آشوب‌طلبی کند همان ساعت از اندیشۀ بازخواست بیدار گشته طریق اعتذار جوید، و در دوران کجک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آهنی سرکج که پیلبانان برای راندن پیل در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 مهابتش اگر از فیل مست حرکت ناهنجاری صادر شود، همان دم از بیم قهرمان قهر و سطوت بی‌زنهار، هشیار گردیده راه انقیاد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عشرت‌زایش پیران، ایّام شباب را فراموش کنند، و در عهد طاعت‌افزایش جوانان شعلۀ یادآوری هر ناصواب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گوهربار تا بحر کَفَش را به نظر سنجیده، بر صفحۀ دریا از هر موج خطّ باطل کشیده، و دریای در نثار، تا ابر کَفَش را دیده هر حبابش چشم حسرتی بر گهرپاشی آن گردیده، آب تیغ ظفر آثارش رشحه‌ای از جویبار ذوالفقار، زور کمان اقتدارش سهمی از نیروی بازوی حیدر کرّار، مصداق 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بن السلطان بن السلطان و الخاقان بن الخاقان بن الخاقان شاه سلطان حسین موسوی صفوی بهادرخان که دایرۀ عظیمۀ دولت قاهره‌اش محیط به همۀ اقطار زمین، و ثبات دارایی سلطنت باهره‌اش، زیاده بر مدار اطلس والای چرخ برین باد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مصروف بر استعلام فرایض دینیّه، و معطوف بر استفسار شرایع نبویّه است، و از آن جمله به حکم اخبار بارقۀ صریحه، و آثار صادقۀ صحیحۀ، فریضۀ نماز از همه اهمّ، و بعد از معرفت جناب اقدس ربّانی بر جمیع واجبات مقدّم است، و هر حکم شرعی که از روی خبر صدق اثر معصوم علیه الصلاة والسلام صورت نمای ظهور گردد، در آیینۀ خاطر بهتر نقش می‌بندد، و در جلوه‌گاه دل حقّ منزل بیشتر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به خاطر بندگی ذخایر داعی دوام دولت قاهره، محمّد رضی بن حسین خوانساری رسید که حدیث شریف حمّاد بن عیسی </w:t>
      </w:r>
      <w:r>
        <w:rPr>
          <w:rStyle w:val="FootnoteAnchor"/>
          <w:rtl w:val="true"/>
        </w:rPr>
        <w:footnoteReference w:id="793"/>
      </w:r>
      <w:r>
        <w:rPr>
          <w:rFonts w:ascii="IRNazanin" w:hAnsi="IRNazanin" w:eastAsia="IRNazanin"/>
          <w:color w:val="111111"/>
          <w:sz w:val="28"/>
          <w:sz w:val="28"/>
          <w:szCs w:val="28"/>
          <w:rtl w:val="true"/>
          <w:lang w:bidi="fa-IR"/>
        </w:rPr>
        <w:t xml:space="preserve">را که مشتمل بر اکثر آداب نماز </w:t>
      </w:r>
      <w:bookmarkStart w:id="373" w:name="pg14536_157210"/>
    </w:p>
    <w:p>
      <w:pPr>
        <w:pStyle w:val="BookText"/>
        <w:rPr/>
      </w:pPr>
      <w:bookmarkEnd w:id="373"/>
      <w:r>
        <w:rPr>
          <w:rFonts w:ascii="IRNazanin" w:hAnsi="IRNazanin" w:eastAsia="IRNazanin"/>
          <w:color w:val="111111"/>
          <w:sz w:val="28"/>
          <w:sz w:val="28"/>
          <w:szCs w:val="28"/>
          <w:rtl w:val="true"/>
          <w:lang w:bidi="fa-IR"/>
        </w:rPr>
        <w:t>تامّ الارکان، و محتوی بر بیشتر دعایم این دعامۀ دین و ایمان است، شرح نگار گشته، به نظر انور کیمیا اثر رساند که در محلّ فرصت مطالعه فرموده، مرآت حقایق‌نمای اندیشۀ جهان‌پیما را از روی همین حدیث شریف صورت‌پذیر چگونگی آداب و اعمال فرایض یومیّه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بر سبیل اختصار صحیفه‌نگار این رسالۀ صحّت آثار گشته، آن را به دست‌آویز بندگی و اخلاص جنانی، هدیۀ مجلس بهشت آیین سلطانی گردانید، رجاء واثق است که زیور استحسان خاطر ملکوت ناظر والا پذیرفته، به تقریب ظهور این لطف نمایان، دستورالعمل عالمیان، و ثواب آن واصل به روزگار فرخنده آثاران پشت و پناه جهانیان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الاستعانة فی کلّ باب و علیه التوکّل و هو المرجع و المآب</w:t>
      </w:r>
      <w:r>
        <w:rPr>
          <w:rFonts w:eastAsia="IRNazanin" w:cs="IRNazanin"/>
          <w:color w:val="111111"/>
          <w:sz w:val="28"/>
          <w:szCs w:val="28"/>
          <w:rtl w:val="true"/>
          <w:lang w:bidi="fa-IR"/>
        </w:rPr>
        <w:t>.</w:t>
      </w:r>
    </w:p>
    <w:p>
      <w:pPr>
        <w:pStyle w:val="Heading4"/>
        <w:numPr>
          <w:ilvl w:val="3"/>
          <w:numId w:val="1"/>
        </w:numPr>
        <w:rPr/>
      </w:pPr>
      <w:bookmarkStart w:id="374" w:name="__RefHeading___Toc350272_1878427129"/>
      <w:bookmarkStart w:id="375" w:name="_Toc130"/>
      <w:bookmarkEnd w:id="374"/>
      <w:r>
        <w:rPr>
          <w:rtl w:val="true"/>
        </w:rPr>
        <w:t>[</w:t>
      </w:r>
      <w:r>
        <w:rPr>
          <w:rtl w:val="true"/>
        </w:rPr>
        <w:t>سند روایت</w:t>
      </w:r>
      <w:r>
        <w:rPr>
          <w:rtl w:val="true"/>
        </w:rPr>
        <w:t>]</w:t>
      </w:r>
      <w:bookmarkEnd w:id="375"/>
    </w:p>
    <w:p>
      <w:pPr>
        <w:pStyle w:val="BookText"/>
        <w:rPr/>
      </w:pPr>
      <w:r>
        <w:rPr>
          <w:rFonts w:ascii="IRNazanin" w:hAnsi="IRNazanin" w:eastAsia="IRNazanin"/>
          <w:color w:val="111111"/>
          <w:sz w:val="28"/>
          <w:sz w:val="28"/>
          <w:szCs w:val="28"/>
          <w:rtl w:val="true"/>
          <w:lang w:bidi="fa-IR"/>
        </w:rPr>
        <w:t>پوشیده نماند که قبل از ذکر حدیث شریف بحث می‌کنیم ما از سند آن جهت حصول اعتماد و وثوق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مروی است این حدیث به دو سند یکی صحیح یعنی همۀ روات آن شیعۀ امامی مذهب عادلند، و دیگری حسن کالصحیح یعنی تصریح به عدالت بعضی از روات نشده امّا صحیح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هر دو روایت حدیث عالی الاسناد است، یعنی واسط نقل آن از حضرت امام علیه السلام قلیل است، چه شیخ کلینی رضی الله عنه به سه واسطه روایت نموده آن را از امام به حق ناطق جعفر بن محمّد صادق علیهما السلام، و شیخ صدوق رحمة اللّه علیه به چهار واسطه، و علوّ اسناد سبب قوّت و اعتبار خبر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علماء اعلام و فقهاء کرام رضوان اللّه تعالی علیهم عمل به آن نموده تلقّی آن به قبول فرموده‌اند و این معنی نیز باعث کمال اعتبار خبر است بلکه مشهور این است که شهرت بین الاصحاب جبر ضعف سند حدیث می‌کند یعنی اگر سند </w:t>
      </w:r>
    </w:p>
    <w:p>
      <w:pPr>
        <w:pStyle w:val="BookText"/>
        <w:rPr/>
      </w:pPr>
      <w:r>
        <w:rPr>
          <w:rFonts w:ascii="IRNazanin" w:hAnsi="IRNazanin" w:eastAsia="IRNazanin"/>
          <w:color w:val="111111"/>
          <w:sz w:val="28"/>
          <w:sz w:val="28"/>
          <w:szCs w:val="28"/>
          <w:rtl w:val="true"/>
          <w:lang w:bidi="fa-IR"/>
        </w:rPr>
        <w:t>حدیثی ضعیف و روات آن غیر عادل یا بدمذهب باشد هرگاه عمل به آن مشهور شده باشد میانۀ متقدّمین اصحاب ما، در حکم حدیث صحیح است و عمل به آن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در اکثر کتب معتبرۀ مؤلّفه در جمع اخبار صدق آثار ائمه اطهار و ذریّۀ اخیار سیّد ابرار علیه و آله صلوات اللّه الملک الجبّار مذکور و مسطور است و این معنی نیز موجب مزید اعتبار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کتاب جامع کافی </w:t>
      </w:r>
      <w:r>
        <w:rPr>
          <w:rStyle w:val="FootnoteAnchor"/>
          <w:rtl w:val="true"/>
        </w:rPr>
        <w:footnoteReference w:id="7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مرجع و معوّل علیه علماء عظام فرقۀ ناجیه و از مؤلفات شیخ جلیل ثقة الاسلام ابوجعفر محمّد بن یعقوب بن اسحاق کلینی رضی اللّه تعالی عنه است و جناب شیخ از قدماء مشایخ کبار و محدّثین اخیار شیعۀ امامیّه است و احوال خیر اشتمال او سابق بر این به تقریب شرح حدیث شریف مشهور به حدیث بیضه قلمی شده به عزّ عرض اشرف رسیده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کتاب من لا یحضره الفقیه </w:t>
      </w:r>
      <w:r>
        <w:rPr>
          <w:rStyle w:val="FootnoteAnchor"/>
          <w:rtl w:val="true"/>
        </w:rPr>
        <w:footnoteReference w:id="795"/>
      </w:r>
      <w:r>
        <w:rPr>
          <w:rFonts w:ascii="IRNazanin" w:hAnsi="IRNazanin" w:eastAsia="IRNazanin"/>
          <w:color w:val="111111"/>
          <w:sz w:val="28"/>
          <w:sz w:val="28"/>
          <w:szCs w:val="28"/>
          <w:rtl w:val="true"/>
          <w:lang w:bidi="fa-IR"/>
        </w:rPr>
        <w:t xml:space="preserve">که معتمد علیه فقهاء کرام و از مصنّفات شیخ ثقه صدوق ابوجعفر محمّد بن علی بن حسین بن موسی بن بابویه قمی عظّم اللّه تعالی اجره است و تولّد شیخ ابوجعفر صدوق از برکت دعای اجابت پیرای حضرت صاحب الزمان و خلیفة الرحمن علیه صلوات اللّه الملک المنّان واقع شده و علماء ضابط احوال رجال </w:t>
      </w:r>
      <w:r>
        <w:rPr>
          <w:rStyle w:val="FootnoteAnchor"/>
          <w:rtl w:val="true"/>
        </w:rPr>
        <w:footnoteReference w:id="796"/>
      </w:r>
      <w:r>
        <w:rPr>
          <w:rFonts w:ascii="IRNazanin" w:hAnsi="IRNazanin" w:eastAsia="IRNazanin"/>
          <w:color w:val="111111"/>
          <w:sz w:val="28"/>
          <w:sz w:val="28"/>
          <w:szCs w:val="28"/>
          <w:rtl w:val="true"/>
          <w:lang w:bidi="fa-IR"/>
        </w:rPr>
        <w:t xml:space="preserve">چنین نقل کرده‌اند که والد ماجد او یعنی علیّ بن الحسین بن موسی بن بابویه که شیخ اهل قم و ثقه و فقیه ایشان بود در زمان غیبت صغری به دارالسلام بغداد رفته، شرف خدمت جناب شیخ ابوالقاسم حسین بن روح نوبختی که از وکلاء اجلاّء ناحیه مقدسۀ سرّمن رای بود دریافته، استفسار مسایل دینیّة از او نموده بود و بعد از مراجعت مکتوبی به او نوشته استدعا کرده بود که عریضۀ او را که در آن التماس دعا به جهت عطای فرزند شده بود به نظر اشرف امام زمان علیه السلام رساند و شیخ ابوالقاسم حسب الاستدعاء او آن عریضه را به خدمت حضرت رسانیده جواب </w:t>
      </w:r>
    </w:p>
    <w:p>
      <w:pPr>
        <w:pStyle w:val="BookText"/>
        <w:rPr/>
      </w:pPr>
      <w:r>
        <w:rPr>
          <w:rFonts w:ascii="IRNazanin" w:hAnsi="IRNazanin" w:eastAsia="IRNazanin"/>
          <w:color w:val="111111"/>
          <w:sz w:val="28"/>
          <w:sz w:val="28"/>
          <w:szCs w:val="28"/>
          <w:rtl w:val="true"/>
          <w:lang w:bidi="fa-IR"/>
        </w:rPr>
        <w:t xml:space="preserve">قلمی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دعونا اللّه لک بذلک و سترزق ولدین ذکرین 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تحقیق که دعا کردیم به درگاه کبریا برای تو به جهت آن مطالب و به زودی روزی کرده خواهی شد دو فرزند مذکّر که خیر و خوی ایشان بسیار باشد </w:t>
      </w:r>
      <w:r>
        <w:rPr>
          <w:rStyle w:val="FootnoteAnchor"/>
          <w:rtl w:val="true"/>
        </w:rPr>
        <w:footnoteReference w:id="7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اثر اجابت دعای آن سرور به زودی ظاهر گشته دو پسر از امّ ولدی به او عطا شده بود یکی ابوجعفر محمّد صدوق و دیگری ابوعبداللّه و آثار خیر و هدایت ایشان بسی به شیعیان و محبّان آن امام معصوم علیه السلام رسیده و می‌رسد، و قریب به سیصد تصنیف در علوم دینیّة و معارف یقینیّة از شیخ ابوجعفر علیه الرحمة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منقول است که همیشه به فضیلت این معنی که به دعای آن حضرت تولّد یافته افتخار می‌فرمود و تولّد او در اواخر زمان شیخ کلینی بوده و در سال سیصد و هشتاد و یک که پنجاه و کسری بعد از فوت شیخ کلینی باشد در بلدۀ ری به جوار رحمت ایزدی پیوسته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خطبۀ کتاب من لا یحضر </w:t>
      </w:r>
      <w:r>
        <w:rPr>
          <w:rStyle w:val="FootnoteAnchor"/>
          <w:rtl w:val="true"/>
        </w:rPr>
        <w:footnoteReference w:id="799"/>
      </w:r>
      <w:r>
        <w:rPr>
          <w:rFonts w:ascii="IRNazanin" w:hAnsi="IRNazanin" w:eastAsia="IRNazanin"/>
          <w:color w:val="111111"/>
          <w:sz w:val="28"/>
          <w:sz w:val="28"/>
          <w:szCs w:val="28"/>
          <w:rtl w:val="true"/>
          <w:lang w:bidi="fa-IR"/>
        </w:rPr>
        <w:t>گفته که روایاتی که من در این کتاب ایراد می‌کنم اعتماد بر آنها دارم و حکم به صحّت آنها می‌کنم و فتوی به آنها می‌دهم و اعتقاد دارم که حجّت است میانۀ من و میانۀ پروردگار من پس روایتی که مذکور در آن کتاب شریف باشد از این جهت کمال وثوق و اعتماد بر آن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کتاب تهذیب الأحکام </w:t>
      </w:r>
      <w:r>
        <w:rPr>
          <w:rStyle w:val="FootnoteAnchor"/>
          <w:rtl w:val="true"/>
        </w:rPr>
        <w:footnoteReference w:id="800"/>
      </w:r>
      <w:r>
        <w:rPr>
          <w:rFonts w:ascii="IRNazanin" w:hAnsi="IRNazanin" w:eastAsia="IRNazanin"/>
          <w:color w:val="111111"/>
          <w:sz w:val="28"/>
          <w:sz w:val="28"/>
          <w:szCs w:val="28"/>
          <w:rtl w:val="true"/>
          <w:lang w:bidi="fa-IR"/>
        </w:rPr>
        <w:t xml:space="preserve">که اشتمال بر جمیع ابواب فقه و ادلّه و مآخذ مسائل آن از آیات کریمه و احادیث شریفه دارد و به آن جامعیّت کتابی در ضبط اخبار و جمع میانۀ آنها تألیف نشده و آن کتاب شریف از مصنّفات شیخ طائفه محقّه امامیّه و رئیس محدّثین و فقهاء ایشان یعنی شیخ محقّق نحریر ابو جعفر محمّد بن حسن بن علیّ طوسی قدّس اللّه لطیفه است و جناب شیخ بسیار جلیل القدر و عظیم المنزلة است و در جمیع فنون علوم اسلامیّه از اصول و تفسیر و فقه و حدیث و رجال و علوم ادبیّه </w:t>
      </w:r>
    </w:p>
    <w:p>
      <w:pPr>
        <w:pStyle w:val="BookText"/>
        <w:rPr/>
      </w:pPr>
      <w:r>
        <w:rPr>
          <w:rFonts w:ascii="IRNazanin" w:hAnsi="IRNazanin" w:eastAsia="IRNazanin"/>
          <w:color w:val="111111"/>
          <w:sz w:val="28"/>
          <w:sz w:val="28"/>
          <w:szCs w:val="28"/>
          <w:rtl w:val="true"/>
          <w:lang w:bidi="fa-IR"/>
        </w:rPr>
        <w:t>مصنّفات شریفه از او در میانۀ علماء اعلام دایر و مشهور است و میلاد او چهار سال بعد از فوت شیخ صدوق در ماه مبارک رمضان سنۀ سیصد و هشتاد و پنج واقع شده و در سال چهارصد و هشت به عراق تشریف آورده در دارالسلام بغداد برخی به استفاده و باقی به افادۀ علوم دینیّه اشتغال می‌داشت و در چهارصد و چهل به واسطۀ نائره فتنه که در بغداد میانۀ شیعیان و سنّیان اشتعال پذیرفته و خانه شیخ آتش گرفت و کرسی افادۀ او سوخت خوف تمام نموده به دار السلطنۀ عظمی و مستقر الخلافه کبری یعنی نجف اشرف مقدّس معلّی علی مشرفه الوف التحیّة و الثناء انتقال فرمود و در شهر محرّم سنه چهار و صد و شصت در آن ملک ملایک پاسبان و مأوای ارواح طیّبۀ مؤمنان وفات نموده در خانه خودش مدفون شد و از کرامت آن جناب می‌تواند بود که از آن زمان الی الآن که قریب به ششصد و پنجاه سال می‌شود با کمال استیلای معاندان دین مبین در آن سرزمین شرافت قرین مزار شریف او به رونق و آیین باقی است و شیعیان را سعادت زیارت او میسّر و مقدور است و از فضل واسع جناب کبریا و یمن به واطن قدسیّه ائمّه هدی سؤال آن داریم که به زودی آن اماکن شریفه و آن اراضی منیفه را چنان که باطناً از هر نقص و قصوری مطهّر و مصفّا دارند در ظاهر نیز از آلایش استیلای ظلمۀ بی‌دین و معاندین خاندان حضرت خیرالمرسلین منزّه و مبرّا گردانند و یرحم اللّه عبداً قال آمینا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که روایت شده به سندی که مذکور شد از ابو محمّد حمّاد بن عیسی جهنی که منسوب به قبیلۀ جهنیّة از قبایل عرب و از ثقات و معتمدین روات احادیث شریفه شیعه امامیّة است، و او کوفی الاصل است امّا مشهور به بصری شده به اعتبار توطّن در بصره، و ادراک خدمت چهار امام معصوم از ائمه طاهرین علیهم السلام نموده و کمال ضبط و احتیاط در نقل حدیث داشته و نقل کرده که رفتم روزی به خدمت حضرت ابی الحسن موسی کاظم علیه السلام و عرض کردم که گردانیده شوم فدای تو دعا کن که عطا فرماید حق تعالی به من خانه و زوجه و فرزندی و خدمتکاری و توفیق حجّ دهد مرا </w:t>
      </w:r>
      <w:bookmarkStart w:id="376" w:name="pg14536_157214"/>
    </w:p>
    <w:p>
      <w:pPr>
        <w:pStyle w:val="BookText"/>
        <w:rPr/>
      </w:pPr>
      <w:bookmarkEnd w:id="376"/>
      <w:r>
        <w:rPr>
          <w:rFonts w:ascii="IRNazanin" w:hAnsi="IRNazanin" w:eastAsia="IRNazanin"/>
          <w:color w:val="111111"/>
          <w:sz w:val="28"/>
          <w:sz w:val="28"/>
          <w:szCs w:val="28"/>
          <w:rtl w:val="true"/>
          <w:lang w:bidi="fa-IR"/>
        </w:rPr>
        <w:t>در هر سال، پس فرمود حضرت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آله و ارزُقْهُ داراً وَ زَوْجَةً وَ وَلَداً وَ خادِماً وَ الحَجَّ خَمْسینَ سَنَةً</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بار خدایا رحمت بفرست بر محمّد و آل او و روزی کن این مرد را خانه و زوجه و فرزندی و خدمتکاری و حج در پنجاه سال، گفت حماد که چون شرط فرمود حضرت امام پنجاه سال را دانستم که حج نخواهم کرد زیاده از پنجاه سال، و الحال چهل و هشت سال است که چهل و هشت حج کرده‌ام، و این خانۀ من است که روزی کرده شده‌ام آن را، و این زوجۀ من است که از پس پرده می‌شنود کلام مرا، و این پسر من است و این خدمتکار من به تحقیق که روزی کرده شده‌ام همه آنچه را دعا فرمود آن حضرت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پس حجّ کرد حمّاد بعد از این حکایت دو حجّ دیگر که تتمۀ پنجاه حجّ بود، پس بعد از آن باز روانۀ حج شد و در حُجْفِه که احرامگاه اهل شام است خواست که غسل احرام کند که ناآگاه سیل در رسید و ربود او را و غرق شد در آب</w:t>
      </w:r>
      <w:r>
        <w:rPr>
          <w:rFonts w:eastAsia="IRNazanin" w:cs="IRNazanin"/>
          <w:color w:val="111111"/>
          <w:sz w:val="28"/>
          <w:szCs w:val="28"/>
          <w:rtl w:val="true"/>
          <w:lang w:bidi="fa-IR"/>
        </w:rPr>
        <w:t>.</w:t>
      </w:r>
    </w:p>
    <w:p>
      <w:pPr>
        <w:pStyle w:val="Heading4"/>
        <w:numPr>
          <w:ilvl w:val="3"/>
          <w:numId w:val="1"/>
        </w:numPr>
        <w:rPr/>
      </w:pPr>
      <w:bookmarkStart w:id="377" w:name="__RefHeading___Toc350274_1878427129"/>
      <w:bookmarkStart w:id="378" w:name="_Toc131"/>
      <w:bookmarkEnd w:id="377"/>
      <w:r>
        <w:rPr>
          <w:rtl w:val="true"/>
        </w:rPr>
        <w:t>[</w:t>
      </w:r>
      <w:r>
        <w:rPr>
          <w:rtl w:val="true"/>
        </w:rPr>
        <w:t>شرح حدیث حماد</w:t>
      </w:r>
      <w:r>
        <w:rPr>
          <w:rtl w:val="true"/>
        </w:rPr>
        <w:t>]</w:t>
      </w:r>
      <w:bookmarkEnd w:id="3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ابو عبداللّه جعفر بن محمّد الصادق علیه السلام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حمّاد تحسِنُ أن تصلِّیَ؟ قال فقلت یا سیّدی أنا احفظ کتابَ حَریزٍ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حمّاد که فرمود به من روزی حضرت ابو عبداللّه جعفر بن محمّد صادق علیه السلام که ای حمّاد آیا خوب می‌توانی که نماز گذاری؟ پس گفتم ای سیّد و بزرگ من در یاد می‌دارم من کتاب حریز را که در بیان آداب نماز تصنیف کرده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این است که خوب می‌توانم نماز گذارم چون آداب و خصوصیّات نماز را از روی کتاب چنین مرد بزرگی درست نموده در خاطر کرده‌ام و به همین اکتفا نکرده‌ام که نماز عامّه ناس را دیده بر آن نحو نماز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بحاء وراء بی‌نقطه و در آخرش زای نقطه‌دار، ابن عبداللّه سجستانی است که اصل او از کوفه بوده چون به سجستان سفر بسیار برای تجارت می‌کرده به سجستانی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رجال او را ثقة و ازاصحاب و راویان احادیث حضرت صادق علیه السلام شمرده‌اند، و چندین کتاب از تصانیف او نقل کرده‌اند </w:t>
      </w:r>
      <w:r>
        <w:rPr>
          <w:rStyle w:val="FootnoteAnchor"/>
          <w:rtl w:val="true"/>
        </w:rPr>
        <w:footnoteReference w:id="8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لا عَلَیْکَ یا حَمّاد قُمْ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 حضرت امام علیه السلام که نیست بر تو قصوری و ننگی ای حمّاد برخیز و نماز گذار تا ببینم که چون به آن قیام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می‌رود که معنی این باشد که نیست بر تو عمل کردن به کتاب حریز هرگاه دست تو به من رسد بلکه باید که اخذ آداب نماز از من نمایی و به آن عمل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بینَ یَدیْهِ مُتَوَجّهاً إلی القِبْلَة فاسْتَفْتَحْتُ الصلاةَ فرکَعْتُ وَ سَجَدْتُ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حمّاد پس ایستادم در برابر آن حضرت علیه السلام رو به قبله، پس ابتدا کردم نماز را و تکبیرةالاحرام گفتم و رکوع و سجود به جا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تُحْسِنْ أنْ تُصَلّیَ ما أقبَحَ بِالرجُلِ مِنْکُم یأتی علیه سِتّونَ سنة اَوْ سبعون سنةً فلا یُقیمُ صلاةً واحِدَةً بِحُدوُدِها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حضرت امام علیه السلام ملاحظه نماز من نمود، فرمود ای حمّاد خوب نمی‌توانی که نماز گذاری چه بسیار قبیح می‌نماید به مردی از شما این که گذرد از عمر او شصت سال یا هفتاد سال به این روش که بر پای ندارد یک نماز را به اندازه‌ها و شروطی که شارع مقرّر فرموده در آن بر وجه تمام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حضرت به قول اوّل که فرمود قصوری و ننگی نیست بر تو این بود که تعلیم گرفتن برای کسی که چیزی را خوب نداند ننگ نیست و ناچار است از آن، بلکه ننگ و عیب ندانستن و بر آن نحو به سر بردن و بر جهالت ماندن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فَأصابَنی فی نَفْسی الذُلُّ، فقلت جُعِلْتُ فِداکَ فَعَلِّمْنی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 حمّاد که پس دریافت مرا در خاطر من خواری و شرمساری از این خطاب تعرّض‌آمیز امام علیه السلام، پس گفتم فدای تو گردم تعلیم کن به من نماز را تا بعد از این بر آن نحو به جا می‌آورده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ابو عبداللّه علیه السلام مستقبل القبلة منتصباً فَاَرْسَلَ یَدَیْه جمیعا علی فَخِذَیه قَدْ ضَمَّ أَصابِعَةُ وَ قَرَّبَ بین قَدَمَیْه حتّی کان بَیْنَهُما قَدْرَ ثلاث أصابع مُنْفَرجاتٍ و استقبل بأصابع رِجْلَیه جمیعاً القبلة لَمْ یُحَرِّفهما عن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حضرت ابوعبداللّه علیه السلام برای تعلیم فرمودن نماز به من ایستاد رو به قبله بر حالی که راست داشته بود قامت خود را، پس فرو گذاشت هر دو دست خود را بر روی ران‌ها حال 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تحقیق متّصل کرده بود انگشتان </w:t>
      </w:r>
      <w:r>
        <w:rPr>
          <w:rStyle w:val="FootnoteAnchor"/>
          <w:rtl w:val="true"/>
        </w:rPr>
        <w:footnoteReference w:id="8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انگشتان بزرگ که نامیده می‌شود به ابهام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را به یکدیگر، و نزدیکی داده بود میانۀ دو قدم خود به حدّی که بود میانۀ آنها به قدر سه انگشت از هم گشوده، و برابر قبله کرده بود انگشتان هر دو پای خود را چنان که به هیچ جانب انحرافی نداشت از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و گفت امام به جهت افتتاح نماز از روی خشوع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بزرگ‌تر است از این وصف کرده شود و به نهایت وصف کمال او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تکبیر را تکبیرة الافتتاح می‌گویند چون شروع در نماز به آن می‌شود و تکبیرة الاحرام نیز می‌نامند به این اعتبار که به آن حرام می‌شود آنچه پیش از آن حلال بود از افعال خارجه از نماز</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حق تعالی در کتاب کریم خود در وصف مؤمنین که رستگار شده‌اند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آن کسانی که در نماز خود فروتنی‌کنندگان و ترس‌کارانند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خشوع در باطن و ظاهر هر دو می‌باشد أمّا خشوع باطن پس مراد به آن توجّه دل است به جانب معبود حقیقی و خوار داشتن نفس در مقام بندگی و به ترس آوردن آن از نافرمانی الهی و قهر و سخط جناب باری، و این معنی را مراتب متفاوته و درجات مختلفه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غفلت بالکلیّة از نماز و بندگی حاصل شود به حدی که استدامت حکمی </w:t>
      </w:r>
      <w:r>
        <w:rPr>
          <w:rStyle w:val="FootnoteAnchor"/>
          <w:rtl w:val="true"/>
        </w:rPr>
        <w:footnoteReference w:id="8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حکمیّة 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 که علما در نماز اعتبار آن کرده‌اند بر هم خورد باعث بطلان نماز می‌شود، چنان که در رسالۀ موسومه به نیّت صادقه تحقیق آن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آن حد نرسد باعث بطلان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هر چند توجّه و التفات به جانب جناب کبریا و محافظت حدود و ارکان نماز و اعراض و غفلت از ماسوی زیاده گردد باعث کمال نماز و علوّ درجه و مزید اجر و ثواب می‌گردد، تا آن که به حدّ توجّه امیر المؤمنین علیه السلام می‌رسد که مروی است که روح تقدّس‌نژاد آن حضرت به نحوی در نماز توجّه به جانب حق تعالی و بندگی جناب او داشت که بالکلیّة از غیر غافل بود و اگر پیکان تیر از جسد مبارک او می‌کشیدند احساس به الم آن نمی‌فرمود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کرده زرارة بن اعین که فرمود به من حضرت امام محمّد باقر علیه السلام که وقتی که بر می‌خیزی به سوی نماز پس بر تو است رو کردن به دل به جانب نماز، چه جز این نیست که حساب کرده می‌شود برای تو از جملۀ نماز آنچه رو آورده باشی بر آن به دل خود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دیگر وارد شده که عادت حضرت سید الساجدین علیه السلام این بود که چون بر می‌خواست به سوی نماز دیگرگون می‌شد رنگ روی مبارک او پس چون به سجده </w:t>
      </w:r>
    </w:p>
    <w:p>
      <w:pPr>
        <w:pStyle w:val="BookText"/>
        <w:rPr/>
      </w:pPr>
      <w:r>
        <w:rPr>
          <w:rFonts w:ascii="IRNazanin" w:hAnsi="IRNazanin" w:eastAsia="IRNazanin"/>
          <w:color w:val="111111"/>
          <w:sz w:val="28"/>
          <w:sz w:val="28"/>
          <w:szCs w:val="28"/>
          <w:rtl w:val="true"/>
          <w:lang w:bidi="fa-IR"/>
        </w:rPr>
        <w:t xml:space="preserve">می‌رفت سر خود را بر نمی‌داشت مگر این که پاشیده می‌شد عرق او </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خشوع ظاهر پس مراد از آن به آرام داشتن اعضاء و جوارح است و منع نمودن آنهاست از حرکاتی که دخیل در نماز نباشد، و این نیز مراتب متفاوته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حرکت نماید حرکتی که دخیل در نماز نباشد آن قدر که به حدّ فعل کثیر رسد و به حسب عرف و عادت فاعل آن از مصلّی بودن بیرون رود از قبیل پیچیدن عمّامه و نوشتن خط و برجستن ظاهری و مانند اینها نماز باطل می‌شود؛ و اگر به آن حدّ نرسد باعث بطلان نمی‌شود امّا اولی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که حضرت رسالت پناه صلوات اللّه و سلامه علیه دید مردی را که در اثنای نماز با ریش خود بازی می‌کرد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خشوع می‌داشت دل این مرد هر آینه به خضوع می‌بود جوارح و اعضای او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چنین حرکت‌های عبث و بازی با ریش خود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درحدیث دیگر مذکور است که حضرت علی بن الحسین صلوات اللّه علیهما وقتی که می‌ایستاد به نماز همانا ساق درختی بود که حرکت نمی‌کرد از او چیزی مگر آنچه را حرکت دهد نسیم از او مثل دامن جامه یا گوشه رداء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زراره از حضرت باقر علیه السلام مذکور است که فرمود بازی مکن در نماز به دست خود و نه به سر خود و نه به ریش خود، و گفتگو مکن در دل با خود به فکرهای خارج از نماز و از یاد حق تعالی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پوشیده نماند که ظاهر آن است که حکایت رفع یدین در وقت گفتن این تکبیر از روایت ساقط شده چنان که در تکبیرات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حمّاد در نقل غفلتی کرده یا از راویان او یا از نسّاخ سهوی واقع شده، چه در استحباب رفع یدین در این تکبیر حرفی نیست و قول به وجوب آن نیز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ترک اذان و اقامه و شش تکبیر سنّتی و دعاهای میانۀ آنها پس ممکن است که </w:t>
      </w:r>
    </w:p>
    <w:p>
      <w:pPr>
        <w:pStyle w:val="BookText"/>
        <w:rPr/>
      </w:pPr>
      <w:r>
        <w:rPr>
          <w:rFonts w:ascii="IRNazanin" w:hAnsi="IRNazanin" w:eastAsia="IRNazanin"/>
          <w:color w:val="111111"/>
          <w:sz w:val="28"/>
          <w:sz w:val="28"/>
          <w:szCs w:val="28"/>
          <w:rtl w:val="true"/>
          <w:lang w:bidi="fa-IR"/>
        </w:rPr>
        <w:t>از آن راه باشد که حمّاد اتیان به آنها درست کرده باشد در نمازی که کرد و دیگر محتاج به تعلیم نباشد، یا آن که غرض بیان افعال اصل نماز باشد از وقت شروع کردن در اوّل جزوی از آن که تکبیرة الافتتاح باشد تا هنگام اختتام که به ادای سلام است و لهذا حرف تعقیب نیز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نیّت پس ظاهر شد رعایت آن از خشوعی که مذکور شد، چه اقبال دل به جانب نماز و یاد حق تعالی نیست مگر 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الْحَمْدِ بِتَرْتیلٍ وَ 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قرائت کرد سورۀ حمد را شمرده به ادای وقف‌ها و اخراج حرف‌ها از مخارج آنها، نه این که تند خواند و حرف‌ها را در هم شکند یا از غیر مخرج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دستور قرائت کرد سورۀ قل هو اللّه احد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صَبَرَ هنیئةً بِقَدْرِ ما یُتَنَفَّس و هو قائمٌ، ثُمَّ رَفَعَ یَدَیْهِ حِیالَ وَجْهِهِ وَ قالَ اللّه اَکْبَر وَ هُوَ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فراغ از قرائت حمد و سوره درنگ کرد زمانی اندک که گنجایش نفس زدنی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 هر دو دست خود را تا برابر 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چنان که از بعضی اخبار دیگر مفهوم می‌شود که مراد این باشد که آن قدر بلند کرد دست‌ها را که محاذی اواسط رو و نرمۀ گوش‌ها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حالی که او ایستاده بود و هنوز شروع به خم شدن نفرموده بود برای رفتن به رکوع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رَکَعَ وَ مَلَاَ کَفَّیْهِ مِنْ رُکْبَتَیْهِ مُنْفَرِجاتٍ وَ رَدَّ رُکْبَتَیْهِ ألی خَلْفِهِ حَتّی أسْتَوی ظَهْرُهُ حَتّی لوصُبَّ عَلَیْهِ قَطْرَةٌ مِنْ ماءٍ أو دُهْنٍ لَمْ تَزَل لاِسْتِواءِ ظَهْرِهِ وَ مَدَّ عُنُقَهُ وَ غَمَّضَ عَیْنَیْهِ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گفتن تکبیر به رکوع رفت و پر کرد هر دو کف دست‌های خود را از دو زانو بر حالی که از هم گشاده داشت انگشتان دست‌ها را، و زانوها را به جانب عقب شکست تا آن که مستوی و برابر شد اجزای پشت او به حدّی که اگر ریخته می‌شد بر آن قطره‌ای از آب یا روغن از جای خود نمی‌رفت و به هیچ جانب حرکت نمی‌کرد به </w:t>
      </w:r>
    </w:p>
    <w:p>
      <w:pPr>
        <w:pStyle w:val="BookText"/>
        <w:rPr/>
      </w:pPr>
      <w:r>
        <w:rPr>
          <w:rFonts w:ascii="IRNazanin" w:hAnsi="IRNazanin" w:eastAsia="IRNazanin"/>
          <w:color w:val="111111"/>
          <w:sz w:val="28"/>
          <w:sz w:val="28"/>
          <w:szCs w:val="28"/>
          <w:rtl w:val="true"/>
          <w:lang w:bidi="fa-IR"/>
        </w:rPr>
        <w:t>اعتبار نهایت استوا و برابری اجزاء پشت او، و کشید گردن خود را و پوشید و بر هم گذاشت هر دو چشم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نماند که از صحیحۀ مرویّة از زرارة از حضرت باقر علیه السلام ظاهر می‌شود که باید نظر کند مصلّی در حال رکوع مابین قدمین خود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این حدیث این بود که چشم را بپوشاند، و ممکن است جمع به این روش که مصلّی مخیّر باشد در حال رکوع میانه چشم پوشیدن یا گشودن و نظر کردن به مابین 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این است که نظر به سمت برابر و اطراف نکند، و به این رفته است شیخ طوسی علیه الرحمة در کتاب نهایة الاحکام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چنان که شیخ شهید علیه الرحمة در کتاب ذکری الشیعة </w:t>
      </w:r>
      <w:r>
        <w:rPr>
          <w:rStyle w:val="FootnoteAnchor"/>
          <w:rtl w:val="true"/>
        </w:rPr>
        <w:footnoteReference w:id="813"/>
      </w:r>
      <w:r>
        <w:rPr>
          <w:rFonts w:ascii="IRNazanin" w:hAnsi="IRNazanin" w:eastAsia="IRNazanin"/>
          <w:color w:val="111111"/>
          <w:sz w:val="28"/>
          <w:sz w:val="28"/>
          <w:szCs w:val="28"/>
          <w:rtl w:val="true"/>
          <w:lang w:bidi="fa-IR"/>
        </w:rPr>
        <w:t>فرموده که مراد به تغمیض که در این حدیث وارد شده خوابانیدن چشم و انداختن نظر به مابین القدمین باشد چه این حالت شباهتی به پوشیدن چشم دارد پس آن را تغمیض می‌توان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سَبَّحَ ثَلاثَا بِتَرْتیلٍ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که درست قرار گرفت بر حال رکوع تسبیح و تنزیه حق تعالی کرد سه مرتبه شمرده به این روش که گفت سُبْحانَ رَبِّی العَظیمِ وَ بِحَمْدِه را سه بار، یعنی تنزیه می‌کنم و به پاکی یاد می‌کنم پروردگار خودم را که بزرگ است و منزّه می‌دانم او را از آنچه سزاوار مرتبۀ الوهیّت او نیست؛ بر حالی که من متلبّس و مشغولم به حمد و ثنای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قائِماً فَلَمّا اِسْتَمْکَنَ من القِیامِ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فراغ از ذکر رکوع راست شد ایستاده، پس چون متمکن شد از ایستادن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یعنی مستجاب کناد اللّه تعالی دعا را برای کسی که سپاس کرد او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کَبَّرَ و هو قائمٌ و رفع یَدَیْهِ حیال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تکبیر گفت بر حالی که ایستاده بود و برداشت دو دست خود را در وقت تکبیر تا برابر روی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چون در تکبیر رکوع که پیش گذشت چنین مذکور شد که برداشت دو دست خود را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تکبیر چنین نقل کرد که تکبیر گفت و برداشت دو دست خود را پس ظاهر می‌شود که گفتن تکبیر و برداشتن دست‌ها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به گفتن تکبیر نزد ابتدای برداشتن دست‌ها باید کرد به نحوی که تمام شود تکبیر نزد انتهای رفع یدین چنان که مذهب اکثر علماست، نه آن که بعد از بالا بردن دست‌ها تکبیر گفته شود در حال قرار دست‌ها در بالا چنان که مذهب بعضی از علماست، یا آن که در وقت پایین آوردن گفته شود چنان که مذهب بعضی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سَجَدَ وَ بَسَطَ کَفَّیْهِ مَضْمُومَتی الأَصابعَ بَیْنَ یَدَیْ رُکْبَتَیْهِ حِیالَ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الاَعْلی وَ بِحَمْدِه ثَلاثَ مَرّاتٍ، وَ لَمْ یَضَعْ شَیْئاً مِنْ جَسَدِهِ عَلی شَیءٍ مِنْه وَ سَجَدَ عَلی ثَمانِیَةِ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الکَفَّیْنِ و الرکْبتَیْنِ و أنامِلِ اِبْهامَیِ الرِجْلَیْنِ و الجَبْهَةِ وَ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به سجده رفت و پهن کرد دو کف خود را بر حالی که چسبانده بود انگشتان را به هم بر روی زمین برابر زانوها مقابل روی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چنان که از روایت زراره مفهوم می‌گردد این است که دست‌ها را مابین زانوها و رو گذاشت محاذی سر دوش‌ها، و در آن حدیث مذکور است که دست‌ها باید قبله زانوها نشود بلکه اندک انحرافی داشته باشد دست راست از زانوی راست به سمت یمین و دست چپ از زانوی چپ به سمت یسار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سُبْحانَ رَبَّی الاَعْلی وَ بِحَمْدِه سه مرتبه و نگذاشت و نه چسبانید چیزی از بدن خود را به چیزی از آن، به این معنی که همه اعضای خود را از یکدیگر جدا داشت نه شکم را به زانوها چسبانیده بود و نه پاشنه و ساق‌ها را به نشیمن‌ها و ران‌ها و نه </w:t>
      </w:r>
    </w:p>
    <w:p>
      <w:pPr>
        <w:pStyle w:val="BookText"/>
        <w:rPr/>
      </w:pPr>
      <w:r>
        <w:rPr>
          <w:rFonts w:ascii="IRNazanin" w:hAnsi="IRNazanin" w:eastAsia="IRNazanin"/>
          <w:color w:val="111111"/>
          <w:sz w:val="28"/>
          <w:sz w:val="28"/>
          <w:szCs w:val="28"/>
          <w:rtl w:val="true"/>
          <w:lang w:bidi="fa-IR"/>
        </w:rPr>
        <w:t>دست‌ها را به پهلوها و سجده کرد بر هشت استخوان، یعنی چنان کرد که هشت عضو او بر وجه میل و اعتماد بر زمین گذاشته شد، دو کف دست‌ها و دو آنیۀ زانوها و دو بند بالای انگشتان شست پاها و پیشانی و بینی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سَبْعَةٌ منها فَرْضٌ یُسْجَدُ عَلَیها و هِیَ التی ذَکَرَها اللّه فی کِتابِه فقال أنّ المساجد للّه‌فلا تدعوا مع اللّه احَداً، </w:t>
      </w:r>
      <w:r>
        <w:rPr>
          <w:rStyle w:val="FootnoteAnchor"/>
          <w:rtl w:val="true"/>
        </w:rPr>
        <w:footnoteReference w:id="8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الجبهة و الکَفّان و الرکبَتان وَ الاِبْهامان، و وضع الاَنْفِ عَلَی الارضِ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آن حضرت علیه السلام که سجده بر هفت عضو از جملۀ این هشت عضو واجب است که سجده کرده می‌شود البته بر آنها و آن هفت عضو است که ذکر کرده اللّه تعالی آنها را در کتاب خود به این روش که فرموده در سوره مبارکۀ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اَلْمَساجِدَ لِلّهِ فَلا تَدْعُوا مَعَ اَللّهِ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شده به من این که آلات سجده اعضایی که سجود به آنها می‌شود مرخدای راست و مختصّ به اوست، پس مخوانید با خدای تعالی و شریک مسازید با او کسی را غیر او در سجود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 که امام علیه السلام خبر داد که مراد به مساجد که در این آیۀ کریمه واقع شده هفت عضو است که آلات سجودند و سجده کردن بر آنها واجب است و آن هفت عضو پیشانی و دو کف و دو زانو و دو شست پاهاست، و گذاشتن بینی بر زمین در وقت سجود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بعضی از مفسّرین مساجد را به مسجدها که جاهای سجود است تفسیر کرده‌اند، یعنی در مسجدها عبادت غیر خدای تعالی مکنید و شریک برای جناب او در عبادت خود قرار مدهید، چنان که یهود و نصاری در کنایس و صوامع خود حضرت عزیر و حضرت مسیح را به الوهیّت یاد می‌کنند و شریک حق تعالی می‌سازند و ممکن است که در آیۀ کریمه اشاره به همۀ معانی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مِنَ السجود فلمّا استوی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ثمّ قعد علی فخذه الاَیْسَر و قد وَضَعَ ظاهِرَ قَدَمِه الاْیمَن عَلی بَطْنِ قدمه الأَیْسَر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رَبّی و أَتُوبُ اِلَیْه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بعد از ان برداشت سر خود را از سجده پس چون راست نشست گفت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ترک ذکر رفع یدین در این تکبیر و تکبیر بعد از راه اختصار و اکتفا به ذکر آن در تکبیرات سابقه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نشست بر ران چپ بر حالی که گذاشته بود پشت پای راست خود را بر شکم پای چپ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عبارت آن است که در وقت تکبیر گفتن بر روی پاشنهای پاها نشست بعد از آن تغییر وضع نشستن داد و بر ران چپ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فقهاء این تفصیل را ذکر نکرده‌اند بلکه مطلقا در وقت نشستن استحباب تورّک را گفته‌اند یعنی نشستن بر نشیمن و ران چپ بر آن نحو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نشست گفت أستغفر اللّه رَبّی و أَتُوبُ اِلَیْه، یعنی طلب آمرزش گناهان می‌کنم از خدایی که پروردگار من است و بازگشت می‌کنم به سوی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کَبَّرَ وَ هُوَ جالِسٌ وَ سَجَدَ السَجْدَةَ الثانِیَةَ وَ قالَ کَما قالَ فی 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تکبیر گفت بر حالی که نشسته بود و سجود کرد سجدۀ دوم را و گفت ذکر سجدۀ دوم را چنان که گفته بود در سجدۀ اولی، یعنی سبحان ربّی الأعْلی وَ بِحَمْدِه سه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یَضَعْ شَیئاً مِنْ بَدَنِه عَلی شَیءٍ مِنْهُ فی رُکوُعٍ وَ لا سُجُود و کان مجنّحاً وَ لَمْ یَضَعْ ذِراعَیه عَلَی الاَرْضِ</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نگذاشت عضوی از بدن خود را بر عضو دیگر از آن در حال رکوع و نه در حال سجود مگر کفّین را که صریحاً پیش مذکور شد که در وقت رکوع بر آنیۀ زانوها گذاشت و بود بال گشاده، یعنی دست‌ها را در وقت رکوع و سجود مانند دو بال مرغ بال گشوده نگاه داشته بود، پس دو زیر بغل خود را گشوده و بازوها و ذراعین را هم از بدن خود جدا داشت و هم از زمین و نگذاشت ذراعین خود را در وقت سجود بر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فصلّی رکعتین علی هذا، و گزارد دو رکعت نماز را بر این منوال یعنی رکعت دوم را نیز به دستور رکعت اوّل که مذکور شد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حمّاد اختصاری در نقل کرده باشد، و ذکر این که حضرت سورۀ دیگر قرائت فرمود در رکعت دوم غیر سورۀ قل هو اللّه که در رکعت اولی خوانده بود نکرده باشد، چون وارد شده که قرائت یک سوره در هر دو رکعته کراهتی دارد و مستحب است تغییر سوره دادن؛ چنان که روایت کرده علی بن جعفر از برادر خود حضرت امام موسی کاظم علیه السلام گفت که سؤال کردم آن حضرت را از مردی که می‌خواند سورۀ واحده را در هر دو رکعت از نماز واجبی، و حال این که او خوب می‌داند سورۀ دیگر را غیر آن سوره پس اگر چنین کرد چیست بر او؟ پس فرمود حضرت که اگر خوب داند غیر آن سوره را که در رکعت اولی خوانده پس تکرار نکند و سورۀ دیگر در رکعت ثانیه بخواند، و اگر خوب نداند سورۀ دیگر را پس باکی نیست به تکرار سورۀ اولی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می‌رود که سورۀ مبارکۀ قل هو اللّه از این قاعده مستثنی باشد و تکرار آن مکروه نباشند، چنان که بعضی اخبار دلالت بر آن دارد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علماء نیز گفته‌اند به اعتبار کثرت ثوابی که در قرائت آن سوره است و آن را معادل ثلث قرآن مجید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مروی است از خامس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التحیّة و الثنا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رسول خدا صلی الله علیه و آله دو رکعت نماز گذارد و قرائت فرمود در هر یک از آنها سورۀ قل هو اللّه را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به حق ناطق جعفر بن محمّد صادق علیه السلام روایت شده که کسی که گذشته باشد بر او روزی و پنج نماز فریضۀ آن روز را به جا آورده باشد و در هیچ یک سورۀ قل هو اللّه احد را نخوانده باشد گفته می‌شود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 بندۀ </w:t>
      </w:r>
    </w:p>
    <w:p>
      <w:pPr>
        <w:pStyle w:val="BookText"/>
        <w:rPr/>
      </w:pPr>
      <w:r>
        <w:rPr>
          <w:rFonts w:ascii="IRNazanin" w:hAnsi="IRNazanin" w:eastAsia="IRNazanin"/>
          <w:color w:val="111111"/>
          <w:sz w:val="28"/>
          <w:sz w:val="28"/>
          <w:szCs w:val="28"/>
          <w:rtl w:val="true"/>
          <w:lang w:bidi="fa-IR"/>
        </w:rPr>
        <w:t xml:space="preserve">خدای نیستی تو از جملۀ نمازگذاران </w:t>
      </w:r>
      <w:r>
        <w:rPr>
          <w:rStyle w:val="FootnoteAnchor"/>
          <w:rtl w:val="true"/>
        </w:rPr>
        <w:footnoteReference w:id="8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از فضل قرائت و اجر و ثواب تلاوت چنین سوره‌ای وافی هدایة خود را در نمازهای این روز بی‌بهره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از سیّد کاینات علیه و آله افضل التحیّة و الصلاة که فرمودند که آیا عاجز می‌آید یکی از شما از این که در شبی ثلث قرآن را تلاوت نماید؟ راوی گوید که من عرض کردم که یا رسول اللّه که را طاقت این هست فرمود که بخوانید سورۀ قل هو اللّه احد را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ظاهر شد که خواندن آن سوره برابر با خواندن ثلث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علماء نکتۀ عقلیّه این را چنین بیان کرده‌اند که معانی قرآن مجید در حقیقت راجع بر سه 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 آنچه تعلّق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اعمال صالحه و افعال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نشأه عقبی و مجازات روز بازار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ایزد متعال و یگانۀ بی‌شبه و مثال بندگان خود را در این سورۀ مبارکه به اکمل وجهی به معرفت شناخت جناب کبریا انتساب خود هدایت و ارشاد فرموده از اقرار به وجود و تصدیق به یگانگی آن معبود و نفی انباز و انداد و تنزّه از کفو و زادگی و اولاد، پس همانا که این سورۀ محکمه هدایت می‌نماید به ثلث آنچه در قرآن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جلّ شأنه اعلم بخفیّات اسراره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ذکر قنوت در رکعت ثانیة، پس احتمال می‌رود که باز به سبب اختصار راوی باشد، و ممکن است که از راه علم آن حضرت به مصلحتی برای حمّاد باشد، چه اگر اهتمام در باب قنوت معلوم او می‌بود گاه بود که در حضور مخالفین از روی غفلت قنوت در نمازی می‌خواند و ازاری به او می‌رسید، زیرا که اکثر سنیّان خواندن قنوت را در نماز خوب نمی‌دانند مگر نماز صبح که شافعی و مالک و ابن ابی لیلی و </w:t>
      </w:r>
    </w:p>
    <w:p>
      <w:pPr>
        <w:pStyle w:val="BookText"/>
        <w:rPr/>
      </w:pPr>
      <w:r>
        <w:rPr>
          <w:rFonts w:ascii="IRNazanin" w:hAnsi="IRNazanin" w:eastAsia="IRNazanin"/>
          <w:color w:val="111111"/>
          <w:sz w:val="28"/>
          <w:sz w:val="28"/>
          <w:szCs w:val="28"/>
          <w:rtl w:val="true"/>
          <w:lang w:bidi="fa-IR"/>
        </w:rPr>
        <w:t xml:space="preserve">حسن بن صالح از جملۀ علماء ایشان خواندن قنوت را در آن مستحب می‌دانند </w:t>
      </w:r>
      <w:r>
        <w:rPr>
          <w:rStyle w:val="FootnoteAnchor"/>
          <w:rtl w:val="true"/>
        </w:rPr>
        <w:footnoteReference w:id="8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المنتهی،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یَداهُ مَضْمُومَتا الاَصابع و هُوَ جالِسٌ فی التَشَهُّدِ، فَلَمّا فَرَغَ مِنَ التَشَهُّد سَلَّمَ وَ قالَ یا حَمّاد هکذا 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انگشتان هر دو دست آن حضرت به هم چسبیده بود بر حالی که نشسته بود برای گفتن تشهّد، پس چون فارغ شد از تشهّد، ادای سلام نمود و فرمود که ای حمّاد بر این منول که مشاهده نمودی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دو رکعت که امام علیه السلام تعلیم کیفیّت گذاردن آن به حمّاد فرمود آن قدری است که نماز فریضۀ یومیّه کمتر از آن نمی‌شود، خواه در حضر و خواه در سفر بلکه نماز کمتر از آن نیست، خواه واجبی و خواه سنّتی مگر یک رکعت و ترکه بعد از هشت رکعت نماز شب و دو رکعت شفع گذارده می‌شود و آن هم به اعتبار کمال ارتباطی که با دو رکعت شفع دارد با آنها یک نماز حساب می‌شود و مجموع را نیز وتر می‌گویند اگر چه جدا از آن دو رکعت است به اعتبار تخلّل سلام در میانۀ آنها بنابر مذهب امامیّه، و سنّیان سه رکعت را متصّل می‌کنند بدون سلام در وسط</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فریضۀ یومیّه زیاد از دو رکعت می‌باشد مثل نماز مغرب که در حضر و سفر سه رکعت است و نماز ظهر و عصر و عشا که در حضر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رکعات زایده اخیره در کیفیّت موافق دو رکعت اوّلند مگر در قرائت، چه در دو رکعت اوّل حمد و سوره هر دو خوانده می‌شود چنان که دانستی، و در رکعات اخیره حمد به تنهای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 حمد تسبیح کرده می‌شود چهار تسبیح یعنی سُبْحانَ اللّه وَ الحَمْدُ للّه‌وَ لا اِله الّا اللّه وَ اللّه اَکْبَر یک مرتبه، یا دوازده تسبیح که اینها سه مرتبه گفته شود یا نه تسبیح که سُبْحانَ اللّه وَ الحَمْدُ للّه‌وَ لا اِله الّا اللّه سه مرتبه گفته شود، یا ده تسبیح که بعد از نه تسبیح که مذکور شد یک مرتبه و اللّه اکبر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فراغ از تسبیحات یک مرتبه استغفراللّه گفته شود بهتر است</w:t>
      </w:r>
      <w:r>
        <w:rPr>
          <w:rFonts w:eastAsia="IRNazanin" w:cs="IRNazanin"/>
          <w:color w:val="111111"/>
          <w:sz w:val="28"/>
          <w:szCs w:val="28"/>
          <w:rtl w:val="true"/>
          <w:lang w:bidi="fa-IR"/>
        </w:rPr>
        <w:t xml:space="preserve">. </w:t>
      </w:r>
      <w:bookmarkStart w:id="379" w:name="pg14536_157227"/>
    </w:p>
    <w:p>
      <w:pPr>
        <w:pStyle w:val="BookText"/>
        <w:rPr/>
      </w:pPr>
      <w:bookmarkEnd w:id="379"/>
      <w:r>
        <w:rPr>
          <w:rFonts w:ascii="IRNazanin" w:hAnsi="IRNazanin" w:eastAsia="IRNazanin"/>
          <w:color w:val="111111"/>
          <w:sz w:val="28"/>
          <w:sz w:val="28"/>
          <w:szCs w:val="28"/>
          <w:rtl w:val="true"/>
          <w:lang w:bidi="fa-IR"/>
        </w:rPr>
        <w:t>و حمد و تسبیح در این رکعات آهسته خوانده می‌شود هر چند قرائت دو رکعت اوّل بلند خوانده شود مثل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سه رکعتی یا چهار رکعتی باشد تشهد دیگر در رکعت آخر خوانده می‌شود و سلام بعد از این تشهد اخیر گفته می‌شود نه بعد از تشهّد اوّل</w:t>
      </w:r>
      <w:r>
        <w:rPr>
          <w:rFonts w:eastAsia="IRNazanin" w:cs="IRNazanin"/>
          <w:color w:val="111111"/>
          <w:sz w:val="28"/>
          <w:szCs w:val="28"/>
          <w:rtl w:val="true"/>
          <w:lang w:bidi="fa-IR"/>
        </w:rPr>
        <w:t>.</w:t>
      </w:r>
    </w:p>
    <w:p>
      <w:pPr>
        <w:pStyle w:val="Heading4"/>
        <w:numPr>
          <w:ilvl w:val="3"/>
          <w:numId w:val="1"/>
        </w:numPr>
        <w:rPr/>
      </w:pPr>
      <w:bookmarkStart w:id="380" w:name="__RefHeading___Toc350276_1878427129"/>
      <w:bookmarkStart w:id="381" w:name="_Toc132"/>
      <w:bookmarkEnd w:id="380"/>
      <w:r>
        <w:rPr>
          <w:rtl w:val="true"/>
        </w:rPr>
        <w:t>[</w:t>
      </w:r>
      <w:r>
        <w:rPr>
          <w:rtl w:val="true"/>
        </w:rPr>
        <w:t>دیگر آداب نماز</w:t>
      </w:r>
      <w:r>
        <w:rPr>
          <w:rtl w:val="true"/>
        </w:rPr>
        <w:t>]</w:t>
      </w:r>
      <w:bookmarkEnd w:id="381"/>
    </w:p>
    <w:p>
      <w:pPr>
        <w:pStyle w:val="BookText"/>
        <w:rPr/>
      </w:pPr>
      <w:r>
        <w:rPr>
          <w:rFonts w:ascii="IRNazanin" w:hAnsi="IRNazanin" w:eastAsia="IRNazanin"/>
          <w:color w:val="111111"/>
          <w:sz w:val="28"/>
          <w:sz w:val="28"/>
          <w:szCs w:val="28"/>
          <w:rtl w:val="true"/>
          <w:lang w:bidi="fa-IR"/>
        </w:rPr>
        <w:t>و چند چیز باقی ماند از آداب نماز فریضۀ یومیّه که ما ذکر می‌کنیم آنها را بر سبیل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و گفتن آنها سنّت موکّد است بنابر قول مشهور میانۀ علماء </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المنتهی،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نمازهای فریضۀ یومیّه خواه ادا و خواه قضا و خواه نماز به جماعت گذارده شود و خواه فرادی، امّا در غیر نمازهای فریضۀ یومیّه اذان و اقامه سنّت نیست خواه نماز واجبی باشد و خواه سنّتی، و در نماز واجبی برای اطلاع مردم مؤذّن سه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یا رفع دو تای اوّل و وقف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 شوید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پای شد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ساقط می‌شود اذان و گفته می‌شود اقامۀ تنها در نماز عصر روز جمعه، و نماز عصر روز عرفه از برای کسی که در عرفات باشد، و نماز عشای شب عید قربان از برای کسی که در مشعر الحرام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کسی جمع کند میانۀ دو نماز یومیّه یعنی نماز عصر را مقدّم دارد بر وقت فضیلت آن و در وقت فضیلت ظهر بگذارد یا نماز ظهر را مؤخر دارد از وقت فضیلت آن و در وقت عصر بگذارد، و بر این قیاس نماز مغرب و عشا، پس قبل از نماز اوّل یعنی ظهر یا مغرب اذان و اقامه هر دو می‌گوید و قبل از نماز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عصر یا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می‌کند به اقامۀ تنها و اذان نمی‌گوید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پوشیده نماند که حکم استحباب اذان و اقامه به اعتقاد فرقۀ ناجیه امامیّه بر طبق آثار صدق آیین مرویّه از ائمه طاهرین علیهم السلام مأخوذ است از وحی الهی به حضرت رسالت پناهی صلی الله علیه و آله مثل سایر احکام دینیّه و شعایر 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عقیده فاسده آن است که حضرت رسول صلی الله علیه و آله امر فرمود به نواختن ناقوس برای اعلام مردم به نماز و جمع شدن ناس به جهت آن، پس روایت کند عبداللّه بن زید که در خواب دیدم من مردی را که در دست داشت ناقوسی، پس گفتم به او که آیا می‌فروشی این ناقوس را؟ آن مرد گفت که چه می‌کنی تو این را؟ گفتم که می‌خواهم آن را برای خواندن مردم به نماز، پس گفت آن مرد که آیا دلالت نکنم تو را به چیزی که بهتر از این باشد برای این مطلب گفتم که بلی دلالت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تعلیم من کرد آن مرد اذان را، بعد از آن گفت وقتی که بر می‌خیزی از برای نماز پس بگو این کلمات را و تعلیم من کرد اقامه را، پس چون صبح شد آمدم به خدمت حضرت رسول صلی الله علیه و آله و عرض کردم خواب خود را، پس فرمود حضرت که این خواب حقّی است ان شاء اللّه، پس فرمود به من که برو به اتّفاق بلال و تعلیم کن به او اذان را تا او اذان گوید چون بلند آوازتر است او از تو، پس چون تعلیم بلال کردم اذان را و بلال اذان گفت شنید آن را عمر خطّاب و بیرون آمد بر حالی که می‌کشید دامن ردای خود را بر زمین و گفت یا رسول اللّه سوگند به آن کسی که مبعوث گردانیده تو را به حق که من نیز در خواب دیدم آنچه را عبداللّه دیده بود، و فرمود پیغمبر که فللّه الحمد </w:t>
      </w:r>
      <w:r>
        <w:rPr>
          <w:rStyle w:val="FootnoteAnchor"/>
          <w:rtl w:val="true"/>
        </w:rPr>
        <w:footnoteReference w:id="8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سنن ابی داوود، حدیث رقم،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جامع ابن اثیر،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الفقه علی المذاهب الاربعه،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را اندک بیداری و بصیرتی بوده باشد و داند که اعتماد حضرت خیرالانام در احکام شرعیّة بر وحی الهی به مثابه‌ای بود که حق جلا و علا در شأن رفعت زای او در فرقان حمید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می‌داند </w:t>
      </w:r>
    </w:p>
    <w:p>
      <w:pPr>
        <w:pStyle w:val="BookText"/>
        <w:rPr/>
      </w:pPr>
      <w:r>
        <w:rPr>
          <w:rFonts w:ascii="IRNazanin" w:hAnsi="IRNazanin" w:eastAsia="IRNazanin"/>
          <w:color w:val="111111"/>
          <w:sz w:val="28"/>
          <w:sz w:val="28"/>
          <w:szCs w:val="28"/>
          <w:rtl w:val="true"/>
          <w:lang w:bidi="fa-IR"/>
        </w:rPr>
        <w:t>که حکایت اعتماد بر خواب در امر اذان و اقامه که از اجلی و اظهر شعائر ملّت و اعظم آداب نمازی است که ستون دین آن حضرت علیه السلام است بسی دور از قبول عقل سلیم و خلاف طریقۀ مستقیمۀ شرع قویم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عبداللّه نمی‌تواند بود مگر خواب پریشان یا افسانه که وضع نموده باشند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نیکو فرموده شیخ ابوالقاسم محقق رضی اللّه تعالی عنه در مقام استهزاء به این قول شنیع که روایت به ما رسیده </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شب معراج وقتی که رسید پیغمبر صلی الله علیه و آله به بیت المعمور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حاضر شد نماز پس اذان گفت حضرت جبرئیل علیه السلام و اقامه گفت و پیش ایستاد رسول اللّه صلی الله علیه و آله، پس صف زدند ملائکه و پیغمبران در پشت سر آن حضرت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اشعار به این دارد که اذان و اقامه به وحی الهی و قرارداد جناب باری باشد، چه پر بعید است که مستند روح الامین در کاری که به آواز بلند کند در حضور ملائکه مقرّبین و انبیای مرسلین رؤیای عبداللّه زید یا عمر خطاب باشد، نه امر نافذ خالق کریم و تدبیر متقن دانای حکیم الذی لا تَأْخُذُهُ سِنَةٌ وَ لا نَوْمٌ وَ هُوَ بِکُلِّ امرٍ عَلیمِ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فصول اذان بنابر روایت مشهورۀ میانۀ علماء رضی اللّه تعالی عنه </w:t>
      </w:r>
      <w:r>
        <w:rPr>
          <w:rStyle w:val="FootnoteAnchor"/>
          <w:rtl w:val="true"/>
        </w:rPr>
        <w:footnoteReference w:id="825"/>
      </w:r>
      <w:r>
        <w:rPr>
          <w:rFonts w:ascii="IRNazanin" w:hAnsi="IRNazanin" w:eastAsia="IRNazanin"/>
          <w:color w:val="111111"/>
          <w:sz w:val="28"/>
          <w:sz w:val="28"/>
          <w:szCs w:val="28"/>
          <w:rtl w:val="true"/>
          <w:lang w:bidi="fa-IR"/>
        </w:rPr>
        <w:t>پس هیجده فصل است به این تفصیل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مرتبه اللّه اکبر، و تفسیر این پیش مذکور شد، </w:t>
      </w:r>
    </w:p>
    <w:p>
      <w:pPr>
        <w:pStyle w:val="BookText"/>
        <w:rPr/>
      </w:pPr>
      <w:r>
        <w:rPr>
          <w:rFonts w:ascii="IRNazanin" w:hAnsi="IRNazanin" w:eastAsia="IRNazanin"/>
          <w:color w:val="111111"/>
          <w:sz w:val="28"/>
          <w:sz w:val="28"/>
          <w:szCs w:val="28"/>
          <w:rtl w:val="true"/>
          <w:lang w:bidi="fa-IR"/>
        </w:rPr>
        <w:t>و دو مرتبه أشْهَدُ أَنْ لا اِلهَ اِلاَّ اللّه، یعنی گواهی می‌دهم و از روی علم و تصدیق می‌گویم که نیست خدای مستحق پرستشی مگر اللّه،</w:t>
      </w:r>
    </w:p>
    <w:p>
      <w:pPr>
        <w:pStyle w:val="BookText"/>
        <w:rPr/>
      </w:pPr>
      <w:r>
        <w:rPr>
          <w:rFonts w:ascii="IRNazanin" w:hAnsi="IRNazanin" w:eastAsia="IRNazanin"/>
          <w:color w:val="111111"/>
          <w:sz w:val="28"/>
          <w:sz w:val="28"/>
          <w:szCs w:val="28"/>
          <w:rtl w:val="true"/>
          <w:lang w:bidi="fa-IR"/>
        </w:rPr>
        <w:t>و دو مرتبه أشْهَدُ أَنّ مُحمَّداً رَسُولُ اللّه، یعنی گواهی می‌دهم و از روی علم و تصدیق می‌گویم که محمّد رسول خدا و فرستادۀ اوست به خلق،</w:t>
      </w:r>
    </w:p>
    <w:p>
      <w:pPr>
        <w:pStyle w:val="BookText"/>
        <w:rPr/>
      </w:pPr>
      <w:r>
        <w:rPr>
          <w:rFonts w:ascii="Amiri" w:hAnsi="Amiri" w:eastAsia="Amiri" w:cs="Amiri"/>
          <w:color w:val="111111"/>
          <w:sz w:val="28"/>
          <w:sz w:val="28"/>
          <w:szCs w:val="28"/>
          <w:rtl w:val="true"/>
          <w:lang w:bidi="ar-SA"/>
        </w:rPr>
        <w:t xml:space="preserve">و دو مرتبه حَیَّ عَلَی الصلاة،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حای بی‌نقطه و یای مشدّده مفتوحه اسم فعل است به معنی تَعالِ و اَقِبل یعنی بیا و رو بیار به نماز،</w:t>
      </w:r>
    </w:p>
    <w:p>
      <w:pPr>
        <w:pStyle w:val="BookText"/>
        <w:rPr/>
      </w:pPr>
      <w:r>
        <w:rPr>
          <w:rFonts w:ascii="IRNazanin" w:hAnsi="IRNazanin" w:eastAsia="IRNazanin"/>
          <w:color w:val="111111"/>
          <w:sz w:val="28"/>
          <w:sz w:val="28"/>
          <w:szCs w:val="28"/>
          <w:rtl w:val="true"/>
          <w:lang w:bidi="fa-IR"/>
        </w:rPr>
        <w:t>و دو مرتبه حَیَّ عَلَی الفَلاحِ، یعنی بیا به فیروزی یعنی به کاری که باعث فوز و فیروزی به سعادت اخروی است یعنی نماز،</w:t>
      </w:r>
    </w:p>
    <w:p>
      <w:pPr>
        <w:pStyle w:val="BookText"/>
        <w:rPr/>
      </w:pPr>
      <w:r>
        <w:rPr>
          <w:rFonts w:ascii="Amiri" w:hAnsi="Amiri" w:eastAsia="Amiri" w:cs="Amiri"/>
          <w:color w:val="111111"/>
          <w:sz w:val="28"/>
          <w:sz w:val="28"/>
          <w:szCs w:val="28"/>
          <w:rtl w:val="true"/>
          <w:lang w:bidi="ar-SA"/>
        </w:rPr>
        <w:t>و دو مرتبه حَیَّ عَلَی خَیْرِ الْعَمَلَ، یعنی بیا به بهترین عمل‌ها یعنی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در روایت آمده که سؤال کرد معاویة بن وهب از حضرت ابا عبداللّه علیه السلام از افضل آنچه نزدیک می‌شوند به آن بندگان به سوی پروردگار ایشان و از دوست‌ترین اعمال به سوی خدای تعالی، پس آن حضرت فرمود که نمی‌دانم چیزی را بعد از معرفت افضل از نماز </w:t>
      </w:r>
      <w:r>
        <w:rPr>
          <w:rStyle w:val="FootnoteAnchor"/>
          <w:rtl w:val="true"/>
        </w:rPr>
        <w:footnoteReference w:id="8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به معرفت اعتقاداتی است که با آنها ایمان متحقق می‌شود و سنّیان ساقط نموده‌اند این فصل را از اذان و اقامه و بد می‌دانند گفتن آن را، و به جای آن در اذان صبح الصَلاةُ خَیْرٌ مِنَ النُومْ می‌گویند، یعنی نماز بهتر است از خواب، و همانا باعث بر بدعت این اسقاط اجتهاد عمر است که هرگاه مردم در وقت هر نمازی بشنوند که نماز بهتر از هر کار و کرداری است، سست می‌شوند در اقدام بر جنگ و اتیان به جهاد و این باعث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کسی که تغییر دهد حکم مقرّر خدا و رسول را از روی رأی و صواب دید خود پس خود را اعلم به مصالح و مفاسد دینیّه و دنیویّه می‌داند از دانای حکیم جلّ شأنه و رسول واجب التکریم؛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دو مرتبه اَللّهُ اَکْبَر، و دو مرتبه لا اِلهَ الاّ اللّه یعنی نیست خدای سزاوار پرستشی مگر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است فاصله کردن میانۀ اذان و اقامه به دو رکعت نماز یا سجده‌ای یا نشستنی یا دعایی یا ذکری یا سکوتی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فصول اقامه هفده فصل است به اسقاط دو تکبیر از اوّل اذان و یک تهلیل از آخر </w:t>
      </w:r>
    </w:p>
    <w:p>
      <w:pPr>
        <w:pStyle w:val="BookText"/>
        <w:rPr/>
      </w:pPr>
      <w:r>
        <w:rPr>
          <w:rFonts w:ascii="Amiri" w:hAnsi="Amiri" w:eastAsia="Amiri" w:cs="Amiri"/>
          <w:color w:val="111111"/>
          <w:sz w:val="28"/>
          <w:sz w:val="28"/>
          <w:szCs w:val="28"/>
          <w:rtl w:val="true"/>
          <w:lang w:bidi="ar-SA"/>
        </w:rPr>
        <w:t>و اضافه دو قَدْ قامَتِ الصَلاة بعد از دو فصل حَیَّ عَلَی خَیْرِ الْعَمَلَ،</w:t>
      </w:r>
    </w:p>
    <w:p>
      <w:pPr>
        <w:pStyle w:val="BookText"/>
        <w:rPr/>
      </w:pPr>
      <w:r>
        <w:rPr>
          <w:rFonts w:ascii="IRNazanin" w:hAnsi="IRNazanin" w:eastAsia="IRNazanin"/>
          <w:color w:val="111111"/>
          <w:sz w:val="28"/>
          <w:sz w:val="28"/>
          <w:szCs w:val="28"/>
          <w:rtl w:val="true"/>
          <w:lang w:bidi="fa-IR"/>
        </w:rPr>
        <w:t>و معنی قَدْ قامَتِ الصَلاة این است که به تحقیق که بر پای شد نماز یعنی وقت برخواستن از برای آن شد یا این که نزدیک شد وقت دخول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فصول اذان و اقامه سی و پنج فصل می‌شود و در هر یک از اذان و اقامه ابتدا به تکبیر شده و انتها به تهلیل تا ابتدا و انتها هر دو به اسم اعظم حق تعالی واقع شود، چون لفظ مبارکۀ جلاله در تکبیر در اوّل است و در تهلیل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است بلند کردن آواز در اذان و شمرده گفتن آن و بیان حروف و طول دادن وقف‌های آن، به خلاف اقامه که آن تندتر گفته می‌شود و وقف آخر فصول آن را طول نباید داد امّا ترک وقف بالکلیّه خوب نیست </w:t>
      </w:r>
      <w:r>
        <w:rPr>
          <w:rStyle w:val="FootnoteAnchor"/>
          <w:rtl w:val="true"/>
        </w:rPr>
        <w:footnoteReference w:id="8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سنّت است که مصلّی در حال اذان و اقامه رو به قبله با طهارت باشد؛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و مکروه است سخن گفتن در اثنای آنها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تکبیر سنّتی که گفته می‌شود در اوّل نماز با تکبیرة الاحرام که مجموع هفت تکبیر شود، و گفته‌اند علماء که هر یک از این هفت تکبیر را که خواهد تکبیرة الاحرام قرار می‌تواند داد، </w:t>
      </w:r>
      <w:r>
        <w:rPr>
          <w:rStyle w:val="FootnoteAnchor"/>
          <w:rtl w:val="true"/>
        </w:rPr>
        <w:footnoteReference w:id="831"/>
      </w:r>
      <w:r>
        <w:rPr>
          <w:rFonts w:ascii="IRNazanin" w:hAnsi="IRNazanin" w:eastAsia="IRNazanin"/>
          <w:color w:val="111111"/>
          <w:sz w:val="28"/>
          <w:sz w:val="28"/>
          <w:szCs w:val="28"/>
          <w:rtl w:val="true"/>
          <w:lang w:bidi="fa-IR"/>
        </w:rPr>
        <w:t>به این معنی که نیّت و قصد بستن نماز را نزد گفتن هر یک از اینها که خواهد بکند و مابقی را به قصد استحباب بگوید خواه سابق و خواه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افضل آن است که تکبیر آخر را تکبیرة الاحرام گرداند و شش تکبیر سنتی را پیش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دعا در مابین تکبیرات سنّت است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کیفیّت آن بر این نحو است که سه تکبیر می‌گوید و این دعا می‌خواند اللهمَّ أَنْتَ الْمَلِکُ الحَقُّ لا اِله الاّ انت سبحانک إنّی ظَلَمْتُ نَفْسی فَاغْفِرْلی ذَنْبی إنَّه لا یَغْفِرُ الذُنوُبَ الاّ أنْتَ، یعنی خداوندا تویی پادشاه حق، نیست خدایی مگر تو تسبیح می‌کنم تو را تسبیح </w:t>
      </w:r>
    </w:p>
    <w:p>
      <w:pPr>
        <w:pStyle w:val="BookText"/>
        <w:rPr/>
      </w:pPr>
      <w:r>
        <w:rPr>
          <w:rFonts w:ascii="IRNazanin" w:hAnsi="IRNazanin" w:eastAsia="IRNazanin"/>
          <w:color w:val="111111"/>
          <w:sz w:val="28"/>
          <w:sz w:val="28"/>
          <w:szCs w:val="28"/>
          <w:rtl w:val="true"/>
          <w:lang w:bidi="fa-IR"/>
        </w:rPr>
        <w:t>لایق و سزاوار تو، به درستی که من ستم کرده‌ام نفس خود را به اعتبار اقدام بر معاصی و نافرمانی تو، پس ببخش از برای من گناه مرا به درستی که نمی‌بخشد گناهان را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تکبیر می‌گوید و این دعا را می‌خواند لَبَّیْکَ وَ سَعْدَیْکَ وَ الْخَیْرُ فی یَدَیْکَ وَ الشَرُّ لیس إِلَیْکَ وَ الْمَهْدِیُّ مَنْ هَدَیْتَ لا مَلْجَاَ مِنْکَ إِلاّ اِلَیْکَ سُبْحانَکَ وَ حَنانَیْکَ تَبارَکْتَ وَ تَعالَیْتَ سُبْحانَکَ ربَّ البیت، یعنی همیشه ایستادگی می‌کنم به خدمت و بندگی تو و پیوسته یاری می‌کنم دین تو و پیغمبران تو را و خیر در دست‌های تو در نزد تو و از جانب توست و شر نیست راجع به سوی تو و منسوب به تو و صادر از تو، و راه نموده شده کسی است که راه نموده باشی تو او را به توفیق پیروی نبیّ و اوصیای او و ترک خود رأیی، پناه بردنی نیست از تو و از عذاب تو مگر به سوی تو، تنزیه می‌کنم تو را و طلب می‌کنم از تو دوام رحمت و بخشایش تو را، بسیار است برکت تو و به غایت بلند مرتبه‌ای تو، تنزیه می‌کنم تو را ای پروردگار خانۀ کعبۀ 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دو تکبیر می‌گوید و این دعا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 السَّمواتِ وَ الاَرْضَ عالِمِ الْغَیْبِ وَ الشَّهادَةِ حَنیفاً مُسْلِماً وَ ما اَنَا مِنَ المُشْرِکینَ إنّ صَلاتی و نُسُکی وَ مَحْیایَ وَ مَماتی للّه‌رَبِّ الْعالَمینَ لا شَریکَ لَهُ وَ بذلک اُمِرْتُ وَ اَنَا مِنَ المُسْلِمینَ، یعنی گردانیده‌ام روی دل خود را به جانب کسی که خلق کرده است آسمان‌ها و زمین را، داناست پنهان و حاضر را، بر حالی که مایلم از باطل به سوی حق، و نیستم از کسانی که شریک و انباز قرار می‌دهند از برای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نماز من، و عبادت‌های من، و زندگی من و آنچه کنم در حال حیات خود، و مردن من و آنچه به مردم رسد از من بعد از مرگ من از علوم و خیراتی که باقی مانده باشد از من، از برای قرب و نزدیکی خدای تعالی و محض رضاجویی و خشنودی او، و به تقدیر و قضای اوست که پروردگار هر کس و هر چیز است، نیست انبازی از برای او، و به آنچه گفتم مأمور شده‌ام از جانب اللّه تعالی، و من از جملۀ مسلمانان و اطاعت فرمان خدا و رسول کنندگانم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آهسته می‌گوید اَعُوذُ بِاللّه مِنَ الشَّیْطانِ الرَّجیمِ، یعنی پناه می‌برم به خدای </w:t>
      </w:r>
    </w:p>
    <w:p>
      <w:pPr>
        <w:pStyle w:val="BookText"/>
        <w:rPr/>
      </w:pPr>
      <w:r>
        <w:rPr>
          <w:rFonts w:ascii="IRNazanin" w:hAnsi="IRNazanin" w:eastAsia="IRNazanin"/>
          <w:color w:val="111111"/>
          <w:sz w:val="28"/>
          <w:sz w:val="28"/>
          <w:szCs w:val="28"/>
          <w:rtl w:val="true"/>
          <w:lang w:bidi="fa-IR"/>
        </w:rPr>
        <w:t>تعالی از شر وسوسه دیو رانده شده، پس شروع می‌کند به قرائت سورۀ فاتحه الکتاب بلند، اگر نماز جهری است، و آهسته اگر نماز اخفاتی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دانسته‌اند بلند گفتن بسملۀ حمد و سوره را هر چند نماز اخفاتی باشد </w:t>
      </w:r>
      <w:r>
        <w:rPr>
          <w:rStyle w:val="FootnoteAnchor"/>
          <w:rtl w:val="true"/>
        </w:rPr>
        <w:footnoteReference w:id="8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اصل آن به معنی دعا و عبادات و طاعت است، و شایع شده استعمال آن نزد اهل شرع شریف در دعایی که خوانده می‌شود در رکعت دوم نماز بعد از قرائت و پیش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سنّت مؤکد است و قول به وجوب نیز دارد، و اگر کسی پیش از رکوع فراموش کند آن را، سنّت است که بعد از رکوع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 نیز فراموش کند بعد از نماز بنشیدند و بخواند، و اگر بعد از آن که برخواست و به راه افتاد به یادش آید در همان راه رو به قبله کند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آن بر این نحو است که بعد از آن که فارغ شد از قرائت حمد و سوره در رکعت دوم بر می‌دارد دو دست خود را تا برابر روی خود به عنوانی که باطن کف دست‌ها به جانب آسمان باشد و می‌چسباند انگشتان را به هم به غیر از شست‌ها، و شست‌ها را گشوده می‌دارد و می‌خواند دعایی یا ذکری و تسبیحی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علما که افضل آن کلمات فرج است، </w:t>
      </w:r>
      <w:r>
        <w:rPr>
          <w:rStyle w:val="FootnoteAnchor"/>
          <w:rtl w:val="true"/>
        </w:rPr>
        <w:footnoteReference w:id="834"/>
      </w:r>
      <w:r>
        <w:rPr>
          <w:rFonts w:ascii="IRNazanin" w:hAnsi="IRNazanin" w:eastAsia="IRNazanin"/>
          <w:color w:val="111111"/>
          <w:sz w:val="28"/>
          <w:sz w:val="28"/>
          <w:szCs w:val="28"/>
          <w:rtl w:val="true"/>
          <w:lang w:bidi="fa-IR"/>
        </w:rPr>
        <w:t xml:space="preserve">و آن کلمات شریفه را کلمات فرج می‌گویند به اعتبار این که باعث خلاصی از آتش می‌شود، چنان که روایت شده از پیغمبر صلی الله علیه و آله که داخل شد بر مردی از بنی‌هاشم و او در حال نزع بود پس امر فرمود او را به گفتن این کلمات، و گفت او پس فرمود آن حضرت صلی الله علیه و آله حمد مر خدای را که خلاص کرد او را از آتش و آن کلمات در کتاب الکافی </w:t>
      </w:r>
      <w:r>
        <w:rPr>
          <w:rStyle w:val="FootnoteAnchor"/>
          <w:rtl w:val="true"/>
        </w:rPr>
        <w:footnoteReference w:id="835"/>
      </w:r>
      <w:r>
        <w:rPr>
          <w:rFonts w:ascii="IRNazanin" w:hAnsi="IRNazanin" w:eastAsia="IRNazanin"/>
          <w:color w:val="111111"/>
          <w:sz w:val="28"/>
          <w:sz w:val="28"/>
          <w:szCs w:val="28"/>
          <w:rtl w:val="true"/>
          <w:lang w:bidi="fa-IR"/>
        </w:rPr>
        <w:t>در حدیث حسن کالصحیح به این عنوان وارد شده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الْحَلیمُ الْکَریمْ، لا اِلهَ الاّ اللّه العَلیُّ العَظیمُ، سُبْحانَ اللّه رَبِّ السَّمواتِ السَبْعِ، وَ رَبِّ </w:t>
      </w:r>
    </w:p>
    <w:p>
      <w:pPr>
        <w:pStyle w:val="BookText"/>
        <w:rPr/>
      </w:pPr>
      <w:r>
        <w:rPr>
          <w:rFonts w:ascii="Amiri" w:hAnsi="Amiri" w:eastAsia="Amiri" w:cs="Amiri"/>
          <w:color w:val="111111"/>
          <w:sz w:val="28"/>
          <w:sz w:val="28"/>
          <w:szCs w:val="28"/>
          <w:rtl w:val="true"/>
          <w:lang w:bidi="ar-SA"/>
        </w:rPr>
        <w:t>الْاَرْضَینَ السَبْعِ، و ما فیهنَّ وَ ما بَیْنَهُنَّ وَ رَبِّ العرش العَظیمِ،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خدایی مگر خدای بردبار جودکننده، نیست خدایی مگر خدای بلند مرتبۀ بزرگ، پاک است خدای پروردگار آسمان‌های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مراد آسمان‌های هفت ستارۀ سیّاره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زمین‌های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اقلیم یا هفت طبقۀ زمین، و احتمالات دیگر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آنهاست از ستاره‌های فلک‌های جزئی که در آسمان‌ها است، و معدن‌ها و چشمه‌ها و مانند آنها که در زمین‌ها است، و آنچه در میانۀ آنها است از ملائکه و جن و انس و غیر آنها، و پروردگار 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مراد فلک نهم باشد که نامیده می‌شود به فلک الافلاک و فلک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مر خدای را که پروردگار هر کس و هر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دعای شریف نیز سنّت است که خوانده شود در قنوت اَللّه‌مَّ اغْفِرْلَنا وَ ارْحَمْنا وَ عافِنا وَ اعْفُ عَنّا فِی الدُّنْیا وَ الاخِرَةِ إنَّکَ عَلی کُلِّ شیءٍ قَدیرٌ </w:t>
      </w:r>
      <w:r>
        <w:rPr>
          <w:rStyle w:val="FootnoteAnchor"/>
          <w:rtl w:val="true"/>
        </w:rPr>
        <w:footnoteReference w:id="8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خداوندا بیامرز ما را و رحمت کن ما را و عافیت ده ما را و عفو کن از ما در دنیا و آخرت به درستی که تو بر هر چیز به غایت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ادعیۀ بسیار وارده شده در قنوت و مقام گنجایش ذکر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یعنی اشتغال به دعا و ذکر حق تعالی بعد از اتمام نماز و ادای سلام، و اگر نشسته باشد وقت اشتغال به تعقیب رو به قبله در همان موضعی که نشسته بود در وقت نماز و با طهارت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حصری از برای اذکار و ادعیّۀ آن نیست به سبب بسیاری آنچه وارد شده از آن در اخبار صدق آثار و افضل آنها است تسبیح حضرت فاطمۀ زهرا علیها السلام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روایت شده به سندی صحیح از حضرت ابی عبداللّه علیه السلام که هر که تسبیح کند تسبیح فاطمۀ زهرا علیها السلام پیش از این که بگرداند پاهای خود را از وضعی که نشسته بود </w:t>
      </w:r>
    </w:p>
    <w:p>
      <w:pPr>
        <w:pStyle w:val="BookText"/>
        <w:rPr/>
      </w:pPr>
      <w:r>
        <w:rPr>
          <w:rFonts w:ascii="IRNazanin" w:hAnsi="IRNazanin" w:eastAsia="IRNazanin"/>
          <w:color w:val="111111"/>
          <w:sz w:val="28"/>
          <w:sz w:val="28"/>
          <w:szCs w:val="28"/>
          <w:rtl w:val="true"/>
          <w:lang w:bidi="fa-IR"/>
        </w:rPr>
        <w:t xml:space="preserve">در اثنای نماز واجب می‌آمرزد او را خدای تعالی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شده است نیز از آن حضرت علیه السلام که فرمود که ما امر می‌کنیم اطفال خود را به تسبیح فاطمه علیها السلام چنان که امر می‌کنیم ایشان را به نماز، پس مداومت کن آن را که مداومت نکرد آن را بنده‌ای که بدبخت شود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از آن حضرت علیه السلام است که فرمود که تسبیح حضرت فاطمۀ زهرا علیها السلام در هر روز عقیب هر نماز دوست‌تر است نزد من از هزار رکعت نماز در هر روز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مروی است از حضرت باقر علیه السلام که فرمود که نیست بنده‌ای که عبادت کند خدای را به چیزی از سپاس و ذکر و بزرگی حق تعالی افضل از تسبیح فاطمۀ زهرا علیها السلام، و اگر می‌بود چیزی افضل از آن هر آینه عطا می‌کرد آن را پیغمبر صلی الله علیه و آله به فاطمه علیها السلام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کیفیّت آن بر این نحو است که سی و چهار مرتبه گفته می‌شود اللّه اکبر و سی و سه مرتبه الْحَمْدُ للّهِ و سی و سه مرتبه سبحان اللّه که مجموع صد فصل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سنت است ختم آن به لا اِلهَ اِلاّ اللّهُ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تعقیب و سنّت مؤکّد است سه مرتبه اللّه اکبر گفتن بعد از سلام بر حالی که بر دارد هر دو دست خود را به نحوی که پیش مذکور شد در هر تکبیری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جهّال اهل سنّت خوب نمی‌دانند این را و گمان می‌برند که سه رفع ید اشاره به لعن سه خلیفۀ ایشان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به طریق حسن کالصحیح از حضرت ابی جعفر باقر علیه السلام که فرمود که اقل آنچه مجزی است تو را از دعا بعد از نماز فریضه این است که بگویی اَللّه‌مَّ إنّی أَسْألُکَ مِنْ کُلِّ خَیْرٍ اَحاطَ بِه عِلْمُکَ، وَ اَعُوذُ بِکَ مِنْ کُلِّ شَرٍّ اَحاطَ بِه عِلْمُکَ اَللّه‌مَّ إنّی أَسْأَلُکَ عافِیَتَکَ فی اُمُوری کُلِّها، وَ اَعوذُ بِکَ مِنْ خِزْیِ الدُّنْیا وَ عَذابِ الاخِرَةِ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خداوندا به درستی که من سؤال می‌کنم از تو بخشی از هر خوبی که احاطه کرده به آن علم تو، و پناه می‌گیرم به تو از هر بدی که احاطه نموده به آن دانش تو، خداوندا به درستی که من سؤال می‌نمایم از تو عافیت و راحتی را که از جانب تو و ناشی از فضل تو باشد در کارهای خودم تمام آنها، و پناه می‌گیرم به تو از رسوایی و خواری دنیا و عذاب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علیه السلام مروی است که فرمود آمد مردی به خدمت پیغمبر صلی الله علیه و آله که او را شیبة الهذیل می‌گفتند و عرض کرد که مرا کبر سنّ و پیری دریافته و نمانده است با من قوّت طاعاتی که پیش از این عادت داشتم به آنها از نماز و روزه و حجّ و جهاد، پس تعلیم کن مرا ای رسول خدا کلامی که نفع رساند مرا حق تعالی به سبب آن، و سبک </w:t>
      </w:r>
      <w:r>
        <w:rPr>
          <w:rStyle w:val="FootnoteAnchor"/>
          <w:rtl w:val="true"/>
        </w:rPr>
        <w:footnoteReference w:id="8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تعلیم من کن چیزی که چندان مشقتی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گردان بر 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 بار دیگر بگو آنچه را گفتی پس سه مرتبه آن مرد عرض حال خود نمود، پس آن رحمت عالمیان صلی الله علیه و آله خطاب به او کرده فرمود که نماند در اطراف و حوالی تو درختی و نه کلوخی مگر آن که گریان شد به جهت ترحّم بر تو پس چون نماز صبح بگذاری ده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وَ بِحَمْدِه لا حَوْلَ وَ لا قُوَّةَ اِلاّ بِاللّهِ العَلِی العَظیم، یعنی تنزیه می‌کنم و به پاکی یاد می‌کنم خدای بزرگ مرتبه را بر حالی که همراهم با حمد و سپاس او، نیست توانایی بر کاری و نه قوّت کرداری مگر به یاری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خدای تعالی عافیت می‌دهد تو را به برکت این دعا از کوری و دیوانگی و جذام و پریشانی و شکستگی و پیری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آن مرد ای رسول خدای این به جهت دنیاست پس چیست از برای آخرت؟ آن حضرت فرمود که می‌گویی بعد از هر نماز اَللّه‌مَّ اهْدِنی مِن عِنْدِکَ وَ اَفِضْ عَلَیَّ </w:t>
      </w:r>
    </w:p>
    <w:p>
      <w:pPr>
        <w:pStyle w:val="BookText"/>
        <w:rPr/>
      </w:pPr>
      <w:r>
        <w:rPr>
          <w:rFonts w:ascii="IRNazanin" w:hAnsi="IRNazanin" w:eastAsia="IRNazanin"/>
          <w:color w:val="111111"/>
          <w:sz w:val="28"/>
          <w:sz w:val="28"/>
          <w:szCs w:val="28"/>
          <w:rtl w:val="true"/>
          <w:lang w:bidi="fa-IR"/>
        </w:rPr>
        <w:t xml:space="preserve">مِنْ فَضْلِکَ و انْشُرْ عَلَیَّ مِنْ رَحْمَتِکَ وَ اَنْزِل عَلَیَّ مِنْ بَرَکاتک، یعنی خداوندا راهنمایی کن مرا از جانب خود و فایز گردان بر من بخشی از فضل خود، و پهن کن بر من بهره‌ای از رحمت خود، و فرو فرست بر من نصیبی از برکت‌های خود پس به دست خود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آنچه را فرموده بود رسول اللّه صلی الله علیه و آله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حضّار به ابن عباس گفت که چه به دست خود سخت گرفته است آنچه را شنید خالت </w:t>
      </w:r>
      <w:r>
        <w:rPr>
          <w:rStyle w:val="FootnoteAnchor"/>
          <w:rtl w:val="true"/>
        </w:rPr>
        <w:footnoteReference w:id="8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خالِ به معنی حقیقی یعنی دایی مقصود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رسول صلی الله علیه و آله فرمود که آگاه باشید که اگر دریابد این مرد با این عمل روز قیامت را و وانگذارد از روی عمد آن را گشوده شود از برای او هشت در از درهای بهشت که از هر یک که خواهد داخل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شده که حضرت صادق علیه السلام بعد از هر نماز فریضه لعن می‌کرد چهار مرد و چهار زن را و نام می‌برد آنها را </w:t>
      </w:r>
      <w:r>
        <w:rPr>
          <w:rStyle w:val="FootnoteAnchor"/>
          <w:rtl w:val="true"/>
        </w:rPr>
        <w:footnoteReference w:id="846"/>
      </w:r>
      <w:r>
        <w:rPr>
          <w:rFonts w:ascii="IRNazanin" w:hAnsi="IRNazanin" w:eastAsia="IRNazanin"/>
          <w:color w:val="111111"/>
          <w:sz w:val="28"/>
          <w:sz w:val="28"/>
          <w:szCs w:val="28"/>
          <w:rtl w:val="true"/>
          <w:lang w:bidi="fa-IR"/>
        </w:rPr>
        <w:t>امّا چهار مرد پس عبارت 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چهار زن پس عبارت از</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شکر است بعد از فراغ از تعقیب و کیفیت آن بر این نحو است که سجده می‌کند بر حالی که می‌چسباند بر زمین سینه و شکم و ذراعین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خلاف سجدۀ اصل نماز است چه در آن دور داشتن اینها از زمین سنّت بود چنان که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طرف راست رو را بر زمین می‌گذارد بعد از آن طرف چپ رو را، بعد از آن باز پیشانی را بر زمین می‌گذارد به نحوی که اوّل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است که جای پیشانی در این سجده همان جایی باشد که در سجود نماز پیشانی را گذاشته بود و تغییری نیابد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ذکر حق تعالی و دعا و طلب حاجت در این سجده و گفتن الحمدللّه شُکْراً شُکْراً صد مرتبه، یعنی لفظ شکراً را صد مرتبه بگوید بعد از گفتن یک مرتبه الحمدللّه، و اگر در هر مرتبه دهمی از این صد مرتبه لفظ لِلْمُجیب اضافه کند و بگوید شکراً للمجیب بهتر است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اقل مراتب این ذکر در این سجده آن است که سه مرتبه گوید لفظ شکراً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وارد است که نزدیک‌ترین حالتی که می‌باشد بنده را نسبت به پروردگار خود آن حالی است که او در سجود باشد </w:t>
      </w:r>
      <w:r>
        <w:rPr>
          <w:rStyle w:val="FootnoteAnchor"/>
          <w:rtl w:val="true"/>
        </w:rPr>
        <w:footnoteReference w:id="8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وقت ختم کلام به ذکر حق تعالی و سجده شکر ملک علّام و هنگام اشتغال به ورد دایمی دعای اُبود دین و دولت و خلود فتح و فیروزی و نصرت پادشاه ضلّ اللّه دین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و علیه التکلان</w:t>
      </w:r>
      <w:r>
        <w:rPr>
          <w:rFonts w:eastAsia="IRNazanin" w:cs="IRNazanin"/>
          <w:color w:val="111111"/>
          <w:sz w:val="28"/>
          <w:szCs w:val="28"/>
          <w:rtl w:val="true"/>
          <w:lang w:bidi="fa-IR"/>
        </w:rPr>
        <w:t xml:space="preserve">. </w:t>
      </w:r>
      <w:bookmarkStart w:id="382" w:name="pg14536_157239"/>
    </w:p>
    <w:p>
      <w:pPr>
        <w:pStyle w:val="Heading2"/>
        <w:numPr>
          <w:ilvl w:val="1"/>
          <w:numId w:val="1"/>
        </w:numPr>
        <w:rPr/>
      </w:pPr>
      <w:bookmarkStart w:id="383" w:name="__RefHeading___Toc350278_1878427129"/>
      <w:bookmarkStart w:id="384" w:name="_Toc133"/>
      <w:bookmarkEnd w:id="382"/>
      <w:bookmarkEnd w:id="383"/>
      <w:r>
        <w:rPr/>
        <w:t>26</w:t>
      </w:r>
      <w:r>
        <w:rPr>
          <w:rtl w:val="true"/>
        </w:rPr>
        <w:t xml:space="preserve">- </w:t>
      </w:r>
      <w:r>
        <w:rPr>
          <w:rtl w:val="true"/>
        </w:rPr>
        <w:t>شرح زیارة الحسین علیه السلام</w:t>
      </w:r>
      <w:bookmarkEnd w:id="384"/>
    </w:p>
    <w:p>
      <w:pPr>
        <w:pStyle w:val="Heading3"/>
        <w:numPr>
          <w:ilvl w:val="2"/>
          <w:numId w:val="1"/>
        </w:numPr>
        <w:rPr/>
      </w:pPr>
      <w:bookmarkStart w:id="385" w:name="__RefHeading___Toc350280_1878427129"/>
      <w:bookmarkStart w:id="386" w:name="_Toc134"/>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محمد باقر بن محمد جعفر 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4536_157241"/>
      <w:bookmarkStart w:id="388" w:name="pg14536_157241"/>
      <w:bookmarkEnd w:id="388"/>
    </w:p>
    <w:p>
      <w:pPr>
        <w:pStyle w:val="Heading3"/>
        <w:numPr>
          <w:ilvl w:val="2"/>
          <w:numId w:val="1"/>
        </w:numPr>
        <w:rPr/>
      </w:pPr>
      <w:bookmarkStart w:id="389" w:name="pg14536_157241"/>
      <w:bookmarkStart w:id="390" w:name="__RefHeading___Toc350282_1878427129"/>
      <w:bookmarkStart w:id="391" w:name="_Toc135"/>
      <w:bookmarkEnd w:id="389"/>
      <w:bookmarkEnd w:id="390"/>
      <w:r>
        <w:rPr>
          <w:rtl w:val="true"/>
        </w:rPr>
        <w:t>رسالۀ حاضر</w:t>
      </w:r>
      <w:bookmarkEnd w:id="391"/>
    </w:p>
    <w:p>
      <w:pPr>
        <w:pStyle w:val="BookText"/>
        <w:rPr/>
      </w:pPr>
      <w:r>
        <w:rPr>
          <w:rFonts w:ascii="IRNazanin" w:hAnsi="IRNazanin" w:eastAsia="IRNazanin"/>
          <w:color w:val="111111"/>
          <w:sz w:val="28"/>
          <w:sz w:val="28"/>
          <w:szCs w:val="28"/>
          <w:rtl w:val="true"/>
          <w:lang w:bidi="fa-IR"/>
        </w:rPr>
        <w:t>مختصری از شرح حال مؤلف، قبل از اثر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جلد اول این مجموعه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در ابتدای این شرح، متذکر می‌شود که نقل این زیارت، در کتب کلینی، صدوق، شیخ حر عاملی و علامه مجلسی، ما را از پرداختن به سند آن بی‌نیاز می‌کند و نیازی به توثیق روات آن توسط افرادی چون کشی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مقدمه‌ای کوتاه در تبیین این مبنا و تاختن به کسانی که حدیث را به انواع چهارگانۀ صحیح، موثق، حسن و ضعیف تقسیم کرده‌اند، شروع به شرح فقرات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وی از برخی اخبار و احادیث نیز استفاده می‌کند، ولی بیشتر مطالب، ذوقی و اشاری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دست‌نوشته‌ای که از شرح زیارة الحسین علیه السلام در دست داریم، نسخۀ موجود در کتابخانۀ آیة اللّه مرعشی نجفی است </w:t>
      </w:r>
      <w:r>
        <w:rPr>
          <w:rStyle w:val="FootnoteAnchor"/>
          <w:rtl w:val="true"/>
        </w:rPr>
        <w:footnoteReference w:id="8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کتابخانۀ آیة اللّه مرعشی نجفی،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2490</w:t>
      </w:r>
      <w:r>
        <w:rPr>
          <w:rFonts w:ascii="IRNazanin" w:hAnsi="IRNazanin" w:eastAsia="IRNazanin"/>
          <w:color w:val="111111"/>
          <w:sz w:val="28"/>
          <w:sz w:val="28"/>
          <w:szCs w:val="28"/>
          <w:rtl w:val="true"/>
          <w:lang w:bidi="fa-IR"/>
        </w:rPr>
        <w:t xml:space="preserve">؛ التراث العربی،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2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 نجفی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4536_157245"/>
      <w:bookmarkStart w:id="393" w:name="pg14536_157245"/>
      <w:bookmarkEnd w:id="393"/>
    </w:p>
    <w:p>
      <w:pPr>
        <w:pStyle w:val="Heading3"/>
        <w:numPr>
          <w:ilvl w:val="2"/>
          <w:numId w:val="1"/>
        </w:numPr>
        <w:rPr/>
      </w:pPr>
      <w:bookmarkStart w:id="394" w:name="pg14536_157245"/>
      <w:bookmarkStart w:id="395" w:name="__RefHeading___Toc350284_1878427129"/>
      <w:bookmarkStart w:id="396" w:name="_Toc136"/>
      <w:bookmarkEnd w:id="394"/>
      <w:bookmarkEnd w:id="395"/>
      <w:r>
        <w:rPr>
          <w:rtl w:val="true"/>
        </w:rPr>
        <w:t>شرح زیارة الحسین علیه السلام</w:t>
      </w:r>
      <w:bookmarkEnd w:id="3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للّه‌الذی جعل الزیارات رافعة للزائرین فی درجات الزیادات حتّی وصلوا، ثمّ اتّصلوا بالمزور فی أعلی المقامات، والصلاة والسلام علی العلامات التی لا فرق بینها وبینه سبحانه إلّابالوحدة والکثرة من الکمالات التی لا تعطیل لها فی کلّ مکان، ولعنة اللاعنین علی منکری ذلک فی جمیع الأوقات والأزمان فی کلّ مراتب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العبد المقصّر القاصر ابن محمّد جعفر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له ولوالدیه ولجمیع المؤمنین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الزیارة المرویّة فی الکافی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معانی لطیفة، ومقامات شریفة لآیات اللّه سبحانه، أحببتُ أن اُشیر إلی بعض معانی فقراتها لیکون ذکری للمؤمنین فی زیارتهم له علیه السلام لعلّ اللّه یرحمنی ببرکتهم، ویغفر لی بشفاعتهم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 فی الاعتماد والاعتقاد بمضامینها روایة الکلینی والصدوق والشیخ الطوسی رحمهم الله فی کتبهم، وکذا الشیخ الحرّ العاملی والمجلسی علیهما الرحمة وسائر العلماء من أضرابهم وأمثالهم، وهم السابقون السابقون اُولئک المقرّبون، </w:t>
      </w:r>
      <w:r>
        <w:rPr>
          <w:rStyle w:val="FootnoteAnchor"/>
          <w:rtl w:val="true"/>
        </w:rPr>
        <w:footnoteReference w:id="8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 من قوله تعالی فی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الواقعة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والسابقون الأوّلون اُولئک الذین هدی اللّه فبهداهم اقتده،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لا ریب فی دیانتهم وأمانتهم وصدقهم ووثاقتهم وعدالتهم وعلمهم؛ إذ هم الذین أخبر المعصومون علیهم السلام فی أحادیث متواترة لفظاً ومعنیً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فی کلّ خلف عدولاً ینفون عن دیننا</w:t>
      </w:r>
    </w:p>
    <w:p>
      <w:pPr>
        <w:pStyle w:val="BookText"/>
        <w:rPr/>
      </w:pPr>
      <w:r>
        <w:rPr>
          <w:rFonts w:ascii="IRNazanin" w:hAnsi="IRNazanin" w:eastAsia="IRNazanin"/>
          <w:color w:val="111111"/>
          <w:sz w:val="28"/>
          <w:sz w:val="28"/>
          <w:szCs w:val="28"/>
          <w:rtl w:val="true"/>
          <w:lang w:bidi="fa-IR"/>
        </w:rPr>
        <w:t>تحریف الغالین، وانتحال المبطلین، وتأویل الجاهلین</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صفة العلم و فضله و فضل العماء،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الشیخ المفید،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کثیر منهم بصحّة صدور ما فی کتبهم من الأحادیث عن المعصومین علیهم السلام بحیث یکون حجّة بینهم وبین ربّ العالمین، </w:t>
      </w:r>
      <w:r>
        <w:rPr>
          <w:rStyle w:val="FootnoteAnchor"/>
          <w:rtl w:val="true"/>
        </w:rPr>
        <w:footnoteReference w:id="853"/>
      </w:r>
      <w:r>
        <w:rPr>
          <w:rFonts w:ascii="IRNazanin" w:hAnsi="IRNazanin" w:eastAsia="IRNazanin"/>
          <w:color w:val="111111"/>
          <w:sz w:val="28"/>
          <w:sz w:val="28"/>
          <w:szCs w:val="28"/>
          <w:rtl w:val="true"/>
          <w:lang w:bidi="fa-IR"/>
        </w:rPr>
        <w:t xml:space="preserve">فلایوجد فیما ضمنوا صحّة صدوره عن الصادقین علیهم السلام ما لیس منهم علیهم السلام؛ لأنّهم مأمورون بنفی ما لیس من دینهم عن دینهم، وقد نفوا تحریف کلّ غال وانتحال کلّ مبطلٍ وتأویل کلّ جاهلٍ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 فی رجال أسنادهم غال أو مبطل أو جاهل أو مجهول أو مهمل فلیس ذلک لأجل اعتمادهم علی هؤلاء وجواز الأخذ عنهم ولزوم تصدیقهم، بل اعتمادهم علی القرائن المورثة للقطع والیقین بأنّ ما رووا هو الصادر عن الصادقین المعصومین علیهم السلام وبأنّ ما رووا کانت موجودة فی سائر الکتب الموجودة عندهم المعتبرة المعتمدة علیها، ولأجل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کتبهم علی المعصومین علیهم السلام وتصحیحهم علیهم السلام وأمرهم بالأخذ بما فی کتبهم کتب ابن فضّال وأضرابهم وسائر القرائن الموجبة للأخذ والاعتماد، کیف لا وهم العدول والنافون الذین لولاهم لاندرس آثار الدِّین وانمحی سنن سیِّد المرسلین علیه وآله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یحصل الاعتماد بتوثیق أضراب الکشّی رجلاً من الرواة ولم یحصل الاعتماد بضمانة أمثال الکلینی والصدوق علیهما الرحمة بصحّة صدور ما فی کتبهم عن المعصومین علیهم السلام، عصمنا اللّه عن الغفلة التی حدثت بین المستحدثین فی تنویع الأحادیث المدوّنة من المقرّبین إلی صحیح وحسن وموثّق وضعیف بعد </w:t>
      </w:r>
    </w:p>
    <w:p>
      <w:pPr>
        <w:pStyle w:val="BookText"/>
        <w:rPr/>
      </w:pPr>
      <w:r>
        <w:rPr>
          <w:rFonts w:ascii="IRNazanin" w:hAnsi="IRNazanin" w:eastAsia="IRNazanin"/>
          <w:color w:val="111111"/>
          <w:sz w:val="28"/>
          <w:sz w:val="28"/>
          <w:szCs w:val="28"/>
          <w:rtl w:val="true"/>
          <w:lang w:bidi="fa-IR"/>
        </w:rPr>
        <w:t>ضمانة صحّة صدورها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ولا یمکن للمستحدثین قدح فی حقّ السابقین، کیف لا ولا یوجد قادح فی اللاحقین للسابقین، والحمد للّه‌ربّ العالمین، فإن غفل غافل بأنّ الضامنین والسابقین وإن کانوا عالمین عادلین نافین عن الدین تحریف الغالین وانتحال المبطلین وتأویل الجاهلین، لم یکونوا معصومین عن السهو والنسیان فذلک مورث لاضطراب اللاحقین فی قبول ضمانتهم والاقتداء بهم، فیوجب ذلک تنویع الأحادیث والاجتهاد بأنفسهم فی حال رجال سند اُولئک السابقین، فتلک الغفلة حدثت عن غفلة حال المعصومین علیهم السلام، فإنّهم علیهم السلام جعلوهم حکّاماً لهم کما کانوا علیهم السلام حکّاماً للّه‌تعالی کما ورد فی أخبار متواترة لفظاً ومعنیً،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فارجعوا فیها إلی رواة حدیثنا، فإنّهم حجّتی علیکم، وأنا حجّة اللّه</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للشیخ الطوسی،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لأحد من موالینا فی التشکیک فیما یرویه عنّا ثقاتنا</w:t>
      </w:r>
      <w:r>
        <w:rPr>
          <w:rFonts w:eastAsia="IRNazanin" w:cs="IRNazanin"/>
          <w:color w:val="111111"/>
          <w:sz w:val="28"/>
          <w:szCs w:val="28"/>
          <w:rtl w:val="true"/>
          <w:lang w:bidi="fa-IR"/>
        </w:rPr>
        <w:t xml:space="preserve">. . .» </w:t>
      </w:r>
      <w:r>
        <w:rPr>
          <w:rStyle w:val="FootnoteAnchor"/>
          <w:rtl w:val="true"/>
        </w:rPr>
        <w:footnoteReference w:id="856"/>
      </w:r>
      <w:r>
        <w:rPr>
          <w:rFonts w:ascii="IRNazanin" w:hAnsi="IRNazanin" w:eastAsia="IRNazanin"/>
          <w:color w:val="111111"/>
          <w:sz w:val="28"/>
          <w:sz w:val="28"/>
          <w:szCs w:val="28"/>
          <w:rtl w:val="true"/>
          <w:lang w:bidi="fa-IR"/>
        </w:rPr>
        <w:t>إلی آخر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قد روی حدیثنا ونظر فی حلالنا وحرامنا وعرف أحکامنا، فلیرضوا به حکماً، فإنّی قد جعلته علیکم حاکماً، ألا فمَنْ استخفّ به فکأنّما بحکم اللّه استخفّ وعلینا ردّ، والرادّ علینا کالرادّ علی اللّه وهو فی حدّ الشرک باللّه</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دعاء الاعتقاد فی حقّ أمیر المؤمنین علیه وآله صلوات المصلِّین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لاأَثِقُ بِالأعْمَالِ وَ إِنْ زَکَتْ وَ لاأَراها مُنجِیَةً لِیْ وَ إِن صَلُحَتْ إِلَّا بِوَلایَتِهِ وَالاِیتِمامِ بِهِ، وَ الإِقْرارِ بِفَضائِلِهِ، وَ الْقَبُولِ مِنْ حَمَلتِها و التَّسلیم لِرُواتِهَا</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فالقبول من حَمَلة فضائله علیه السلام والتسلیم لرواتها شرط الوثوق بالأعمال الزاکیة، </w:t>
      </w:r>
    </w:p>
    <w:p>
      <w:pPr>
        <w:pStyle w:val="BookText"/>
        <w:rPr/>
      </w:pPr>
      <w:r>
        <w:rPr>
          <w:rFonts w:ascii="IRNazanin" w:hAnsi="IRNazanin" w:eastAsia="IRNazanin"/>
          <w:color w:val="111111"/>
          <w:sz w:val="28"/>
          <w:sz w:val="28"/>
          <w:szCs w:val="28"/>
          <w:rtl w:val="true"/>
          <w:lang w:bidi="fa-IR"/>
        </w:rPr>
        <w:t>وشرط النجاة فی الأعمال الصالحة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بالجملة، فبمقتضی الأخبار المتواترة لفظاً ومعنیً أنّ العدُول النافین عن الدین تحریف الغالین وانتحال المبطلین وتأویل الجاهلین وإن کانوا غیر معصومین من حیث أنفسهم، ولکنّهم من حیث اتّباع المعصومین علیهم السلام مسدّدون مؤیَّدون من عند اللّه تعالی بحیث أنّهم کانوا واقفین علی مراد اللّه تعالی موفّقین علیه، ولولا ذلک لم تکن حجّة اللّه علیهم بالغة، ولا یعقل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تکون حجّته بالغة واضحة، فبمقتضی العقل والنقل علیه سبحانه البیان وتبلیغ ما أراده من خلقه إلیهم وتفهیمهم ما أراده منهم، أفی اللّه شکٌّ فاطر السماوات والأرض، أم شکّ فی تعریفه ما أراده منهم وبیانه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شکّ فی أمره سبحانه رسوله صلی الله علیه و آله بالتبلیغ؟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شکّ فی تبلیغه صلی الله علیه و آله وقد جعله معصوماً عن التقصیر وصرّح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لم یقصّر اللّه ولم یقصّر رسوله صلی الله علیه و آله وقصّر اُولوا الأمر الذین أمر الناس بإطاعتهم کما 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أنزل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هم معصومون قد عصمهم اللّه عن القصور والتقصیر وبیّنوا فرائضه وأقاموا حدوده ونشروا شرائع أحکامه وسنّوا سنّته وصاروا فی ذلک منه تعالی إلی الرِّضا وسلّموا له القضاء، وتاه القوم تیهاً بعیداً وغفلوا عن اللّه وحجّته البالغة وعن رسول اللّه وعصمته وتبلیغه صلی الله علیه و آله عن المعصومین من آله علیهم السلام وتبیینهم وإقامتهم ونشرهم شرائع أحکامه وسنّهم سنّته وصیرورتهم فی ذلک منه تعالی إلی الرضا، وانهمکوا فی أنفسهم ووجدوا أنفسهم غیر معصومین غفلة عن اللّه البالغ أمره، وعن المعصومین عن القصور والتقصیر، فسدّوا علی أنفسهم باب العلم والیقین وفتحوا باب الظنّ علی أنفسهم فی نفس أحکام ربّ </w:t>
      </w:r>
    </w:p>
    <w:p>
      <w:pPr>
        <w:pStyle w:val="BookText"/>
        <w:rPr/>
      </w:pPr>
      <w:r>
        <w:rPr>
          <w:rFonts w:ascii="IRNazanin" w:hAnsi="IRNazanin" w:eastAsia="IRNazanin"/>
          <w:color w:val="111111"/>
          <w:sz w:val="28"/>
          <w:sz w:val="28"/>
          <w:szCs w:val="28"/>
          <w:rtl w:val="true"/>
          <w:lang w:bidi="fa-IR"/>
        </w:rPr>
        <w:t>العالمین وقطعوا فی الظنّ بالجزم والیقین وطعنوا فی المتیقّنین بأنّهم غیر معصومین، وحکموا بأنّ الظنّ مداد العالم وأساس عیش بنی آدم وإن هو إلّازخرف القول زوراً ولا یختار ولا یذهب إلیه غروراً ولا یعقل ولا ینقل أن تکون حجّة اللّه ناقصة غیر تامّة وإن ذهب إلیه الأغلب الأکثر والقائل بالقطع والیقین أقلّ من الکبریت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ولسنا بصدد تفصیل ذلک؛ لأنّه یقتضی رسم کتاب کبیر برأسه، ویکفی الإشارة لأهل البشارة إن شاء اللّه تعالی، فلنشرع فی ذکر تلک الزیارة الشریفة التی رواها الکلینی والصدوق والشیخ الحرّ والمجلسی وأمثالهم رضوان اللّه علیهم، وزار بها الزائرون فی جمیع القرون من حین الصدور إلی حین، ولا یوجد لها نکیر من العلماء العارفین، والحمدُ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رحمه اللّه تعالی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عن القاسم بن یحیی،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ویونس بن ظبیان والمفضّل بن عمر وأبو سلمة السرّاج جلوساً عند أبی عبداللّه علیه السلام فکان المتکلِّم منّا یونس وکان أکبر منّا سنّاً،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أحضر مجلس هؤلاء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فَذَکَرتَنا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الرَّخاءَ وَالسُّرُوْرَ، فإنّک تأتی علی ما ترید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فإنّی کثیراً مّا أذکر الحسین علیه السلام فأیّ شیء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أَبا عَبْدِاللّهِ، تعید ذلک ثلاثاً، فإنّ السلام یصل إلیه من قریب ومن بعید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عبداللّه الحسین لمّا قضی بکت علیه السماوات السبع والأرضون السبع وما فیهنّ وما بینهنّ ومن یتقلّب فی الجنّة والنار من خلق ربّنا وما یُری وما لا یُری بکی علی أبی عبداللّه الحسین علیه السلام إلّاثلاثة أشیاء لم تبکِ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هذه الثلاثة الأشیاء؟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تبکِ علیه البصرة، ولا دمشق، ولا آل عثمان، علیهم لعنة اللّه</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اُرید أن أزوره فما أقول؟ وکیف أصنع؟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أتیت أبا عبداللّه علیه السلام فاغتسل علی شاطئ الفرات، ثمّ البس ثیابک الطاهرة، ثمّ امش حافیاً فإنّک فی حرم اللّه وحرم رسوله، وعلیک بالتکبیر والتهلیل والتسبیح والتحمید والتعظیم للّه‌عزّ وجلّ کثیراً، والصلاة علی محمّد وأهل بیته حتّی تصیر إلی باب الحیر </w:t>
      </w:r>
      <w:r>
        <w:rPr>
          <w:rStyle w:val="FootnoteAnchor"/>
          <w:rtl w:val="true"/>
        </w:rPr>
        <w:footnoteReference w:id="8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 بالفتح الحائر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 ابْنَ حُجَّتِهِ السّلامُ عَلَیْکُمْ یَا مَلائِکَةَ اللّه وَ زُوَّارِ قَبْرِ ابن نَبیّ اللّهِ، ثمّ اخط عشر خطوات، ثمّ قف وکبِّر ثلاثین تکبیرة، ثمّ امش إلیه حتّی تأتیه من قِبل وجهه، فاستقبل وجهک بوجهه وتجعل القبلة بین کتفیک، ثمّ قُل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حُجَّةَ اللّه وَ ابْنَ حُجَّتِهِ، السَّلامُ عَلَیْکَ یَا قَتِیلَ اللّه وَ ابنَ قَتِیلِهِ، السّلامُ عَلَیکَ یَا ثَارَ اللّه وَ ابْنَ ثَارِهِ، السّلامُ عَلَیکَ یَا وِتْرَ اللّه الْمَوْتُورَ فِی السَّماواتِ وَ الأَرضِ، أَشهَدُ أَنَّ دَمَکَ سَکَنٌ فِی الخُلدِ وَ اقشَعَرَّتْ لَهُ أَظِلَّةُ الْعَرْشِ، وَ بَکی لَهُ جَمِیعُ الْخَلائِقِ، وَ بَکَتْ لَهُ السَّماواتُ السَّبْعُ وَ الأَرَضُونَ السَّبْعُ وَ ما فِیهِنَّ وَ مَا بَیْنَهُنَّ وَ مَنْ یَتَقَلَّبُ فِی الْجَنَّةِ وَ النَّارِ مِنْ خَلْقِ رَبِّنَا وَ ما یُری، وَ ما لایُری، أَشهَدُ أَنَّکَ حُجَّةُ اللّه وَ ابنُ حُجَّتِهِ، وَ أَشْهَدُ أَنَّکَ قَتِیلُ اللّه وَ ابنُ قَتِیلِهِ، وَ أَشْهَدُ أَنَّکَ ثَارُ اللّه وَ ابْنُ ثَارِهِ، وَ أَشْهَدُ أَنَّکَ وِتْرُ اللّه الْمَوْتُورُ فِی السَّماواتِ وَ الأَرْضِ، وَ أَشْهَدُ أَنَّکَ بَلَّغْتَ وَ نَصَحْتَ وَ وَفَیْتَ وَ وافَیْتَ وَ جاهَدْتَ فِی سَبِیلِ اللّه وَ مَضَیْتَ لِلَّذِی کُنْتَ عَلَیْهِ شَهِیداً وَ مُسْتَشْهَداً وَ شاهِداً وَ مَشْهُوداً أَنَا عَبْدُ اللّه وَ مَوْلاکَ وَ فِی طَاعَتِکَ وَ الْوافِدُ إِلَیْکَ، أَلْتَمِسُ کَمالَ الْمَنْزِلَةِ عِنْدَ اللّه وَ ثَبَاتَ الْقَدَمِ فِی الْهِجْرَةِ إِلَیْکَ وَ السَّبِیلَ الَّذِی لا یَخْتَلِجُ دُونَکَ مِنَ الدُّخُولِ فِی کِفالَتِکَ الَّتِی أُمِرْتَ بِها، مَنْ أَرادَ اللّه بَدَأَ بِکُمْ، بِکُمْ یُبَیِّنُ اللّه الْکَذِبَ، وَ بِکُمْ یُبَاعِدُ اللّه الزَّمَانَ الْکَلِبَ، وَ بِکُمْ فَتَحَ اللّه، وَ بِکُمْ یَخْتِمُ، وَ بِکُمْ یَمْحُو مَا یَشاءُ، وَ بِکُمْ یُثْبِتُ، وَ بِکُمْ یَفُکُّ الذُّلَّ مِنْ رِقابِنا، وَ بِکُمْ یُدْرِکُ اللّه </w:t>
      </w:r>
      <w:r>
        <w:rPr>
          <w:rStyle w:val="FootnoteAnchor"/>
          <w:rtl w:val="true"/>
        </w:rPr>
        <w:footnoteReference w:id="860"/>
      </w:r>
      <w:r>
        <w:rPr>
          <w:rFonts w:ascii="Amiri" w:hAnsi="Amiri" w:eastAsia="Amiri" w:cs="Amiri"/>
          <w:color w:val="111111"/>
          <w:sz w:val="28"/>
          <w:sz w:val="28"/>
          <w:szCs w:val="28"/>
          <w:rtl w:val="true"/>
          <w:lang w:bidi="ar-SA"/>
        </w:rPr>
        <w:t xml:space="preserve">تِرَةَ کُلِّ مُؤْمِنٍ یُطْلَبُ بِها، وَ بِکُمْ تُنْبِتُ الأَرْضُ أَشْجَارَهَا، وَ بِکُمْ تُخْرِجُ الأَشْجَارُ اِثْمَارَهَا، وَ بِکُمْ تُنْزِلُ السَّمَاءُ قَطْرَها وَ رِزْقَها، وَ بِکُمْ یَکْشِفُ اللّه الْکَرْبَ، وَ بِکُمْ یُنَزِّلُ اللّه الْغَیْثَ، وَ بِکُمْ تَسِیخُ الأَرْضُ الَّتِی تَحْمِلُ أَبْدانَکُمْ وَ تَسْتَقِرُّ جِبالُهَا عَلی مَراسِیهَا، إِرادَةُ الرَّبِّ فِی مَقادِیْرِ اُمُوْرِهِ تَهْبِطُ إِلَیْکُمْ وَ تَصْدُرُ مِنْ بُیُوتِکُمْ، وَ الصّادِرُ عَمّا فُصِّلَ مِنْ أَحْکامِ الْعِبادِ، لُعِنَتْ أُمَّةٌ قَتَلَتْکُمْ وَ أُمَّةٌ خَالَفَتْکُمْ وَ أُمَّةٌ جَحَدَتْ وِلَایَتَکُمْ، وَ أُمَّةٌ ظَاهَرَتْ </w:t>
      </w:r>
    </w:p>
    <w:p>
      <w:pPr>
        <w:pStyle w:val="BookText"/>
        <w:rPr/>
      </w:pPr>
      <w:r>
        <w:rPr>
          <w:rFonts w:ascii="Amiri" w:hAnsi="Amiri" w:eastAsia="Amiri" w:cs="Amiri"/>
          <w:color w:val="111111"/>
          <w:sz w:val="28"/>
          <w:sz w:val="28"/>
          <w:szCs w:val="28"/>
          <w:rtl w:val="true"/>
          <w:lang w:bidi="ar-SA"/>
        </w:rPr>
        <w:t xml:space="preserve">عَلَیکمْ وَ اُمَّةٌ شَهِدَتْ وَ لَمْ تُشْهَدْ </w:t>
      </w:r>
      <w:r>
        <w:rPr>
          <w:rStyle w:val="FootnoteAnchor"/>
          <w:rtl w:val="true"/>
        </w:rPr>
        <w:footnoteReference w:id="8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تُستشهد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اَلْحَمْدُ للّه‌الَّذِی جَعَلَ النّارَ مَثْواهُمْ وَ بِئْسَ وِرْدُ الْوارِدِینَ وَ بِئْسَ الْوِرْدُ الْمَوْرُودُ وَ الْحَمْدُ للّه‌رَبِّ الْعَالَمِینَ وَ صَلَّی اللّه عَلَیکَ یَا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إِلَی اللّه مِمَّنْ خَالَفَکَ بَرِیءٌ،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وتأتی ابنه عَلیّاً وهو عند رجلیه،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بْنَ رَسُولِ اللّه، اَلسَّلامُ عَلَیْکَ یَابْنَ عَلِیٍّ أَمِیرِ الْمُؤمِنِینَ، السّلامُ عَلَیْکَ یَا بْنَ الْحَسَنِ وَ الْحُسَیْنِ، السّلامُ عَلَیْکَ یَا بْنَ خَدِیجَةَ وَ فَاطِمَةَ، صَلَّی اللّه عَلَیکَ، لَعَنَ اللّه مَنْ قَتَلَکَ، تَقُولُهَا،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إِلَی اللّه مِنْهُ بَرِیءٌ،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تقوم فتؤمی بیدک الشهداء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w:t>
      </w:r>
    </w:p>
    <w:p>
      <w:pPr>
        <w:pStyle w:val="BookText"/>
        <w:rPr/>
      </w:pPr>
      <w:r>
        <w:rPr>
          <w:rFonts w:ascii="Amiri" w:hAnsi="Amiri" w:eastAsia="Amiri" w:cs="Amiri"/>
          <w:color w:val="111111"/>
          <w:sz w:val="28"/>
          <w:sz w:val="28"/>
          <w:szCs w:val="28"/>
          <w:rtl w:val="true"/>
          <w:lang w:bidi="ar-SA"/>
        </w:rPr>
        <w:t>فُزْتُمْ وَ اللّه فُزْتُمْ وَ اللّه، فَلَیْتَ إِنِّی مَعَکُمْ فَأَفُوزَ فَوْزاً عَظِیماً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تدور فتجعل قبر أبی عبداللّه علیه السلام بین یدیک، فصلِّ ستّ رکعات وقد تمّت زیارتک، فإن شئت فانصرف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التوفیق فی المأمول بوساطة آل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استغنینا بما بیّنّا وأوضحنا عن النظر فی أحوال رجال سند هذه الزیارة الشریفة وجرحهم وتعدیلهم بعد ضمانة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الراسخین النافذین والعدول النافین عن الدِّین تحریف الغالین وانتحال المبطلین وتأویل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صدورها عن المعصومین علیهم السلام بالقطع والیقین؛ إذ لم یوجد بین الرواة أحد أوثق وأعدل وأبصر وأعلم من الکلینی وأمثاله رضی اللّه عنهم، وإن کان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وعدل بصیر ولا یطمئنّ النفس ولا تعتنی ولا تعتمد علی قوله کالاطمئنان الحاصل من قول مثل الکلینی رضی الله عنه، فالاعتماد </w:t>
      </w:r>
    </w:p>
    <w:p>
      <w:pPr>
        <w:pStyle w:val="BookText"/>
        <w:rPr/>
      </w:pPr>
      <w:r>
        <w:rPr>
          <w:rFonts w:ascii="IRNazanin" w:hAnsi="IRNazanin" w:eastAsia="IRNazanin"/>
          <w:color w:val="111111"/>
          <w:sz w:val="28"/>
          <w:sz w:val="28"/>
          <w:szCs w:val="28"/>
          <w:rtl w:val="true"/>
          <w:lang w:bidi="fa-IR"/>
        </w:rPr>
        <w:t>والاعتناء والاطمئنان الحاصل من قول الکلینی وأمثاله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الاعتماد والاطمئنان من کلّ أحد دونهم وإن کان ثقة وعدلاً، ومَن أنکر ذلک فأقول له وأطلب منه أن یعرِّفنی مَن کان أوثق وأعدل وأبصر وأعلم من الکلینی وأمثاله من بین الرواة، ولعمری لا یقدر علی الإتیان بمثلهم رضوان اللّه علیهم، فضلاً عن الإتیان بالأوثق والأعدل والأبصر والأعلم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یکُ ذا فهمٍ یشاهد ما قلنا وإن لم یکن فهم فلا یعارض ما قلنا</w:t>
      </w:r>
    </w:p>
    <w:p>
      <w:pPr>
        <w:pStyle w:val="BookText"/>
        <w:rPr/>
      </w:pPr>
      <w:r>
        <w:rPr>
          <w:rFonts w:ascii="IRNazanin" w:hAnsi="IRNazanin" w:eastAsia="IRNazanin"/>
          <w:color w:val="111111"/>
          <w:sz w:val="28"/>
          <w:sz w:val="28"/>
          <w:szCs w:val="28"/>
          <w:rtl w:val="true"/>
          <w:lang w:bidi="fa-IR"/>
        </w:rPr>
        <w:t>وکفانا فیما قلنا عدم قدرة المعارض علی الإتیان بمثلهم رضوان اللّه علیهم، فإن لم یغنه قولهم وضمانتهم صحّة صدورها عن المعصومین علیهم السلام فلم تغن الآیات والنذر عن قومٍ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مَثَل اُولئک السابقین مَثَل الماء، ومثل من دونهم مثل التراب إن کانوا ثقاتٍ، وأین الماء من التراب؟ فمن وجد الماء استغنی به عن البدل عنه الذی هو التراب، ومَن تیمّم بالتراب مع وجود الماء فقد ظهر حاله، ومن دعا إلی التراب بعد وجود الماء فهو أظهر حالاً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فلنشرع فی ذکر فقرات الزیارة الشریفة من أوّلها إلی آخرها بعون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أحضُرُ مجلسَ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أقول؟</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فذکرتَنا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الرَّخاءَ والسرورَ، فإنّک تأتی علی ما تُرید</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وباللّه التوفیق فی المأمول بوساطة آل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منتهی آمال أهل الحقّ ظهور الحقّ فی العالم وسلطانه علی الباطل وأهله، وفی ذلک الرخاءُ والسرور لأهل الحقّ، فإذا حضر مجلس أهل الباطل ینبغی له أن یتذکّر الحقّ وأهله، ویسأل اللّه تعالی أن یحقّ الحقّ بإظهاره تعالی وتسلیط أهله علی أهل الباطل وإهلاکهم ومحو آثارهم بأیدی أهل الحقّ، فإذا سأل المؤمن من اللّه سبحانه ودعاه بأن یریه الرخاء والسرور، یأتی علی ما یرید ولا یرید المؤمن إلّاهلاک أهل الباطل ورخاءه وسروره فیه، فینبغی </w:t>
      </w:r>
    </w:p>
    <w:p>
      <w:pPr>
        <w:pStyle w:val="BookText"/>
        <w:rPr/>
      </w:pPr>
      <w:r>
        <w:rPr>
          <w:rFonts w:ascii="IRNazanin" w:hAnsi="IRNazanin" w:eastAsia="IRNazanin"/>
          <w:color w:val="111111"/>
          <w:sz w:val="28"/>
          <w:sz w:val="28"/>
          <w:szCs w:val="28"/>
          <w:rtl w:val="true"/>
          <w:lang w:bidi="fa-IR"/>
        </w:rPr>
        <w:t>له التذکّر لأهل الحقّ وأن یدعو اللّه تعالی أن یسلّطهم علی أهل الباطل، وأن لا یدع علی ظهر الأرض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والدعوات الواردة عن المعصومین علیهم السلام أکثر من أن تُحصی أو تُذکر فی موضع لا یلیق به إلّاالاختصار والإشارة وهی کافیة لاُولی الألباب والدرایة وإن لم تغن لأهل الروایة من غیر درایة، والمؤمن قلیل والمؤمن قلیل والمؤمن قلیل، والمؤمن أقلّ من الکبریت الأحمر، وهل یری أحدکم الکبریت الأحمر وإن ادّعی الکبریت الأحمر الأکثر؟ وکلٌّ یدّعی وصلاً بلیلی</w:t>
      </w:r>
    </w:p>
    <w:p>
      <w:pPr>
        <w:pStyle w:val="BookText"/>
        <w:rPr/>
      </w:pPr>
      <w:r>
        <w:rPr>
          <w:rFonts w:ascii="Amiri" w:hAnsi="Amiri" w:eastAsia="Amiri" w:cs="Amiri"/>
          <w:color w:val="111111"/>
          <w:sz w:val="28"/>
          <w:sz w:val="28"/>
          <w:szCs w:val="28"/>
          <w:rtl w:val="true"/>
          <w:lang w:bidi="ar-SA"/>
        </w:rPr>
        <w:t xml:space="preserve">والدموع هی الدلالات الظاهرة الواضحة لکلّ ذی عین وإن أنکر ذو 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فإنّی کثیراً ما أذکُرُ الحسین علیه السلام، فأیّ شیءٍ أقول؟</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أبا عبداللّه، تُعید ذلک ثلاثاً، فإنّ السلام یَصِلُ إلیه من قریبٍ ومن بعید</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 الصلاة والسلام فرقاً من وجه، اتّحاداً من وجه، ویُعرف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صلّی اللّه علیک یا أبا عبداللّه، فإنّ السلام یصِل إلیه من قریبٍ ومن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مکان قریب إلی القبر المقدّس أو مکانٍ بعیدٍ منه، فإنّه صلّی اللّه علیه وآله کان فی العرش المستولی إلی جمیع الأمکنة ینظر إلی زوّاره، ویسمع سلامهم ویردّ جواب سلامهم، کما ورد فی زیارته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تَشَهَدُ مَقامی وَتَسْمَعُ کَلامِیْ وَتَرُدُّ سَلامی</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فیصل السلام إلیه من کلّ مکان قریب أو بعید، ویسمع ویردّ الجواب وحیّی بأحسن التحیّة </w:t>
      </w:r>
    </w:p>
    <w:p>
      <w:pPr>
        <w:pStyle w:val="BookText"/>
        <w:rPr/>
      </w:pPr>
      <w:r>
        <w:rPr>
          <w:rFonts w:ascii="Amiri" w:hAnsi="Amiri" w:eastAsia="Amiri" w:cs="Amiri"/>
          <w:color w:val="111111"/>
          <w:sz w:val="28"/>
          <w:sz w:val="28"/>
          <w:szCs w:val="28"/>
          <w:rtl w:val="true"/>
          <w:lang w:bidi="ar-SA"/>
        </w:rPr>
        <w:t>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فی التفسیر التحیّة بالسلام </w:t>
      </w:r>
      <w:r>
        <w:rPr>
          <w:rStyle w:val="FootnoteAnchor"/>
          <w:rtl w:val="true"/>
        </w:rPr>
        <w:footnoteReference w:id="864"/>
      </w:r>
      <w:r>
        <w:rPr>
          <w:rFonts w:ascii="IRNazanin" w:hAnsi="IRNazanin" w:eastAsia="IRNazanin"/>
          <w:color w:val="111111"/>
          <w:sz w:val="28"/>
          <w:sz w:val="28"/>
          <w:szCs w:val="28"/>
          <w:rtl w:val="true"/>
          <w:lang w:bidi="fa-IR"/>
        </w:rPr>
        <w:t>بلا خلاف بیننا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وجه الفرق فیُعرف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فالصلاة من اللّه تعالی وملائکته علیه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والتسلیم من المؤمنین، فصلواتهم علیه متابعة للّه‌وملائکته، وسلامهم وتسلیمهم شرط إیمانهم، فمن لم یسلّم علیه وله لم یکن مؤمناً؛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مشاجرة وقعت فی الإسلام واقعة خلافة أمیر المؤمنین علیه السلام وخلافة غیره، </w:t>
      </w:r>
      <w:r>
        <w:rPr>
          <w:rStyle w:val="FootnoteAnchor"/>
          <w:rtl w:val="true"/>
        </w:rPr>
        <w:footnoteReference w:id="865"/>
      </w:r>
      <w:r>
        <w:rPr>
          <w:rFonts w:ascii="IRNazanin" w:hAnsi="IRNazanin" w:eastAsia="IRNazanin"/>
          <w:color w:val="111111"/>
          <w:sz w:val="28"/>
          <w:sz w:val="28"/>
          <w:szCs w:val="28"/>
          <w:rtl w:val="true"/>
          <w:lang w:bidi="fa-IR"/>
        </w:rPr>
        <w:t>لیس لوقعتها خلاف ولا کاذبة فلا وربّک لا یؤمنون حتّی یحکّموه صلی الله علیه و آله فیما شجر بینهم ثمّ لا یجدوا فی أنفسهم حرجاً ممّا قضاه فلیس بمؤمن فضلاً عن إظهار ما وجد فی نفسه من الحرج فضلاً عن عدم التسلیم، فضلاً عن طلب التسلیم لعدم تسلیمهم وقضائه صلی الله علیه و آله و سلم متواتر فی الإسلام، بل تجاوز حدّ التواتر وصار ضرورة بین أهل الإسلام فی الموارد المتعدّدة المتواترة 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وهو صلی الله علیه و آله حاکم من عند اللّه سبحانه مُطاع الخلق أجمعین؛ لقوله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لم یطع الرسول لم یطع اللّه وقد أمر بإطاعته وإطاعة رسوله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فمَنْ لم یطع اُولی الأمر لم یطع اللّه ورسوله، ومَن لم یطع الرسول فی قضائه لم یطع اللّه، ومَن خالف الرسول فقد خالف اللّه وکذّبه؛ لأنّه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یأذن اللّه تعالی لهم الخیرة والاختیار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سبحانه العاصین ضلالاً مبیناً ظاهراً واضحاً، وجعل المختارین من أمرهم علی خلافه مشرکین، فالعاصون الضالّون المشرکون لیسوا بمؤمنین ولیسوا باُولی الأمر من اللّه ورسوله، بل هم الکاذبون المکذِّبون للّه‌ورسوله، ونهی عن اتّباعهم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مِنْهُمْ آثِماً أَوْ کَفُوراً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 أَغْفَلْنا قَلْبَهُ عَنْ ذِکْرِنا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 کلّ عاقل بأنّ اللّه سبحانه هو المطاع؛ لأنّه هو الخالق المالک، ورسوله هو </w:t>
      </w:r>
    </w:p>
    <w:p>
      <w:pPr>
        <w:pStyle w:val="BookText"/>
        <w:rPr/>
      </w:pPr>
      <w:r>
        <w:rPr>
          <w:rFonts w:ascii="Amiri" w:hAnsi="Amiri" w:eastAsia="Amiri" w:cs="Amiri"/>
          <w:color w:val="111111"/>
          <w:sz w:val="28"/>
          <w:sz w:val="28"/>
          <w:szCs w:val="28"/>
          <w:rtl w:val="true"/>
          <w:lang w:bidi="ar-SA"/>
        </w:rPr>
        <w:t>الظاهر بالمطاعیّة، ولولاه لما یطاع اللّه سبحانه،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صلی الله علیه و آله هو المعصوم عن مخالفته فأمره أمره وحکمه حکمه وقوله قوله وفعله فعله؛ لأنّه من عباده المکرمین لا یسبقونه بالقول وهم بأمره یعملون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اللّه تعالی بوجودهم؛ لإتیانه بلفظ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الإطاعة مختصّة برسول اللّه صلی الله علیه و آله لما أتبع قوله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الجمع، وذلک فی غایة الوضوح عند کلّ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تنکر العین ضوء الشمس من رمد، لا تعمی الأبصار ولکن تعمی القلوب التی فی الصدور، فی قلوبهم مرض فزادهم اللّه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فلنرجع إلی ما کنّا فیه وکلّ جان یده إلی فیه، فالصلاة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ومن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التزکیة، ومن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والتسلیم، کما دلّت الآیة المفسّرة بالأحادیث المتواترة، </w:t>
      </w:r>
      <w:r>
        <w:rPr>
          <w:rStyle w:val="FootnoteAnchor"/>
          <w:rtl w:val="true"/>
        </w:rPr>
        <w:footnoteReference w:id="869"/>
      </w:r>
      <w:r>
        <w:rPr>
          <w:rFonts w:ascii="Amiri" w:hAnsi="Amiri" w:eastAsia="Amiri" w:cs="Amiri"/>
          <w:color w:val="111111"/>
          <w:sz w:val="28"/>
          <w:sz w:val="28"/>
          <w:szCs w:val="28"/>
          <w:rtl w:val="true"/>
          <w:lang w:bidi="ar-SA"/>
        </w:rPr>
        <w:t>فالرحمة من اللّه سبحانه کالنار المصطلاة، والمصطلی بها کالمصباح، والمصباح هو الممسوس بالنار، وتلک النار هی الرحمة من اللّه تعالی ولیست بنار غضبه نعوذ باللّه منها، کما أخبر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فتلک النار هی نار المحبّة من اللّه المحبّ، والمحبوب هو حبیب اللّه الذی هو الممسوس والسراج المنیر الذی أنار به السماوات والأرض، کما أخبر اللّه به فی مواضع من کتابه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فالممسوس الأوّل هو أوّل ما خلق اللّه، وهو رسول اللّه تعالی إلی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والعالمون جمیع ما سوی اللّه تعالی وهو ربّ العالمین ورسوله صلی الله علیه و آله نذیر العالمین، استخلصه فی القدم علی سائر الاُمم، أقامه مقامه فی الأداء إذ کان لا تدرکه الأبصار، ولا </w:t>
      </w:r>
    </w:p>
    <w:p>
      <w:pPr>
        <w:pStyle w:val="BookText"/>
        <w:rPr/>
      </w:pPr>
      <w:r>
        <w:rPr>
          <w:rFonts w:ascii="IRNazanin" w:hAnsi="IRNazanin" w:eastAsia="IRNazanin"/>
          <w:color w:val="111111"/>
          <w:sz w:val="28"/>
          <w:sz w:val="28"/>
          <w:szCs w:val="28"/>
          <w:rtl w:val="true"/>
          <w:lang w:bidi="fa-IR"/>
        </w:rPr>
        <w:t>تحویه خواطر الأفکار، ولا تمثّله غوامض الظنون فی الأسرار، لا إله إلّاهو الواحد القهّار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فیض أفاضه اللّه سبحانه علی خلقه أجمعین فهو یصل إلیه صلی الله علیه و آله أوّلاً، وهو المبلِّغ من عنده إلی ما شاء اللّه تعالی ثانیاً وثالثاً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إرادة الربّ فی مقادیر اُموره تهبط إلیکم وتصدر من بیوتکم، وهو صلی الله علیه و آله من استنار وهو السراج المنیر، کما صرّح به فی کتابه المنیر، </w:t>
      </w:r>
      <w:r>
        <w:rPr>
          <w:rStyle w:val="FootnoteAnchor"/>
          <w:rtl w:val="true"/>
        </w:rPr>
        <w:footnoteReference w:id="8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رحمة من اللّه سبحانه للعالمین، کما صرّح به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وتلک الرحمة هی الصادرة من اللّه وإلیه تعود، ومحلّها الذی حلّت فیه هو طینته صلی الله علیه و آله فی مقام القطبیّة ونفسها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حقیقته الصادرة کالنار المضیئة فی الدخان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والحکم للّه‌الواحد القهّار، والحکم والحاکم الذی نطق بلسانه هو السراج الوهّاج المستضیء بالنار والرحمة الموصولة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صلی الله علیه و آله أوّل صادر منه سبحانه،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صلوات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محمّد کالضوء من الضوء</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أشهدُ أنّ أرواحکم ونورکم وطینتکم واحدة طابت وطهرت بعضها من بعض، فالصلاة مخصوصة به أوّلاً، وبه تصل إلی أهل بیته کالضوء من الضوء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التبری </w:t>
      </w:r>
      <w:r>
        <w:rPr>
          <w:rStyle w:val="FootnoteAnchor"/>
          <w:rtl w:val="true"/>
        </w:rPr>
        <w:footnoteReference w:id="874"/>
      </w:r>
      <w:r>
        <w:rPr>
          <w:rFonts w:ascii="IRNazanin" w:hAnsi="IRNazanin" w:eastAsia="IRNazanin"/>
          <w:color w:val="111111"/>
          <w:sz w:val="28"/>
          <w:sz w:val="28"/>
          <w:szCs w:val="28"/>
          <w:rtl w:val="true"/>
          <w:lang w:bidi="fa-IR"/>
        </w:rPr>
        <w:t xml:space="preserve">هی فی الحقیقة لیست بصلاة؛ لأنّ السراج هو المضیء وما لا </w:t>
      </w:r>
    </w:p>
    <w:p>
      <w:pPr>
        <w:pStyle w:val="BookText"/>
        <w:rPr/>
      </w:pPr>
      <w:r>
        <w:rPr>
          <w:rFonts w:ascii="IRNazanin" w:hAnsi="IRNazanin" w:eastAsia="IRNazanin"/>
          <w:color w:val="111111"/>
          <w:sz w:val="28"/>
          <w:sz w:val="28"/>
          <w:szCs w:val="28"/>
          <w:rtl w:val="true"/>
          <w:lang w:bidi="fa-IR"/>
        </w:rPr>
        <w:t>إضاءة له فلیس بسراج، کما عرفه کلّ عاقل فی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 ولولا علیّ لما خلقتک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بالجملة، والعاقل یکفیه الإشارة، والغافل لا یغنیه ألف عبارة، فما تغن الآیات والنذر عن قومٍ لا یؤمنون، فالصلاة من اللّه الرحمة، ومن الملائکة التزکیة، ومن المؤمنین الدعاء، فتزکیة الملائکة هی نزولهم بالوحی وبیانهم له بما أراد اللّه منهم، کما کان تزکیة الرسول صلی الله علیه و آله للمؤمنین تبلیغه الرسالة إلیهم، فیزکّیهم ویعلّمهم الکتاب والحکمة وإن کانوا من قبل لفی ضلالٍ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فتلک التزکیة من الملائکة فی مقام توسّطهم وإن کان صلی الله علیه و آله رسولاً ونذیراً للملائکة أیضاً یتلو علیهمن آیات اللّه فیزکّیهم؛ لأنّه صلی الله علیه و آله نزل علیه الفرقان لیکون للعالمین نذیراً، وعالم الملائکة واحد من العوالم، فیکون صلی الله علیه و آله نذیرهم ومزکّیهم ومعلّمهم کما صرّح اللّه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والإشارة کافیة لأهل البشارة وإن لم تغن الطاغی الباغی، واللّه یهدی من یشاء ولا یهدی من یضلّ کما أخبر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 من یشاء ویهدی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دعاء المؤمنین وتسلیمهم له صلی الله علیه و آله فهو أوثق عُری حیاتهم ونجاتهم وروح جمیع أقوالهم وأفعالهم وأعمالهم بل عقائدهم، ولولاه لصارت جمیع ذلک کسرابٍ بقیعة یحسبه الظمآن ماءً حتّی إذا جاءه لم یجده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کَرَمادٍ اِشْتَدَّتْ بِهِ اَلرِّیحُ فِی یَوْمٍ عاصِفٍ لا یَقْدِرُونَ مِمّا کَسَبُوا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دعاء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أثِقُ بِالأَعمالِ وَ إنْ زَکَتْ، وَ لا أَراها مُنْجِیَةَ لِی و إن صَلُحَتْ إلّابِوِلایَتِهِ وَ الإِیتِمامِ بِهِ، وَ الإِقْرارِ بِفَضائِلِهِ، وَالقَبُولِ مِن حَمَلَتِها، وَالْتَسلِیْمِ لرواتها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فهو المکفِّر لذنوبهم، والساتر لعیوبهم، الدافع لأمراض قلوبهم، فهو أوّل الواجبات وأوجبها إذ بدونه صارت الواجبات هباءً منثوراً، وبه أصلحت ما فَسَدت، وأجبرت ما کسرت، وتممت ما نقصت، وکفّرت ما ترکت، فیبدِّل اللّه سیّئاتهم حسنات بالصلاة علی محمّد وآله صلّی اللّه علیه وآله، فهی عائدة إلیهم، راجعة علیهم إذ هو بنفسه عند اللّه غنیّ بصلاة اللّه علیه وآله، غیر محتاج إلی ما سواه، إلّاأنّه صلی الله علیه و آله یُباهی بهم یوم القیامة ولو بالسقط ویسرّه ذلک، وسروره صادر منه راجع إلیه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فالصلاة من اللّه علیه أفضل من سلامه بلحاظ أنّ السلامة من الآفات لا تزید فضیلة لذات الشخص وصعود إلی قرب الجوار، بخلاف الصلاة فإنّها وضعت موضع المصدر الذی هو التصلیة من باب التفعیل، فاستعمل فی الآیات القرآنیّة والأخبار فی الرحمة، إلّافی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فی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الثلاثی المجرّد وباب الإفعال یستعملان فی الغضب والتعذیب، وباب الافتعال یستعمل فی التسخّن بالنار ورفع البرودة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باب التفعیل من اللّه تعالی الرحمة، ومن العبد طلب الرحمة منه سبحانه لنفسه أو لغیره من المؤمنین، ویستعمل لعُلوّ رحمة اللّه علی الخلق أجمعین، وهی مخصوصة للمؤمنین من الأنبیاء والأولیاء والملائکة والصالحین من المؤمنین الذین آمنوا باللّه ورسله والیوم الآخر، اُولئک علیهم صلواتٌ من ربّهم ورحمة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غرائب الاستعمال والسرّ الذی لأهل الأسرار فی الأحوال صلوات اللّه سبحانه کما ورد فی المعراج قول جبرئیل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یصلّی</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وأمر النبیّ صلی الله علیه و آله بالوضوء والصلاة، فتوضّأ من بحر الصاد التی هی أعلی الدرجات، وهی درجة التسعین من اُفق العبودیّة إلی أعلی درجات سماء الذی هو کنهها وهو الربوبیّة، کما ورد 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اللّه علی العبد، وصلّی العبد، له لا علیه لأنّه </w:t>
      </w:r>
    </w:p>
    <w:p>
      <w:pPr>
        <w:pStyle w:val="BookText"/>
        <w:rPr/>
      </w:pPr>
      <w:r>
        <w:rPr>
          <w:rFonts w:ascii="IRNazanin" w:hAnsi="IRNazanin" w:eastAsia="IRNazanin"/>
          <w:color w:val="111111"/>
          <w:sz w:val="28"/>
          <w:sz w:val="28"/>
          <w:szCs w:val="28"/>
          <w:rtl w:val="true"/>
          <w:lang w:bidi="fa-IR"/>
        </w:rPr>
        <w:t>أعلی، ولکنّهما صلّی من باب واحد؛ لأنّه سبحانه تجلّی له به وبه امتنع منه فکأنّها صلاة واحدة وإن کان ما من اللّه أعلی وما من العبد أسفل فهما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الزجاج ورقّت الخمر</w:t>
      </w:r>
    </w:p>
    <w:p>
      <w:pPr>
        <w:pStyle w:val="BookText"/>
        <w:rPr/>
      </w:pPr>
      <w:r>
        <w:rPr>
          <w:rFonts w:ascii="Amiri" w:hAnsi="Amiri" w:eastAsia="Amiri" w:cs="Amiri"/>
          <w:color w:val="111111"/>
          <w:sz w:val="28"/>
          <w:sz w:val="28"/>
          <w:szCs w:val="28"/>
          <w:rtl w:val="true"/>
          <w:lang w:bidi="ar-SA"/>
        </w:rPr>
        <w:t xml:space="preserve">فهی هو عیاناً وظهوراً ووجداناً، وهی غیره وجوداً وکلّاً جمعاً، کما ورد فی حدیث 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وَ لَمْ یُفَرِّقُوا بَیْنَ أَحَدٍ مِنْهُمْ أُولئِکَ سَوْفَ یُؤْتِیهِمْ أُجُورَهُمْ وَ کانَ اَللّهُ غَفُوراً رَحِیماً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زیاراتهم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والسلام بلحاظ هو اسم اللّه تعالی دون الصلاة، فهو أفضل منها لسلامته تعالی عن صفات الخلق، فهو السبّوح القدّوس عن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وأتی بالسلام دون التسالم لأجل المبالغة فی تنزّهه سبحانه بحیث لیس کمثله شیء، کزید عدل، فهو من اللّه إلی الخلق السلامة من مخالفة اللّه التی هی أصل العیوب فی الشهادات والغیوب، فهو اسم یوضع موضع المصدر الذی هو التسلیم فی الأغلب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سلاماً،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 فی الأغلب، کالصلاة التی توضع موضع التصلیة،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صلاة،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تصلیة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بالجملة، فالسلام من اللّه تعالی علی العبد هو السلامة من الآلام والآفات التی منشأ المخالفة للّه‌تعالی، فإذا جعل اللّه تعالی عبده معصوماً من مخالفته سلّمه من الآفات کلّها، وجعله متخلّقاً بأخلاقه متأدِّباً بآدابه، کما أخبر عن حال المعصومین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ما صدرَ منهم صادراً منه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لکِنَّ اَللّهَ قَتَلَهُمْ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فتسلیمه تعالی لعبده توفیقه له عن المخالفة وحفظ له من الآفات کلّها ورحمته علیه، وإنّما أتی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والسلام والرحمة لعلوّ ما من اللّه علی الخلق أجمعین، ومن الملائکة تزکیتهم وتأییدهم بالقول والفعل، ومن العباد المؤمنین الاستدعاء والدعاء من اللّه تعالی؛ لأنّه لایقدر علی ذلک کلّه إلّااللّه تعالی، فذلک أداء لحقّ من استحقّ، وشکر لإحسانه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ولاریب أنّ إحسانه أحسن من جمیع نِعَم اللّه علی العبد؛ لأنّ منه الهدایة إلی النجاة الأبدیّة، وجمیع النِّعم بدونها زائلة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منَّ اللّه تعالی علی المؤمنین ببعثة الأنبیاء والمرسلین وأوصیائهم المکرمین، ولا یملکون إلّادعاء لهم علیهم السلام ومسألة من اللّه تعالی أن یصلّی علیهم صلاة وأن یسلّم علیهم سلاماً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بالجملة، ووصول الصلاة والسلام إلیهم من قریب أو بعید لکونهم صلوات اللّه علیهم شهداء اللّه علی خلقه، کما صرّح به اللّه تعالی فی کتابه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جاهِدُوا فِی اَللّهِ حَقَّ </w:t>
      </w:r>
    </w:p>
    <w:p>
      <w:pPr>
        <w:pStyle w:val="BookText"/>
        <w:rPr/>
      </w:pPr>
      <w:r>
        <w:rPr>
          <w:rFonts w:ascii="Amiri" w:hAnsi="Amiri" w:eastAsia="Amiri" w:cs="Amiri"/>
          <w:color w:val="111111"/>
          <w:sz w:val="28"/>
          <w:sz w:val="28"/>
          <w:szCs w:val="28"/>
          <w:rtl w:val="true"/>
          <w:lang w:bidi="ar-SA"/>
        </w:rPr>
        <w:t>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کانوا علیهم السلام شهداء علی الناس یصل إلیهم الصلاة والسلام علیهم من أیّ مکانٍ قریب من قبورهم المقدّسة أو بعیدٍ، ولا ینکر ذلک إلّاالمنکر المعاند الجاحد لصریح الکتاب، وکفی فی إنکاره فضائلهم إن کان صریح الکتاب، ومن شکّ فی إنکاره فهو فی الارتیاب کالمنکر لضوء النهار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فی تخریب بیوت دینه تخریبه بیده ولسانه وبأیدی المؤمنین؛ فاعتبروا یا اُولی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فالمصلّی والمسلِّم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سبحانه والملائکة والناس أجمعون من الأنبیاء والمرسلین و المؤمنین، بل الخلق أجمعون، کما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وصلوات ملائکته وأنبیائه ورسله وجمیع خلقه علی محمّد وآله، والسلام علیه وعلیهم ورحمة اللّه وبرکاته</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فینبغی أن یجعل المصلِّی والمسلِّم علیهم عهده الذهنی مطابقاً للعهد الذکری المذکور فی الرقّ المنشور والکتاب المسطور، ویقصد بالصلاة والسلام علیهم جمیع ذلک، فتصیر صلاته وسلامه علیهم تامّة کاملة، بل إذا قصد بالألف واللام الجنس والاستغراق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صلوات اللّه وسلامه وتسلیماته، وجمیع عبادات الملائکة وثوابها، وجمیع صلوات الأنبیاء والمرسلین وتسلیماتهم، وجمیع صلوات الصالحین و المؤمنین والمصلّین وتسلیماتهم علیهم، 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أفضل وأتمّ، کما ورد فی 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عقیب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ثواب صلاتی لمحمّد وآل محمّد، ضاعفَ اللّه سبحانه صلاته بأضعاف أضعاف أضعاف صلاته بقدر </w:t>
      </w:r>
    </w:p>
    <w:p>
      <w:pPr>
        <w:pStyle w:val="BookText"/>
        <w:rPr/>
      </w:pPr>
      <w:r>
        <w:rPr>
          <w:rFonts w:ascii="Amiri" w:hAnsi="Amiri" w:eastAsia="Amiri" w:cs="Amiri"/>
          <w:color w:val="111111"/>
          <w:sz w:val="28"/>
          <w:sz w:val="28"/>
          <w:szCs w:val="28"/>
          <w:rtl w:val="true"/>
          <w:lang w:bidi="ar-SA"/>
        </w:rPr>
        <w:t>قطع النَفَس</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ثواب الأعمال،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باب ثواب من صلّی علی محمّد و أهل 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وتذکّر أنّ تضاعف الصلاة والثواب إذا جاوز الاثنتین یصیر فی درجات الصعود بقاعدة الضرب لا التضعیف، کما أنّ ضِعف الواحد اثنان، وضعف الاثنین أربعة، ولکن ضعف الثلاثة تسعة لا الستّة لأنّها ثلاث ثلاثات؛ فتنبّه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ذلک بالنسبة إلی کرم اللّه وسعة رحمته ببعید وإن بعُد عن ضیق الصدور، فإن ترونه بعیداً فنراه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فصلاة المؤمنین وسلامهم علیهم علیهم السلام دعاء لهم علیهم السلام وعائد إلیهم بأضعافها، وأضعاف أضعافها، وأضعاف أضعاف أضعافها إلی ما لا نهایة لها بغیر حساب، وهی أفضل الأعمال الصالحات، وشرط قبولها 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کالروح الساریة فی أبدان الأحیاء، فکما أنّ الأبدان بلا أرواح تصیر منتنة، کذا الأعمال بلا صلاة تصیر فاسدة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حَتّی إِذا جاءَهُ لَمْ یَجِدْهُ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کَرَمادٍ اِشْتَدَّتْ بِهِ اَلرِّیحُ فِی یَوْمٍ عاصِفٍ لا یَقْدِرُونَ مِمّا کَسَبُوا عَلی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فلذلک صارت سبباً لاستجابة سائر الدعوات إذا ذُکرت فی خلالها ابتداءً وانتهاءً وما بینهما، کما وردت فی جمیع الدعوات المأثورة فی أنواع حاجات الدنیا والآخرة، </w:t>
      </w:r>
      <w:r>
        <w:rPr>
          <w:rStyle w:val="FootnoteAnchor"/>
          <w:rtl w:val="true"/>
        </w:rPr>
        <w:footnoteReference w:id="885"/>
      </w:r>
      <w:r>
        <w:rPr>
          <w:rFonts w:ascii="IRNazanin" w:hAnsi="IRNazanin" w:eastAsia="IRNazanin"/>
          <w:color w:val="111111"/>
          <w:sz w:val="28"/>
          <w:sz w:val="28"/>
          <w:szCs w:val="28"/>
          <w:rtl w:val="true"/>
          <w:lang w:bidi="fa-IR"/>
        </w:rPr>
        <w:t>وفی الصلاة المکتوبة وغیرها من النوافل وتعقیباتها؛ إذ لو کانت خالیة منها ما قُبلت، وإذا انضمّت إلیها قبلت؛ وذلک لأجل رضا الربّ جلّ جلاله ورضاهم وسرورهم علیهم السلام بذلک وصارت سبباً لسرورهم، وسرورهم صادر عنهم عائداً إلیهم علیهم السلام، وذلک موجب لاستجابة دعوة الداعین وقبولها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فلعلّک عرفت ممّا أشرنا إلیه أنّ عبادات المؤمنین راجعة إلیهم علیهم السلام، وبها یباهون </w:t>
      </w:r>
    </w:p>
    <w:p>
      <w:pPr>
        <w:pStyle w:val="BookText"/>
        <w:rPr/>
      </w:pPr>
      <w:r>
        <w:rPr>
          <w:rFonts w:ascii="IRNazanin" w:hAnsi="IRNazanin" w:eastAsia="IRNazanin"/>
          <w:color w:val="111111"/>
          <w:sz w:val="28"/>
          <w:sz w:val="28"/>
          <w:szCs w:val="28"/>
          <w:rtl w:val="true"/>
          <w:lang w:bidi="fa-IR"/>
        </w:rPr>
        <w:t>وفیها رضا الربّ جلّ جلاله وإن یشکروا یرضه لکم، ولا یرضی لعباده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فیما أشرنا إلیه جدّاً تجد حقیقة الأمر فیما اختلفوا فیه بأنّ أعمال العباد تثمر الحجج علیهم السلام أم لا، فهم بین مثبت ونافٍ، فتفکّر فیما أشرتُ حتّی تثبت وتنفی ولا تثبتُ ولا تنفی، ولا علینا أن نبیّن ذلک مختصراً نافعاً،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فالإیمان سبب لولایة اللّه، یهدیهم ربّهم بإیمانهم ولعنّاهم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اللّه عدوٌّ للکافرین، فالکفر الصادر من الکفّار موجب لعداوة اللّه لهم، وکذا إیمان المؤمنین صار سبباً لسرور الأنبیاء والمرسلین والأوصیاء المقرّبین والملائکة و المؤمنین الممتحنین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کفر الکفّار ونفاق المنافقین صار سبباً لسخط اللّه وغضبه علیهم وسخط الأنبیاء والمرسلین والملائکة المقرّبین والأوصیاء المکرمین و المؤمنین، فبذلک حصل الفوائد فی جمیع المراتب، ومع ذلک جزاء الأعمال والأفعال عائد إلی الفاعلین العاملین، ولا یصعد عنهم إلی ما فوق ذنبهم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ذلک کلّه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لزم أن یتغیّر المراتب العالیة بعبادات العابدین ومخالفات المخالفین؟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تغیّر الذوات العالیة فلا یلزم، أمّا تغیّر صفات تلک الذوات فلا ضیر فیه؛ ألا تری زیداً لا یتغیّر فی ذاته بأنّه هو وإن تغیّر صفاته، فالقائم تغیّر فیصیر قاعداً، والقاعد تغیّر فیصیر قائماً وذاته ذات واحدة لا تغیّر فیها، والقائم والقاعد اثنان وهما </w:t>
      </w:r>
    </w:p>
    <w:p>
      <w:pPr>
        <w:pStyle w:val="BookText"/>
        <w:rPr/>
      </w:pPr>
      <w:r>
        <w:rPr>
          <w:rFonts w:ascii="IRNazanin" w:hAnsi="IRNazanin" w:eastAsia="IRNazanin"/>
          <w:color w:val="111111"/>
          <w:sz w:val="28"/>
          <w:sz w:val="28"/>
          <w:szCs w:val="28"/>
          <w:rtl w:val="true"/>
          <w:lang w:bidi="fa-IR"/>
        </w:rPr>
        <w:t>صفتان لذات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اُعرف فخلقت الخلق لکی اُعرف</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التفسیر الکبیر،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المحقق‌الکرکی،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فعل صادر عن اللّه قبل الخلق وصار محبّاً، والمحبّ صفة من صفته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فی تفسیره أی لیعرفون،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فالعارفون العابدون المحبوبون للّه‌تعالی والجاهلون العاصون مغضوبٌ علیهم مبغوضون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بالجملة، فالمصلّی علیهم والمسلِّم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ممتثلاً للّه سبحانه فی أمره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وثوابه علیه تعالی فی رفع الدرجات لهم وغفران السیّئات عنهم، لأنّه رفیع الدرجات ذو العرش لا إله إلّاهو، فکلّما رفع لهم درجة عالیة، غفر لهم وعفی عنهم درجة سافلة، وهکذا لا غایة لها ولا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لمحبّتی غایة ولا نهایة</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تدلج بین یدی المدلج من خلقک</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وقد صار بتلک الصلاة والسلام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لرضی اللّه سبحانه عنه أوّلاً، وموجباً لرضی رسول اللّه صلی الله علیه و آله له علیهم السلام وسرورهم بعد رضی اللّه سبحانه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واستحقّ بذلک أن یدعوا له ویستغفروا له ودعاؤهم مسموع، واستغفارهم له </w:t>
      </w:r>
    </w:p>
    <w:p>
      <w:pPr>
        <w:pStyle w:val="BookText"/>
        <w:rPr/>
      </w:pPr>
      <w:r>
        <w:rPr>
          <w:rFonts w:ascii="IRNazanin" w:hAnsi="IRNazanin" w:eastAsia="IRNazanin"/>
          <w:color w:val="111111"/>
          <w:sz w:val="28"/>
          <w:sz w:val="28"/>
          <w:szCs w:val="28"/>
          <w:rtl w:val="true"/>
          <w:lang w:bidi="fa-IR"/>
        </w:rPr>
        <w:t>مقبول، وذلک هو الشفاعة المقبولة الثابتة لهم علیهم السلام بضرورة الشیعة بحیث إنّه من لم یؤمن بها لم یؤمن بهم علیهم السلام کما ورد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لم یؤمن بشفاعتی، ولیس من اُمّتی من لم یؤمن بشفاعتی</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نعثر علی هذه النص، لکن انظر الأمالی للصدوق،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صریح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 وَ لِلْمُؤْمِنِینَ وَ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یکون الاستغفار إلّاعن الذنب، وهو صلی الله علیه و آله مأمور من عند اللّه بالاستغفاره وهو معصوم عن المخالفة واللّه عاصمه؛ فاستغفاره مقبول للّه؛ لأنّه أمره به، ومن لم یؤمن باستغفاره وقبوله لم یؤمن به، والمؤمنون والمؤمنات آمنوا به وبشفاعته، فهم مغفورٌ لهم یقیناً، لاسیّما صریح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أقرّ بالکتاب لم یقدر علی إنکار ذلک؛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شکّ فی ذلک فلیس بمؤمن موقن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حَدِیثٍ بَعْدَ اَللّهِ وَ آیاتِهِ یُؤْمِنُونَ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لا یخلف المیعاد، ولاسیّما بعد ورود أخبار متواترة لفظاً ومعنیً فی ذلک بین أهل الإسلام فضلاً عن أهل الأدیان، بحیث قد صار ذلک ضرورة بین المؤمنین؛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فالذنوب کلّها مغفورة باستغفار النبیّ صلی الله علیه و آله والأئمّة علیهم السلام؛ لأنّه هو الغفور الرحیم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وقد صار المصلِّی علیهم والمسلِّم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لرضی الأنبیاء والمرسلین وملائکة اللّه المقرّبین وسرورهم الموجب لدعائهم واستغفارهم له، وهم أیضاً مستجاب الدعوة، وبعد ذلک کلّه أمر اللّه المؤمنین والمؤمنات والمسلمین والمسلمات بالاستغفار للمؤمنین والمؤمنات والمسلمین والمسلمات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للمؤمنین والمؤمنات والمسلمین والمسلمات فی </w:t>
      </w:r>
    </w:p>
    <w:p>
      <w:pPr>
        <w:pStyle w:val="BookText"/>
        <w:rPr/>
      </w:pPr>
      <w:r>
        <w:rPr>
          <w:rFonts w:ascii="Amiri" w:hAnsi="Amiri" w:eastAsia="Amiri" w:cs="Amiri"/>
          <w:color w:val="111111"/>
          <w:sz w:val="28"/>
          <w:sz w:val="28"/>
          <w:szCs w:val="28"/>
          <w:rtl w:val="true"/>
          <w:lang w:bidi="ar-SA"/>
        </w:rPr>
        <w:t>کلّ یوم خمساً وعشرین مرّة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مستدرک 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أیضاً موجب لرضی اللّه ورضی أنبیائه ورسله وملائکته وأولیائه وسرورهم، وذلک أیضاً یوجب لدعائهم له، وکلّ ذلک مخصوص بالمصلّی والمسلّم علیهم علیهم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یصلِّ ولم یسلِّم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بمؤمن، بل هو شرک 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بالجملة،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عبداللّه الحسین لمّا قضی بکت علیه السماوات السبع والأرضون السبع وما فیهنّ وما بینهنّ ومن یتقلّب فی الجنّة والنار من خلق ربّنا وما یُری وما لا یُری، بکی علی أبی عبداللّه الحسین علیه السلام إلّاثلاثة أشیاء لم تبک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هذه الثلاثة الأشیاء؟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تبکِ علیه البصرة ولا دمشق ولا آل عثمان علیهم لعنة اللّه</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الأحادیث متواترة بحیث لا نکیر لها بأنّ جمیع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کائنةً ما کانت مجرّدات کانت أو مادّیّات، غیبیّة کانت أو شهادیّات، جواهرها وأعراضها ونسبها وإضافاتها وکلّ ما صدق علیه اسم الشیء ما یُری وما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 سیِّد الشهداء علیه آلاف التحیّة والثناء؛ لأنّه علیه السلام یصاب بمصیبة تصغر عندها المصائب من لدن آدم إلی یوم القیامة، وسرّ 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الخلق، کما دلّت علیه المتواترات من الأخبار، حتّی حصلت منها الضرورة بین المؤمنین؛ والحمد للّه‌ربّ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نکیر بین المسلمین أنّه صلی الله علیه و آله أوّل ما خلق اللّه، وأنت تشهد بأنّ أرواحهم ونورهم وطینتهم واحدة طابت وطهرت بعضها من بعض، إن کنت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تألّم ذلک النور الأوّل تألّم بذلک جمیع الخلائق، إذ کلّها حدثت به، فسری تألّمه فی جمیع الخلق فی الدنیا والآخرة وأهل الجنّة والنار وما یری، وما لا یری وبکت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تألّم أرواحک الغیبیّة تسری فی بدنک الجسمانی، وتألّم بدنک الجسمانی تسری فی أرواحک الغیبیّة من الروح البخاری وروح الحیاة وروح الوهم والخیال إلی عقلک، وکذا تألّم عقلک یسری إلی نفسک وإلی خیالک وإلی حیاتک وإلی جسمک، وحدث فی کلّ مرتبة اختلال بحسبه، وحدث بذلک بکاء لکلّ مرتبة، کذلک حدث بتألّمه علیه السلام اختلال فی جمیع مراتب الخلق وبکت علیه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تحیّرت فی معنی ذلک لما یتبادر إلی ذهنک من البکاء الدموع الفائضة، فإذا تفکّرت فی معنی حقیقة البکاء زال تحیّرک، ألا تری أنّ الحزن یصل إلی قلبک فیضطرب ویختلّ أمره وفعله عن المجری الطبیعی، ویشتغل الحزن ویشغله الحزن من سائر أفعاله الطبیعیّة، فذلک بکاء القلب ولیس فیه دموع فائضة، فإذا احتبس القلب فی حال الاشتغال بالحزن، سکن عنده ولم یشتغل بسائر أعماله، فحدث بذلک الاشتغال والاجتماع حرارة زائدة، فأحدثت غمّاً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الغمّ الشاغل عن الاشتغال بسائر الأفعال هو بکاء القلب، فإذا اجتمعت الحرارة فیه أثّرت فی الروح البخاری وتسخن بها ویصعد إلی الدماغ ومنه إلی العین، فیذیب بحرارته الرطوبات المنجمدة فی حوالی العین، فإذا ذابت فاضت من العین، فهی بکاء العین، فالغموم بکاء القلب، والدموع بکاء العین، فکذلک لکلّ شیء بکاء علیه علیه السلام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فبکاء السماء هی الدماء النازلة حین قتله علیه السلام فی مدّة مدیدة، بحیث إذا بسطت الألبسة تحت السماء صبغت بتلک الدماء، وبکاء الأرض أیضاً الدماء النابعة من تحت کلّ حجر ومدر إذا حرّکت، وبکاء الشمس هی الانکساف فی مدّة مدیدة، وبکاء الهواء هی الظلمات التی حدثت، وبکاء البحار هی الأمواج التی اضطربت، ویسبِّح الرعد </w:t>
      </w:r>
    </w:p>
    <w:p>
      <w:pPr>
        <w:pStyle w:val="BookText"/>
        <w:rPr/>
      </w:pPr>
      <w:r>
        <w:rPr>
          <w:rFonts w:ascii="Amiri" w:hAnsi="Amiri" w:eastAsia="Amiri" w:cs="Amiri"/>
          <w:color w:val="111111"/>
          <w:sz w:val="28"/>
          <w:sz w:val="28"/>
          <w:szCs w:val="28"/>
          <w:rtl w:val="true"/>
          <w:lang w:bidi="ar-SA"/>
        </w:rPr>
        <w:t>بحمده وهو صراخ السحاب إذا ارتعدت، وهبوب الریاح اضطراب الهواء کأمواج إذا اضطربت، وزلازل الأرض هیجانها بعدما سکنت، والتهاب النیران بکاؤها إذا اضطرمت، ورنّة الریاح نوحها له إذا حاجت کنیاح البحار علیه إذا ماجت، ومن صدّق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بکاء کلّ شیء علیه علیه السلام وآمن، ومَن لم یصدّق یکذب ویکفر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بِالْإِیمانِ فَقَدْ حَبِطَ عَمَلُهُ وَ هُوَ فِی اَلْآخِرَةِ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عدم بکاء أهل البصرة ودمشق وآل عثمان لعنهم اللّه، مع أنّهم ممّا یری، فاعلم أنّهم لعنهم اللّه بکوا فی الکون، ألم‌تر أنّهم لعنهم اللّه کانوا مبتلین فی الدنیا بالآلام والأمراض والفقر والفاقة، فهم حین ذلّتهم وانکسارهم وبکائهم وحزنهم لأیّ شیء کان کانوا باکین له علیه السلام کوناً وإن لم یکونوا باکین له شرعاً، وإن کان أغلب الخلق غافلین عن ذلک، ولکن لدی العارفین بلحن الکتاب والسنّة غیر بعید، بل هو شائع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فتفکّر فیها وفی أمثالها من الآیات الکثیرة الدالّة علی انقیاد الخلق جمیعاً، وإطاعتهم وطاعتهم له سبحانه، وعبادتهم وصلاتهم وسجودهم وتسبیحهم وتهلیلهم وتحمیدهم وتمجیدهم وعدم استکبارهم وخوفهم وفعلهم وامتثالهم لما یُؤمرون، مع أنّ أکثرهم فاسقون، کافرون، جاحدون، 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 أنّ الانقیاد فی الکون والتکوین لا ینافی عدم الانقیاد فی الشرع والتشریع، فأهل البصرة ودمشق وآل عثمان لم یبکوا علیه علیه السلام فی الشرع، لعنهم اللّه بعدد ما فی علمه تعالی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الاغتسال بماء الفرات، فاعلم أنّ الطهارة الظاهریّة عنوان الطهارة الباطنیّة؛ فکما </w:t>
      </w:r>
    </w:p>
    <w:p>
      <w:pPr>
        <w:pStyle w:val="BookText"/>
        <w:rPr/>
      </w:pPr>
      <w:r>
        <w:rPr>
          <w:rFonts w:ascii="IRNazanin" w:hAnsi="IRNazanin" w:eastAsia="IRNazanin"/>
          <w:color w:val="111111"/>
          <w:sz w:val="28"/>
          <w:sz w:val="28"/>
          <w:szCs w:val="28"/>
          <w:rtl w:val="true"/>
          <w:lang w:bidi="fa-IR"/>
        </w:rPr>
        <w:t>أنّ الطهارة الظاهریّة تکون لرفع النجاسات والأرجاس والخبائث الظاهرة، تکون الطهارة الباطنیّة لرفع النجاسات والأرجاس والخبائث الباطنیّة، وهی المعاصی بأنواعها کبائرها وصغائرها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 الکبائر هو موالاة أعدائهم علیهم السلام وعدم التبرّی منهم واللعن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 والعذاب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أصل کلّ شرّ ومن فروعهم کلّ قبیح وفاحشة، فینبغی لزائرهم الإعراض عمّا سواهم والتوجّه إلیهم بکلّه، فالتوجّه إلیهم والإعراض عمّا سواهم هو التوبة الحقیقیّة، لاسیّما إن کانت منضمّة إلی التوبة الظاهریّة، وهی روح الطهارة الظاهریّة والاغتسال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بالماء الفرات فی الباطن هو ماء ولایتهم علیهم السلام کما قالوا علیهم السلام فی حقّ شیعتهم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خُلِقوا من فاضل طینتنا وعجنوا بماء ولایتنا</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الماء الفرات العذب، وما سواه من المیاه هی الملح الاُجاج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الماء هو الطهور الرافع للأنجاس والأرجاس والأخباث والأحداث الظاهرة والباطنة، فهو فائض منهم إلی شیعتهم، وهم معجونون به، والحمد للّه‌وهو أعذب المیاه وأهنأها، فإنّ منبعها من الجنان العالیة دون هذه الدنیا الدانیة، کما روی عنهم علیهم السلام،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عنهم علیهم السلام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علمکم اللّه الذی علّمتموه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الماء هو الذی یروی ویسمن من جوع أیضاً کما تشیر إلیه هذه الآیة ویصرّح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فَلَیْسَ مِنِّی وَ مَنْ لَمْ یَطْعَمْهُ فَإِنَّهُ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فذلک شراب غیرهم وطعامهم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شرابهم فهو سائغ هنیء لمحبّیهم یکون منه شرابهم وطعامهم، وذلک ظاهر لمن کان له قلب أو ألقی السمع وهو شهید، ألم ترَ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حیاة کلّ إنسان وحیوان ونبات، ینبت به الزرع والنخیل والأعناب ومن کلّ الثمرات، فالشرب منه خالصاً، والطعم منه أیضاً بعد الإنبات، کما لا خفاء له لکلّ عاقل وإن غفل عنه غافل وجهل الجاهل، فهو قبل جمیع المرکّبات وکلّها جعلت بعده، فالماء الفرات السائغ هو ولایتهم علیهم السلام وهو الطهور المزیل للأنجاس والأرجاس کائناً ما کان، فالمعجون بماء ولایتهم لم تنجّسه الجاهلیّة بأنجاسها ولم تُلبسه من مدلهمّات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البس ثیابک الطاهرة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فالمراد من الثیاب الطاهرة هی لباس التقوی ذلک خیر، لا خیر فیما سواها، فالطهارة الظاهرة ظاهرة وینبغی أن تکون طاهرة من الحرمة الظاهرة والباطنة، فالظاهرة أن لا تکون غصباً وتکون من الحلال، والباطنة هی التنزّه والتقوی من المیل إلی أعادیهم، فإنّها من المدلهمّات من الثیاب الجاهلیّة، والتبرّی والتنزّه منها لازمة لمحبّیهم سلام اللّه علیهم، ولباس التقوی ذلک خیر، لا خیر فیما سواها من المدلهمّات الجاهلیّة الجهلاء، وهی ولایة أعدائهم لعنهم اللّه أین ما کانوا وحیث کانوا، وکانوا من کانوا، فأحبّ محبّیهم وإن قتلوا أباک وابغض مبغضیهم وإن کانوا آباءک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امش حافیاً فإنّک فی حرم اللّه وحرم رسوله 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فتذکّر واعرف نفسک بأنّ موسی بن عمران أعظم وأعظم من أن تنسب نفسک إلیه، وهو مع عظم شأنه وقربه من اللّه تعالی اُمر بخلع نعله بالوادی المقدّس</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أیضاً أنّ حرم الحسین علیه السلام أشرف بقاع الأرض وأقدس من الوادی المقدّس بمراتب شتّی، بل أقدس من حرم اللّه تعالی مکّة، وأقدس من حرم رسول اللّه صلی الله علیه و آله المدینة، فلذا صار کلّ واحدٍ منهما فرسخین فی فرسخین وکذا حرم أمیر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وآله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وصار حرم الحسین علیه السلام أوسع من جمیعها جمعاً، فصار خمسة فراسخ من کلّ جانب من القبر المقدّس، کما وردت به الآثار، </w:t>
      </w:r>
      <w:r>
        <w:rPr>
          <w:rStyle w:val="FootnoteAnchor"/>
          <w:rtl w:val="true"/>
        </w:rPr>
        <w:footnoteReference w:id="8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xml:space="preserve">؛ المزار للشیخ المفید،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تلک السعة الوسیعة أقدس من جمیع بقاع الأرض، وقد عذّبت مکّة بسبب افتخارها بالخراب، وعذّب ماء زمزم باستیلاء عین من الصبر علیه بسبب افتخاره علی ماء الفرات، فذلک الحرم المقدّس الأقدس قطعة من قطعات الجنّة والفردوس الأعلی نزلت إلی الدنیا لأجل دفنه علیه السلام فیها، فامش فیها حافیاً خاشعاً خاضعاً للمدفون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 بالتکبیر والتهلیل والتسبیح والتحمید والتعظیم للّه‌عزّ وجلّ کثیراً والصلاة علی محمّد وأهل بیته حتّی تصیر إلی باب الحیر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 أنّه علیه السلام صار باقیاً فی فنائه فی اللّه باللّه، ونعیماً متنعِّماً فی شقائه ومشاقّه التی اُصیبت إلیه، وعزیزاً فی ذلّه، وصابراً فی بلائه الذی اُبتلی به، وفقراً إلی اللّه فی غناه الذی أغناه اللّه عزّ وجلّ بما أنعمه اُمّته من البقاء والنعیم والعزّ والصبر؛ لأنّه بدؤه منه وعوده إلیه، وکان علیه السلام فی جمیع ذلک راضیاً من اللّه بأشدّ الرِّضا من غیر شائبة الکراهة، ومسلّماً له فیما ابتلاه وما أنعم علیه، وذلک ما أشار به أمیر المؤمنین علیه السلام فی النفس الإلهیّة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خمس قوی وخاصّیّتان فهو لها بقاء فی فناء، ونعیم فی شقاء، وصبر فی بلاء، وفقر فی غناء، وعزّ فی ذلّ، وخاصّیّتها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والتسلیم، بدؤها من اللّه وعودها إلیه</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وفقر فی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 فی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النعیم فی الشقاء ینافی الفقر والاحتیاج؛ لأنّ النعیم فی الشقاء هو الغنی الذی أغناها عمّا سوی اللّه، فالغنیّ لیس بفقیر، فالفقر فی الغنی هو الاحتیاج إلی حفظه وعصمته لأن لایطغی فی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لم یطغ فی غنائه فبعونه وعصمته تعالی، لا بالطبیعة الإنسانیّة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فتذکّر أنّه علیه السلام آیة من آیاته التی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وتلک الآیات هی مقاماته وعلاماته التی لاتعطیل لها فی کلّ مکان یعرفه بها من عرفه، لا فرق بینه وبینها إلّاأنّهم عباده المکرمون وخلقه الأقربون، کما صرّح به فی دعاء رجب حیث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بِمَقاماتِکَ وَ عَلاماتِکَ الَّتِی لاتَعْطِیلَ لَها فِی کُلِّ مَکانٍ یَعْرِفُکَ بِها مَنْ عَرَفَکَ لافَرْقَ بَیْنکَ وَبَینها إِلّا أَنّهُمْ عِبادُکَ وَ خَلْقُکَ، فَتْقُها وَرَتْقُها بِیَدِکَ، بَدْؤُها مِنْکَ وَ عَوْدُها إِلَیْکَ</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وتذکّر أنّ المخلوقات بأسرها لیس بدؤها من اللّه وعودها إلیه تعالی، ألا تری 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حتّی قال فی خلق الأنبیاء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فتذکّر أنّهم علیهم السلام لا یقاسون بالناس ولا بشیء من المخلوقات بل بدؤهم منه تعالی وعودهم إلیه سبحانه؛ لأنّهم علیهم السلام أسماؤه سبحانه، کما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الأسماء الحسنی التی أمر اللّه أن تدعوه بها،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فتذکّر أنّ نورهم هو نور اللّه المنفصل منه، کما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انفصل نورنا من نور ربّنا کما ینفصل نور الشمس من الشمس</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تری أنّه لا یصدر نور الشمس من الشمس إلّابنفس الشمس من غیر وساطة شیء سواها، فکذلک صدروا منه تعالی بلا واسطة شیء، وهم نور الأنوار الصادر من المنیر الجبّار قبل جمیع الدیار والدیار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بکینونته کائنین غیر مکوّنین موجودین أزلیّین أبدیّین</w:t>
      </w:r>
      <w:r>
        <w:rPr>
          <w:rFonts w:eastAsia="IRNazanin" w:cs="IRNazanin"/>
          <w:color w:val="111111"/>
          <w:sz w:val="28"/>
          <w:szCs w:val="28"/>
          <w:rtl w:val="true"/>
          <w:lang w:bidi="fa-IR"/>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کائنین غیر مکوّنین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والمکوّنات بأسرها کانت کائنات مکوّنات، وهم علیهم السلام کانوا کائنین غیر مکوّنین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فیا أیّها البصیر لا تصغ إلی أصوات الحمیر، فإنّها أنکر الأصوات لدی اللّه السمیع البصیر الحکیم العلیم ولا ینبئک مثل خبیر، فقد نزل الکتاب المبین علی البشیر النذیر کما قرأت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 أنّ المنکرین لفضائلهم المزیلین لهم من مراتبهم التی رتّبهم اللّه فیها أن ینکروا حدیث النورانیّة ویردوا، فهل قدروا علی إنکار آیة النور وردّها، أو إنکار معانیها الظاهرة أو الباطنة؟</w:t>
      </w:r>
    </w:p>
    <w:p>
      <w:pPr>
        <w:pStyle w:val="BookText"/>
        <w:rPr/>
      </w:pPr>
      <w:r>
        <w:rPr>
          <w:rFonts w:ascii="IRNazanin" w:hAnsi="IRNazanin" w:eastAsia="IRNazanin"/>
          <w:color w:val="111111"/>
          <w:sz w:val="28"/>
          <w:sz w:val="28"/>
          <w:szCs w:val="28"/>
          <w:rtl w:val="true"/>
          <w:lang w:bidi="fa-IR"/>
        </w:rPr>
        <w:t>فهَب أنّی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لیل، أیعمی الناظرون عن الضیاء، وأیّ ضیاء أضوأ ممّن کان زینة یضیء ولو لم یمسسه نار نورٌ علی نور، ولکنّه سبحانه یهدی لنوره من یشاء ویضلّ من یشاء، ولا حول ولا قوّة إلّاباللّه، وما کنّا لنهتدی لولا أن هدانا اللّه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بالجملة، فعلیک بالتکبیر والتهلیل والتسبیح والتحمید والتعظیم للّه‌عزّ وجلّ کثیراً بعد معرفتک بأنّهم علیهم السلام أسماؤه الحسنی وأمثاله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والصلاة علی محمّد وأهل بیته </w:t>
      </w:r>
    </w:p>
    <w:p>
      <w:pPr>
        <w:pStyle w:val="BookText"/>
        <w:rPr/>
      </w:pP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الصادق الأمین علیه السلام </w:t>
      </w:r>
      <w:r>
        <w:rPr>
          <w:rStyle w:val="FootnoteAnchor"/>
          <w:rtl w:val="true"/>
        </w:rPr>
        <w:footnoteReference w:id="9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تصل إلی باب الحیر، والمراد هو الحائر وهو خمس وعشرون ذراعاً من کلّ جانب من القبر المقدّس، وقد حار الماء دونه حین أمر المتوکِّل العبّاسی علیه اللعنة بإجراء الماء علی القبر المقدّس لمحوه، فلم یجر الماء وحار حوله وقد أجروا سبعین مرّة حتّی أیسوا من محوه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الصادق علیه السلام بوقوع ذلک قبل وقوعه، فإنّ زمان الصادق علیه السلام کان قبل زمان المتوکّل بأکثر من مائة سنة ولم یکن فی زمانه علیه السلام حائر ولا باب ولا بناء، وأنّه علیه السلام علم جمیع ذلک وأخبر به وعلم الناس والزوّار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وابن حجّته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اعلم أنّ الحجّة لابدّ وأن یکون عالماً بمراد اللّه تعالی فی حقّه وحقّ محجوجه، وإلّا لم یکن حجّة، فلابدّ وأن یکون معصوماً عن الجهل بمراد اللّه سبحانه، ولابدّ وأن یکون مبلِّغاً عن اللّه إلی الخلق، وإلّا لم یکن حجّة، وإن لم یبلّغ لا یکون حجّة، وإن علم ما لم یعلم المحجوج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لابدّ وأن یعرف المحجوج، وإلّا لا یمکنه التبلیغ إلی من لا یعرفه، کما هو معلوم لکلّ عاقل وإن لم یعلم الجاهل والغافل، فلابدّ وأن یکون قادراً علی التبلیغ غیر عاجز، وإلّا لم یکن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لابدّ وأن یکون عالماً بظواهر المحجوج وبواطنه بحیث إذا أمر المحجوج بشیء وسمعه ولم یفهم المراد لابدّ وأن یکون الحجّة عارفاً بعدم فهمه، فیکرّر علیه حتّی یفهمه، وإلّا لم یکن مبلِّغاً ولا حجّة، فلابدّ وأن یکون الحجّة معصوماً عن الجهل بظواهر المحجوج وبواطنه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لابدّ وأن یکون الحجّة معصوماً عن الغفلة والسهو والنسیان والعصیان فیما أمره اللّه أن یبلّغه، وإلّا لایکون حجّة، فإنّ الغافل والساهی والناسی لایمکنه التبلیغ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وکذلک العاصی لا یبلِّغ عصیاناً، بل لابدّ وأن یکون الحجّة من الذین قال اللّه سبحانه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لابدّ وأن یکون الحجّة شاهداً مطّلعاً عن أحوال المحجوجین فی مشارق الأرض ومغاربها، لکیما إن زاد المؤمنون شیئاً ردّهم، وإن نقصوا أتمّه لهم کما، ورد فی روایات متواترة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لابدّ وأن یکون الحجّة صاحب المرأی والمسمع کما تزور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وآله صلوات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فتذکّر أیُّها البصیر الناقد الخبیر، وتعلّم دینک عن اللّه البصیر الخبیر، ولا تتّبع الهوی من الذین صغّروا عظمة اللّه کالحمیر بحیث إذا سمعوا الحقّ من ربّهم استنفروا من قائله، کما قال اللّه سبحانه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واشکر للّه فوق جمیع المناة المشکورة منه سبحانه،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هَدانا لِهذا وَ ما کُنّا </w:t>
      </w:r>
    </w:p>
    <w:p>
      <w:pPr>
        <w:pStyle w:val="BookText"/>
        <w:rPr/>
      </w:pPr>
      <w:r>
        <w:rPr>
          <w:rFonts w:ascii="Amiri" w:hAnsi="Amiri" w:eastAsia="Amiri" w:cs="Amiri"/>
          <w:color w:val="111111"/>
          <w:sz w:val="28"/>
          <w:sz w:val="28"/>
          <w:szCs w:val="28"/>
          <w:rtl w:val="true"/>
          <w:lang w:bidi="ar-SA"/>
        </w:rPr>
        <w:t>لِنَهْتَدِیَ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آیاته المحکمات التی زالت الجبال الراسیات ولم تزل فی الدُّنیا والآخرة فی الظواهر والخوافی فی السرّ والعلانیة بأنّ له سبحانه شهوداً بالحقّ وبه یعدلون وهم أئمّة دین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الناس کائنون من کانوا مقتدین تابعین غیر متبوعین، والمتبوعون هم الشاهدون علی جمیع الناس أجمعین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اللّه سبحانه بوجودهم وشهادتهم، فمن آمن باللّه وکتبه ورسله، آمن بأنّ له سبحانه شهداء علی الناس، ومَنْ لم یؤمن به وبکتبه ورسله، أنکر شهادتهم وسوف یسألون عن إنکارهم، ویعجزون عن الجواب الصواب، والحمد للّه، فمَن شاء فلیؤمن بآیات محکمات هنّ اُمّ الکتاب وأصله، بحیث لا تشابه فیها، ومَن شاء فلیکفر بما أنزله اللّه تعالی من المحکمات، ویتّبع المتشابهات غیر سبیل المؤمنین، ونصله جهنّم وساءت مصیراً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فتذکّر بأنّ الشهادة بالناس أجمعین، وجمیع أحوالهم وأفعالهم وحرکاتهم وسکوناتهم وأقوالهم وأعمالهم وبجمیع ما لهم وعلیهم من شرط کون الحجّة حجّة، فمَنْ لم یکن له شهادة علی الناس أجمعین وأحوالهم فی کلّ آنٍ وحین لم یکن حجّة للّه‌ربّ العالمین علی الناس أجمعین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کنت علی بصیرة فی الدین علمت أنّه لم یوجد ولا یوجد فی اُمّة محمّد صلی الله علیه و آله أحد من المسلمین شاهداً علی الناس أجمعین سوی من أخبر اللّه سبحانه وتعالی عنهم صلوات اللّه علیهم حتّی أنّ الرؤساء فی صدر الإسلام وبعده لم یجسروا ادّعاء ذلک لأنفسهم کذباً وافتراءً علی اللّه تعالی؛ لوضوح نقصهم عند أنفسهم وعند الناس أجمعین، وکذلک الذین اتّبعوهم تعصّبوا لهم من صدر الإسلام إلی حین، بل إلی یوم الدین لم یجسروا علی ادّعاء الشهادة لرؤسائهم علی الناس أجمعین ولو کذباً وافتراءً </w:t>
      </w:r>
    </w:p>
    <w:p>
      <w:pPr>
        <w:pStyle w:val="BookText"/>
        <w:rPr/>
      </w:pPr>
      <w:r>
        <w:rPr>
          <w:rFonts w:ascii="Amiri" w:hAnsi="Amiri" w:eastAsia="Amiri" w:cs="Amiri"/>
          <w:color w:val="111111"/>
          <w:sz w:val="28"/>
          <w:sz w:val="28"/>
          <w:szCs w:val="28"/>
          <w:rtl w:val="true"/>
          <w:lang w:bidi="ar-SA"/>
        </w:rPr>
        <w:t>علی ربّ العالمین، والحمد للّه‌ربّ العالمین علی ما منَّ علینا بهم وإخباره عنهم فی آیات کتابه المبین بحیث لم یقدر أحد إنکاره وإن کان من الکافرین المنافقین الضالّین المضلّین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ولکنّه یضلّ من یشاء ویهدی من یشاء إلی صراطٍ مستقیم؛ والحمدُ للّه‌ربّ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یکون به الحجّة حجّة أن یکون عالماً بجمیع منافع الأشیاء ومضارّها بالنسبة إلی المحجوجین؛ إذ لا 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الجاهل بمنافع الأشیاء ومضارّها آمراً باستعمال شیء، ناهیاً عن شیء، فلا یکون الجاهل حجّة للّه‌سبحانه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ممّا یکون به الحجّة حجّة أن یکون قادراً علی إیصال مراد اللّه سبحانه إلی المکلّفین المحجوجین؛ إذ لا فائدة فی وجود عالِم فی العالَم عاجزاً عن تبلیغ ما علم وتعلیمه المحجوجین، فلا یکون العاجز عن التبلیغ حجّة منه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واشهد بقولک فی زیارتهم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بیّنتم فرائضه، وأقمتم حدوده، ونشرتم شرائع أحکامه، حتّی صرتم منه إلی الرِّضا رضا ربّکم، وسلّمتم له القضاء</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بأنّه سبحانه قضی بأنّکم حجّة له تعالی علی المحجوجین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المحجوجون غیر معصومین عن الزیادة والنقصان، لابدّ من وجود حجّة بینهم کیما إن زاد المؤمنون شیئاً ردّهم، وإن نقصُوا أتمّه لهم، سواء کان المحجوجین فی بلده وحضوره، أم کانوا فی مشارق الأرض ومغاربها، وسواء کانوا عارفین بشخصه ومکانه، أو کان غائباً کما قال الحجّة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ولا ناسین لذکرکم، ولولا ذلک لاصطلمتکم اللأواء، وأحاطت بکم الأعداء</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من صفات الحجّة علیه السلام حفظ رعیّته المحجوجین عن اللأواء وإحاطة </w:t>
      </w:r>
    </w:p>
    <w:p>
      <w:pPr>
        <w:pStyle w:val="BookText"/>
        <w:rPr/>
      </w:pPr>
      <w:r>
        <w:rPr>
          <w:rFonts w:ascii="IRNazanin" w:hAnsi="IRNazanin" w:eastAsia="IRNazanin"/>
          <w:color w:val="111111"/>
          <w:sz w:val="28"/>
          <w:sz w:val="28"/>
          <w:szCs w:val="28"/>
          <w:rtl w:val="true"/>
          <w:lang w:bidi="fa-IR"/>
        </w:rPr>
        <w:t>الأعداء؛ والحمد للّه‌علی ما منَّ علینا بکم فی کشف ضرّنا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الحجّة تُطلق علی التابعین أیضاً وإن لم یکن فیهم صفات المتبوعین علیهم السلام، کما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حجّتی علیکم وأنا حجّة اللّه</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باب ذکر التوقیعات،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33424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 أنّهم حجّة من التابعیة فی الروایة والدرایة، فإنّ الحجّة الأصل أمر بالقبول منهم والتسلیم لهم، ألا تری أنّهم بأنفسهم لیسوا بمعصومین، وأنّ العصمة مخصوصة بالأئمّة علیهم السلام، وقد صار غیر المعصوم حجّة لدخول المعصوم فیهم علی التعیین، أو لا علی التعیین، فلا یتطرّق فی کلماتهم الخطأ من حیث التابعیّة، فتفطّن ولا تغلوا فی دینکم، ولا تقولوا علی اللّه إلّاالحقّ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الأصل هو المعصوم علیه السلام دون غیره، فلا تغفل من التفریق بین الأصل والفرع، والتابع والمتبوع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بالجملة، وباقی صفات الحجّة تأتی فی ضمن فقرات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ملائکة اللّه وزوّار قبر ابن نبیّ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 أربعة آلاف اُمروا من عند اللّه تعالی بنصره علیه السلام، فلمّا نزلوا إلیه وجدوه مقتولاً مضرّجاً بدمه فاُمروا بعزائه، فهم شعث غبر باکون علیه علیه السلام حول حرمه الشریف إلی یوم القیامة، </w:t>
      </w:r>
      <w:r>
        <w:rPr>
          <w:rStyle w:val="FootnoteAnchor"/>
          <w:rtl w:val="true"/>
        </w:rPr>
        <w:footnoteReference w:id="911"/>
      </w:r>
      <w:r>
        <w:rPr>
          <w:rFonts w:ascii="IRNazanin" w:hAnsi="IRNazanin" w:eastAsia="IRNazanin"/>
          <w:color w:val="111111"/>
          <w:sz w:val="28"/>
          <w:sz w:val="28"/>
          <w:szCs w:val="28"/>
          <w:rtl w:val="true"/>
          <w:lang w:bidi="fa-IR"/>
        </w:rPr>
        <w:t xml:space="preserve">وکذلک سبعون ألفاً من الملائکة مأمورون من عند اللّه تعالی بالسکون فی جواره علیه السلام یزورون قبره الشریف، ویستقبلون زوّاره، ویشایعونهم إلی مواطنهم، ویستغفرون لهم إلی یوم القیامة؛ کما روی عنهم علیهم السلام فی روایات عدیدة متواترة عندنا؛ </w:t>
      </w:r>
      <w:r>
        <w:rPr>
          <w:rStyle w:val="FootnoteAnchor"/>
          <w:rtl w:val="true"/>
        </w:rPr>
        <w:footnoteReference w:id="912"/>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فأمروا علیهم السلام بالسلام علیهم والاستمداد منهم، کما ورد فی دعاء إذن الدخول علیه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فکونوا ملائکة اللّه أعوانی وکونوا أنصاری حتّی أدخل هذا البیت فأدعو اللّه </w:t>
      </w:r>
    </w:p>
    <w:p>
      <w:pPr>
        <w:pStyle w:val="BookText"/>
        <w:rPr/>
      </w:pPr>
      <w:r>
        <w:rPr>
          <w:rFonts w:ascii="IRNazanin" w:hAnsi="IRNazanin" w:eastAsia="IRNazanin"/>
          <w:color w:val="111111"/>
          <w:sz w:val="28"/>
          <w:sz w:val="28"/>
          <w:szCs w:val="28"/>
          <w:rtl w:val="true"/>
          <w:lang w:bidi="fa-IR"/>
        </w:rPr>
        <w:t>بفنون الدعوات</w:t>
      </w:r>
      <w:r>
        <w:rPr>
          <w:rFonts w:eastAsia="IRNazanin" w:cs="IRNazanin"/>
          <w:color w:val="111111"/>
          <w:sz w:val="28"/>
          <w:szCs w:val="28"/>
          <w:rtl w:val="true"/>
          <w:lang w:bidi="fa-IR"/>
        </w:rPr>
        <w:t xml:space="preserve">. . .» </w:t>
      </w:r>
      <w:r>
        <w:rPr>
          <w:rStyle w:val="FootnoteAnchor"/>
          <w:rtl w:val="true"/>
        </w:rPr>
        <w:footnoteReference w:id="9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المشهدی،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المزار للشهید الأوّل،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لک أن تسلّم علیهم والتوجّه إلیهم لیعینوک ویزکّوک ویستغفروا لک لتصیر قابلاً لحضوره علیه السلام وزیارته والتکلّم معه، وعلامة إذنهم وتوجّههم علیک أن تصیر خاشعاً خاضعاً باکیاً، وعلامة عدم إذنهم عدم ذلک، فینبغی الرجوع ثمّ العود إلی أن یأذنوا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تقدّم ابن نبیّ اللّه علی ابن ولیّ اللّه فلأنّه قال قبل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حجّة اللّه وابن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فی هذا الموضع هو الولیّ صلوات اللّه علیه، فناسب أن یتلو بعده بأنّه ابن نبیّ اللّه أیضاً؛ لأنّه علیه السلام وإن کان بواسطة اُمّه صلوات اللّه علیها ابناً له صلی الله علیه و آله ولکنّه من صلبه الشریف باصطلاح اللّه ورسوله؛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فحلیلة ابن البنت محرّمة علی أب البنت؛ لأنّه من صلبه وإن لم یصطلح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اخط عشر خطوات، ثمّ قف وکبّر ثلاثین تکبیرة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فالخطوات العشر بعدُ المشاعر الظاهرة والباطنة، أو بعدد قبضات العشر، فتؤمر بالتقرّب إلیه علیه السلام لکلّ واحد منها خطوة؛ فتلک عشرة کاملة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فتتقرّب إلیه علیه السلام بکلّک وکلّک یترکّب من عشرة أجزاء، وأمّا سرّ الوقوف فلأجل أنّ السکون یقتضی اجتماع الحواسّ دون الحرکة، کما هو واضح لمن تدبّر فی حرکته وسکونه، فذلک الوقوف لأجل التهیّؤ والتذکّر فی مقامات المزور وصفاته لتکون علی بصیرة فی زیارتک، فتذکّر أنّ کبریاء اللّه تعالی ظاهر متجلٍّ فیه علیه السلام فی جمیع درجاته الثلاثین؛ لأنّهم علیهم السلام هم الشهود عند اللّه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وأنت خبیر بأنّ الأیّام واللیالی المتداولة بین الناس خلقها بعد خلق السماوات والأرض، فشهور الحول التی هی اثنا عشر شهراً فی کتاب اللّه یوم خلق السماوات والأرض منها أربعة حرم، هم الأئمّة الاثنا عشر صلوات اللّه علیهم، والأربعة الحرم هم أمیر المؤمنین والحسن والحسین والقائم علیهم السلام، ولکلّ شهر ثلاثون یوماً وهی أیّام اللّه؛ لأنّه سبحانه هو المتجلّی بکبریائه فی کلّ یوم من أیّامه، فینبغی أن یکبّر الزائر ثلاثین تکبیرة بعدد آیاته، وتلک الأیّام أیّام اللّه سبحانه، وقد خلق الأیّام المتداولة بین الناس مطابقاً لتلک الأیّام، کما خلقت البروج الاثنا عشر مطابقاً لکلّ برج ثلاثون درجة، وهم علیهم السلام قبل الدور ومع الدور وبعد الدور فی جمیع الأکوار بجمیع الأطوار؛ إذ هم کلّهم أوّل ما خلقه اللّه سبحانه به بحیث لا سماء مبنیّة ولا أرض مدحیّة بل ولا جسم ولا روح ولا نفس ولا عقل ولا شیء من الأشیاء سواهم، وهم عند اللّه یسبّحونه، وله یسجدون، ولا یستحسرون عن عبادته، ویفعلون ما یُؤمرون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امش إلیه حتّی تأتیه من قبل وجهه فاستقبل وجهک بوجهه وتجعل القبلة بین کتفیک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فتذکّر بأنّ وجهه وجه اللّه الباقی بعد فناء کلّ شیء،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 فَضْلٍ وَ أَنَّ اَللّهَ لا یُضِیعُ أَجْرَ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w:t>
      </w:r>
    </w:p>
    <w:p>
      <w:pPr>
        <w:pStyle w:val="BookText"/>
        <w:rPr/>
      </w:pPr>
      <w:r>
        <w:rPr>
          <w:rFonts w:ascii="Amiri" w:hAnsi="Amiri" w:eastAsia="Amiri" w:cs="Amiri"/>
          <w:color w:val="111111"/>
          <w:sz w:val="28"/>
          <w:sz w:val="28"/>
          <w:szCs w:val="28"/>
          <w:rtl w:val="true"/>
          <w:lang w:bidi="ar-SA"/>
        </w:rPr>
        <w:t>وَ اِتَّبَعُوا رِضْوانَ اَللّهِ وَ اَللّهُ ذُو فَضْلٍ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وکلّ ذی مسکة من الشعور یعلم أنّ مصداق هذه الآیات لم یکن سوی المعصوم الکامل الحقیقی صلوات اللّه علیه، فتذکّر بأنّ القبلة التی هی أشرف السماوات بین کتفیک من خلفک مع شرافتها ینبغی لک الإدبار عنها لدی توجّهک إلیه علیه السلام، فینبغی الإعراض والإدبار عمّا سوی وجهه الکریم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بعد فناء کلّ شیء، وقد ملأ به السماوات والأرض حتّی ظهر أن لا إله إلّاهو وحده، إذ هو علیه السلام من المقامات والعلامات المخصوصة باللّه التی لا تعطیل لها فی کلّ مکان، یعرفه بها من عرفه، لا فرق بینه وبینها إلّاأنّها خلقه وعبده، کما ورد فی دعاء رجب المرجّب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وابن حجّته، السلامُ علیک یا قتیل اللّه وابن قتیله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مرّ بعض معانی الحجّة، وأمّا قتیل اللّه أی المقتول فی اللّه وفی سبیل اللّه، ولولا دعوتهم إلی اللّه لما قتلوا فی اللّه، فالمقتول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کالمقتول لأجل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المقتول فی المال، فالمقتول لأجل دعوته إلی اللّه هو المقتول فی اللّه، فهو قتیل اللّه، وطالب دمه وثأره هو اللّه فهو ثأر اللّه وابن ثأره أمیر المؤمنین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وتر اللّه الموتور فی السماوات والأرض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فالوتر هو الثأر وهو دم المقتول، والموتور هو الذی لا یدرک بدمه، فکأنّه حین قتل علیه السلام نودی فی السماوات والأرض بأنّه لا یدرک بدمه إذ هو حبیب اللّه ومحبوبه، وهو أحبّ إلی اللّه من کلّ حبیب فی عصره 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الأخبار من غیر شکّ ولا غبار بأنّ الراضی بقتل المقتول فی المشرق شریک فی دمه وقتله وإن کان فی المغرب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فتذکّر بأنّ الراضی بقتله هو قاتله عند اللّه حقیقة، وتذکّر بأنّ خاذله أیضاً قاتله، وتذکّر بأنّ المتابعة والمشایعة کالخذلان وهی کلّها دون الرضا، فإذا کان الراضی بقتله علیه السلام هو قاتله فالمشایعون والتابعون أولی بأن یکونوا قاتلیه علیه السلام، فلأجل ذلک یقوم بأمر اللّه القائم عجّل اللّه فرجه لطلب ثأره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بأنّ انتقامه علیه السلام وقتله کثیراً ممّن شایعت وبایعت وتابعت فی الرِّضا بقتله لا یکون المقتولون مکافئین له علیه السلام لأنّه کان مؤمناً موحِّداً معصوماً محبوباً للّه‌سبحانه، والمقتولون یکونون کفّاراً منافقین، مغضوبٌ علیهم، غیر محبوبین للّه‌سبحانه، فلم یدرک بثأره ودمه علیه السلام، فهو موتور فی السماوات والأرض وإن کان الطالب لثأره عجّل اللّه فرجه منصوراً لا یکافؤ قتلهم لعنهم اللّه قتله علیه السلام، وطالب ثأره هو اللّه تعالی، فیعذّب قاتلیه فی الدنیا فی الرجعة وفی الآخرة لأنّه ثأر اللّه، فیعذّبهم بلا نهایة ولا انقطاع، ومع ذلک کلّه لا یکافؤ ذلک کلّه ما فعلوا به علیه السلام، فهو موتور فی السماوات والأرض لا یدرک بثأره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دمک سکن فی الخلد، واقشعرّت له أذلّة العرش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ثأرک ساکن ثابت عند اللّه تعالی فی دار الخُلد فی الملک المتأبّد بالخلود سواء، کان فی الجنّة أو غیرها، ولأجل ذلک کان اللّه سبحانه طالباً لثأره أبداً، ومعذِّباً لقاتلیه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بالعرش هو الذی استوی علیه الرحمن جلّ جلاله، وعلی ملکه استوی، وأظلّته أرکانه التی بها وجوده؛ إنّ اللّه سبحانه یمسک الأشیاء بأظلّتها، کما روی عنهم علیهم السلام </w:t>
      </w:r>
      <w:r>
        <w:rPr>
          <w:rStyle w:val="FootnoteAnchor"/>
          <w:rtl w:val="true"/>
        </w:rPr>
        <w:footnoteReference w:id="9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باب النسبة،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فالأظلّة هی الأرکان وأظلّة العرش، أو کأنّه عند المعصومین علیهم السلام رکن منه ابیضّ، منه البیاض، ورکن منه أصفر، منه اصفرّت الصفرة، ورکن منه أخضر، منه اخضرّت الخضرة، ورکن منه أحمر، احمرّت الحمرة، کما روی عنهم علیهم السلام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اُصول </w:t>
      </w:r>
    </w:p>
    <w:p>
      <w:pPr>
        <w:pStyle w:val="BookText"/>
        <w:rPr/>
      </w:pPr>
      <w:r>
        <w:rPr>
          <w:rFonts w:ascii="IRNazanin" w:hAnsi="IRNazanin" w:eastAsia="IRNazanin"/>
          <w:color w:val="111111"/>
          <w:sz w:val="28"/>
          <w:sz w:val="28"/>
          <w:szCs w:val="28"/>
          <w:rtl w:val="true"/>
          <w:lang w:bidi="fa-IR"/>
        </w:rPr>
        <w:t>الألوان، وسائر الألوان تحصل منها لتزلزلها واضطرابها، ولعلّک عرفت من أخبارهم علیهم السلام کما روی فی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وسعنی أرضی ولا سمائی، ولکن وسعنی قلب عبدی المؤمن</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اللآلی،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رُوی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الرحمان</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فإذا تزلزل قلب العبد المؤمن واضطرب، تزلزلت أرکان العرش وأظلّتها، وبذلک التزلزل والاضطراب تزلزل جمیع مادون العرش إلی الأرض السابعة السفلی، فلأجل ذلک تزلزلت قلوب جمیع المؤمنین السابقین واللاحقین من الأنبیاء والمرسلین وملائکة اللّه المقرّبین وعباده الصالحین من الإنس والجنّ أجمعین، وبکی له جمیع الخلائق، وبکت له السماوات السبع والأرضون السبع وما فیهنّ وما بینهنّ ومن ینقلب فی الجنّة والنار ومَن خلق ربّنا وما یُری وما لا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بیان سرّ بکاء الخلائق أجمعین علیه علیه السلام، والإشارة إلیه أنّه علیه السلام قلب العالم کما کان قلبک فی بدنک، فإذا تألّم قلبک تألّم جمیع أعضاء بدنک، وحصل الفطور فی جمیع مشاعرک لتألّم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فبصرک لا یدرک المبصرات علی ما ینبغی؛ لحصول الفطور فی بصرک، وجریان الماء والدموع من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سمعک، فلا تسمع الأصوات کما ینبغی، فذلک الفُطور هو بکاء سمعک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شامّتک، فلا تمیّز الروائح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ذائقتک، فلاتمیّز الطعوم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لامستک، فلا تدرک الحرّ والبرد علی ما ینبغی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یحصل الفطور فی شهوتک، فلا تحسّ الجوع والعطش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یحصل الفطور فی جذب العروق الجاذبة للغذاء، فلا تجذب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ماسکتک، فلا تمسک الغذاء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هاضمتک، فلا تهضم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دافعتک، فلا تدفع الفضول من بدنک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یحصل الفطور فی مربیّک، فلا تربی ولا تنمی أعضاؤک وجوارحک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الفطور الساری فی جمیع أعضائک وجوارحک إنّما هو من فطور قلبک، فالفطور فی کلّ عضو هو انکساره وبکاؤه،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الحزن یحصل فی قلبک فتحسّ بحرارة الحزن فی قلبک، وتنفّس الصعداء لدفع حرارة قلبک، وتصوّر شعلات حزنک بواسطة العروق والدماء التی فیها إلی رأسک ودماغک، وتفیض الدموع من عینک بإذابة حرارة حزن القلب الموادّ المنجمدة فی أطراف المقلة، وتسیل وتفیض من العروق الدامعة الواقعة فی مؤق العین؛ فکذلک قلب العالم إذا تألّم یسری الألم فی کلّ عالم ما یری وما لا یُری، ویبکی کلٌّ بحسبه، فالسماء تبکی بالدماء، والأرض تنبع وتفور بالدماء، والجبال بالاندکاک، والبحار بالأمواج المتلاطمات، والهواء بالظلمات، والشمس بالانکساف، وهکذا کلّ شیء ممّا یری ولا یری یبکی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عرفت أنّ کلّ هائلة حدثت، کانت الشدّة والوحشة حین وقوعها أشدّ وأوحش من شدّتها قبل الوقوع وبعده، فلأجل ذلک قطرت السماء بالدماء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فوران الدماغ من الأرض إلی أربعین یوماً، وکذلک سائر الغرائب التی حدثت حین قتله علیه السلام دامت إلی أربعین یوماً، وتلک الأیّام کانت أیّام عزائه علیه السلام، وکانت شدیدة، ولعلّ ورود زیارة الأربعین </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19644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واستحبابها لأجل ذلک، ثمّ حدثت الهداة فی الجملة بعد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أنّک ثائر اللّه وابن ثائره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فاعلم أنّ الثائر هو الذی مرّ علی کلّ شیء لطلب ثأره، فلمّا لم یکن فی السماوات والأرض مدرک لثأره وهو موتور، صار بنفسه ثائراً لثأره، وکذلک أبوه علیهما السلام وهما ثائران؛ لثائرهما من عند اللّه سبحانه، فاشهد کما شهد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أنّک وتر اللّه الموتور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فکانت هذه الشهادة لأجل الثائریّة لا لأجل الثأر، فلا تکون العبارة مکرّرة؛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أنّک بلّغت ونصحت ووفیت ووافیت وجاهدت فی سبیل اللّه ومضیت للذی کنت علیه شهیداً ومستشهداً وشاهداً ومشهوداً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اللّه تعالی بالغ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والمبلّغ من عنده سبحانه هو الحجّة القائم مقامه فی الأداء؛ إذ لاتدرکه الأبصار، ولا تمثّله الظنون فی الأسرار، ولا تحویه خواطر الأفکار، لا إله إلّاهو العزیز الجبّار؛ فالمبلّغ عنه سبحانه هو الخلیفة بین ظهرانی العباد فی جمیع القرون والأعصار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ولایعقل کما لا ینقل غیر ذلک، ولا یمکن فی جمیع الأدوار والأکوار، فبلّغ أوامره ونواهیه التی هی منافع الخلق ومضارّهم لأجل النجاة، فهو الناصح المشفق المحبّ لنجاة الخلق من الهلکات، وهو الذی أخذ اللّه تعالی العهد منه علی ذلک عند المیثاق فی عالم الذرّ الأوّل، فوافی بذلک العهد، ووافی کمال الوفاء، وذلک الکمال هو الجهاد والمجاهدة فی سبیل اللّه، لا لأجل الغلبة الظاهریّة، بل لأجل الفناء فی اللّه الذی هو عین البقاء،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فمضی للعهد الذی کان علیه شهیداً ومستشهداً وشاهداً ومشهوداً، وتلک الأخبار من أخبار بأنّه علیه السلام عهد فی المیثاق وشهادته أی قتله، ودعا إلی الشهادة والقتل أصحابه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علیه السلام شاهداً ومشاهداً لقتل أصحابه وشهادتهم، وکان علیه السلام مشهوداً واللّه سبحانه وملائکته ورسله وأنبیاؤه وأولیاؤه شاهدون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ومولاک وفی طاعتک والوافد إلیک، ألتمسُ کمال المنزلة عند اللّه وثبات القدم فی الهجرة إلیک، والسبیل الذی لایختلج دونک من الدخول فی کفالتک التی اُمرت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ومولاک وفی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بأنّ عبد اللّه من کان مولاه وفی طاعته علیه السلام، فمن لم یکن مولاه ولم یطعه لم یکن عبداً للّه، وقد صرّح بذلک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بذلک ما وقع فی بعض الزیارات الواردة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کمال المنزلة عند اللّه وثبات القدم فی الهجرة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بأنّ کمال المنزلة والتقرّب عند اللّه تعالی هو ثبات القدم فی الهجرة إلیه علیه السلام، فمن لم یهاجر إلیه لم یهاجر إلی اللّه ورسوله، ومَن یهاجر إلی اللّه ورسوله هو المهاجر إلیه علیه السلام، فقد وقع أجره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والسبیل الذی لایختلج دونک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فالسبیل الموصوف هو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وذلک السبیل مخصوص به علیه السلام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الدخول فی کفالتک الموصوفة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لکمال المنزلة عند اللّه تعالی، وتلک الکفالة لنائب الفاعل هی الخلافة المعهودة من الفاعل جلّ جلاله، وذلک الاختلاج هو الإدلاج من المدلج، وهو علیه السلام یدلج بین یدیه، وهو المقدّم بین یدی حوائجه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بدء بکم</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تواتر فی زیاراتهم العدیدة علیهم السلام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اللّه بدء بکم، ومن وحّده قبل </w:t>
      </w:r>
    </w:p>
    <w:p>
      <w:pPr>
        <w:pStyle w:val="BookText"/>
        <w:rPr/>
      </w:pPr>
      <w:r>
        <w:rPr>
          <w:rFonts w:ascii="Amiri" w:hAnsi="Amiri" w:eastAsia="Amiri" w:cs="Amiri"/>
          <w:color w:val="111111"/>
          <w:sz w:val="28"/>
          <w:sz w:val="28"/>
          <w:szCs w:val="28"/>
          <w:rtl w:val="true"/>
          <w:lang w:bidi="ar-SA"/>
        </w:rPr>
        <w:t>عنکم، ومَن قَصَدَهُ توجّه بکم</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مضافاً إلی الهامش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لابن المشهدی، ص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البلد الأمین،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أتی علیه السلام بلفظ الجمع للّه‌دایة والتنبیه إلی أنّ أرواحهم ونورهم وطینتهم واحدة طابت وطهرت بعضها من بعض، وذلک إشارة لأهل البشارة بل تصریح للصریح الخالص عن الشرک الخفیّ والجلیّ بأنّ جمیع الأنبیاء والمرسلین وملائکة اللّه المقرّبین و المؤمنین الممتحنین من الجنّ والإنس من الأوّلین والآخرین أرادوا اللّه سبحانه، فهم کلّهم أجمعون أرادوا اللّه بهم صلوات اللّه علیهم؛ لأنّهم علیهم السلام أوّل صادر من اللّه تعالی، وجمیع الخلائق دونهم بدرجة أو بدرجات عدیدة، فإذا أرادوا اللّه سبحانه لابدَّ لهم أن یبدؤوا بهم، اللهمَّ إنّی أتوجّه إلیک بمحمّدٍ وآل محمّد واُقدِّمهم بین یدی صلاتی، فاجعلنی بهم وجیهاً فی الدنیا والآخرة ومن المقرّبین، مننت علیَّ بمعرفتهم فاختم لی بطاعتهم ومعرفتهم وولایتهم، فإنّها السعادة فاختم لی بها، فإنّک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الکلینی فی الکافی والصدوق فی مَن لا یحضره الفقیه وغیرهما فی غیرهما، فتفطّن وتذکّر بأنّ مَنْ أراد اللّه کائناً من کان بدأ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أفمن اتّخذ إلهه هواه فما له 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یبیّن الکذب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والمراد کلّ باطل لم یکن من عند اللّه سبحانه، فالمبلِّغ المبیِّن لذلک هم الأئمّة علیهم السلام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واکتفی بذکر الکذب دون ذکر الصدق؛ لأنّه معلوم لدی کلّ عالم عاقل أنّ بیان الکذب والباطل علی الصادق، فإنّ الکاذب فعله الکذب لا الصدق، فبیان الکذب وتبیینه علی الصادق الذی فعله الصدق، فالعلّة الفاعلیّة فی الصدق هو الصادق، والمبیّن هو العلّة الفاعلیّة للتبیین حقیقةً لا مجاز فیها، وذلک سنّة اللّه التی لن تجد لسنّة اللّه تبدیلاً ولن تجد لسنّة اللّه تحویلاً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فالأنبیاء والرُّسل وأوصیاؤهم علیهم السلام هم المبیِّنون المبلِّغون من عند اللّه من غیر شائبة عن اللّه سبحانه فی جمیع القرون والأعصار من غیر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ظهر من الأخبار المتجاوزة عن حدّ التواتر أنّهم علیهم السلام أوّل الخلائق أجمعین، </w:t>
      </w:r>
      <w:r>
        <w:rPr>
          <w:rStyle w:val="FootnoteAnchor"/>
          <w:rtl w:val="true"/>
        </w:rPr>
        <w:footnoteReference w:id="9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بحارالأنوار،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کائنین قبل الدور ومع الدور وبعد الدور، فکانوا مبیِّنین فی کلّ زمان وأوان مبشِّرین منذرین، کما صرّح به أمیر المؤمنین علیه وآله صلوات المصلّین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وإنّا نحن النذر الاُولی ونذر الآخرة والاُولی ونذر کلّ زمان وأوان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فکانوا مع کلّ نبیٍّ ورسول من آدم إلی یوم یقوم الأشهاد، یؤیِّدونه ویسدّدونه ویحرِّکونه ویسکّنونه إلی ما أراد اللّه منهم، وهم عبادٌ مکرمون، لا یسبقونه بالقول وهم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والأنبیاء والمرسلون سوی نبیّنا صلی الله علیه و آله لمّا لم یکونوا بأوّل صادر من اللّه تعالی صاروا مبتلین بالباب الذی ابتلی به الناس، فهم صادرون عن أمرهم ونهیهم علیهم السلام؛ ومن یطع الرسول صلی الله علیه و آله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فالمبیّن المطاع الحقیقی هم الأوّلون لا یسبقهم سابق، ولا یفوقهم فائق، ولا یلحق بهم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یباعد اللّه الزمان الکلب بالوفادة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المجدب الذی لا یقطر فیه القطر، فلا ینبت فیه النبت والزرع، فیحدث القحط ویتألّم الناس کما یتألّم من عضّه الکَلبُ الکَلِبُ، وهو کنایة عن شدّة الزمان فی القحط الذی لا یوجد فیه الزرع والحبّ، فکأنّه الکلب الکَلِب لا علاج لعضّه، ولا دواء لدائه الذی حدث فیه بالجملة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یباعد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المبیّن من عند اللّه سبحانه فی جمیع القرون والأعصار هم حجج اللّه بلا غبار، وهم العلّة الفاعلیّة حقیقة؛ إذ الذات لاتدرکه الأبصار، ولا تحویه خواطر الأفکار، ولا تمثّله الظنون فی الأسرار، </w:t>
      </w:r>
    </w:p>
    <w:p>
      <w:pPr>
        <w:pStyle w:val="BookText"/>
        <w:rPr/>
      </w:pPr>
      <w:r>
        <w:rPr>
          <w:rFonts w:ascii="IRNazanin" w:hAnsi="IRNazanin" w:eastAsia="IRNazanin"/>
          <w:color w:val="111111"/>
          <w:sz w:val="28"/>
          <w:sz w:val="28"/>
          <w:szCs w:val="28"/>
          <w:rtl w:val="true"/>
          <w:lang w:bidi="fa-IR"/>
        </w:rPr>
        <w:t>فما تدرکه الأبصار هم حجج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المباعد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یباعد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الأئمّة علیهم السلام، فهم العلّة الفاعلیّة حقیقة؛ إذ کان لاتدرکه الأبصار، ولا یتعلّق ولا یعالج الاُمور بنفسه سبحانه، وأبی اللّه أن یجری الأشیاء إلّابأسبابها، فکما أنّ السبب الفاعلی لإحداث اللیل والنهار هو الشمس المضیئة بواسطة طلوعها وغروبها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اَلشَّمْسَ ضِیاءً</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العلّة الفاعلیّة، ولا منافاة بین کونها علّة فاعلیّة حقیقةً وبین جعل اللّه سبحانه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اللیل سکناً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حال جمیع الفواعل المجعولة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المباعدون الزمان الکلب هم الأئمّة علیهم السلام وهم العلّة الفاعلیّة، وهو سبحانه لیس کمثله شیء، سبّوح قدّوس ربّنا وربّ الملائکة والروح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فتح اللّه، وبکم یختم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وإنّما أتی علیه السلام بالماضی للفتح والمستقبل للختم؛ لأنّ الختم فرع الفتح، ولا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الختم إلّابالفتح، فهو سابق وذاک لاحق البتّة، وذلک ظاهر لکلّ ذی مسکة من العقل فضلاً من العاقل العالم، فهم الفاتحون لما سبق، والخاتم لما استقبل، والمهیمنون علی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قبل الخلق ومع الخلق وبعد الخلق</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کما روی عنهم علیهم السلام متواتراً، فهم علیهم السلام العلل الفاعلیّة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یمحو ما یشاء وبکم یثبت</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زیارة آل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والقضاء المثبت ما استأثرت به مشیّتکم والمحو ما لا استأثرت به سنّتکم</w:t>
      </w:r>
      <w:r>
        <w:rPr>
          <w:rFonts w:eastAsia="IRNazanin" w:cs="IRNazanin"/>
          <w:color w:val="111111"/>
          <w:sz w:val="28"/>
          <w:szCs w:val="28"/>
          <w:rtl w:val="true"/>
          <w:lang w:bidi="fa-IR"/>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علیهم السلام الماحون الناسخون لما ثبت سابقاً، وهم المثبتون لما أثبتوا ساحقاً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فالنسخ بداء شرعی، والبداء </w:t>
      </w:r>
    </w:p>
    <w:p>
      <w:pPr>
        <w:pStyle w:val="BookText"/>
        <w:rPr/>
      </w:pPr>
      <w:r>
        <w:rPr>
          <w:rFonts w:ascii="IRNazanin" w:hAnsi="IRNazanin" w:eastAsia="IRNazanin"/>
          <w:color w:val="111111"/>
          <w:sz w:val="28"/>
          <w:sz w:val="28"/>
          <w:szCs w:val="28"/>
          <w:rtl w:val="true"/>
          <w:lang w:bidi="fa-IR"/>
        </w:rPr>
        <w:t>نسخ کونی، والماحی والمثبت هم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یفکّ الذلّ من رقابنا، وبکم یدرک اللّه ترة کلّ مؤمن یطلب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التوقیع الرفیع إلی الشیخ المفید 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ولا ناسین لذکرکم، ولولا ذلک لاصطلمتکم اللأواء، وأحاطت بکم الأعداء</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وأسأله أن یبلّغنی المقام المحمود الذی لکم عند اللّه، وأن یرزقنی طلب ثأری مع إمامٍ مهدیٍّ ظاهر ناطق منکم</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اکفیانی فإنّکما کافیای</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فالمعزّ الکافی للمؤمنین والمدرک الطالب لثأرهم 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فنسبة الأفعال فی هذه الفقرات إلی اللّه تعالی وإلیهم علیهم السلام من باب الحقیقة بعد الحقیقة، کنسبة الفعل إلی الفاعل وإلی ید الفاعل، أو من باب أنّ الظاهر فی الظهور أظهر من نفس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باب أنّ الذات غیّبت الصفات، فلا تغفل کالغافلین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ینبت الأرض أشجارها، وبکم تخرج الأشجار ثمارها، وبکم ینزل السماء قطرها ورزقها</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صلوات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التوحید نفی الصفات عنه، لشهادة کلّ صفة أنّها غیر الموصوف، وشهادة کلّ موصوف أنّه غیر الصفة، وشهادة الصفة والموصوف بالاقتران الممتنع عنه الأزل</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بتفاوت یسیر فی الجمیع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فاصغ لما قال؛ لأنّه خیر مقال، ولا یبقی لذی مقال مقال، فإنّ تعدّد الصفات وتوحّد الذات من المطالب المسلَّمة بین العباد فی جمیع الأدیان، والذات واحدة لیست فیها الکثرات، والکثرات ما شمّت رائحة الوحدة بلا شائبة بکلّ الاعتبارات، فالواحد غیر المتعدّد، والمتعدّد غیر الواحد بالضرورة القاضیة بالحکم المحکم، من العقل والنقل المبرم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بین الذات وبین صفاتها بینونة عزلة بل بینونة صفة کزید الظاهر فی صفاته وفی أنفسکم، أفلا تبصرون وحدةَ زید وکثرة صفاته، وعدم کثرة زید وعدم وحدة صفاته، وللّه المثل الأعلی، وله الأسماء الحسنی والأمثال العُلیا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فلأجل ذلک صارت صفاته المتعدّدة مبادئ أفعاله تعالی؛ فالقدرة صدرت من القدیر، والحکمة من الحکیم، والعلم من العلیم، وهکذا سائر صفاته، وهو المحیط بکلّها بإحاطة غیر متناهیة، فافهم إن کنت تفهم، وإلّا فذره فی سنبله ولا تنکر فتکفر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بالجملة، فلأجل ذلک صار الأئمّة علیهم السلام بحیث تنبت الأرض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أشجارها، وبهم تثمر الأشجار ثمارها، وبهم تنزل السماء قطرها ورزقها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کلّ العجب من هؤلاء المنکرین تلک النسبة إلیهم علیهم السلام وهم بأنفسهم یرون رأی العین من غیر معین أنّ الشمس المضیئة هی العلّة الفاعلیّة لإنبات النبات، بل لإحیاء ذوی الحیاة؛ فبمحض ارتفاعها فی الصیف تنبت الأرض نباتها، وبانخفاضها فی الشتاء تسقط الأشجار أوراقها، فهی العلّة الفاعلیّة لإنبات الأشجار وإثمار الثمار، وذلک لا ینافی کونها مخلوقة للّه‌تعالی، فلمّا وصل الأمر إلی الاُصول الحقیقیّة، ارتفعت الأصوات بأنّه غلوّ وارتفاع حتّی ملأ الأصقاع، وتری الشمس وإشراقها </w:t>
      </w:r>
    </w:p>
    <w:p>
      <w:pPr>
        <w:pStyle w:val="BookText"/>
        <w:rPr/>
      </w:pPr>
      <w:r>
        <w:rPr>
          <w:rFonts w:ascii="IRNazanin" w:hAnsi="IRNazanin" w:eastAsia="IRNazanin"/>
          <w:color w:val="111111"/>
          <w:sz w:val="28"/>
          <w:sz w:val="28"/>
          <w:szCs w:val="28"/>
          <w:rtl w:val="true"/>
          <w:lang w:bidi="fa-IR"/>
        </w:rPr>
        <w:t>وآثارها بحیث لا یقدر علی إنکارها عاقل، فضلاً عن العالم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الشمس علی ما خلقت خلقت من نور الحسن المجتبی صلوات اللّه علیه کما رُوی عنهم علیهم السلام متواتراً </w:t>
      </w:r>
      <w:r>
        <w:rPr>
          <w:rStyle w:val="FootnoteAnchor"/>
          <w:rtl w:val="true"/>
        </w:rPr>
        <w:footnoteReference w:id="9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کنزالدقائق،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مکیال المکارم،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ولعلّک علمت أنّ سبب وجود السحاب أیضاً هی الشمس بإشراقها وإحداث الأبخرة من المیاه والبحار وإصعادها إلی الکرة الزمهریة وتراکمها فیها حتّی تصیر متقاطرة، فإذا کان الأمر کذلک فأیّ عجب فی حقّهم سلام اللّه علیهم بأن یکون بهم تنبت الأرض أشجارها، وتثمر الأشجار أثمارها، وتنزل السماء قطرها ورزقها، وهم نور الأنوار فی جمیع العوالم قبل أن تکون عوالم أو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یکشف الکرب، وبکم ینزل الغیث، وبکم تسیخ الأرض التی تحمل أبدانکم، وتستقرّ جبالها علی مراسیها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کشف الکرب فلأجل أنّهم علیهم السلام سادات الأنام فی الدنیا إلی یوم القیامة، وجمیع الأنام عبیدٌ لهم وإماؤهم وهم قاصرون أو مقصّرون فی القیام فی عبادة اللّه تعالی حقّ عبادته، لاسیّما العُصاة، وهم المخالفون لأمر اللّه تعالی ونهیه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یوجب العذاب الألیم والکرب العظیم، فجعلهم اللّه علیهم السلام شفعاءه، وأمرهم بالاستغفار لهم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 وَ لِلْمُؤْمِنِینَ وَ اَلْمُؤْمِناتِ</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علیهم السلام المستغفرون لشیعتهم قصورهم وتقصیرهم وذنوبهم الموجبات للکرب، فکشف باستغفارهم علیهم السلام الکروب العظیمة عن شیعتهم فی الدنیا والآخرة، أو لأجل کرامة أنفسهم إذا مرّوا باللغو مرّوا کراماً، ولم یطالبوا من الخلق حقوقاً جعلها اللّه لهم، وهم علیهم السلام عفوا عن ذلک جوداً وکرماً، وجعلهم فی حلٍّ من ذلک، فلم یوجب علیهم العذاب، ولم یصل إلیهم الکروب، وذلک فضل اللّه یؤتیه مَن یشاء، ربِّ عاملنا بفضلک </w:t>
      </w:r>
    </w:p>
    <w:p>
      <w:pPr>
        <w:pStyle w:val="BookText"/>
        <w:rPr/>
      </w:pPr>
      <w:r>
        <w:rPr>
          <w:rFonts w:ascii="Amiri" w:hAnsi="Amiri" w:eastAsia="Amiri" w:cs="Amiri"/>
          <w:color w:val="111111"/>
          <w:sz w:val="28"/>
          <w:sz w:val="28"/>
          <w:szCs w:val="28"/>
          <w:rtl w:val="true"/>
          <w:lang w:bidi="ar-SA"/>
        </w:rPr>
        <w:t xml:space="preserve">ولا تعاملنا بعدلک یا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علیهم السلام فضله ورحمته للمؤمنین بهم، ولا ملجأ ولا منجی لهم إلّاإلیهم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ینزل الغیث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أی أنتم مُنزلون للغیث، وجمیع أرزاق العباد کائناً ما کان حصلت من الغیث، فلأجل 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فرزق العباد فی الدنیا والآخرة من الغیث، والغیث من السماء وهم المنزلون، فلا عجب أن یکون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المنّ والسلوی علی موسی وقومه بعد أن کانوا علیهم السلام منزلون للغیث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تزعم أنّه لیس فی الآخرة غیث، بل أتوا به متشابهاً إلّاأنّ ما للآخرة دوام وما فی الدنیا له زوال وانقطاع، فهم علیهم السلام أولیاء النِّعم وهم المنعمون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وبکم تسیخ الأرض التی تحمل أبدانکم وتستقرّ جبالها علی مراسیها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أوتاداً للأرض وضمانة لما خلقها اللّه سبحانه فیها متاعاً لهم ولأنعامهم، سلام اللّه علیهم، وهم الماهدون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بَنَیْناها بِأَیْدٍ وَ 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ولاغرو أن یکونوا علیهم السلام مخلوطین به سبحانه منسوب إلیهم، کما نسب إلیه تعالی فی بواطن الآیات المحکمات،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 فی زیارتهم المرویّة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إیاب الخلق إلیکم، وحسابهم علیکم</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وتقرأ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وتقول فی زیارتهم المرویّة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 الأرض بنورکم</w:t>
      </w:r>
      <w:r>
        <w:rPr>
          <w:rFonts w:eastAsia="IRNazanin" w:cs="IRNazanin"/>
          <w:color w:val="111111"/>
          <w:sz w:val="28"/>
          <w:szCs w:val="28"/>
          <w:rtl w:val="true"/>
          <w:lang w:bidi="fa-IR"/>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الموسعون وهم الماهدون وهم المحاسبون وهم المنیرون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المتّقون المحسنون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اُموره تهبط إلیکم، وتصدر من بیوتکم، والصادر عمّا فصّل من أحکام العباد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 ترجع الاُمور،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أراد خلق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مقداراً من الماء والتراب مناسباً لتلک الشجره فحلّ ذلک التراب المقدّر فی الماء المقدّر بالحرارة المقدّرة، وعقد ذلک الماء المقدّر فی التراب المقدّر بالبرودة المقدّرة بالحلّ والعقد الطبیعیّین اللذین لایطّلع علیهما إلّااللّه تعالی أو من علّمه اللّه تعالی، فجعلهما طینة واحدة کالنواة بحیث إذا صعد ماؤها شایعه ترابها، وإذا نزل ترابها شایعه ماؤها، علی خلاف التراکیب الملاطیّة کما تری من خلط الماء بالتراب وحصول الطین من غیر حلّ وعقد طبیعیّین، فإنّه إذا طار الماء وصعد لم یشایعه التراب، فبقی یابساً فی حیّزه کما کان سابقاً بلا رطوبة فیه، بخلاف المیاه المعصورة من الثمار والأشجار، فإنّها إذا طبخت تقوّمت فیصیر العصیر دبساً، وماء قصب السکّر سکّراً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بالجملة، ففی کلّ شیء بحسبه جعل اللّه سبحانه له مقداراً معیّناً له، وهو سبحانه عالم به قبل تکوینه له وتکوّنه، ولأجل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ففی کلّ شیء بحسبه جعل له ناراً حائلة، وهواءاً راکداً، وماءاً جامداً، وأرضاً سائلة، کما ینبغی له ولا یصلح لغیره، وکذلک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فِی خَلْقِ اَلرَّحْمنِ مِنْ تَفاوُتٍ فَارْجِعِ اَلْبَصَرَ 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نفسک هل تجد لها علماً أو قدرة بتلک المقادیر،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إِلَیْکَ اَلْبَصَرُ خاسِئاً وَ هُوَ حَسِیرٌ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فتفکّر فی شجرة واحدة فی اُصولها ودوحتها وأغصانها وأوراقها وأثمارها، وتفکّر فی ثمرة من ثمارها تجد لها نواة فی غایة الصلابة کالعظم بل أصل، ولحماً فی نهایة النعامة کاللحم بل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نواةً لبّها أمرّ من الحنظل، ولحمها أحلی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 فی ألوانها وطعومها وروائحها وخواصّها وآثارها، فتجد لون أوراقها أخضر، ولون أزهارها أبیض وأحمر، وربّما تجد ألوان أزهارها مختلفة، مع أنّ ماءها وترابها وهواءها وحرّها وبردها من نوع واحد، وربّما تجد فی زهرة واحدة نقاطاً مختلفة، کلّ نقطة لها لون غیر لون الاُخری، فلو کانت المقادیر فیها متساویة لما اختلفت، فتفکّر فیما ذکر أو لم یُذکر فتجد لکلّ جزء جزء مقداراً معلوماً غیر مقدار جزء آخر، وإن لم تعلم مقدار کلّ واحد من تلک المقادیر فتذکّر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اُموره تهبط إلیکم وتصدر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لا یحتمل معناه إلّاملکٌ مقرّب أو نبیٌّ مرسل أو مؤمنٌ امتحن اللّه قلبه للإیمان، وهو سرّ جمیع النسب التی نسبت إلیهم علیهم السلام فی الفقرات الماضیة، وقد صرّح بذلک الکتاب الذی لا ریب فیه هدیً للمتّقین حیث قال سبحانه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w:t>
      </w:r>
    </w:p>
    <w:p>
      <w:pPr>
        <w:pStyle w:val="BookText"/>
        <w:rPr/>
      </w:pPr>
      <w:r>
        <w:rPr>
          <w:rFonts w:ascii="Amiri" w:hAnsi="Amiri" w:eastAsia="Amiri" w:cs="Amiri"/>
          <w:color w:val="111111"/>
          <w:sz w:val="28"/>
          <w:sz w:val="28"/>
          <w:szCs w:val="28"/>
          <w:rtl w:val="true"/>
          <w:lang w:bidi="ar-SA"/>
        </w:rPr>
        <w:t>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الآیات التی هی المتمّمات للاُولی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المفسِّرون جمیعاً بأنّ المصباح الذی هو مثل نوره وصفته هو النبیّ الاُمّی صلی الله علیه و آله فهو نور السماوات والأرض وهو الظاهر بنفسه المظهر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بالجملة، إرادة الربّ جلّ شأنه سابقة علی الأشیاء کلّها جواهرها وأعراضها، وغیوبها وشهودها، ونسبها وإضافاتها،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1"/>
      </w:r>
      <w:r>
        <w:rPr>
          <w:rFonts w:ascii="IRNazanin" w:hAnsi="IRNazanin" w:eastAsia="IRNazanin"/>
          <w:color w:val="111111"/>
          <w:sz w:val="28"/>
          <w:sz w:val="28"/>
          <w:szCs w:val="28"/>
          <w:rtl w:val="true"/>
          <w:lang w:bidi="fa-IR"/>
        </w:rPr>
        <w:t>فهی قبل الأشیاء، وربّما کانت قبل الأشیاء بألف سنة، وربّما کانت أکثر وأقلّ، کما ترید أن تسافر فی العام الآتی، فتکون إرادتک قبل سفرک بسنة، وربّما ترید أن تسافر فی الشهر الآتی، فتکون إرادتک قبل سفرک بشهر، وربما ترید أن تسافر فی الاُسبوع الآتی أو تسافر أمس أو تسافر بعد ساعة إلی أن تسافر فی ساعتک، فتکون إرادتک مقارنة لسفرک، ولکنّها قبل سفرک کائنة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تکون الصحّة فی الأعمال الشرعیّة والعبادات هی قصد القربة إلی اللّه تعالی، إنّما الأعمال بالنیّات، فتذکّر بأنّ إرادتک أیضاً من الأشیاء المسبوقة بإرادة الربّ جلّ شأنه، وما کنّا لنهتدی لولا أن هدانا اللّه، ولولا أن أراد جلّ شأنه هدایتنا فألزمنا حکمه وبلاءه فی جمیع ما صدر منّا بمقدار ما أراد جلّ شأنه من زیادة ولا نقصان، لا رادّ لحکمه ولا مانع من قضائه، له الخلق والأمر تبارک اللّه ربّ العالمین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الخلق أجمعین مسبوق بإرادته سبحانه، سواء کان مجرّداً أو مادّیاً، أو روحانیاً أو جسمانیاً، أو عقلاً أو عقلانیاً، أو نفساً أو نفسانیاً، أو طبعاً أو طبعانیاً، أو مثالاً أو مثالیاً، أو حیواناً أو حیوانیاً، أو نباتاً أو نباتیاً، أو جماداً أو جمادیاً، أو سماءً أو سمائیاً، أو عنصراً أو عنصریاً، أو فعلاً أو انفعالاً، أو بسیطاً، أو مرکّباً، أو جنساً أو </w:t>
      </w:r>
    </w:p>
    <w:p>
      <w:pPr>
        <w:pStyle w:val="BookText"/>
        <w:rPr/>
      </w:pPr>
      <w:r>
        <w:rPr>
          <w:rFonts w:ascii="IRNazanin" w:hAnsi="IRNazanin" w:eastAsia="IRNazanin"/>
          <w:color w:val="111111"/>
          <w:sz w:val="28"/>
          <w:sz w:val="28"/>
          <w:szCs w:val="28"/>
          <w:rtl w:val="true"/>
          <w:lang w:bidi="fa-IR"/>
        </w:rPr>
        <w:t>فصلاً، أو نوعاً أو أفراداً، أو جوهراً أو عرضاً، أو أصلاً أو فرعاً، أو أثراً أو تأثّراً، أو کمّاً أو کیفاً، أو رتبةً أو جهةً، أو وضعاً أو إضافةً، أو مکاناً أو وقتاً، أو دهراً أو زماناً، أو سرمداً أو جبروتاً، أو ملکوتاً أو ملکاً، أو نسبةً أو منسوباً، کائناً ما کان، وبالغاً ما بلغ، کلّها مسبوق بإرادة الربّ جلّ شأنه، ولکلّ واحد مقدار، وکلّ شیء عنده بمقدار، وتلک المقادیر غیر المقدورات وقبلها، وتصیر بعد وجودها مطابقة لتلک المقادیر، کما أنّ لکلّ صانع عالم علماً بمقادیر أجزاء مصنوعه قبل صنعه، ثمّ یقدّر الأجزاء مطابقاً لما علمه من قبل، وما علمه من قبل صادر منه قبل مصنوعه، ویصیر مصنوعه مطابقاً لما صدر عنه من بعد، فتأمّل متفطّناً تجدْها وافیة، وتَفُزْ بالحکمة الکافیة، وتشربْ من عین صافیة، وتجنّب عن الآنیة التی هی کالسراب؛ واللّه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فإرادة الربّ جلّ جلاله فی مقادیر الاُمور تهبط إلیهم علیهم السلام وهم عالمون بتلک المقادیر کلّها قبل جمیع الموجودات بأسرها، وتصدر تلک الإرادة من بیوتهم علیهم السلام وتتعلّق بالأشیاء بعد صدورها من بیوتهم، فیوجد کلّ موجود فی محلّه ومکانه ووقته؛ فیوجد العقل فی الجبروت، والنفس فی الملکوت، والطبع والمثال فی البرزخ، والجسم فی الملک، ولکلّ واحدٍ من تلک العوالم عرش وکرسیّ وأفلاک وعناصر وآباء علویّة واُمّهات سفلیّة،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 فَفَتَقْناهُما وَ جَعَلْنا مِنَ اَلْماءِ کُلَّ شَیْءٍ حَیٍّ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فالمراد بکونهما رتقاً کون کلّ واحدٍ منهما فی محلّه ومکانه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بفتقهما الحرکات الفعلیّة من دوران السماوات علی الأرض، والحرکات الانفعالیّة من العناصر السفلیّة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بالماء هو میاه النطف، فجعل سبحانه کلّ موجود من نطفة مناسبة مخصوصة لذلک الموجود لا تناسب لموجود آخر کالبذور؛ ألا تری أنّ بذر کلّ زرع مخصوص به دون غیره؟ ونواة کلّ شجر مخصوصة به دون غیره؟ فلا ینبت شجر اللوز </w:t>
      </w:r>
    </w:p>
    <w:p>
      <w:pPr>
        <w:pStyle w:val="BookText"/>
        <w:rPr/>
      </w:pPr>
      <w:r>
        <w:rPr>
          <w:rFonts w:ascii="Amiri" w:hAnsi="Amiri" w:eastAsia="Amiri" w:cs="Amiri"/>
          <w:color w:val="111111"/>
          <w:sz w:val="28"/>
          <w:sz w:val="28"/>
          <w:szCs w:val="28"/>
          <w:rtl w:val="true"/>
          <w:lang w:bidi="ar-SA"/>
        </w:rPr>
        <w:t>من الجوز، ولا شجر الجوز من اللوز، وقس علی ذلک کلّ زرع وبذره وکلّ شجرٍ ونواته، ولا تکن من الغافلین الذین زعموا أنّ بالریاضات یمکن الوصول إلی درجة النبوّة والولایة للرعیّة، فتذکّر أنّ طینة النبوّة مخصوصة بالنبیّ، وطینة الولایة مخصوصة بالولیّ، کما أنّ طینة الرعیّة مخصوصة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کانوا مؤمنین کانوا من فاضل طینة ساداتهم بزیادتها لا من نفسها؛ إذ هی مخصوصة بهم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فِی دِینِکُمْ وَ لا تَقُولُوا عَلَی اَللّهِ إِلاَّ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أنّ طینة کلّ جنس ونطفة مخصوصة بذلک الجنس، وأنّ طینة کلّ نوع من الأنواع ونطفةٍ مخصوصة بنوعه لأفراد ذلک النوع إلی أن ینتهی الأمر إلی الأشخاص، فلکلّ شخص طینة خاصّة ونطفة خاصّة مخصوصة به دون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معلوم فی علمه سبحانه وإن لم یکن معلوماً عند الجاهلین، واللّه سبحانه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نبات بذر ونواة مقدّرة مسبوقة المقادیر السابقة الهابطة إلیهم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والصادر عمّا فصّل من أحکام العباد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الصادر عمّا فصّل من أحکام العباد یهبط إلیکم ویصدر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فصّل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والصادر أیضاً سابق، والعباد وأحکامهم مسبوقون، وهم علیهم السلام عالمون بالعباد وأحکامهم قبل وجودهم وأحکامهم ممّا سیأتی کما عرفت أنّ إرادة الربّ سابقة، وعلم خضر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اَلْغُلامُ فَکانَ أَبَواهُ مُؤْمِنَیْنِ فَخَشِینا أَنْ یُرْهِقَهُما طُغْیاناً وَ 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الغلام لم یبلغ الحلم ولمّا یصدر منه طغیان وکفر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فتفطّن بأنّهم علیهم السلام علموا بأنّه سیولد ولد لوالد فیما یأتی من سنة کذا وشهر کذا ویوم کذا، وبعد تولّده وبلوغه یکون مؤمناً أو کافراً أو عادلاً أو فاسقاً أو عالماً أو جاهلاً إلی </w:t>
      </w:r>
    </w:p>
    <w:p>
      <w:pPr>
        <w:pStyle w:val="BookText"/>
        <w:rPr/>
      </w:pPr>
      <w:r>
        <w:rPr>
          <w:rFonts w:ascii="IRNazanin" w:hAnsi="IRNazanin" w:eastAsia="IRNazanin"/>
          <w:color w:val="111111"/>
          <w:sz w:val="28"/>
          <w:sz w:val="28"/>
          <w:szCs w:val="28"/>
          <w:rtl w:val="true"/>
          <w:lang w:bidi="fa-IR"/>
        </w:rPr>
        <w:t>غیر ذلک من أحواله ساعة فساعة، وأحکامه فی کلّ حال من حالاته ربّما لم یولد والده فضلاً عن ولده، کما أخبر رسول اللّه صلی الله علیه و آله عن بعض ما وقع فی معراجه فقال صلی الله علیه و آله مامعناه أنّه نظر عن یمینه، فرأی خلقاً کثیراً فی حسن النظر والملبس، فسأل عنهم، فاُجیب بأنّهم المؤمنون لا ینقصون، فأمر الملائکة بأن یکتبوا أسماءهم وأسماء آبائهم وعشائرهم وقبائلهم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عن یساره، فرأی خلقاً کثیراً فی أقبح منظر وأسوإ هیئة، فسأل صلی الله علیه و آله عنهم، فاُجیب بأنّهم الکفّار والمنافقون، فأمر الملائکة أن یکتبوا أسماءهم وأسماء آبائهم وعشائرهم وقبائلهم فکتبوا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صلی الله علیه و آله کتاب الأبرار عن یمینه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کتابهم فی یمینی، وجعل کتاب الفجّار فی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کتابهم فی شمالی، وأشار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فیمینه صلی الله علیه و آله أشار إلی علّیّین، وشماله أشار إلی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والصادر من أحکام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الحلال والحرام والمستحبّ والمکروه والمباح، فذلک واضح أنّ علم ذلک کلّه عند الأئمّة علیهم السلام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 أحکام العباد من حیث إنّ کلّ عبد من عباد اللّه ما صدر منه من الإیمان والکفر ومن العدل والظلم وعمل کلّ عامل من ذکرٍ واُنثی وطاعات المطیعین وعصیان العاصین ونفاق المنافقین وکفر الکافرین وجزاء کلّ واحد واحد وثواب کلّ واحد واحد وثواب کلّ عمل من کلّ عامل وجزاء کلّ معصیة من کلّ عاص بجزئیاتها وکلّیاتها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وذلک ظاهر لکلّ من راجع أخبارهم علیهم السلام فقد صدر عنهم متواتراً بل متجاوزاً حدّ التواتر بأنّ لکلّ طاعة ثواباً مقدّراً معلوماً، ولکلّ معصیة عقاباً مقدّراً معلوماً، کما کتب الصدوق علیه الرحمة کتاب ثواب الأعمال وکتاب عقاب الأعمال، وکذا غیره من العلماء الأبرار علیهم الرحمة فی کتبهم فقدّروا ثواب لمح البصر وعذابه، فضلاً عن الأعمال العظیمة الصالحة، ومن المعاصی الکبیرة الطالحة، بل ورد منهم علیهم السلام ثواب من همَّ بطاعة وعقاب مَن همَّ بمعصیة </w:t>
      </w:r>
      <w:r>
        <w:rPr>
          <w:rStyle w:val="FootnoteAnchor"/>
          <w:rtl w:val="true"/>
        </w:rPr>
        <w:footnoteReference w:id="9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باب من همّ بالحسنة أو السیئة،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فجمیع الأحکام من الوجه الأوّل والثانی هبط إلیهم علیهم السلام وصدر من بیوتهم العالیة التی أذِنَ اللّه أن تُرفع ویُذکر فیها اسمه بالغدوِّ والآصال، وهم الحکّام بتلک الأحکام فی الدنیا والآخرة من غیر ریب وغبار لدی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ذلک صاروا علیهم السلام قسیموا الجنّة والنار، وقد قال تعالی صریحاً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فی حقّ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صلوات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قسیم الجنّة والنار، </w:t>
      </w:r>
      <w:r>
        <w:rPr>
          <w:rStyle w:val="FootnoteAnchor"/>
          <w:rtl w:val="true"/>
        </w:rPr>
        <w:footnoteReference w:id="943"/>
      </w:r>
      <w:r>
        <w:rPr>
          <w:rFonts w:ascii="IRNazanin" w:hAnsi="IRNazanin" w:eastAsia="IRNazanin"/>
          <w:color w:val="111111"/>
          <w:sz w:val="28"/>
          <w:sz w:val="28"/>
          <w:szCs w:val="28"/>
          <w:rtl w:val="true"/>
          <w:lang w:bidi="fa-IR"/>
        </w:rPr>
        <w:t xml:space="preserve">وقد أقرَّ بذلک رؤساء العامّة کالشافعی،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وانظر ایضاً ملحقات إحقاق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مدحوا فی قصائدهم المعروفة</w:t>
      </w:r>
    </w:p>
    <w:p>
      <w:pPr>
        <w:pStyle w:val="BookText"/>
        <w:rPr/>
      </w:pPr>
      <w:r>
        <w:rPr>
          <w:rFonts w:ascii="IRNazanin" w:hAnsi="IRNazanin" w:eastAsia="IRNazanin"/>
          <w:color w:val="111111"/>
          <w:sz w:val="28"/>
          <w:sz w:val="28"/>
          <w:szCs w:val="28"/>
          <w:rtl w:val="true"/>
          <w:lang w:bidi="fa-IR"/>
        </w:rPr>
        <w:t>المشهورة آل محمّد علیهم الصلاة والسلام فضلاً عن الخاصّة، فضلاً عن العلماء الأبرار، ولا ینکر ذلک إلّاحمار یحمل أسفاراً، فمَثَل المنکر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تجاوز حدّ التواتر الذی کالنار علی عَلَم 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للتشیّع، لیس إلّاکالزنجی الأسود المتعفّن المسمّی بالکافور، وکفی باللّه شهیداً بالأحکام الإلهیّة حاکماً بین المقرِّین والمنکرین، والحمدُ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اُمّة قتلتکم، واُمّة خالفتکم، واُمّة جحدت ولایتکم، واُمّة ظاهرت علیکم، واُمّة شهدت ولم تستشهد، الحمدُ للّه‌الذی جعل النار مأواهم وبئس ورد الواردین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جعل فعل اللعن بصیغة المجهول لتعلم أنّهم ملعونون لکلّ لاعن، لا یختصّ لعن لاعن خاصّ علیهم علیهم، لعنة اللّه ولعنة الملائکة ولعنة الأنبیاء والمرسلین ولعنة الجنّ والإنس والخلائق أجمعین، وهو الطرد والإبعاد عن الرحمة؛ فهو إخبار وإنشاء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جاز الدعاء واللعن بأیّة صیغة من الصیغ بقصد الإنشاء، فهؤلاء القاتلون والمخالفون والجاحدون لولایتهم والمظاهرون علیهم والشاهدون الحاضرون غیر الناظرین وغیر المستشهدین کلّهم فی النار خالدین، والحمدُ للّه‌ربّ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لعن اللّه اُمّةً سمعت بذلک فرضیت به، فقد رُوی عنهم علیهم السلام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أحدٌ فی المغرب سمع بقتیلٍ قُتِلَ فی المشرق ورضی بذلک، فقد شرک فی دمه </w:t>
      </w:r>
      <w:r>
        <w:rPr>
          <w:rStyle w:val="FootnoteAnchor"/>
          <w:rtl w:val="true"/>
        </w:rPr>
        <w:footnoteReference w:id="9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بالجملة، ولم یجعل ثواب مقدّر للّاعنین إلّاأنّ اللعنة علیهم فی النهار کفّارة للذنوب التی صدرت فیه، وفی اللیل کفّارة للذنوب التی حدثت فیه ولم یقدّر فی کثیر من العبادات ثوابٌ یکون کفّارة للذّنوب بهذا المقدار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لا ینصرف من صلاته إلّابلعن أربعة من الرجال وأربع من النساء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وروی عنهم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ینصرف من صلاته إلّابلعن بنی اُمیّة قاطبةً لعنهم اللّه </w:t>
      </w:r>
      <w:r>
        <w:rPr>
          <w:rStyle w:val="FootnoteAnchor"/>
          <w:rtl w:val="true"/>
        </w:rPr>
        <w:footnoteReference w:id="9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أوّل ظالمٍ ظلمَ حقَّ محمّدٍ وآل محمّد وآخر تابعٍ له علی ذلک، اللهمَّ العن العصابة التی جاهدت الحسین علیه السلام وشایعت وبایعت وتابعت علی قتله، اللهمَّ العنهم لعناً وبیلاً وعذّبهم عذاباً ألیماً</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بالجملة، والروایات المتواترة فی لعن أعداء آل محمّد علیهم السلام بألفاظ مختلفة کثیرة </w:t>
      </w:r>
      <w:r>
        <w:rPr>
          <w:rStyle w:val="FootnoteAnchor"/>
          <w:rtl w:val="true"/>
        </w:rPr>
        <w:footnoteReference w:id="949"/>
      </w:r>
      <w:r>
        <w:rPr>
          <w:rFonts w:ascii="IRNazanin" w:hAnsi="IRNazanin" w:eastAsia="IRNazanin"/>
          <w:color w:val="111111"/>
          <w:sz w:val="28"/>
          <w:sz w:val="28"/>
          <w:szCs w:val="28"/>
          <w:rtl w:val="true"/>
          <w:lang w:bidi="fa-IR"/>
        </w:rPr>
        <w:t>لایحتملها المختصرات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وبئس ورد الواردین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فالوِرد بالکسر هو الماء الذی ورد العطاش علیه لشرب الماء لرفع عطشهم، </w:t>
      </w:r>
      <w:r>
        <w:rPr>
          <w:rStyle w:val="FootnoteAnchor"/>
          <w:rtl w:val="true"/>
        </w:rPr>
        <w:footnoteReference w:id="950"/>
      </w:r>
      <w:r>
        <w:rPr>
          <w:rFonts w:ascii="IRNazanin" w:hAnsi="IRNazanin" w:eastAsia="IRNazanin"/>
          <w:color w:val="111111"/>
          <w:sz w:val="28"/>
          <w:sz w:val="28"/>
          <w:szCs w:val="28"/>
          <w:rtl w:val="true"/>
          <w:lang w:bidi="fa-IR"/>
        </w:rPr>
        <w:t>والنار ضدّ الماء وهی تزید فی عطشهم، فبئس وردهم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الورد المورود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فالورد الذی هو النار مورود للواردین العطاش، فبئس الورد الذی یزید فی عطشهم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أبا عبداللّه، صلّی اللّه علیک یا أبا عبداللّه، صلّی اللّه علیک یا أبا عبداللّه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وإنّما کرّر ثلاثاً لتثبیت الزیارة فی أبدانهم وأمثلتهم ونفوسهم علی الصلاة علیه، ومسألتهم من اللّه تعالی أن یصلّی علیه صلّی اللّه علیه، فتصعد المسألة من اللّه تعالی من لسانهم إلی مثالهم، ومنه إلی نفوسهم، أو تنزل المسألة من اللّه تعالی من نفوسهم إلی مثالهم، ومنه إلی لسانهم فی الدنیا والبرزخ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إلی اللّه ممّن خالفک بریءٌ، أنا إلی اللّه ممّن خالفک بریءٌ أنا إلی اللّه ممّن خالفک بریءٌ</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وجه التکرار فی الصلاة علیه صلّی اللّه علیه، فاعرف وجهه فی البراءة ممّن خالفه لعنهم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ختم الزیارة بالصلاة علیه صلّی اللّه علیه والبراءة ممّن خالفه لعنهم اللّه؛ لأنّ الإیمان یدور علی حبّ المحبوب وبغض عدوّه، فیقتضی حبّ المحبوب بغض عدوّه، فکذب مَن زعم أنّه محبّ لمحبوبه ولعدوّ محبوبه، وإن هو إلّاحال المنافقین الذین فی أسفل درک من نار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فالإیمان هو الحبّ لمحبوب اللّه وهو الحبّ فی اللّه، والبغض لعدوّ محبوب اللّه وهو البغض فی اللّه، وسائر الأعمال والأفعال تدور علی هذین الأصلین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أحبّکم فقد أحبَّ اللّه، ومَنْ أبغضکم فقد أبغض اللّه، ومَن أطاعکم فقد أطاع اللّه، ومَن عصاکم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الجامعة الکبیرة؛ </w:t>
      </w:r>
      <w:r>
        <w:rPr>
          <w:rStyle w:val="FootnoteAnchor"/>
          <w:rtl w:val="true"/>
        </w:rPr>
        <w:footnoteReference w:id="9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معنی لمحبّة اللّه إلّامحبّتهم صلوات اللّه علیهم، کما لا معنی لبغض اللّه إلّابغضهم أو حبّ أعدائهم لعنهم اللّه، کما لا معنی لإطاعة اللّه إلّاإطاعتهم کما صرّح به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تقوم فتأتی ابنه علیّاً علیه السلام وهو عند رجله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یابن رسول اللّه، السلامُ علیک یابن أمیر المؤمنین، السلامُ علیک یابن الحسن والحسین، السلام علیک یابن خدیجة الکبری وفاطمة الزهراء، صلّی اللّه علیک، صلّی اللّه علیک، صلّی اللّه علیک، لعن اللّه مَن قتلک، لعن اللّه مَن قتلک، لعن اللّه مَن قتلک، أنا إلی اللّه منهم بریءٌ، أنا إلی اللّه منهم بریءٌ، أنا إلی اللّه منهم بریءٌ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 یُطلق علی العمّ،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وإسماعیل عمّ یعقوب قد اُطلق علیه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علیه السلام أبوه فی التعلیم، وهو ابنه فی التعلّم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ختم الزیارة بالصلاة علیه وتثلیثها والبراءة من قاتلیه ومثلیها تقدَّم وجهه فی زیارة أبیه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تقوم وتؤمی بیدک إلی الشهداء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السلام علیکم، السلام علیکم، فزتم واللّه، فزتم واللّه، فزتم واللّه، فلیت أنّی معکم فأفوز فوزاً عظیماً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وجه التثلیث فقد مرَّ مع أنّه أبلغ فی إظهار الترحّم والرأفة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التمنّی فقد رُوی فی أخبارٍ متواترة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تمنّی أن یکون معهم فهو کأحدهم شهید متشحّط بدمه مثلهم </w:t>
      </w:r>
      <w:r>
        <w:rPr>
          <w:rStyle w:val="FootnoteAnchor"/>
          <w:rtl w:val="true"/>
        </w:rPr>
        <w:footnoteReference w:id="9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الأمالی للصدوق،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عیون أخبار الرضا علیه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 ذلک معنی ما روی أنّه سئل سائل عنهم علیهم السلام بأنّ الکافر قد کفر فی هذه الدنیا وعمل بمقتضی کفره مدّة معیّنة بقدر عمره فی هذه الدنیا، ومقتضی عدل اللّه سبحانه أن یعذّبه فی الآخرة بمقدار تلک المدّة التی عمل فیها لا أزید من ذلک، فما وجه کون عذابه فی الآخرة مخلّداً بلا انقطاع؟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بنیّاتهم خلّدوا</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فتفطّن من ذلک بأنّ النیّة روح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أنّ الأعمال بالنیّات، </w:t>
      </w:r>
      <w:r>
        <w:rPr>
          <w:rStyle w:val="FootnoteAnchor"/>
          <w:rtl w:val="true"/>
        </w:rPr>
        <w:footnoteReference w:id="954"/>
      </w:r>
      <w:r>
        <w:rPr>
          <w:rFonts w:ascii="IRNazanin" w:hAnsi="IRNazanin" w:eastAsia="IRNazanin"/>
          <w:color w:val="111111"/>
          <w:sz w:val="28"/>
          <w:sz w:val="28"/>
          <w:szCs w:val="28"/>
          <w:rtl w:val="true"/>
          <w:lang w:bidi="fa-IR"/>
        </w:rPr>
        <w:t>ولأجل ذاک تبطل الأعمال الصادرة من غیر نیّة القربة إلی اللّه؛ فالوضوء من غیر قصد القربة إلی اللّه لیس بوضوء وإن غسل الغاسل وجهه أوّلاً ویتلوه غسل الیمنی ثمّ الیسری ثمّ مسح الرأس ثمّ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الأغسال من غیر قصد القربة إلی اللّه لیست بأغسال وإن غمس فی الماء ألف مرّة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الصلاة من غیر نیّة القربة إلی اللّه تعالی لیست بصلاة ولو قام قائم ورکع وسجد وتشهّد علی هیئة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سری هذا فی المعاملات أیضاً، فکلّ کلام صدر من متکلِّم من غیر قصد المعاملة لاتصحّ المعاملة، کما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 بأنّ النیّات والقصود هی روح الأعمال، وهی الصادرة من الإنسان، وبها یمتاز الإنسان من سائر الحیوان، فإنّ الإنسان إذا أراد أمراً تهیّأ لمراده، فإرادته صادرة منه أوّلاً وهی فعل قلبه، ثمّ یشتغل بعمل جوارحه علی حسب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 المقصود هنا تفصیل ذلک، والمقصود أنّ القصد الصادر من القلب هو المعتبر عند اللّه تعالی،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یَعْلَمِ اَللّهُ فِی قُلُوبِکُمْ خَیْراً یُؤْتِکُمْ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تمنّی المتمنّی عن صدق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یالیتنی کنت معکم فأفوز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شهید عند اللّه ورسوله وأوصیائه علیهم السلام، فائز بالفوز العظیم الذی قد فاز به الفائزون المعروفون، وإن أخّرته الدهور عن صدور ما تمنّی منه ظاهراً فی الحیاة الدنیا إن یعلم اللّه فی قلوبکم خیراً یؤتکم خیراً ممّا أخذ منکم فتصیر تلک الشهادة کفّارة لذنوبه کائنةً ما کانت؛ وذلک بأنّ اللّه جعل الشهادة کفّارة لذنوب الشهیده وجعل عقاب ذنوبه علی قاتله،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 فَتَکُونَ مِنْ أَصْحابِ اَلنّارِ وَ ذلِکَ جَزاءُ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سرّ حمل معاصی المؤمنین علی الکافرین، کما ورد عنهم علیهم السلام، وسرّ العفو عنهم وقبول الشفاعة فی حقّهم، وسرّ شفاعة سیِّد الشهداء علیه السلام لعصاة أولیائه، فقد روی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ألف صفّ صفّفت فی القیامة محتاجین إلی الشفاعة فشفع سیِّد الشهداء علیه السلام بنفسه الشریفة تسعمائة وتسع وتسعین صفّاً، وبقی صفّ واحد، فشفع لهم رسول اللّه وأمیر المؤمنین والحسن والحسین صلوات اللّه علیهم أجمعین، ففی ذلک الصفّ الواحد أیضاً داخل لأجل الشفاعة، إذ هو الذی بشهادته أحیا الإسلام، ولولا شهادته لانهدم الإسلام وصار کما صار أمراً سلطانیّاً باجتماع جماعة علی أحد کان سلطاناً لهم کسائر السلاطین، ثمّ اجتمعوا علی الثانی والثالث کذلک، </w:t>
      </w:r>
    </w:p>
    <w:p>
      <w:pPr>
        <w:pStyle w:val="BookText"/>
        <w:rPr/>
      </w:pPr>
      <w:r>
        <w:rPr>
          <w:rFonts w:ascii="IRNazanin" w:hAnsi="IRNazanin" w:eastAsia="IRNazanin"/>
          <w:color w:val="111111"/>
          <w:sz w:val="28"/>
          <w:sz w:val="28"/>
          <w:szCs w:val="28"/>
          <w:rtl w:val="true"/>
          <w:lang w:bidi="fa-IR"/>
        </w:rPr>
        <w:t xml:space="preserve">ثمّ اجتمع بعضهم علی أمیر المؤمنین علیه السلام وبعضهم علی معاویة ثمّ صالح الحسن علیه السلام واستقلّ معاویة فی السلطنة، فأمر بلعن أمیر المؤمنین علیه السلام فی المساجد الإسلامیّة علی المنابر، </w:t>
      </w:r>
      <w:r>
        <w:rPr>
          <w:rStyle w:val="FootnoteAnchor"/>
          <w:rtl w:val="true"/>
        </w:rPr>
        <w:footnoteReference w:id="9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انتقلت السلطنة إلی یزید لعنه اللّه بتولیة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صالح الحسین علیه السلام وصالح سائر الأئمّة علیهم السلام کما کانوا فی شدّة تقیّة فی سلطنة الاُمویّین وبنی العبّاس لصار معنی الإسلام و الإیمان معنی السلطنة، فلم یبق معنیً للإسلام والإیمان إلّاالسلطنة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قام سیِّد الشهداء علیه السلام بأمر اللّه تعالی بالشهادة وإحیاء الإسلام والإیمان لئلّا یزعم زاعم أنّ معنی الإسلام معنی السلطنة الظاهرة، کما فصّلناه فی الرسالة الموسومة بأسرار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صار علیه السلام مجیباً لدین اللّه ودین الإسلام ومذهب الحقّ، ففاز به الفائزون، وأفلح به المفلحون، وعُوّض عن شهادته علیه السلام بأنّ الدعاء والاستجابات تکون تحت قبّة شهادته، والشفاء فی تربته، والأئمّة علیهم السلام من ولده وذرّیّته، فهل یزعم الزاعم من بقاء الإسلام والإیمان من غیر وجود ذرّیّته علیهم السلام؟ وقد منَّ اللّه سبحانه علی المؤمنین بوجوده وشهادته، والحمدُ للّه‌الذی هدانا لهذا وما کنّا لنهتدی لولا أن هدانا اللّه به، صلوات اللّه وصلوات ملائکته وصلوات أنبیائه ورسله وجمیع خلقه من الجنّ والإنس من المؤمنین والمؤمنات والمسلمین والمسلمات من الأوّلین والآخرین إلی یوم الدین علیه وعلی آبائه ذوی الأصلاب الشامخة، وعلی اُمّهاته ذوات الأرحام المطهّرة، وعلی ذرّیّاتها المقدّسین وعلی أتباعه وأشیاعه المکرّمین، ولعنة اللّه ولعنة اللاعنین علی أعدائهم الملعونین أبد الآبدین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هذه الزیارة الشریفة فی التاسع والعشرین من شهر ربیع الثانی من شهور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مُصلِّیاً مستغفراً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 تنسیخ هذه الزیارة المبارکة فی یوم الاثنین غرّة شهر رمضان المبارک من شهور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فی بلدة همدان</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4536_157309"/>
      <w:bookmarkStart w:id="398" w:name="pg14536_157309"/>
      <w:bookmarkEnd w:id="398"/>
    </w:p>
    <w:p>
      <w:pPr>
        <w:pStyle w:val="Heading2"/>
        <w:numPr>
          <w:ilvl w:val="1"/>
          <w:numId w:val="1"/>
        </w:numPr>
        <w:rPr/>
      </w:pPr>
      <w:bookmarkStart w:id="399" w:name="pg14536_157309"/>
      <w:bookmarkStart w:id="400" w:name="__RefHeading___Toc350286_1878427129"/>
      <w:bookmarkStart w:id="401" w:name="_Toc137"/>
      <w:bookmarkEnd w:id="399"/>
      <w:bookmarkEnd w:id="400"/>
      <w:r>
        <w:rPr/>
        <w:t>27</w:t>
      </w:r>
      <w:r>
        <w:rPr>
          <w:rtl w:val="true"/>
        </w:rPr>
        <w:t xml:space="preserve">- </w:t>
      </w:r>
      <w:r>
        <w:rPr>
          <w:rtl w:val="true"/>
        </w:rPr>
        <w:t xml:space="preserve">شرح حدیث </w:t>
      </w:r>
      <w:r>
        <w:rPr>
          <w:rtl w:val="true"/>
        </w:rPr>
        <w:t>«</w:t>
      </w:r>
      <w:r>
        <w:rPr>
          <w:rtl w:val="true"/>
        </w:rPr>
        <w:t>إنّ الأرض علی الحوت</w:t>
      </w:r>
      <w:r>
        <w:rPr>
          <w:rtl w:val="true"/>
        </w:rPr>
        <w:t>»</w:t>
      </w:r>
      <w:bookmarkEnd w:id="401"/>
    </w:p>
    <w:p>
      <w:pPr>
        <w:pStyle w:val="Heading3"/>
        <w:numPr>
          <w:ilvl w:val="2"/>
          <w:numId w:val="1"/>
        </w:numPr>
        <w:rPr/>
      </w:pPr>
      <w:bookmarkStart w:id="402" w:name="__RefHeading___Toc350288_1878427129"/>
      <w:bookmarkStart w:id="403" w:name="_Toc138"/>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علی بن جمشید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ناجی اصفهانی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4536_157311"/>
      <w:bookmarkStart w:id="405" w:name="pg14536_157311"/>
      <w:bookmarkEnd w:id="405"/>
    </w:p>
    <w:p>
      <w:pPr>
        <w:pStyle w:val="Heading3"/>
        <w:numPr>
          <w:ilvl w:val="2"/>
          <w:numId w:val="1"/>
        </w:numPr>
        <w:rPr/>
      </w:pPr>
      <w:bookmarkStart w:id="406" w:name="pg14536_157311"/>
      <w:bookmarkStart w:id="407" w:name="__RefHeading___Toc350290_1878427129"/>
      <w:bookmarkStart w:id="408" w:name="_Toc139"/>
      <w:bookmarkEnd w:id="406"/>
      <w:bookmarkEnd w:id="407"/>
      <w:r>
        <w:rPr>
          <w:rtl w:val="true"/>
        </w:rPr>
        <w:t>درآمد</w:t>
      </w:r>
      <w:bookmarkEnd w:id="408"/>
    </w:p>
    <w:p>
      <w:pPr>
        <w:pStyle w:val="Heading4"/>
        <w:numPr>
          <w:ilvl w:val="3"/>
          <w:numId w:val="1"/>
        </w:numPr>
        <w:rPr/>
      </w:pPr>
      <w:bookmarkStart w:id="409" w:name="__RefHeading___Toc350292_1878427129"/>
      <w:bookmarkStart w:id="410" w:name="_Toc140"/>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بنیاد حکمت شیعی که از آغازین روزهای حیات رسول گرامی اسلام پی نهاده شد، با همت بزرگانی چون شیخ صدوق و شیخ کلینی مدون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با نیروی ژرفِ اندیشۀ مکتب اصفهان توسط نام آورانی چون میرداماد، ملاصدرا، ملافیض کاشانی، ملاعبدالرزاق لاهیجی، ملاشمسای گیلانی، میرسید احمد علوی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صورت مکتبِ فکریِ نوینی پا به عرصۀ ظهور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نهادن حکمت یمانی میرداماد و حکمت متعالیه صدرالمتألهین، ثمرۀ بسی دلپذیر و گوارا برخلف خود به ارمغان آورد، تا آن جا که محور اندیشۀ این حکمت بر پی‌نهاد احادیث قرار گرفت؛ از این رو وامداران این جریان فکری همیشه خود را در گرو تتبع و بررسی مأثورات و احادیث می‌بینند</w:t>
      </w:r>
      <w:r>
        <w:rPr>
          <w:rFonts w:eastAsia="IRNazanin" w:cs="IRNazanin"/>
          <w:color w:val="111111"/>
          <w:sz w:val="28"/>
          <w:szCs w:val="28"/>
          <w:rtl w:val="true"/>
          <w:lang w:bidi="fa-IR"/>
        </w:rPr>
        <w:t>.</w:t>
      </w:r>
    </w:p>
    <w:p>
      <w:pPr>
        <w:pStyle w:val="Heading4"/>
        <w:numPr>
          <w:ilvl w:val="3"/>
          <w:numId w:val="1"/>
        </w:numPr>
        <w:rPr/>
      </w:pPr>
      <w:bookmarkStart w:id="411" w:name="__RefHeading___Toc350294_1878427129"/>
      <w:bookmarkStart w:id="412" w:name="_Toc141"/>
      <w:bookmarkEnd w:id="411"/>
      <w:r>
        <w:rPr>
          <w:rtl w:val="true"/>
        </w:rPr>
        <w:t>مؤلف</w:t>
      </w:r>
      <w:bookmarkEnd w:id="412"/>
    </w:p>
    <w:p>
      <w:pPr>
        <w:pStyle w:val="BookText"/>
        <w:rPr/>
      </w:pPr>
      <w:r>
        <w:rPr>
          <w:rFonts w:ascii="IRNazanin" w:hAnsi="IRNazanin" w:eastAsia="IRNazanin"/>
          <w:color w:val="111111"/>
          <w:sz w:val="28"/>
          <w:sz w:val="28"/>
          <w:szCs w:val="28"/>
          <w:rtl w:val="true"/>
          <w:lang w:bidi="fa-IR"/>
        </w:rPr>
        <w:t>حکیم ملاعلی نوری، مجدّد حکمت متعالیه در سدۀ سیزدهم هجری، از آن گروه حکمایی است که بخش زیادی از عمر با برکت خود را در تحلیل این مأثورات گذارده است از این رو با گذری اجمالی بر زندگی وی در صدد ارائه یکی از آثار او در تحلیل مأثورات ولوی هستیم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ملاعلی بن جمشید نوری از اعاظم حکمای سدۀ سیزدهم هجری است که به واسطه اشتغال مداوم و تبحر شگرف در علوم عقلی، موجب گسترش </w:t>
      </w:r>
      <w:bookmarkStart w:id="413" w:name="pg14536_157312"/>
    </w:p>
    <w:p>
      <w:pPr>
        <w:pStyle w:val="BookText"/>
        <w:rPr/>
      </w:pPr>
      <w:bookmarkEnd w:id="413"/>
      <w:r>
        <w:rPr>
          <w:rFonts w:ascii="IRNazanin" w:hAnsi="IRNazanin" w:eastAsia="IRNazanin"/>
          <w:color w:val="111111"/>
          <w:sz w:val="28"/>
          <w:sz w:val="28"/>
          <w:szCs w:val="28"/>
          <w:rtl w:val="true"/>
          <w:lang w:bidi="fa-IR"/>
        </w:rPr>
        <w:t>حکمت متعالیه صدرایی و جایگزینی آن به جای سایر روشهای فلسفی گردید؛ از این رو ظهور وی، یکی از مقطعهای مهم جریان فلسفی و به ویژه حکمت شیعی در این چهار قرن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صاحبان تراجم، وی مقدّمات علوم را در وطن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قزوین فراگرفت و سپس به اصفهان مهاجرت نمود؛ و در آن سامان به نزد حکیم عارف آقامحمد بیدآبادی و میرزا ابوالقاسم مدرس به تعلّم و کسب دانش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مدت عمر با برکت خود، از مواظبت بر احکام شرعیه غفلت‌نمی‌نمود و از این‌رو مورد احترام‌تمامی هم عصران خود بوده است، و در این باب حکایتهای گوناگونی دربارۀ ارتباط او با حجة الاسلام سید محمّد باقر شفتی، حاجی کلباسی، میرزای قمی و سید علی صاحب ریاض نقل شده است </w:t>
      </w:r>
      <w:r>
        <w:rPr>
          <w:rStyle w:val="FootnoteAnchor"/>
          <w:rtl w:val="true"/>
        </w:rPr>
        <w:footnoteReference w:id="9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وی در بیست و دوم ماه رجب المرجّب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دارفانی را وداع گفت، و بر نعش شریف او حاجی کلباسی نماز گزارد، سپس جنازۀ مطهر او به نجف اشرف انتقال یافت و پس از استقبال شیخ علی بن شیخ جعفر نجفی، از او، بنا به وصیتش وی را در کفش کن حرم حضرت امیر المؤمنین در درگاه باب طوسی دفن نمودند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350296_1878427129"/>
      <w:bookmarkStart w:id="415" w:name="_Toc142"/>
      <w:bookmarkEnd w:id="414"/>
      <w:r>
        <w:rPr>
          <w:rtl w:val="true"/>
        </w:rPr>
        <w:t>شاگردان</w:t>
      </w:r>
      <w:bookmarkEnd w:id="415"/>
    </w:p>
    <w:p>
      <w:pPr>
        <w:pStyle w:val="BookText"/>
        <w:rPr/>
      </w:pPr>
      <w:r>
        <w:rPr>
          <w:rFonts w:ascii="IRNazanin" w:hAnsi="IRNazanin" w:eastAsia="IRNazanin"/>
          <w:color w:val="111111"/>
          <w:sz w:val="28"/>
          <w:sz w:val="28"/>
          <w:szCs w:val="28"/>
          <w:rtl w:val="true"/>
          <w:lang w:bidi="fa-IR"/>
        </w:rPr>
        <w:t>گویند در کرسی درس مرحوم آخوند ملاعلی شاگردان بیشماری حاضر بوده‌اند که مشهورترین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حسن نوری فرزند مؤلف</w:t>
      </w:r>
      <w:bookmarkStart w:id="416" w:name="pg14536_157313"/>
    </w:p>
    <w:p>
      <w:pPr>
        <w:pStyle w:val="BookText"/>
        <w:rPr/>
      </w:pPr>
      <w:bookmarkEnd w:id="4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زنوزی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جعفر لنگرودی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مصطفی قمشه‌ای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اسماعیل واحد العین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لاریجانی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امامی قزوینی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سلیمانی تنکابنی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 تنکابنی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سید محمد حسن فانی زنوزی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راز شیرازی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حلی نوری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اسماعیل درب کوشکی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چینی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هادی سبزواری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Heading4"/>
        <w:numPr>
          <w:ilvl w:val="3"/>
          <w:numId w:val="1"/>
        </w:numPr>
        <w:rPr/>
      </w:pPr>
      <w:bookmarkStart w:id="417" w:name="__RefHeading___Toc350298_1878427129"/>
      <w:bookmarkStart w:id="418" w:name="_Toc143"/>
      <w:bookmarkEnd w:id="417"/>
      <w:r>
        <w:rPr>
          <w:rtl w:val="true"/>
        </w:rPr>
        <w:t>آثار</w:t>
      </w:r>
      <w:bookmarkEnd w:id="418"/>
    </w:p>
    <w:p>
      <w:pPr>
        <w:pStyle w:val="BookText"/>
        <w:rPr/>
      </w:pPr>
      <w:r>
        <w:rPr>
          <w:rFonts w:ascii="IRNazanin" w:hAnsi="IRNazanin" w:eastAsia="IRNazanin"/>
          <w:color w:val="111111"/>
          <w:sz w:val="28"/>
          <w:sz w:val="28"/>
          <w:szCs w:val="28"/>
          <w:rtl w:val="true"/>
          <w:lang w:bidi="fa-IR"/>
        </w:rPr>
        <w:t>از حکیم ملا علی نوری بیش از چهل اثر بر جای مانده که بیشتر آنهاحواشی بر کتب حکمیه ملاصدرا و میرداماد است، آثار مستقل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ملقب به برهان الملّة در ردّ بخش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سورۀ توحید به نام السراج المنیر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الرقیمة النوریة فی قاعدة بسیط الحقیقة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زینب عطاره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نورانیت </w:t>
      </w:r>
      <w:bookmarkStart w:id="419" w:name="pg14536_157314"/>
    </w:p>
    <w:p>
      <w:pPr>
        <w:pStyle w:val="BookText"/>
        <w:rPr/>
      </w:pPr>
      <w:bookmarkEnd w:id="41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رجلاً</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امامت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حقیقت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اجوبه مسایل گوناگون حکمی</w:t>
      </w:r>
    </w:p>
    <w:p>
      <w:pPr>
        <w:pStyle w:val="BookText"/>
        <w:rPr/>
      </w:pPr>
      <w:r>
        <w:rPr>
          <w:rFonts w:ascii="IRNazanin" w:hAnsi="IRNazanin" w:eastAsia="IRNazanin"/>
          <w:color w:val="111111"/>
          <w:sz w:val="28"/>
          <w:sz w:val="28"/>
          <w:szCs w:val="28"/>
          <w:rtl w:val="true"/>
          <w:lang w:bidi="fa-IR"/>
        </w:rPr>
        <w:t>پاره‌ای از حواشی کتب حکمی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نبراس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پاره‌ای از حواشی وی بر کتب علوم نقلی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و</w:t>
      </w:r>
      <w:r>
        <w:rPr>
          <w:rFonts w:eastAsia="IRNazanin" w:cs="IRNazanin"/>
          <w:color w:val="111111"/>
          <w:sz w:val="28"/>
          <w:szCs w:val="28"/>
          <w:rtl w:val="true"/>
          <w:lang w:bidi="fa-IR"/>
        </w:rPr>
        <w:t>. . .</w:t>
      </w:r>
    </w:p>
    <w:p>
      <w:pPr>
        <w:pStyle w:val="Heading4"/>
        <w:numPr>
          <w:ilvl w:val="3"/>
          <w:numId w:val="1"/>
        </w:numPr>
        <w:rPr/>
      </w:pPr>
      <w:bookmarkStart w:id="420" w:name="__RefHeading___Toc350300_1878427129"/>
      <w:bookmarkStart w:id="421" w:name="_Toc144"/>
      <w:bookmarkEnd w:id="420"/>
      <w:r>
        <w:rPr>
          <w:rtl w:val="true"/>
        </w:rPr>
        <w:t>رسالۀ حاضر</w:t>
      </w:r>
      <w:bookmarkEnd w:id="421"/>
    </w:p>
    <w:p>
      <w:pPr>
        <w:pStyle w:val="BookText"/>
        <w:rPr/>
      </w:pPr>
      <w:r>
        <w:rPr>
          <w:rFonts w:ascii="IRNazanin" w:hAnsi="IRNazanin" w:eastAsia="IRNazanin"/>
          <w:color w:val="111111"/>
          <w:sz w:val="28"/>
          <w:sz w:val="28"/>
          <w:szCs w:val="28"/>
          <w:rtl w:val="true"/>
          <w:lang w:bidi="fa-IR"/>
        </w:rPr>
        <w:t xml:space="preserve">یکی از روایت‌های وارد در چگونگی نظام خلقت،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صادق علیه السلام است که در مصادر گوناگون روایی، همچون الکافی و تفسیر قمی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هنگامی که از امام علیه السلام سؤال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چه قرار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پشت ماهی، و ماهی در آب است و این آب بر روی صخره‌ای است که آن صخره خود بر شاخ گاو نری قرار دارد که آن گاو نیز بر روی خاک نمناکی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سیاق این روایت بر می‌آید، این نقل، مملوّ از معانی و رموز دشواری است که بنا بر ذیل روایت، علما نیز از فهم آن عاجزند؛ از این رو دانشمندان گوناگونی سعی در تفسیر و تبیین آن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حکیم عصر قاجار، فیلسوف متأله ملّا علی نوری که مجدّد حکمت متعالیه در قرن سیزدهم است، با بهره‌گیری از دانش وافر عقلانی و روایی در صدد تفسیر این روایت برآمده، و برخلاف ظاهر روایت، مفاد آن را به مراتب طینت و اخلاق در انسان سوق داده و به تأویل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تفسیر خود او نیز به سان اصل حدیث از پیچیدگی‌های خاصی برخوردار است، لذا در ذیل به خلاصۀ کلام وی اشارتی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سلسلۀ ترتیبی وارد در حدیث، رموز و اشارات حدیث به ترتیب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زمین نادانی است که مقابل زمین عقلانی که محلّ تجلیات اشراقی حضرت حق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بهیمیه‌ای است که درختِ تلخ جهل 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هیولانی غیر معتدل و غیر قابل برای درک عقلانیات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سختِ سنگ گونه‌ای است که با این وجود منشأ عمران دنیای مادی انسانی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است که منشأ جهالت و طغیان بوده، دارای دو شاخ قوۀ غضبیه و شهویه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نمناک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گناه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در کجا واقع است، از اسرار قَدر الهی است که جز راسخون در علم آن را نمی‌دانند </w:t>
      </w:r>
      <w:r>
        <w:rPr>
          <w:rStyle w:val="FootnoteAnchor"/>
          <w:rtl w:val="true"/>
        </w:rPr>
        <w:footnoteReference w:id="9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ملا علی نوری، گفتار مشبعی را در شناخت مرتبۀ عالمان علوی و دشواری گفتار ایشان ایراد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تأویلات فوق، طینت موجود در هر انسانی بر وفق احادیث طینت، موجب حال آیندۀ اوست، و در این حدیث به مراتب طینت ظلمانی و چگونگی اثر آن در </w:t>
      </w:r>
    </w:p>
    <w:p>
      <w:pPr>
        <w:pStyle w:val="BookText"/>
        <w:rPr/>
      </w:pPr>
      <w:r>
        <w:rPr>
          <w:rFonts w:ascii="IRNazanin" w:hAnsi="IRNazanin" w:eastAsia="IRNazanin"/>
          <w:color w:val="111111"/>
          <w:sz w:val="28"/>
          <w:sz w:val="28"/>
          <w:szCs w:val="28"/>
          <w:rtl w:val="true"/>
          <w:lang w:bidi="fa-IR"/>
        </w:rPr>
        <w:t>اعمال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ظلمانی موجب غلبۀ نفس اماره در انسان می‌گردد، که این نفس با دو قوۀ شهویه و غضبیۀ خویش، قلب انسان را تحت تصرف خود درمی‌آورد و آن را از حرکت باز می‌دارد؛ چه حرکت قلب، موجب قلبِ حرکت در عالم ماده و سیر به جهان علوی است، حال وقتی که قلب قدرت تغییر و انقلاب را در انسان نداشته باشد، انسان در مرتبۀ طبیعت حیوانی باقی می‌ماند و تا پایان عمر در نادانی حقیقی، به سر می‌برد؛ و این نادانی منشأ تمام رذایل و عدم وصول به تمامی کمالات در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لمّیت و چرایی تعلّق پاره‌ای از انسان‌ها به طینت رحمانی و یا شیطانی از اسرار قدر است؛ چه به تعبیر اهل عرفان، حصول استعدادات از مرتبۀ فیض اقدس است که در مرتبۀ اعیان ثابته متجلّی می‌گردد، و ظهور نفس رحمانی بر طبق این اعیان، موجب ظهور هیاکل امکانی می‌شود و مآلاً چرایی ظهور این هیاکل در گرو فهم چگونگی فیض اقدس و وصول به مرتبۀ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طبق نظر اهل عرفان چون منشأ حقیقت احمدیۀ علویه از همین مقام است، پس فقط بالغان به مرتبۀ این حقیقت قادر به دریافت چرایی ظهور اعیان هستند؛ چه خود اعیان نیز شأنی از شؤونات اسم اعظم الهی‌اند و مظهر تامِّ این اسمِ اعظم، حقیقت احمدیه است؛ و این حقیقت در مرتبۀ ذات حاکم بر این اعیان و در ظهور محکوم به حکم آن است، پس تصرفی از ناحیۀ جلوۀ تامّ این حقیقت در تغییر این ظهور اِعمال نگردیده، و ثمرۀ این اعیان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مرتبۀ خیری و چه در مرتبۀ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رسالۀ حاضر بر اساس تنها نسخۀ دستیاب شدۀ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دائرة المعارف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شمارۀ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اوایل سدۀ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یافته، </w:t>
      </w:r>
      <w:r>
        <w:rPr>
          <w:rStyle w:val="FootnoteAnchor"/>
          <w:rtl w:val="true"/>
        </w:rPr>
        <w:footnoteReference w:id="9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دائرة المعارف،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رسم پژوهشِ این گونه تراث، سعی بر آن بوده که ویراستی استوار از نصّ مؤلف با اشاره به مستندات آن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0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مرکز دائرة المعارف بزرگ اسلامی</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4536_157319"/>
      <w:bookmarkStart w:id="423" w:name="pg14536_157319"/>
      <w:bookmarkEnd w:id="423"/>
    </w:p>
    <w:p>
      <w:pPr>
        <w:pStyle w:val="Heading3"/>
        <w:numPr>
          <w:ilvl w:val="2"/>
          <w:numId w:val="1"/>
        </w:numPr>
        <w:rPr/>
      </w:pPr>
      <w:bookmarkStart w:id="424" w:name="pg14536_157319"/>
      <w:bookmarkStart w:id="425" w:name="__RefHeading___Toc350302_1878427129"/>
      <w:bookmarkStart w:id="426" w:name="_Toc145"/>
      <w:bookmarkEnd w:id="424"/>
      <w:bookmarkEnd w:id="425"/>
      <w:r>
        <w:rPr>
          <w:rtl w:val="true"/>
        </w:rPr>
        <w:t xml:space="preserve">شرح حدیث </w:t>
      </w:r>
      <w:r>
        <w:rPr>
          <w:rtl w:val="true"/>
        </w:rPr>
        <w:t>«</w:t>
      </w:r>
      <w:r>
        <w:rPr>
          <w:rtl w:val="true"/>
        </w:rPr>
        <w:t>إنّ الأرض علی الحوت</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النّوری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السّراد، </w:t>
      </w:r>
      <w:r>
        <w:rPr>
          <w:rStyle w:val="FootnoteAnchor"/>
          <w:rtl w:val="true"/>
        </w:rPr>
        <w:footnoteReference w:id="9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عن 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بن صالح، عن أبان بن تغلب،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فالحوت علی أی شیءٍ هی؟ </w:t>
      </w:r>
      <w:r>
        <w:rPr>
          <w:rStyle w:val="FootnoteAnchor"/>
          <w:rtl w:val="true"/>
        </w:rPr>
        <w:footnoteReference w:id="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فالماء علی أی شیءٍ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الصّخرةُ علی أیّ شیء هی؟ </w:t>
      </w:r>
      <w:r>
        <w:rPr>
          <w:rStyle w:val="FootnoteAnchor"/>
          <w:rtl w:val="true"/>
        </w:rPr>
        <w:footnoteReference w:id="9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قرن الثور 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الثور؟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الثّری؟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ضلّ علمُ العُلماء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الحدیث رمُوز، و إنّما یجلیّها من کان من 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الإفاضة من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منها نبات الضریع، </w:t>
      </w:r>
      <w:r>
        <w:rPr>
          <w:rStyle w:val="FootnoteAnchor"/>
          <w:rtl w:val="true"/>
        </w:rPr>
        <w:footnoteReference w:id="964"/>
      </w:r>
      <w:r>
        <w:rPr>
          <w:rFonts w:ascii="IRNazanin" w:hAnsi="IRNazanin" w:eastAsia="IRNazanin"/>
          <w:color w:val="111111"/>
          <w:sz w:val="28"/>
          <w:sz w:val="28"/>
          <w:szCs w:val="28"/>
          <w:rtl w:val="true"/>
          <w:lang w:bidi="fa-IR"/>
        </w:rPr>
        <w:t xml:space="preserve">طعام الأثیم، و شجرة الزقُّوم </w:t>
      </w:r>
      <w:r>
        <w:rPr>
          <w:rStyle w:val="FootnoteAnchor"/>
          <w:rtl w:val="true"/>
        </w:rPr>
        <w:footnoteReference w:id="965"/>
      </w:r>
      <w:r>
        <w:rPr>
          <w:rFonts w:ascii="Amiri" w:hAnsi="Amiri" w:eastAsia="Amiri" w:cs="Amiri"/>
          <w:color w:val="111111"/>
          <w:sz w:val="28"/>
          <w:sz w:val="28"/>
          <w:szCs w:val="28"/>
          <w:rtl w:val="true"/>
          <w:lang w:bidi="ar-SA"/>
        </w:rPr>
        <w:t xml:space="preserve">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 کَأَنَّهُ رُؤُسُ اَلشَّیاطِینِ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ذلک بقرینة ما یتلُوها فی الذکر من المراتب المرتّبة </w:t>
      </w:r>
    </w:p>
    <w:p>
      <w:pPr>
        <w:pStyle w:val="BookText"/>
        <w:rPr/>
      </w:pPr>
      <w:r>
        <w:rPr>
          <w:rFonts w:ascii="IRNazanin" w:hAnsi="IRNazanin" w:eastAsia="IRNazanin"/>
          <w:color w:val="111111"/>
          <w:sz w:val="28"/>
          <w:sz w:val="28"/>
          <w:szCs w:val="28"/>
          <w:rtl w:val="true"/>
          <w:lang w:bidi="fa-IR"/>
        </w:rPr>
        <w:t xml:space="preserve">الجهلیة المَناسب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التناسب، و هی الأرض المظلمة الطاغوتیة </w:t>
      </w:r>
      <w:r>
        <w:rPr>
          <w:rStyle w:val="FootnoteAnchor"/>
          <w:rtl w:val="true"/>
        </w:rPr>
        <w:footnoteReference w:id="9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لطاغوتیة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الناسوتیة البالغة فی الطغیان و 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عکس الأرض العقلانیة اللّاهوتیّة التی أشرقت بنور ربّها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هذه الطّاغوتیة الناسوتیّة المظلمة ضدّ تلک اللّاهوتیة المَشرقیة، و مجعولة فی جعل واحد بتبعیة تلک اللّاهوتیة المشرقیة بتبعیة الجهل فی الجعل للعقل، و الجعل المتعلق بالعقل أوّلاً و بالذات هو بعینه یتعلق بالجهل ثانیاً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الطبیعة البهیمیّة البَهَمُوتیّة البالغة فی البهمیّة التی بها تُحیی تلک الأرض الناسوتیّة الطاغوتیّة، و تتغذی و تنمو بها الشّجرة الزقُّومیّة، و أقویها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تنمیة تلک الشّجرة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الماء الاُجاج </w:t>
      </w:r>
      <w:r>
        <w:rPr>
          <w:rStyle w:val="FootnoteAnchor"/>
          <w:rtl w:val="true"/>
        </w:rPr>
        <w:footnoteReference w:id="967"/>
      </w:r>
      <w:r>
        <w:rPr>
          <w:rFonts w:ascii="Amiri" w:hAnsi="Amiri" w:eastAsia="Amiri" w:cs="Amiri"/>
          <w:color w:val="111111"/>
          <w:sz w:val="28"/>
          <w:sz w:val="28"/>
          <w:szCs w:val="28"/>
          <w:rtl w:val="true"/>
          <w:lang w:bidi="ar-SA"/>
        </w:rPr>
        <w:t>و البحر المُظلم الموّاج؛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هو ماء المادة الهیولانیة الجهلانیة الخارجة عن حدود الأمزجة الاعتدالیة القائمة علی الاستقامة و الاستواء؛ فإنّها واقفة فی غایة البُعد عن الطریقة </w:t>
      </w:r>
      <w:r>
        <w:rPr>
          <w:rStyle w:val="FootnoteAnchor"/>
          <w:rtl w:val="true"/>
        </w:rPr>
        <w:footnoteReference w:id="968"/>
      </w:r>
      <w:r>
        <w:rPr>
          <w:rFonts w:ascii="Amiri" w:hAnsi="Amiri" w:eastAsia="Amiri" w:cs="Amiri"/>
          <w:color w:val="111111"/>
          <w:sz w:val="28"/>
          <w:sz w:val="28"/>
          <w:szCs w:val="28"/>
          <w:rtl w:val="true"/>
          <w:lang w:bidi="ar-SA"/>
        </w:rPr>
        <w:t xml:space="preserve">الوسطی المفرطة فی التأبّی و الإباء عن قبول السیر والسّلوک علی سبیل السّواء، و تکون منزلة تلک الطبیعة الحوتیة البَهَمُوتیّة من ذلک البحر المُظلم منزلة القُوّة التامّة فی مادة الشّجرة الخبیثة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اَلْأَرْضِ ما لَها مِنْ 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یکون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قال تعالی حکایة عن لقمان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وهی القلب القسیّ البالغ فی القساوة کما ینظر إلیه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ذلک أنّ عمارة مادّة الدّنیا بما هی دنیا لاینتظم إلّابالقلوب القاسیة؛ و ذلک کما تقرّر فی محلّه، و إنّ فی تلک العمارة الحکمة بالغةً لایبلغ کُنهها عُقول العقلاء و فهوم العلماء و أوهام الحکماء، و لا رخصة فی الکشف عن 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لقد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ذلک القلب هو القلب المنکوس فی صدور الّذین نکسوا علی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 ما جرینا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ثور ثَوَر ان النفس الشهوانیّة البهمُوتیّة الأمّارة بالسّوء و الفحشاء، و طغیانها التی تبعثها علی دعوی الرّئاسة و ادّعاء الأولویة بالخلافة و الولایة، و قد تبعثها علی دعوی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فلعمر الحبیب إنه لحقیق بکونه ظلوماً جهولاً </w:t>
      </w:r>
      <w:r>
        <w:rPr>
          <w:rStyle w:val="FootnoteAnchor"/>
          <w:rtl w:val="true"/>
        </w:rPr>
        <w:footnoteReference w:id="969"/>
      </w:r>
      <w:r>
        <w:rPr>
          <w:rFonts w:ascii="IRNazanin" w:hAnsi="IRNazanin" w:eastAsia="IRNazanin"/>
          <w:color w:val="111111"/>
          <w:sz w:val="28"/>
          <w:sz w:val="28"/>
          <w:szCs w:val="28"/>
          <w:rtl w:val="true"/>
          <w:lang w:bidi="fa-IR"/>
        </w:rPr>
        <w:t>، و الظالم الظلوم الطّاغی، و الجَهول الباغی، و لحریٌّ به أن یضطرّ إلی المحاربة و إلی الکدّ المدافعة والممانعة و المقابلة، فیکون قرن الثور الحربی هاهُنا القوة الغضبیة و الآلة السّبعیّة الّتی بها یحاربُ ذلک الثّور الفحل الحربی البالغ فی شهوة البهیمی، و بها یذبّ عن دین الجهل، و یجاهد و یدافع عن ملة الجَهلاء، ملة طاغوت الأهواء، بهموت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طینة المعصیة و الطغی، و هی عکس فلک البروج الذی هو أرض جنة المأوی، و معدن تراب طین الطاعة و التُّقی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الثری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السرّ الذی یقوم بردّ غلبة الثری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فیه فهومُ العلماء، و ذلّ فیه فهوم العلماء، و ذلّ فیه أوهام الحکماء، و تزلزل عقول العقلاء، و ذلک أنّه سرٌّ مستسرّ مقنّع بالسرّ من أسرار القدر والقضاء، مکنون مخزونٌ عند خازن مخازن أسماء اللّه الحسنی، ممنوع عن درکها العلماء؛ کما قال اللّه تعالی حکایةً عن روحه المقدّس و کلمته العلیا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 لا أَعْلَمُ ما فِی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w:t>
      </w:r>
    </w:p>
    <w:p>
      <w:pPr>
        <w:pStyle w:val="BookText"/>
        <w:rPr/>
      </w:pPr>
      <w:r>
        <w:rPr>
          <w:rFonts w:ascii="IRNazanin" w:hAnsi="IRNazanin" w:eastAsia="IRNazanin"/>
          <w:color w:val="111111"/>
          <w:sz w:val="28"/>
          <w:sz w:val="28"/>
          <w:szCs w:val="28"/>
          <w:rtl w:val="true"/>
          <w:lang w:bidi="fa-IR"/>
        </w:rPr>
        <w:t xml:space="preserve">النفس هی الکلیّة اللّاهوتیّة الإلهیة المسّماة بذات اللّه العلیا، و هی أکبر حُجّة اللّه تعالی علی خلقه </w:t>
      </w:r>
      <w:r>
        <w:rPr>
          <w:rStyle w:val="FootnoteAnchor"/>
          <w:rtl w:val="true"/>
        </w:rPr>
        <w:footnoteReference w:id="9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الإنسانیة هی أکبر حجج الله علی خلقه، و هی الکتاب الذی کتب بیده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شرح الأسماء الحسنی،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التی هی اُمّ الکتاب و اللوح المحفوظ التی کتب القلم الأعلی بأمره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کلّ ما کان و ما یکون إلی یوم القیامت الکبری، و هی منزلة العلویّة العُلیا، فسائر الأنبیاء و الأولیاء و الأوصیاء علیهم السلام فضلاً عن سائر العلماء محجوبُون و ممنوعون بالفطرة عن النّظر فیها والبحث عنها، لبُعد منزلتهم من منزلة خازن خزائن حکمته جلّ و علا؛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محلّی منها محلّ القطب من الرّحی؛ تنحدر عنّی السّیل، و لا یرقی إلیّ الطّیر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اُولئک العلماء أکثرهم لایتمشّی منهم المشی علی الماء، فضلاً عن السّیر فی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السایرُ فی جوّ الهواء لایتمکّن من الطیران إلی آخر درجة حضیض مرتبة حضرت ذات اللّه تعالی، و هی مرتبة العلویّة العُلیا کما أومأنا، فضلاً عن الطّیران إلی ذروة من ذُریها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تلک المنزلة هی مقام البیان و مقام المعانی الذین لم یقم بحقهما و التحقّق بحقیقتهما إلّاحضرة نبیّ الأنبیاء و ولیّ الأولیاء و آلهما الوارثین لکمالهما، وهم الذین بلغوا العلی بکمالهم البیانی و یکشف الدجی بجمالهم الذی هو مقام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علیهم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الناظرة، و اُذنه الواعیة، و یده الباسطة، و ذاته العلیا، و اسمه الاعلی، و لسانه الناطق، و حکمته البالغة، و جنبه العلیّ و وجهه المضیء، إلی ما شاء من مراتب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و لقد قالوا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صعبٌ مُستصعبٌ، لا یحتمله ملکٌ مقرّبٌ و لا نبیٌّ مرسلٌ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یحتمله إلّاملک قرب أو نبیٌ مرسل، أو عبد مؤمن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لا مؤمن امتحن اللّه قلبه للأیمان</w:t>
      </w:r>
      <w:r>
        <w:rPr>
          <w:rFonts w:eastAsia="IRNazanin" w:cs="IRNazanin"/>
          <w:color w:val="111111"/>
          <w:sz w:val="28"/>
          <w:szCs w:val="28"/>
          <w:rtl w:val="true"/>
          <w:lang w:bidi="fa-IR"/>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مع اللّه وقت لا یسعنی فیه ملکٌ مقرّبٌ و لا نبیّ مرسلٌ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صلی الله علیه و آله فی حق روح اللّه عیسی علیه السلام لمّا ذکر عنده صلی الله علیه و آله و ذکر مشیه علیه السلام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ازداد یقیناً لمشی علی الهواء </w:t>
      </w:r>
      <w:r>
        <w:rPr>
          <w:rStyle w:val="FootnoteAnchor"/>
          <w:rtl w:val="true"/>
        </w:rPr>
        <w:footnoteReference w:id="9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ص</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نور دیدۀ دانش ببین تفاوت ره از کجاست تا به 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محلهم علیهم السلام الذی محلّ القطب من الرحی علی وجه العموم و الشمول هو المحل الذی لا یصل إلیه أکابر سائر الأنبیاء، فضلاً عن غیرهم من سائر الأولیاء و العلماء والحکماء؛ قال النبی صلی الله علیه و آله لأخیه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یعرفنی حق المعرفة إلا اللّه و أنت، و لا یعرفک کذلک إلّااللّه و أنا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کون الحوت علی الماء و کون الماء علی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تضمّنه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ینافی و لا یخالف الترتیب الذی یتضمّنه حدیث زینب العطّارة </w:t>
      </w:r>
      <w:r>
        <w:rPr>
          <w:rStyle w:val="FootnoteAnchor"/>
          <w:rtl w:val="true"/>
        </w:rPr>
        <w:footnoteReference w:id="975"/>
      </w:r>
      <w:r>
        <w:rPr>
          <w:rFonts w:ascii="IRNazanin" w:hAnsi="IRNazanin" w:eastAsia="IRNazanin"/>
          <w:color w:val="111111"/>
          <w:sz w:val="28"/>
          <w:sz w:val="28"/>
          <w:szCs w:val="28"/>
          <w:rtl w:val="true"/>
          <w:lang w:bidi="fa-IR"/>
        </w:rPr>
        <w:t xml:space="preserve">عن حضرة النبی صلی الله علیه و آله علی عکس هذا الترتیب، حیث قرّر صلی الله علیه و آله فی ذلک الحدیث العجیب الغریب کون الصخرة علیها و علی ظهر الحوت، و کون الحوت بما علیها علی البحر المظلم المعبّر عنه فی هذا الحدیث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أنّ لکلّ من الصخرة و الحوت وجهاً من الاحتیاج و ضرباً من الافتقار إلی الاُخری، و کذلک یجری حُکم الاحتیاج بین الصخرة و الماء؛ کلٌّ مِن وجهٍ محتاجٌ، و من وجه آخر محتاج إلیه، ولکن علی وجه غیر دائر؛ فإنّ قساوة القلب کما یکون سبباً و علّةً مُعدّة لانتظام أمر شهوة البطن المعبّر عنه فی هذا الحدیث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کذلک انتظام أمر شهوة البطن یکون علةً لنظام القساوة و معدّة له، و هکذا الأمر یجری بین الصّخرة و بین بحر المادة البدنیة المظلمة، و سرّ ذلک کون کلّ من الصخّرة والحوت مثلاً ذات مراتب متعاقبة فی الوجود </w:t>
      </w:r>
    </w:p>
    <w:p>
      <w:pPr>
        <w:pStyle w:val="BookText"/>
        <w:rPr/>
      </w:pPr>
      <w:r>
        <w:rPr>
          <w:rFonts w:ascii="IRNazanin" w:hAnsi="IRNazanin" w:eastAsia="IRNazanin"/>
          <w:color w:val="111111"/>
          <w:sz w:val="28"/>
          <w:sz w:val="28"/>
          <w:szCs w:val="28"/>
          <w:rtl w:val="true"/>
          <w:lang w:bidi="fa-IR"/>
        </w:rPr>
        <w:t>والحدوث، فیکون کل منهما بحسب مرتبة منها متقدمة علی مرتبة من الاُخری تتوقف علی تلک المرتبة من الاُولی، و بحسب مرتبة اُخری منها تکون متأخرة عن المرتبة الاُخری من الاُخری، کما لایخفی علی 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یجری الأمر بین الصّورة و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ما حضر </w:t>
      </w:r>
      <w:r>
        <w:rPr>
          <w:rStyle w:val="FootnoteAnchor"/>
          <w:rtl w:val="true"/>
        </w:rPr>
        <w:footnoteReference w:id="9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المخطوطة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أنه سهو</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خطر فی البال علی رسم العجالة فی ترجمة هذا الحدیث و حلّ عقدته المعروفة بین العامة والخاصة، و العلم عند اللّه</w:t>
      </w:r>
      <w:r>
        <w:rPr>
          <w:rFonts w:eastAsia="IRNazanin" w:cs="IRNazanin"/>
          <w:color w:val="111111"/>
          <w:sz w:val="28"/>
          <w:szCs w:val="28"/>
          <w:rtl w:val="true"/>
          <w:lang w:bidi="fa-IR"/>
        </w:rPr>
        <w:t>.</w:t>
      </w:r>
      <w:bookmarkStart w:id="427" w:name="pg14536_157325"/>
    </w:p>
    <w:p>
      <w:pPr>
        <w:pStyle w:val="Heading2"/>
        <w:numPr>
          <w:ilvl w:val="1"/>
          <w:numId w:val="1"/>
        </w:numPr>
        <w:rPr/>
      </w:pPr>
      <w:bookmarkStart w:id="428" w:name="__RefHeading___Toc350304_1878427129"/>
      <w:bookmarkStart w:id="429" w:name="_Toc146"/>
      <w:bookmarkEnd w:id="427"/>
      <w:bookmarkEnd w:id="428"/>
      <w:r>
        <w:rPr/>
        <w:t>28</w:t>
      </w:r>
      <w:r>
        <w:rPr>
          <w:rtl w:val="true"/>
        </w:rPr>
        <w:t xml:space="preserve">- </w:t>
      </w:r>
      <w:r>
        <w:rPr>
          <w:rtl w:val="true"/>
        </w:rPr>
        <w:t>شرح حدیث زینب العطّارة</w:t>
      </w:r>
      <w:bookmarkEnd w:id="429"/>
    </w:p>
    <w:p>
      <w:pPr>
        <w:pStyle w:val="Heading3"/>
        <w:numPr>
          <w:ilvl w:val="2"/>
          <w:numId w:val="1"/>
        </w:numPr>
        <w:rPr/>
      </w:pPr>
      <w:bookmarkStart w:id="430" w:name="__RefHeading___Toc350306_1878427129"/>
      <w:bookmarkStart w:id="431" w:name="_Toc147"/>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علی بن جمشید 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حامد ناجی اصفهانی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14536_157327"/>
      <w:bookmarkStart w:id="433" w:name="pg14536_157327"/>
      <w:bookmarkEnd w:id="433"/>
    </w:p>
    <w:p>
      <w:pPr>
        <w:pStyle w:val="Heading3"/>
        <w:numPr>
          <w:ilvl w:val="2"/>
          <w:numId w:val="1"/>
        </w:numPr>
        <w:rPr/>
      </w:pPr>
      <w:bookmarkStart w:id="434" w:name="pg14536_157327"/>
      <w:bookmarkStart w:id="435" w:name="__RefHeading___Toc350308_1878427129"/>
      <w:bookmarkStart w:id="436" w:name="_Toc148"/>
      <w:bookmarkEnd w:id="434"/>
      <w:bookmarkEnd w:id="435"/>
      <w:r>
        <w:rPr>
          <w:rtl w:val="true"/>
        </w:rPr>
        <w:t>رسالۀ حاضر</w:t>
      </w:r>
      <w:bookmarkEnd w:id="436"/>
    </w:p>
    <w:p>
      <w:pPr>
        <w:pStyle w:val="BookText"/>
        <w:rPr/>
      </w:pPr>
      <w:r>
        <w:rPr>
          <w:rFonts w:ascii="IRNazanin" w:hAnsi="IRNazanin" w:eastAsia="IRNazanin"/>
          <w:color w:val="111111"/>
          <w:sz w:val="28"/>
          <w:sz w:val="28"/>
          <w:szCs w:val="28"/>
          <w:rtl w:val="true"/>
          <w:lang w:bidi="fa-IR"/>
        </w:rPr>
        <w:t xml:space="preserve">شرح حال مختصری از مؤلف ضمن رسالۀ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علی الحوت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حدیث نبوی، زینب عطّاره از توحید و آفرینش سؤال نموده و حضرت،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پر راز و رمز است و نیاز به شرح و تفسیر دارد و ملا علی نوری این شرح مبسوط را برای گشودن رازهای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شرح بر مبنای فلسفی حکمت متعالیه مشی نموده و مطالبش خالی از غرابت و صعوبت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زینب عطّاره در منابع معتبر شیعی نقل گردیده، از جمله کلینی این حدیث را در بخش روضۀ کتاب الکافی </w:t>
      </w:r>
      <w:r>
        <w:rPr>
          <w:rStyle w:val="FootnoteAnchor"/>
          <w:rtl w:val="true"/>
        </w:rPr>
        <w:footnoteReference w:id="9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شیخ صدوق نیز در التوحید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نقل ملا علی نوری، کتاب الکافی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دست نوشته‌های این رساله سراغ داریم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کتابخانۀ آیة اللّه مرعشی نجفی به شمارۀ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ق کتابت شده است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نسخه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از یک کتابخانۀ شخصی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کتابخانۀ دایرة المعارف بزرگ اسلامی به شمارۀ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w:t>
      </w:r>
    </w:p>
    <w:p>
      <w:pPr>
        <w:pStyle w:val="BookText"/>
        <w:rPr/>
      </w:pPr>
      <w:r>
        <w:rPr>
          <w:rFonts w:ascii="IRNazanin" w:hAnsi="IRNazanin" w:eastAsia="IRNazanin"/>
          <w:color w:val="111111"/>
          <w:sz w:val="28"/>
          <w:sz w:val="28"/>
          <w:szCs w:val="28"/>
          <w:rtl w:val="true"/>
          <w:lang w:bidi="fa-IR"/>
        </w:rPr>
        <w:t xml:space="preserve">محمدصادق خراسانی در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تحریر شده است </w:t>
      </w:r>
      <w:r>
        <w:rPr>
          <w:rStyle w:val="FootnoteAnchor"/>
          <w:rtl w:val="true"/>
        </w:rPr>
        <w:footnoteReference w:id="9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دائرة المعارف بزرگ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کتابخانۀ مجلس شورای اسلامی به شمارۀ </w:t>
      </w:r>
      <w:r>
        <w:rPr>
          <w:rFonts w:eastAsia="IRNazanin" w:cs="IRNazanin"/>
          <w:color w:val="111111"/>
          <w:sz w:val="28"/>
          <w:szCs w:val="28"/>
          <w:lang w:bidi="fa-IR"/>
        </w:rPr>
        <w:t>1934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ارزشمند با استفاده از نسخه‌های یاد شده تصحیح شده است، که تقدیم ارباب فضل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1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یک کتابخانۀ شخصی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2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یک کتابخانۀ شخصی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2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آیة اللّه مرعشی نجفی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2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آیة اللّه مرعشی نجفی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437" w:name="pg14536_157333"/>
    </w:p>
    <w:p>
      <w:pPr>
        <w:pStyle w:val="Heading3"/>
        <w:numPr>
          <w:ilvl w:val="2"/>
          <w:numId w:val="1"/>
        </w:numPr>
        <w:rPr/>
      </w:pPr>
      <w:bookmarkStart w:id="438" w:name="__RefHeading___Toc350310_1878427129"/>
      <w:bookmarkStart w:id="439" w:name="_Toc149"/>
      <w:bookmarkEnd w:id="437"/>
      <w:bookmarkEnd w:id="438"/>
      <w:r>
        <w:rPr>
          <w:rtl w:val="true"/>
        </w:rPr>
        <w:t>شرح حدیث زینب العطّارة</w:t>
      </w:r>
      <w:bookmarkEnd w:id="439"/>
    </w:p>
    <w:p>
      <w:pPr>
        <w:pStyle w:val="Heading4"/>
        <w:numPr>
          <w:ilvl w:val="3"/>
          <w:numId w:val="1"/>
        </w:numPr>
        <w:rPr/>
      </w:pPr>
      <w:bookmarkStart w:id="440" w:name="__RefHeading___Toc350312_1878427129"/>
      <w:bookmarkStart w:id="441" w:name="_Toc150"/>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 xml:space="preserve">وبه ثقتی </w:t>
      </w:r>
      <w:r>
        <w:rPr>
          <w:rStyle w:val="FootnoteAnchor"/>
          <w:rtl w:val="true"/>
        </w:rPr>
        <w:footnoteReference w:id="9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للّه‌الّذی له ما فی السماوات وما فی الأرض وما بینهما وما تحت الثری، وصلّی اللّه علی المرکز المحیط بمحیطات دوائر حقائق الأشیاء، مصباح مصابیح الدجی، قطب رحی الولایة </w:t>
      </w:r>
      <w:r>
        <w:rPr>
          <w:rStyle w:val="FootnoteAnchor"/>
          <w:rtl w:val="true"/>
        </w:rPr>
        <w:footnoteReference w:id="981"/>
      </w:r>
      <w:r>
        <w:rPr>
          <w:rFonts w:ascii="IRNazanin" w:hAnsi="IRNazanin" w:eastAsia="IRNazanin"/>
          <w:color w:val="111111"/>
          <w:sz w:val="28"/>
          <w:sz w:val="28"/>
          <w:szCs w:val="28"/>
          <w:rtl w:val="true"/>
          <w:lang w:bidi="fa-IR"/>
        </w:rPr>
        <w:t>التامّة العامّة الکبری المحمدیّة البیضاء، وعلی آله الوارثین لکماله مفاتح خزائن الغیب مصابیح الدجی، سیما علی العلویّة العُلیا والفاطمیّة الزهراء، روحی له ولهم الفداء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الحمد الکافی والسلام الوافی </w:t>
      </w:r>
      <w:r>
        <w:rPr>
          <w:rStyle w:val="FootnoteAnchor"/>
          <w:rtl w:val="true"/>
        </w:rPr>
        <w:footnoteReference w:id="982"/>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الحافی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الروضة من الکافی حدیث زینب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عبد الرحمن بن أبی نجران </w:t>
      </w:r>
      <w:r>
        <w:rPr>
          <w:rStyle w:val="FootnoteAnchor"/>
          <w:rtl w:val="true"/>
        </w:rPr>
        <w:footnoteReference w:id="984"/>
      </w:r>
      <w:r>
        <w:rPr>
          <w:rFonts w:ascii="IRNazanin" w:hAnsi="IRNazanin" w:eastAsia="IRNazanin"/>
          <w:color w:val="111111"/>
          <w:sz w:val="28"/>
          <w:sz w:val="28"/>
          <w:szCs w:val="28"/>
          <w:rtl w:val="true"/>
          <w:lang w:bidi="fa-IR"/>
        </w:rPr>
        <w:t xml:space="preserve">، عن صفوان، عن خلف </w:t>
      </w:r>
      <w:r>
        <w:rPr>
          <w:rStyle w:val="FootnoteAnchor"/>
          <w:rtl w:val="true"/>
        </w:rPr>
        <w:footnoteReference w:id="985"/>
      </w:r>
      <w:r>
        <w:rPr>
          <w:rFonts w:ascii="IRNazanin" w:hAnsi="IRNazanin" w:eastAsia="IRNazanin"/>
          <w:color w:val="111111"/>
          <w:sz w:val="28"/>
          <w:sz w:val="28"/>
          <w:szCs w:val="28"/>
          <w:rtl w:val="true"/>
          <w:lang w:bidi="fa-IR"/>
        </w:rPr>
        <w:t xml:space="preserve">بن حمّاد، عن حسین بن زید </w:t>
      </w:r>
    </w:p>
    <w:p>
      <w:pPr>
        <w:pStyle w:val="BookText"/>
        <w:rPr/>
      </w:pPr>
      <w:r>
        <w:rPr>
          <w:rFonts w:ascii="IRNazanin" w:hAnsi="IRNazanin" w:eastAsia="IRNazanin"/>
          <w:color w:val="111111"/>
          <w:sz w:val="28"/>
          <w:sz w:val="28"/>
          <w:szCs w:val="28"/>
          <w:rtl w:val="true"/>
          <w:lang w:bidi="fa-IR"/>
        </w:rPr>
        <w:t>الهاشمی،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زینب العطارة الحولاء </w:t>
      </w:r>
      <w:r>
        <w:rPr>
          <w:rStyle w:val="FootnoteAnchor"/>
          <w:rtl w:val="true"/>
        </w:rPr>
        <w:footnoteReference w:id="9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نساء النبیّ صلی الله علیه و آله و سلم وبناته، وکانت تبیع منهنّ العطر، فجاء النبیّ صلی الله علیه و آله و سلم وهی عندهن،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أتیتنا طابت بیوتنا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بیوتک بریحک أطیب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 أحسنی ولا تغشّی؛ فإنّه أتقی وأبقی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أتیت بشیء من بیعی، وإنّما أتیتُ أسألک عن عظمة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 اللّه، ساُحدّثک عن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الأرض بِمَن علیها عند التی تحتها کحلقة مُلقاة فی فلاة 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وهاتان بمن فیهما ومن علیهما عند التی تحتهما کحلقة ملقاة فی فلاة قیٍّ، والثالثة حتّی انتهی إلی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والسّبع الأرضین بمن فیهنّ ومن علیهنّ علی ظهر الدّیک کحلقة ملقاة فی فلاة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فی المشرق وجناح فی المغرب، ورجلاه فی التخوم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والسّبع والدّیک بمن فیه ومن علیه علی الصخرة کحلقة ملقاة فی فلاة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والصخرة بمن فیها ومَن علیها علی ظهر الحوت کحلقة ملقاة فی فلاة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والسّبع والدیک والصخرة والحوت بمن فیه ومن علیه علی البحر المظلم کحلقة ملقاة فی فلاة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والسبع والدّیک والصخرة والحوت والبحر المظلم علی الهواء الذاهب کحلقة ملقاة فی فلاة قیٍّ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والسّبع والدّیک والصخرة والحوت والبحر المظلم والهواء الذاهب </w:t>
      </w:r>
      <w:r>
        <w:rPr>
          <w:rStyle w:val="FootnoteAnchor"/>
          <w:rtl w:val="true"/>
        </w:rPr>
        <w:footnoteReference w:id="987"/>
      </w:r>
      <w:r>
        <w:rPr>
          <w:rFonts w:ascii="IRNazanin" w:hAnsi="IRNazanin" w:eastAsia="IRNazanin"/>
          <w:color w:val="111111"/>
          <w:sz w:val="28"/>
          <w:sz w:val="28"/>
          <w:szCs w:val="28"/>
          <w:rtl w:val="true"/>
          <w:lang w:bidi="fa-IR"/>
        </w:rPr>
        <w:t xml:space="preserve">علی الثری </w:t>
      </w:r>
    </w:p>
    <w:p>
      <w:pPr>
        <w:pStyle w:val="BookText"/>
        <w:rPr/>
      </w:pPr>
      <w:r>
        <w:rPr>
          <w:rFonts w:ascii="Amiri" w:hAnsi="Amiri" w:eastAsia="Amiri" w:cs="Amiri"/>
          <w:color w:val="111111"/>
          <w:sz w:val="28"/>
          <w:sz w:val="28"/>
          <w:szCs w:val="28"/>
          <w:rtl w:val="true"/>
          <w:lang w:bidi="ar-SA"/>
        </w:rPr>
        <w:t>کحلقة ملقاة فی فلاة قیّ،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الخبر عند الثری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والسبع والدیک والصّخرة والحوت والبحر المظلم والهواء والثری ومن فیه ومن علیه عند السّماء الاُولی کحلقة ملقاة فی فلاة قیٍّ وهذا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وسماء الدنیا ومن علیها ومن فیها عند الّتی فوقها کحلقة ملقاة </w:t>
      </w:r>
      <w:r>
        <w:rPr>
          <w:rStyle w:val="FootnoteAnchor"/>
          <w:rtl w:val="true"/>
        </w:rPr>
        <w:footnoteReference w:id="989"/>
      </w:r>
      <w:r>
        <w:rPr>
          <w:rFonts w:ascii="IRNazanin" w:hAnsi="IRNazanin" w:eastAsia="IRNazanin"/>
          <w:color w:val="111111"/>
          <w:sz w:val="28"/>
          <w:sz w:val="28"/>
          <w:szCs w:val="28"/>
          <w:rtl w:val="true"/>
          <w:lang w:bidi="fa-IR"/>
        </w:rPr>
        <w:t>فی فلاة قیّ، وهاتان السماءان ومن فیهما ومن علیهما عند التی فوقهما کحلقة ملقاة فی فلاة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الثلاث بمن فیهنّ ومن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الرابعة کحلقة ملقاة فی فلاة 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إلی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 ومن فیهنّ ومن علیهنّ عند البحر المکفوف عن أهل الأرض کحلقة ملقاة فی فلاة 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السبع والبحر المکفوف عند جبال البرد کحلقة ملقاة فی فلاة قیٍّ، 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مِنَ اَلسَّماءِ مِنْ جِبالٍ فِیها مِنْ 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السّبع والبحر المکفوف وجبال البرد عند الهواء الّذی تحار </w:t>
      </w:r>
      <w:r>
        <w:rPr>
          <w:rStyle w:val="FootnoteAnchor"/>
          <w:rtl w:val="true"/>
        </w:rPr>
        <w:footnoteReference w:id="990"/>
      </w:r>
      <w:r>
        <w:rPr>
          <w:rFonts w:ascii="IRNazanin" w:hAnsi="IRNazanin" w:eastAsia="IRNazanin"/>
          <w:color w:val="111111"/>
          <w:sz w:val="28"/>
          <w:sz w:val="28"/>
          <w:szCs w:val="28"/>
          <w:rtl w:val="true"/>
          <w:lang w:bidi="fa-IR"/>
        </w:rPr>
        <w:t>فیه القلوب کحلقة ملقاة فی فلاة 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السّبع والبحر المکفوف وجبال البرد والهواء عند حجب النّور کحلقة ملقاة فی فلاة 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السّبع والبحر المکفوف وجبال البرد والهواء وحجب النور عند الکرسیّ کحلقة ملقاة فی فلاة قیٍّ،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السبع والبحر المکفوف وجبال البرد والهواء وحجب النور والکرسی عند العرش کحلقة ملقاة فی فلاة قیٍّ،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قبل الهواء الّذی تحار فیه القلوب، انتهی ما فی الرّوضة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الأصوب الأوفق هو ما فی روایة الحسن؛ للتطابق اللازم رعایته بین الدّرجات والدّرکات، کما سیتّضح سرّ ذلک فیما سیأتی ویأتی به من الشرح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الوافی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والتشدید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القَوَی </w:t>
      </w:r>
      <w:r>
        <w:rPr>
          <w:rStyle w:val="FootnoteAnchor"/>
          <w:rtl w:val="true"/>
        </w:rPr>
        <w:footnoteReference w:id="9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تصحیف من الکاتب، والقَواء بمعنی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الأرض القَفر الخالیة، ولعلّ التشبیه بالحلقة إشارة إلی کرویّتها، وبالفلاة إلی سعتها، وفی هذا الحدیث من الرموز والإشارات ما لا یبلغ علمنا إلی حلّه، ولعلّ اللّه یرزقنا حلّه من فضله، وما ذلک علی اللّه بعزیز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وإنّی أقول مع قلّة البضاعة فی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یَقُولُ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ولیّ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ملاک حل عقد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علی مدار بیان درجات العقل ودرکات الجهل وشرح مراتب النور ومعارجه ومنازل الظلمة ومهابطه، وقد یعبّر عنهما بمخروط الوجود، ومخروط المهیّة، ومخروط الوجوب، ومخروط الأرکان، اللذَین وُضعا بالوضع الطبیعی الإلهی علی التعاکس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یفسّر ملاک تلک الدّرجات العلیا بطینة العلّینیّة، وملاک هذه الدرکات السفلی بطینة السجّینیة، وعلی ذلک الملاک العلوی یدور محیطات العلویات، وعلی هذا الملاک السفلی یدور دوائر السفلیات، والعالم العلوی نزولاً وصعوداً عالم العلم والنّور، والعالم السفلی عالم الجهل والظلمة والغرور، والجهل والظلمة والمهیّة مجملة جهاتها واعتباراتها خلقت تبعاً للعقل والنّور والوجود المخلوقة بالأصالة؛ سبحان من سبقت رحمته غضبه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ومرادنا من خلقة الجهل بالعرض وبتبعیة العقل أنّ بمجرّد جعل العقل تقرّرت طینة الجهل تبعاً وطفیلاً، کما تقرّرت المهیة ثانیاً بجعل نور الوجود أوّلاً؛ فإنّ منزلة الجهل والمهیة والغضب من العقل والوجود والرّحمة منزلة العکس </w:t>
      </w:r>
      <w:r>
        <w:rPr>
          <w:rStyle w:val="FootnoteAnchor"/>
          <w:rtl w:val="true"/>
        </w:rPr>
        <w:footnoteReference w:id="994"/>
      </w:r>
      <w:r>
        <w:rPr>
          <w:rFonts w:ascii="IRNazanin" w:hAnsi="IRNazanin" w:eastAsia="IRNazanin"/>
          <w:color w:val="111111"/>
          <w:sz w:val="28"/>
          <w:sz w:val="28"/>
          <w:szCs w:val="28"/>
          <w:rtl w:val="true"/>
          <w:lang w:bidi="fa-IR"/>
        </w:rPr>
        <w:t xml:space="preserve">من عین الأصل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ومنزلة الظل المعبّر عنه بالفارسیة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اُصول الحروف وأعیانها التی أوّلها ألف أبجد وآخرها عنه غین ضظغلا ثمانیة وعشرون حرفاً، وعکوسها </w:t>
      </w:r>
      <w:r>
        <w:rPr>
          <w:rStyle w:val="FootnoteAnchor"/>
          <w:rtl w:val="true"/>
        </w:rPr>
        <w:footnoteReference w:id="997"/>
      </w:r>
      <w:r>
        <w:rPr>
          <w:rFonts w:ascii="IRNazanin" w:hAnsi="IRNazanin" w:eastAsia="IRNazanin"/>
          <w:color w:val="111111"/>
          <w:sz w:val="28"/>
          <w:sz w:val="28"/>
          <w:szCs w:val="28"/>
          <w:rtl w:val="true"/>
          <w:lang w:bidi="fa-IR"/>
        </w:rPr>
        <w:t>وأظلّتها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خلقت تبعاً وطفیلاً لها واقترنت وتقرّرت وتقوّمت بها اقترانَ المهیة بالوجود وتقرّر الظلمة بالنور وتقوُّم الجهل بالعقل تقرّراً وتقوّماً تبعیّاً ثانویاً من دون قصد والتفات إلیها إلّابضرب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تکون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وعشرین 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الاُصول النوریّة هی مدار دائرة </w:t>
      </w:r>
      <w:r>
        <w:rPr>
          <w:rStyle w:val="FootnoteAnchor"/>
          <w:rtl w:val="true"/>
        </w:rPr>
        <w:footnoteReference w:id="998"/>
      </w:r>
      <w:r>
        <w:rPr>
          <w:rFonts w:ascii="IRNazanin" w:hAnsi="IRNazanin" w:eastAsia="IRNazanin"/>
          <w:color w:val="111111"/>
          <w:sz w:val="28"/>
          <w:sz w:val="28"/>
          <w:szCs w:val="28"/>
          <w:rtl w:val="true"/>
          <w:lang w:bidi="fa-IR"/>
        </w:rPr>
        <w:t>العقل والنور، وهذه الفروع الظلمانیة والأظلة الظلمانیة هی مدار دائرة الجهل والزور، وتلک الاُصول قد ینقسم أیضاً إلی نصفین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نورانیة وظلمانیة، کلّ منهما أربعة عشر حرفاً کما تقرّر فی فنّه ومحلّه، ولعلّ هذا الحدیث ینظر إلیه أیضاً من وجه لا ینافی ذلک الوجه الّذی هو مدار دائرتَی النور والظلمة، وسیتّضح سر توجّه هذا الإحتمال فی هذا الحدیث ووجهُ کونه ناظراً إلی اعتبار هذه القسمة أیضاً</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البصیرة العیناء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الطّبائع العلویّة والأجرام السّماویة لکمال اعتدال طباعها وصفاء مزاجها قوی أثر النفس الکلیّة الإلهیة اللاهوتیة التی هی ذات اللّه العلیا ومرتبة العلویة العلیا، والدرّة الصفراء فیها، فتجلّت لها فأشرقت، وطالعتها فتلألأت </w:t>
      </w:r>
      <w:r>
        <w:rPr>
          <w:rStyle w:val="FootnoteAnchor"/>
          <w:rtl w:val="true"/>
        </w:rPr>
        <w:footnoteReference w:id="999"/>
      </w:r>
      <w:r>
        <w:rPr>
          <w:rFonts w:ascii="Amiri" w:hAnsi="Amiri" w:eastAsia="Amiri" w:cs="Amiri"/>
          <w:color w:val="111111"/>
          <w:sz w:val="28"/>
          <w:sz w:val="28"/>
          <w:szCs w:val="28"/>
          <w:rtl w:val="true"/>
          <w:lang w:bidi="ar-SA"/>
        </w:rPr>
        <w:t xml:space="preserve">، فصارت نشأتها نشأة النور </w:t>
      </w:r>
      <w:r>
        <w:rPr>
          <w:rStyle w:val="FootnoteAnchor"/>
          <w:rtl w:val="true"/>
        </w:rPr>
        <w:footnoteReference w:id="1000"/>
      </w:r>
      <w:r>
        <w:rPr>
          <w:rFonts w:ascii="IRNazanin" w:hAnsi="IRNazanin" w:eastAsia="IRNazanin"/>
          <w:color w:val="111111"/>
          <w:sz w:val="28"/>
          <w:sz w:val="28"/>
          <w:szCs w:val="28"/>
          <w:rtl w:val="true"/>
          <w:lang w:bidi="fa-IR"/>
        </w:rPr>
        <w:t xml:space="preserve">ومحیطاتها دوائر الأنوار، وعلی عکس ذلک یکون ملاک الطبائع السفلیّة والأجسام العنصریة من الاُمَّهات والموالید بما هی سفلیة وأرضیة، دارها دار سراب وغرور واغترار؛ فإنّها لبعدها عن درجة ذلک الاعتدال والصفاء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اللذین هما ملاک ذلک التجلّی الإلهی ومدار الارتفاع عن منزل </w:t>
      </w:r>
      <w:r>
        <w:rPr>
          <w:rStyle w:val="FootnoteAnchor"/>
          <w:rtl w:val="true"/>
        </w:rPr>
        <w:footnoteReference w:id="1001"/>
      </w:r>
      <w:r>
        <w:rPr>
          <w:rFonts w:ascii="IRNazanin" w:hAnsi="IRNazanin" w:eastAsia="IRNazanin"/>
          <w:color w:val="111111"/>
          <w:sz w:val="28"/>
          <w:sz w:val="28"/>
          <w:szCs w:val="28"/>
          <w:rtl w:val="true"/>
          <w:lang w:bidi="fa-IR"/>
        </w:rPr>
        <w:t>التضادّ ومهوی التعاند الجبلی المؤدّی إلی التفاسد الجهلانی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صارت منزلتها درکة قاعدة المخروط الإمکانی، </w:t>
      </w:r>
    </w:p>
    <w:p>
      <w:pPr>
        <w:pStyle w:val="BookText"/>
        <w:rPr/>
      </w:pPr>
      <w:r>
        <w:rPr>
          <w:rFonts w:ascii="IRNazanin" w:hAnsi="IRNazanin" w:eastAsia="IRNazanin"/>
          <w:color w:val="111111"/>
          <w:sz w:val="28"/>
          <w:sz w:val="28"/>
          <w:szCs w:val="28"/>
          <w:rtl w:val="true"/>
          <w:lang w:bidi="fa-IR"/>
        </w:rPr>
        <w:t>ونشأتها نشأة کمال البعد عن درجة قاعدة مخروط نور الوجود والوجوب الرّحمانی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فصارت مستغرقةً فی لجّة البحر المظلم المسجور، منقطعةً عن عین الحیاة الحقّة الحقیقیّة، محتجبة مغترّة بسراب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نهر النور الّذی علی شاطئه الأیمن الدرّة البیضاء، وعلی شاطئه الأیسر تلک الدرة الصفراء، ومن هناک ائتمر طینة الجهل تبعاً للعقل بالأمر الإقبالی واتبعه فی السیر النزولی، فإذا حان حین الرجوع والإنابة والإدبار، واُمر بالإدبار وبمتابعة العقل فی العروج إلی عالم الأنوار، تمرّد وأبی واستکبر، فأخلد فی النزول إلی الدرکة السفلی، واستمرّ علی الهویّ إلی الثری، وبالغ بالولوج فیما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والثری بما عقبها وبما تحتها هی مصدوقة 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 مصدوقة تلک الثری وتوابعها هو مصدوقة 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مع ما بعدها من الآیة التی تخبر عن أحوال آل </w:t>
      </w:r>
      <w:r>
        <w:rPr>
          <w:rStyle w:val="FootnoteAnchor"/>
          <w:rtl w:val="true"/>
        </w:rPr>
        <w:footnoteReference w:id="1002"/>
      </w:r>
      <w:r>
        <w:rPr>
          <w:rFonts w:ascii="IRNazanin" w:hAnsi="IRNazanin" w:eastAsia="IRNazanin"/>
          <w:color w:val="111111"/>
          <w:sz w:val="28"/>
          <w:sz w:val="28"/>
          <w:szCs w:val="28"/>
          <w:rtl w:val="true"/>
          <w:lang w:bidi="fa-IR"/>
        </w:rPr>
        <w:t xml:space="preserve">اللّه الذین هم مصدوقة </w:t>
      </w:r>
      <w:r>
        <w:rPr>
          <w:rStyle w:val="FootnoteAnchor"/>
          <w:rtl w:val="true"/>
        </w:rPr>
        <w:footnoteReference w:id="1003"/>
      </w:r>
      <w:r>
        <w:rPr>
          <w:rFonts w:ascii="IRNazanin" w:hAnsi="IRNazanin" w:eastAsia="IRNazanin"/>
          <w:color w:val="111111"/>
          <w:sz w:val="28"/>
          <w:sz w:val="28"/>
          <w:szCs w:val="28"/>
          <w:rtl w:val="true"/>
          <w:lang w:bidi="fa-IR"/>
        </w:rPr>
        <w:t>آیة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تلونا علیک ینکشف سرّ کون تلک الدار المعتدلة الصّافیة الجامعة بین الأطراف، المتقابلة من جهة واحدة، دار توحّد واتحاد ودار تصالح وتوافق وائتلاف بین الأطراف، وکون هذه الدار الغیر المعتدلة المتداعیة إلی الانحراف الواقعة فی الأطراف الدّاعیة إلیها والغیر الجامعة بینهما إلّاعلی وجه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والاختلاف، دار تشتّت وتفرّق وتعاند وتضادّ، ودار تنازع ونفاق وتفاسد وفساد وإفساد؛ ولنعم ما قیل فیه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گرگان و سگان از هم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شَتّی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جان‌های شیران خداست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442" w:name="pg14536_157339"/>
    </w:p>
    <w:p>
      <w:pPr>
        <w:pStyle w:val="BookText"/>
        <w:rPr/>
      </w:pPr>
      <w:bookmarkEnd w:id="442"/>
      <w:r>
        <w:rPr>
          <w:rFonts w:ascii="IRNazanin" w:hAnsi="IRNazanin" w:eastAsia="IRNazanin"/>
          <w:color w:val="111111"/>
          <w:sz w:val="28"/>
          <w:sz w:val="28"/>
          <w:szCs w:val="28"/>
          <w:rtl w:val="true"/>
          <w:lang w:bidi="fa-IR"/>
        </w:rPr>
        <w:t>کما حکی تعالی عن حبیبه صلی الله علیه و آله و سلم فی حق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هر وصف محمّد با علی است گر بگویی یا محمّد، یا علی است</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فِی قُلُوبِنا غِلاًّ لِلَّذِینَ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443" w:name="__RefHeading___Toc350314_1878427129"/>
      <w:bookmarkStart w:id="444" w:name="_Toc151"/>
      <w:bookmarkEnd w:id="443"/>
      <w:r>
        <w:rPr>
          <w:rtl w:val="true"/>
        </w:rPr>
        <w:t xml:space="preserve">تکملة نوریّة </w:t>
      </w:r>
      <w:r>
        <w:rPr>
          <w:rtl w:val="true"/>
        </w:rPr>
        <w:t>[</w:t>
      </w:r>
      <w:r>
        <w:rPr>
          <w:rtl w:val="true"/>
        </w:rPr>
        <w:t>فی معرفة الطریقة الوسطی و صاحبها</w:t>
      </w:r>
      <w:r>
        <w:rPr>
          <w:rtl w:val="true"/>
        </w:rPr>
        <w:t>]</w:t>
      </w:r>
      <w:bookmarkEnd w:id="444"/>
    </w:p>
    <w:p>
      <w:pPr>
        <w:pStyle w:val="BookText"/>
        <w:rPr/>
      </w:pPr>
      <w:r>
        <w:rPr>
          <w:rFonts w:ascii="IRNazanin" w:hAnsi="IRNazanin" w:eastAsia="IRNazanin"/>
          <w:color w:val="111111"/>
          <w:sz w:val="28"/>
          <w:sz w:val="28"/>
          <w:szCs w:val="28"/>
          <w:rtl w:val="true"/>
          <w:lang w:bidi="fa-IR"/>
        </w:rPr>
        <w:t>ولعلّک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تمکّن ویتمکّن المرء من الجمع بین الأطراف المتقابلة من جهة واحدة، والتقابل والتعاند بین الأطراف البالغة فی التعاند والتنافی یأبی ویمنع عن ذلک جدّاً؟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البصیرة العیناء، ویا طالب الحقیقة بالسلوک علی مسلک الاستقامة والاستواء، ویا ناهج منهج العدل والمحجّة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القصوی من السیر والسلوک علی الطریقة الوسطی طریقة العلویة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شریعة المحمدیّة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هی إلّاالتخلّق بأخلاق اللّه تعالی والتحقّق بمظهریة صفاته العلیا وأسمائه الحسنی، وهو سبحانه وجلّ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فی دنوه ودانٍ فی علوه</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ظاهر فی بطونه وباطن فی ظهوره، سبحان من خفی من فرط ظهوره، واحتجب عن نواظر خلقه بشعاع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ظهوره بعینه بطونه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 بعینه ظهوره، حاضر غیر محدود، وغائب غیر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جمعٌ بین الأطراف المتباعدة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فی التقابل والتباعد من جهة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فالأمر بالتخلق بأخلاقه تعالی وبالتحقّق بمظهریّة صفاته العلیا وأسمائه الحسنی یوجب تیسّر ذلک الجمع، ویستلزم التمکّن المناقض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یتّضح سرّ تمکّن الأنبیاء والأولیاء من الجمع بین البشریة السفلی والربانیة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مع اللّه وقت لا یسعنی فیه ملک مقرّب، ولا نبیّ مرسل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فقد رأی الحق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حالات مع اللّه؛ نحن هو، وهو نحن، وهو هو، ونحن نحن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الآیات والأخبار التی لا یکاد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سرّ ذلک الجمع الکاشف عن حقیقة الحال علی وجه التمثیل والتمثال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قبلة العارفین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سأله کمیل بن زیاد أن یعرّفه نفسه، فی جملة ما قال علیه السلام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والکلیة الإلهیّة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فی فناء، ونعیم فی شقاء، وعزّ فی ذلّ، وفقر فی غنی، وصبر فی بلاء </w:t>
      </w:r>
      <w:r>
        <w:rPr>
          <w:rStyle w:val="FootnoteAnchor"/>
          <w:rtl w:val="true"/>
        </w:rPr>
        <w:footnoteReference w:id="1009"/>
      </w:r>
      <w:r>
        <w:rPr>
          <w:rFonts w:ascii="IRNazanin" w:hAnsi="IRNazanin" w:eastAsia="IRNazanin"/>
          <w:color w:val="111111"/>
          <w:sz w:val="28"/>
          <w:sz w:val="28"/>
          <w:szCs w:val="28"/>
          <w:rtl w:val="true"/>
          <w:lang w:bidi="fa-IR"/>
        </w:rPr>
        <w:t xml:space="preserve">، ویعنی علیه السلام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الکلیة الإلهیة اللاهوتیة التی هی روح القدس الّذی به بعثت الأنبیاء، وبه أیّدوا، وبه علموا الأشیاء، وذلک الروح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حقیقة العلویّة العلیا، والمسمّاة بذات اللّه العلیا التی قال تعالی فیها حکایة عن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أَعْلَمُ ما فِی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حقیقة المحمدیة </w:t>
      </w:r>
      <w:r>
        <w:rPr>
          <w:rStyle w:val="FootnoteAnchor"/>
          <w:rtl w:val="true"/>
        </w:rPr>
        <w:footnoteReference w:id="1011"/>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عقل الکلّ الکلّی المسمّی بحقیقة الحقائق فی الأشیاء، وبالدرّة البیضاء، وبالقلم </w:t>
      </w:r>
    </w:p>
    <w:p>
      <w:pPr>
        <w:pStyle w:val="BookText"/>
        <w:rPr/>
      </w:pPr>
      <w:r>
        <w:rPr>
          <w:rFonts w:ascii="IRNazanin" w:hAnsi="IRNazanin" w:eastAsia="IRNazanin"/>
          <w:color w:val="111111"/>
          <w:sz w:val="28"/>
          <w:sz w:val="28"/>
          <w:szCs w:val="28"/>
          <w:rtl w:val="true"/>
          <w:lang w:bidi="fa-IR"/>
        </w:rPr>
        <w:t xml:space="preserve">الأعلی، کما یسمّی تلک النّفس الکلیّة بالدرّة الصفراء وباللوح </w:t>
      </w:r>
      <w:r>
        <w:rPr>
          <w:rStyle w:val="FootnoteAnchor"/>
          <w:rtl w:val="true"/>
        </w:rPr>
        <w:footnoteReference w:id="10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المحفوظ الّذی کتب ذلک القلم الأعلی بأمره تعالی، فیه کل ما هو کائن إلی یوم القیامة؛ جفّ القلم بما هو کائن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وجفّت الصحف کذلک، ومن هنا یسمّی باُمّ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ومنزلة تلک النفس الکلیة العلویة من ذلک العقل الکلّ الکلّی المحمّدی منزلة الإرادة الکلیّة الإلهیة المحیطة القاهرة من العلم الکلی الإلهی المحیط الباهر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الأرض ولا فی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فمعنی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013"/>
      </w:r>
      <w:r>
        <w:rPr>
          <w:rFonts w:ascii="IRNazanin" w:hAnsi="IRNazanin" w:eastAsia="IRNazanin"/>
          <w:color w:val="111111"/>
          <w:sz w:val="28"/>
          <w:sz w:val="28"/>
          <w:szCs w:val="28"/>
          <w:rtl w:val="true"/>
          <w:lang w:bidi="fa-IR"/>
        </w:rPr>
        <w:t>کون بقاء تلک النفس الکلیة العلویة العلیا بعینه عین فنائها، وفناؤها بعینه عین بقائها من جهة واحدة، وهکذا فی تتمّة تلک القوی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ولکن یحب أن یعلم ویقال بالفرق هاهنا بینه تعالی وبین عبده المقرّب المتخلّق بأخلاقه جلّ وعلا؛ فإنّ اقتدار العبد المتخلق بالتمکّن من ذلک الجمع الکاشف عن کماله ووصاله إنّما هو بحوله وقوّته وقدرته التی قال تعالی فی الإشارة إلی سریانها وشمولها وقهرها وإحاطتها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اَللّهِ تَصِیرُ اَلْأُمُورُ</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تلک الید الباسطة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الفائقة الإلهیة بعینها تلک النفس الکلیّة المحیطة القاهرة الفائقة العلویّة العلیا، وهی بعینها ذلک العقل الکلّی الإلهی، القاهر المحیط الفائق علی أیدی الأشیاء، وکلتا یدیه تعالی یمین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الرجبیة الخارجة من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فجعلتهم معادن لکلماتک وأرکاناً لتوحیدک وآیاتک ومقاماتک التی لا تعطیل لها فی کلّ مکان، یعرفک بها من عرفک، لا فرق بینک وبینها إلّاأنهم عبادک وخلقک، وفتقها ورقتها بیدک، بدؤها منک، وعودها الیک، أعضاد وأشهاد ومناة وأزواد وحفظة ورُوّادٌ، فبهم ملأتَ سماءک وأرضک حتی ظهر أن لا إله إلّاأنت</w:t>
      </w:r>
      <w:r>
        <w:rPr>
          <w:rFonts w:eastAsia="IRNazanin" w:cs="IRNazanin"/>
          <w:color w:val="111111"/>
          <w:sz w:val="28"/>
          <w:szCs w:val="28"/>
          <w:rtl w:val="true"/>
          <w:lang w:bidi="fa-IR"/>
        </w:rPr>
        <w:t xml:space="preserve">. </w:t>
      </w:r>
      <w:r>
        <w:rPr>
          <w:rStyle w:val="FootnoteAnchor"/>
          <w:rtl w:val="true"/>
        </w:rPr>
        <w:footnoteReference w:id="1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bookmarkStart w:id="445" w:name="pg14536_157342"/>
    </w:p>
    <w:p>
      <w:pPr>
        <w:pStyle w:val="BookText"/>
        <w:rPr/>
      </w:pPr>
      <w:bookmarkEnd w:id="445"/>
      <w:r>
        <w:rPr>
          <w:rFonts w:ascii="IRNazanin" w:hAnsi="IRNazanin" w:eastAsia="IRNazanin"/>
          <w:color w:val="111111"/>
          <w:sz w:val="28"/>
          <w:sz w:val="28"/>
          <w:szCs w:val="28"/>
          <w:rtl w:val="true"/>
          <w:lang w:bidi="fa-IR"/>
        </w:rPr>
        <w:t xml:space="preserve">وظاهر أنّ المراد بتلک المعادن والأرکان والمقامات التی لا تعطیل لها فی شیء من الأمکنة ولا فی وقت من الأوقات والأزمنة إنّما هو حضرة نبیّنا و </w:t>
      </w:r>
      <w:r>
        <w:rPr>
          <w:rStyle w:val="FootnoteAnchor"/>
          <w:rtl w:val="true"/>
        </w:rPr>
        <w:footnoteReference w:id="10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الأنبیاء وآله الوارثین لکماله، مصابیح الدّجی صلی الله علیه و آله الذین هم خزنة خزائن اللّه تعالی، ومفتاح مفاتح الغیب الّذی لا یعلمها إلّاهو جل وعلا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الکلّ فی الکلّ، ولهم القلّ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الجلّ؛ کما قال قبلة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اللّه، والخلق صنائع 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یُعبد اللّه إلّا بعبادتنا، ولا یعرف إلّابسبیل معرفتنا،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لا یکاد یحصی، ولنرجع إلی ما کنا هاهنا فیه</w:t>
      </w:r>
      <w:r>
        <w:rPr>
          <w:rFonts w:eastAsia="IRNazanin" w:cs="IRNazanin"/>
          <w:color w:val="111111"/>
          <w:sz w:val="28"/>
          <w:szCs w:val="28"/>
          <w:rtl w:val="true"/>
          <w:lang w:bidi="fa-IR"/>
        </w:rPr>
        <w:t>.</w:t>
      </w:r>
    </w:p>
    <w:p>
      <w:pPr>
        <w:pStyle w:val="Heading4"/>
        <w:numPr>
          <w:ilvl w:val="3"/>
          <w:numId w:val="1"/>
        </w:numPr>
        <w:rPr/>
      </w:pPr>
      <w:bookmarkStart w:id="446" w:name="__RefHeading___Toc350316_1878427129"/>
      <w:bookmarkStart w:id="447" w:name="_Toc152"/>
      <w:bookmarkEnd w:id="446"/>
      <w:r>
        <w:rPr>
          <w:rtl w:val="true"/>
        </w:rPr>
        <w:t>تمهید فیه تشیید</w:t>
      </w:r>
      <w:bookmarkEnd w:id="44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تحقّق واعترفت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 الیقین بحقیقة ما أشرنا إلیه وبحقّیة </w:t>
      </w:r>
      <w:r>
        <w:rPr>
          <w:rStyle w:val="FootnoteAnchor"/>
          <w:rtl w:val="true"/>
        </w:rPr>
        <w:footnoteReference w:id="1019"/>
      </w:r>
      <w:r>
        <w:rPr>
          <w:rFonts w:ascii="IRNazanin" w:hAnsi="IRNazanin" w:eastAsia="IRNazanin"/>
          <w:color w:val="111111"/>
          <w:sz w:val="28"/>
          <w:sz w:val="28"/>
          <w:szCs w:val="28"/>
          <w:rtl w:val="true"/>
          <w:lang w:bidi="fa-IR"/>
        </w:rPr>
        <w:t>ما أظهرنا لک فی آخر کلامنا هذا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صنائع اللّه تعالی، وکون سائر الخلق وسائر الأشیاء کلّها جلّها وقلّها صنائع لهم بل وعنهم ومنهم وبهم وفیهم وإلیهم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وکونهم بمقام لا یُعبد اللّه تعالی ولا یطاع إلّابعبادتهم وطاعتهم </w:t>
      </w:r>
      <w:r>
        <w:rPr>
          <w:rStyle w:val="FootnoteAnchor"/>
          <w:rtl w:val="true"/>
        </w:rPr>
        <w:footnoteReference w:id="1020"/>
      </w:r>
      <w:r>
        <w:rPr>
          <w:rFonts w:ascii="IRNazanin" w:hAnsi="IRNazanin" w:eastAsia="IRNazanin"/>
          <w:color w:val="111111"/>
          <w:sz w:val="28"/>
          <w:sz w:val="28"/>
          <w:szCs w:val="28"/>
          <w:rtl w:val="true"/>
          <w:lang w:bidi="fa-IR"/>
        </w:rPr>
        <w:t xml:space="preserve">وإطاعتهم، ولا یعرف </w:t>
      </w:r>
    </w:p>
    <w:p>
      <w:pPr>
        <w:pStyle w:val="BookText"/>
        <w:rPr/>
      </w:pPr>
      <w:r>
        <w:rPr>
          <w:rFonts w:ascii="IRNazanin" w:hAnsi="IRNazanin" w:eastAsia="IRNazanin"/>
          <w:color w:val="111111"/>
          <w:sz w:val="28"/>
          <w:sz w:val="28"/>
          <w:szCs w:val="28"/>
          <w:rtl w:val="true"/>
          <w:lang w:bidi="fa-IR"/>
        </w:rPr>
        <w:t>إلّابمعرفتهم بحسب ذلک المقام کما مرّت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تحقّقت وتفهّمت حقّ التحقّق والتفهّم </w:t>
      </w:r>
      <w:r>
        <w:rPr>
          <w:rStyle w:val="FootnoteAnchor"/>
          <w:rtl w:val="true"/>
        </w:rPr>
        <w:footnoteReference w:id="10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التفهّم والتحقّق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بکون کلیّة الخلائق والأشیاء من الحقائق والرقائق سواء کانت مخلوقة ومقصودة خلقتها بالذات کالعقل بجنوده وقواه وتوابعه وأتباعه، أو ثانیاً وبالعرض کالجهل بجنوده من نصاراه ویهوده ومجوسه وهنوده ولواحقه وأتباعه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مخلوقةٌ بطاعتهم علیهم السلام، مفطورة علی خدمتهم، مجبولة علی إطاعتهم علیهم السلام ومتابعتهم، مجعولة علی جبلّة تابعیتهم، معترفة بالفطرة بولایتهم ومولویّتهم، مقرّة بحسب السجیّة الفطریة بأوّلیتهم وسیادتهم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فالکلّ خیلهم وخدمهم، والجلّ والقلّ بهمهم واُممهم من الدرّة إلی الذرّة، ومن الذرّة إلی الدرّة، کما قیل فی مدیحة الحضرة الختمیة المحمدیّة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صدر نشین هر دو عالم</w:t>
      </w:r>
    </w:p>
    <w:p>
      <w:pPr>
        <w:pStyle w:val="BookText"/>
        <w:rPr/>
      </w:pPr>
      <w:r>
        <w:rPr>
          <w:rFonts w:ascii="IRNazanin" w:hAnsi="IRNazanin" w:eastAsia="IRNazanin"/>
          <w:color w:val="111111"/>
          <w:sz w:val="28"/>
          <w:sz w:val="28"/>
          <w:szCs w:val="28"/>
          <w:rtl w:val="true"/>
          <w:lang w:bidi="fa-IR"/>
        </w:rPr>
        <w:t xml:space="preserve">وسر تلک المطاعیة والمتبوعیّة إنّما هو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مجامع 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ومجمع جوامع شؤون الجمال والجلال، فی مقام البیان ومقام المعانی، فضلاً عن کونهم مجمع مجامع الکمال الإنسانی، وجامع جوامع الجمال الروحانی، وإن کانوا علیهم السلام بمجرّد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جهة کونهم صاحب منزلة الإنسان الجامع ومالک مرتبة جامع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مستحقّین لکون الکلّ خیلهم وخدمهم، وکون الجل والقل بهمهم واُممهم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قالت أساطین الحکمة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 والجلّ والقلّ من الأشیاء خلقت لانتظام وجود الإنسان وجبلت علی خدمة هذا النظام الّذی هو أحسن النظام، فیکون بعض الأشیاء خادماً جلّه وبقلّه کالماء والتراب، ویکون بعضها خادماً یظلّه من فوقه کالنار والسّماء، ویکون بعضها خادماً یحیط به کالهواء؛ لأنّ الهواء به استنشاق روح الإنسان وبه دوام حیاته فی هذه النشأة الدنیا </w:t>
      </w:r>
      <w:r>
        <w:rPr>
          <w:rStyle w:val="FootnoteAnchor"/>
          <w:rtl w:val="true"/>
        </w:rPr>
        <w:footnoteReference w:id="1022"/>
      </w:r>
      <w:r>
        <w:rPr>
          <w:rFonts w:ascii="IRNazanin" w:hAnsi="IRNazanin" w:eastAsia="IRNazanin"/>
          <w:color w:val="111111"/>
          <w:sz w:val="28"/>
          <w:sz w:val="28"/>
          <w:szCs w:val="28"/>
          <w:rtl w:val="true"/>
          <w:lang w:bidi="fa-IR"/>
        </w:rPr>
        <w:t>، وهی بحرارته ورطوبته یکون مادّة تکوّن الانسان،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التوابع والخدم فی هذا العالم؛ إذ فوقه النار، وسبع سماوات، وفلک المنازل، وفلک البروج، والکرسیّ، والعرش، وجسم الکلّ، والمثال الکلّی یعنی عالم الحس المشترک من جهة کونه هورقلیا الخارج من هذا العالم والدّاخل فیها من جهتین، والجوهر الهباء الکلّی، والطبیعة الکلیّة، والنفس الکلیّة یعنی عالم الخیال الکلّی، والروح الکلیّة یعنی عالم الدرّة الصفراء وهی لوح رقائق </w:t>
      </w:r>
      <w:bookmarkStart w:id="448" w:name="pg14536_157344"/>
    </w:p>
    <w:p>
      <w:pPr>
        <w:pStyle w:val="BookText"/>
        <w:rPr/>
      </w:pPr>
      <w:bookmarkEnd w:id="448"/>
      <w:r>
        <w:rPr>
          <w:rFonts w:ascii="IRNazanin" w:hAnsi="IRNazanin" w:eastAsia="IRNazanin"/>
          <w:color w:val="111111"/>
          <w:sz w:val="28"/>
          <w:sz w:val="28"/>
          <w:szCs w:val="28"/>
          <w:rtl w:val="true"/>
          <w:lang w:bidi="fa-IR"/>
        </w:rPr>
        <w:t>المعانی، والعقل الکلی یعنی الدرّة البیضاء عالم حقیقة حقائق المعانی؛ فهذه تسعة عشر بعدد حروف البسملة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وتحته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وسبع 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سَبْعَ سَماواتٍ وَ 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والملک الحامل لها، والصخرة وهو سجّین، والثور، والحوت، والبحر المظلم، والریح العظیم أی الهواء الذاهب بما یحیط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لَذَهَبَ کُلُّ إِلهٍ بِما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وجهنم، والقمطام، والثری وما تحتُ، والجهل وهو وسط الکل فی دائرة </w:t>
      </w:r>
      <w:r>
        <w:rPr>
          <w:rStyle w:val="FootnoteAnchor"/>
          <w:rtl w:val="true"/>
        </w:rPr>
        <w:footnoteReference w:id="1023"/>
      </w:r>
      <w:r>
        <w:rPr>
          <w:rFonts w:ascii="IRNazanin" w:hAnsi="IRNazanin" w:eastAsia="IRNazanin"/>
          <w:color w:val="111111"/>
          <w:sz w:val="28"/>
          <w:sz w:val="28"/>
          <w:szCs w:val="28"/>
          <w:rtl w:val="true"/>
          <w:lang w:bidi="fa-IR"/>
        </w:rPr>
        <w:t xml:space="preserve">الظلمات کما أنّ العقل المحمدی الکلی وسط الکلّ فی دائرة الأنوار؛ فهذه أیضاً تسعة عشر بعدد </w:t>
      </w:r>
      <w:r>
        <w:rPr>
          <w:rStyle w:val="FootnoteAnchor"/>
          <w:rtl w:val="true"/>
        </w:rPr>
        <w:footnoteReference w:id="1024"/>
      </w:r>
      <w:r>
        <w:rPr>
          <w:rFonts w:ascii="IRNazanin" w:hAnsi="IRNazanin" w:eastAsia="IRNazanin"/>
          <w:color w:val="111111"/>
          <w:sz w:val="28"/>
          <w:sz w:val="28"/>
          <w:szCs w:val="28"/>
          <w:rtl w:val="true"/>
          <w:lang w:bidi="fa-IR"/>
        </w:rPr>
        <w:t xml:space="preserve">سَدَنة سقر؛ وذلک للزوم تطابق درکات الجهل والظلمة لدرجات </w:t>
      </w:r>
      <w:r>
        <w:rPr>
          <w:rStyle w:val="FootnoteAnchor"/>
          <w:rtl w:val="true"/>
        </w:rPr>
        <w:footnoteReference w:id="1025"/>
      </w:r>
      <w:r>
        <w:rPr>
          <w:rFonts w:ascii="IRNazanin" w:hAnsi="IRNazanin" w:eastAsia="IRNazanin"/>
          <w:color w:val="111111"/>
          <w:sz w:val="28"/>
          <w:sz w:val="28"/>
          <w:szCs w:val="28"/>
          <w:rtl w:val="true"/>
          <w:lang w:bidi="fa-IR"/>
        </w:rPr>
        <w:t>العقل والنور، ووجوب المطابقة والمساواة بین جنود العقل وجنود الجهل، کما تفرد فی محله عقلاً ونقلاً</w:t>
      </w:r>
      <w:r>
        <w:rPr>
          <w:rFonts w:eastAsia="IRNazanin" w:cs="IRNazanin"/>
          <w:color w:val="111111"/>
          <w:sz w:val="28"/>
          <w:szCs w:val="28"/>
          <w:rtl w:val="true"/>
          <w:lang w:bidi="fa-IR"/>
        </w:rPr>
        <w:t>.</w:t>
      </w:r>
    </w:p>
    <w:p>
      <w:pPr>
        <w:pStyle w:val="Heading4"/>
        <w:numPr>
          <w:ilvl w:val="3"/>
          <w:numId w:val="1"/>
        </w:numPr>
        <w:rPr/>
      </w:pPr>
      <w:bookmarkStart w:id="449" w:name="__RefHeading___Toc350318_1878427129"/>
      <w:bookmarkStart w:id="450" w:name="_Toc153"/>
      <w:bookmarkEnd w:id="449"/>
      <w:r>
        <w:rPr>
          <w:rtl w:val="true"/>
        </w:rPr>
        <w:t xml:space="preserve">تنبیه </w:t>
      </w:r>
      <w:r>
        <w:rPr>
          <w:rtl w:val="true"/>
        </w:rPr>
        <w:t>[</w:t>
      </w:r>
      <w:r>
        <w:rPr>
          <w:rtl w:val="true"/>
        </w:rPr>
        <w:t>فی تبیین اختلاف الدرجات والدرکات</w:t>
      </w:r>
      <w:r>
        <w:rPr>
          <w:rtl w:val="true"/>
        </w:rPr>
        <w:t>]</w:t>
      </w:r>
      <w:bookmarkEnd w:id="450"/>
    </w:p>
    <w:p>
      <w:pPr>
        <w:pStyle w:val="BookText"/>
        <w:rPr/>
      </w:pPr>
      <w:r>
        <w:rPr>
          <w:rFonts w:ascii="IRNazanin" w:hAnsi="IRNazanin" w:eastAsia="IRNazanin"/>
          <w:color w:val="111111"/>
          <w:sz w:val="28"/>
          <w:sz w:val="28"/>
          <w:szCs w:val="28"/>
          <w:rtl w:val="true"/>
          <w:lang w:bidi="fa-IR"/>
        </w:rPr>
        <w:t>والاختلاف المتراءی الظاهر من الأخبار والآثار من أقوال أهل العلم اُولی البصائر والأبصار فی تعداد تلک الدرجات وتلک الدرکات مبتنٍ علی اختلاف الاعتبارات الموجّه کلّ منها فی مقامه، ومرجع کلّها وأصل اُصولها هو اعتبار عدد الحروف الهجائیة الأبجدیة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الثمانیة والعشرین من وجه، والتسعة والعشرین من وجه آخر، کما سیتّضح فی بیان تقابل الدرجات والدّرکات؛ فإنّ کلیة دائرة الدرجات یجب أن یعتبر منازلها المرتّبة فی نفس الدّائرة بهذا العدد الأصلی، وکذلک کلیّة دائرة الدرکات یکون حکمها ذلک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تلک الاعتبارات المختلفة ما اعتُبر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زینب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نحن الآن فی صدد شرحه بقدر الوسع والإمکان، وقد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فی کلّ من </w:t>
      </w:r>
      <w:bookmarkStart w:id="451" w:name="pg14536_157345"/>
    </w:p>
    <w:p>
      <w:pPr>
        <w:pStyle w:val="BookText"/>
        <w:rPr/>
      </w:pPr>
      <w:bookmarkEnd w:id="451"/>
      <w:r>
        <w:rPr>
          <w:rFonts w:ascii="IRNazanin" w:hAnsi="IRNazanin" w:eastAsia="IRNazanin"/>
          <w:color w:val="111111"/>
          <w:sz w:val="28"/>
          <w:sz w:val="28"/>
          <w:szCs w:val="28"/>
          <w:rtl w:val="true"/>
          <w:lang w:bidi="fa-IR"/>
        </w:rPr>
        <w:t>الدرجات والدرکات عدد أربعة عشر، ومن جهة ملاحظة کون نصف الحروف الهجائیة نورانیة ونصف آخر منها ظلمانیّة کما تقرّر واعتبر فی 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یرجع الاعتبار فی حلّ هذا الحدیث إلی الاعتبار الأصیل الأصلی، کما سنشیر إلیه عند التعرّض لخصوص شرحه وحلّه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بمعاضدة رفیق التأیید ومرافقة صدیق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فالإنسان هو القائم بین الأمرین والواسط المتوسّط بین البحرین؛ لأنّ هذه الأکوان العلویّة والسفلیة کلّها تابعة للإنسان مقصودة ومصنوعة له کما مرّ</w:t>
      </w:r>
      <w:r>
        <w:rPr>
          <w:rFonts w:eastAsia="IRNazanin" w:cs="IRNazanin"/>
          <w:color w:val="111111"/>
          <w:sz w:val="28"/>
          <w:szCs w:val="28"/>
          <w:rtl w:val="true"/>
          <w:lang w:bidi="fa-IR"/>
        </w:rPr>
        <w:t>.</w:t>
      </w:r>
    </w:p>
    <w:p>
      <w:pPr>
        <w:pStyle w:val="Heading4"/>
        <w:numPr>
          <w:ilvl w:val="3"/>
          <w:numId w:val="1"/>
        </w:numPr>
        <w:rPr/>
      </w:pPr>
      <w:bookmarkStart w:id="452" w:name="__RefHeading___Toc350320_1878427129"/>
      <w:bookmarkStart w:id="453" w:name="_Toc154"/>
      <w:bookmarkEnd w:id="452"/>
      <w:r>
        <w:rPr>
          <w:rtl w:val="true"/>
        </w:rPr>
        <w:t xml:space="preserve">تکملة فیه تبصرة </w:t>
      </w:r>
      <w:r>
        <w:rPr>
          <w:rtl w:val="true"/>
        </w:rPr>
        <w:t>[</w:t>
      </w:r>
      <w:r>
        <w:rPr>
          <w:rtl w:val="true"/>
        </w:rPr>
        <w:t>فی معرفة العالم الاصغر والاکبر</w:t>
      </w:r>
      <w:r>
        <w:rPr>
          <w:rtl w:val="true"/>
        </w:rPr>
        <w:t>]</w:t>
      </w:r>
      <w:bookmarkEnd w:id="453"/>
    </w:p>
    <w:p>
      <w:pPr>
        <w:pStyle w:val="BookText"/>
        <w:rPr/>
      </w:pPr>
      <w:r>
        <w:rPr>
          <w:rFonts w:ascii="IRNazanin" w:hAnsi="IRNazanin" w:eastAsia="IRNazanin"/>
          <w:color w:val="111111"/>
          <w:sz w:val="28"/>
          <w:sz w:val="28"/>
          <w:szCs w:val="28"/>
          <w:rtl w:val="true"/>
          <w:lang w:bidi="fa-IR"/>
        </w:rPr>
        <w:t>اعلم أنّ الإنسان إنسانان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کبیر یسمّی بالعالم الأکبر، وإنسان صغیر موسوم بالعالم الأصغر اُنموذج ذلک العالم الأکبر؛ کما قال علیُّ قبلة العارفین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تزعم أنّک جرم صغیر</w:t>
      </w:r>
    </w:p>
    <w:p>
      <w:pPr>
        <w:pStyle w:val="BookText"/>
        <w:rPr/>
      </w:pPr>
      <w:r>
        <w:rPr>
          <w:rFonts w:ascii="IRNazanin" w:hAnsi="IRNazanin" w:eastAsia="IRNazanin"/>
          <w:color w:val="111111"/>
          <w:sz w:val="28"/>
          <w:sz w:val="28"/>
          <w:szCs w:val="28"/>
          <w:rtl w:val="true"/>
          <w:lang w:bidi="fa-IR"/>
        </w:rPr>
        <w:t xml:space="preserve">وهو فی وجه من الاستبصار عند اُولی البصائر والأبصار یزید علی ذلک الأکبر الّذی خلق طیناً اُخذ منه طینة هذا الأصغر، وفی القدسی نظراً و </w:t>
      </w:r>
      <w:r>
        <w:rPr>
          <w:rStyle w:val="FootnoteAnchor"/>
          <w:rtl w:val="true"/>
        </w:rPr>
        <w:footnoteReference w:id="1026"/>
      </w:r>
      <w:r>
        <w:rPr>
          <w:rFonts w:ascii="IRNazanin" w:hAnsi="IRNazanin" w:eastAsia="IRNazanin"/>
          <w:color w:val="111111"/>
          <w:sz w:val="28"/>
          <w:sz w:val="28"/>
          <w:szCs w:val="28"/>
          <w:rtl w:val="true"/>
          <w:lang w:bidi="fa-IR"/>
        </w:rPr>
        <w:t>إشارةً إلی تلک الفضیلة والمزیّة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وسعنی أرضی ولا سمائی، ولکن وسعنی قلب عبدی المؤمن </w:t>
      </w:r>
      <w:r>
        <w:rPr>
          <w:rStyle w:val="FootnoteAnchor"/>
          <w:rtl w:val="true"/>
        </w:rPr>
        <w:footnoteReference w:id="1027"/>
      </w:r>
      <w:r>
        <w:rPr>
          <w:rFonts w:ascii="IRNazanin" w:hAnsi="IRNazanin" w:eastAsia="IRNazanin"/>
          <w:color w:val="111111"/>
          <w:sz w:val="28"/>
          <w:sz w:val="28"/>
          <w:szCs w:val="28"/>
          <w:rtl w:val="true"/>
          <w:lang w:bidi="fa-IR"/>
        </w:rPr>
        <w:t>وقد أشار إلیه بعض العارفین فی نظمه حیث قال مخاطباً للإنسان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خالق الأشیاء فی نفسه</w:t>
      </w:r>
    </w:p>
    <w:p>
      <w:pPr>
        <w:pStyle w:val="BookText"/>
        <w:rPr/>
      </w:pPr>
      <w:r>
        <w:rPr>
          <w:rFonts w:ascii="IRNazanin" w:hAnsi="IRNazanin" w:eastAsia="IRNazanin"/>
          <w:color w:val="111111"/>
          <w:sz w:val="28"/>
          <w:sz w:val="28"/>
          <w:szCs w:val="28"/>
          <w:rtl w:val="true"/>
          <w:lang w:bidi="fa-IR"/>
        </w:rPr>
        <w:t>من وسع الحقّ أضاق عن خلق فکیف الأمر یا سامع</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أنشدتُ فی الکشف عن سرّ سؤال ذلک العارف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الأمر یا </w:t>
      </w:r>
      <w:bookmarkStart w:id="454" w:name="pg14536_157346"/>
    </w:p>
    <w:p>
      <w:pPr>
        <w:pStyle w:val="BookText"/>
        <w:rPr/>
      </w:pPr>
      <w:bookmarkEnd w:id="454"/>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آفرینندۀ اشیا در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عَنْکَ وِزْرَکَ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أَنْقَضَ ظَهْرَکَ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طرح الکونین طرّاً، وهو محو الموهوم؛ وقولی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محو المعلوم </w:t>
      </w:r>
      <w:r>
        <w:rPr>
          <w:rStyle w:val="FootnoteAnchor"/>
          <w:rtl w:val="true"/>
        </w:rPr>
        <w:footnoteReference w:id="1028"/>
      </w:r>
      <w:r>
        <w:rPr>
          <w:rFonts w:ascii="IRNazanin" w:hAnsi="IRNazanin" w:eastAsia="IRNazanin"/>
          <w:color w:val="111111"/>
          <w:sz w:val="28"/>
          <w:sz w:val="28"/>
          <w:szCs w:val="28"/>
          <w:rtl w:val="true"/>
          <w:lang w:bidi="fa-IR"/>
        </w:rPr>
        <w:t>بصیرورته ذا العینین، والجامع بین الأمرین ومجمع البحرین، مجری الاسمین، الاسم الظاهر والباطن من جهة واحدة</w:t>
      </w:r>
      <w:r>
        <w:rPr>
          <w:rFonts w:eastAsia="IRNazanin" w:cs="IRNazanin"/>
          <w:color w:val="111111"/>
          <w:sz w:val="28"/>
          <w:szCs w:val="28"/>
          <w:rtl w:val="true"/>
          <w:lang w:bidi="fa-IR"/>
        </w:rPr>
        <w:t>.</w:t>
      </w:r>
    </w:p>
    <w:p>
      <w:pPr>
        <w:pStyle w:val="Heading4"/>
        <w:numPr>
          <w:ilvl w:val="3"/>
          <w:numId w:val="1"/>
        </w:numPr>
        <w:rPr/>
      </w:pPr>
      <w:bookmarkStart w:id="455" w:name="__RefHeading___Toc350322_1878427129"/>
      <w:bookmarkStart w:id="456" w:name="_Toc155"/>
      <w:bookmarkEnd w:id="455"/>
      <w:r>
        <w:rPr>
          <w:rtl w:val="true"/>
        </w:rPr>
        <w:t xml:space="preserve">تتمة </w:t>
      </w:r>
      <w:r>
        <w:rPr>
          <w:rtl w:val="true"/>
        </w:rPr>
        <w:t>[</w:t>
      </w:r>
      <w:r>
        <w:rPr>
          <w:rtl w:val="true"/>
        </w:rPr>
        <w:t>فی أقسام العقل والجهل</w:t>
      </w:r>
      <w:r>
        <w:rPr>
          <w:rtl w:val="true"/>
        </w:rPr>
        <w:t>]</w:t>
      </w:r>
      <w:bookmarkEnd w:id="45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یکون الإنسان الأکبر عرش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المظهر الجامع مجتمع جمیع الروحانیات والجسمانیات، جامع جوامع مجال جمیع الأسماء والصفات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الإنسان الأصغر الجامع وجامع الجوامع، لا مطلق الإنسان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یکون الإنسان إنسانان، فکذلک العقل المقابل للجهل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 والجهل جهلان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الکلی الإلهی عقل الکل وهو الاسم الّذی أشرقت به السماوات والأرضون، والعقل الجزئی البشری الّذی هو اُنموذج ذلک الکلّی المسمّی بالمصباح المصباح المحمّدی وبالدرّة المحمدیّة البیضاء، وذلک الجزئی جزئی هیولانی فی بدایة الفطرة البشریة منقسم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النظری والعملی، وأمّا فی النهایة فیصیر الغایة القصوی ومصدوقة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 جوامع الکلم </w:t>
      </w:r>
      <w:r>
        <w:rPr>
          <w:rStyle w:val="FootnoteAnchor"/>
          <w:rtl w:val="true"/>
        </w:rPr>
        <w:footnoteReference w:id="1029"/>
      </w:r>
      <w:r>
        <w:rPr>
          <w:rFonts w:ascii="IRNazanin" w:hAnsi="IRNazanin" w:eastAsia="IRNazanin"/>
          <w:color w:val="111111"/>
          <w:sz w:val="28"/>
          <w:sz w:val="28"/>
          <w:szCs w:val="28"/>
          <w:rtl w:val="true"/>
          <w:lang w:bidi="fa-IR"/>
        </w:rPr>
        <w:t>وهو جامع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الجهل جهلان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الکلّی </w:t>
      </w:r>
      <w:r>
        <w:rPr>
          <w:rStyle w:val="FootnoteAnchor"/>
          <w:rtl w:val="true"/>
        </w:rPr>
        <w:footnoteReference w:id="1030"/>
      </w:r>
      <w:r>
        <w:rPr>
          <w:rFonts w:ascii="IRNazanin" w:hAnsi="IRNazanin" w:eastAsia="IRNazanin"/>
          <w:color w:val="111111"/>
          <w:sz w:val="28"/>
          <w:sz w:val="28"/>
          <w:szCs w:val="28"/>
          <w:rtl w:val="true"/>
          <w:lang w:bidi="fa-IR"/>
        </w:rPr>
        <w:t xml:space="preserve">المقابل للعقل الکلی </w:t>
      </w:r>
      <w:bookmarkStart w:id="457" w:name="pg14536_157347"/>
    </w:p>
    <w:p>
      <w:pPr>
        <w:pStyle w:val="BookText"/>
        <w:rPr/>
      </w:pPr>
      <w:bookmarkEnd w:id="457"/>
      <w:r>
        <w:rPr>
          <w:rFonts w:ascii="IRNazanin" w:hAnsi="IRNazanin" w:eastAsia="IRNazanin"/>
          <w:color w:val="111111"/>
          <w:sz w:val="28"/>
          <w:sz w:val="28"/>
          <w:szCs w:val="28"/>
          <w:rtl w:val="true"/>
          <w:lang w:bidi="fa-IR"/>
        </w:rPr>
        <w:t xml:space="preserve">العلمی المصباحی ویسمّی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الأبالسة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والجهل الجزئی المقابل لذلک العقل البشری الجزئی ویسمّی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مجتمعة الشهوة والغضب السّبعی والشیطنة والنکری الهوائیة</w:t>
      </w:r>
      <w:r>
        <w:rPr>
          <w:rFonts w:eastAsia="IRNazanin" w:cs="IRNazanin"/>
          <w:color w:val="111111"/>
          <w:sz w:val="28"/>
          <w:szCs w:val="28"/>
          <w:rtl w:val="true"/>
          <w:lang w:bidi="fa-IR"/>
        </w:rPr>
        <w:t>.</w:t>
      </w:r>
    </w:p>
    <w:p>
      <w:pPr>
        <w:pStyle w:val="Heading4"/>
        <w:numPr>
          <w:ilvl w:val="3"/>
          <w:numId w:val="1"/>
        </w:numPr>
        <w:rPr/>
      </w:pPr>
      <w:bookmarkStart w:id="458" w:name="__RefHeading___Toc350324_1878427129"/>
      <w:bookmarkStart w:id="459" w:name="_Toc156"/>
      <w:bookmarkEnd w:id="458"/>
      <w:r>
        <w:rPr>
          <w:rtl w:val="true"/>
        </w:rPr>
        <w:t xml:space="preserve">تبصرة </w:t>
      </w:r>
      <w:r>
        <w:rPr>
          <w:rtl w:val="true"/>
        </w:rPr>
        <w:t>[</w:t>
      </w:r>
      <w:r>
        <w:rPr>
          <w:rtl w:val="true"/>
        </w:rPr>
        <w:t>فی النفس، أقسامها ورذائلها</w:t>
      </w:r>
      <w:r>
        <w:rPr>
          <w:rtl w:val="true"/>
        </w:rPr>
        <w:t>]</w:t>
      </w:r>
      <w:bookmarkEnd w:id="459"/>
    </w:p>
    <w:p>
      <w:pPr>
        <w:pStyle w:val="BookText"/>
        <w:rPr/>
      </w:pPr>
      <w:r>
        <w:rPr>
          <w:rFonts w:ascii="IRNazanin" w:hAnsi="IRNazanin" w:eastAsia="IRNazanin"/>
          <w:color w:val="111111"/>
          <w:sz w:val="28"/>
          <w:sz w:val="28"/>
          <w:szCs w:val="28"/>
          <w:rtl w:val="true"/>
          <w:lang w:bidi="fa-IR"/>
        </w:rPr>
        <w:t xml:space="preserve">ولکلّ من هذه الثلاثة الأمّاریة خصلتان وقوّتان ظلمانیتان؛ فللشهویة البهیمیّة </w:t>
      </w:r>
      <w:r>
        <w:rPr>
          <w:rStyle w:val="FootnoteAnchor"/>
          <w:rtl w:val="true"/>
        </w:rPr>
        <w:footnoteReference w:id="10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والبخل، وللسبعیة الکلبیة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والکبر، وللشیطانیة النکراویة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اجتمعت تلک الستة ورسخت فی القلب البشری، یتولّد ویتفرّع </w:t>
      </w:r>
      <w:r>
        <w:rPr>
          <w:rStyle w:val="FootnoteAnchor"/>
          <w:rtl w:val="true"/>
        </w:rPr>
        <w:footnoteReference w:id="1032"/>
      </w:r>
      <w:r>
        <w:rPr>
          <w:rFonts w:ascii="IRNazanin" w:hAnsi="IRNazanin" w:eastAsia="IRNazanin"/>
          <w:color w:val="111111"/>
          <w:sz w:val="28"/>
          <w:sz w:val="28"/>
          <w:szCs w:val="28"/>
          <w:rtl w:val="true"/>
          <w:lang w:bidi="fa-IR"/>
        </w:rPr>
        <w:t>منها العداوة والبغضاء والعناد لدین الحق والملة البیضاء والاستکبار والاستنکاف عنهما وعن أهلهما، وهذه السبعة الظلمانیة إذا جمعت مراتبها العددیة من الواحد والاثنین والثلاث والأربع والخمس والستّ والسبع یصیر المجموع ثمانیة وعشرین عدد تمام الحروف الهجائیة الجهلیة فی دائرة الجهل والظلمة، وکما یکون العقل عقلین فکذلک یجب أن یعلم أنّ النفس التی منزلتها من العقل منزلة الوزیر من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ومنزلة اللوح من القلم، ومنزلة الکتاب من الکلام، ومنزلة الإرادة من العلم إلی غیر ذلک من أنواع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نفسین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الکلیّة الإلهیة اللاهوتیة المدبّرة لکلیّة نظام العالم الأکبر بل وللنظام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العلیا؛ کما قال تعالی حکایة عن عیسی روح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ما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وباللوح </w:t>
      </w:r>
      <w:bookmarkStart w:id="460" w:name="pg14536_157348"/>
    </w:p>
    <w:p>
      <w:pPr>
        <w:pStyle w:val="BookText"/>
        <w:rPr/>
      </w:pPr>
      <w:bookmarkEnd w:id="460"/>
      <w:r>
        <w:rPr>
          <w:rFonts w:ascii="IRNazanin" w:hAnsi="IRNazanin" w:eastAsia="IRNazanin"/>
          <w:color w:val="111111"/>
          <w:sz w:val="28"/>
          <w:sz w:val="28"/>
          <w:szCs w:val="28"/>
          <w:rtl w:val="true"/>
          <w:lang w:bidi="fa-IR"/>
        </w:rPr>
        <w:t>المحفوظ، وبالدرة الصفراء وهی مرتبة العلویّة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والتسمیة بهذه الألقاب الشامخة النامیة والأسامی السامیة إنّما تتوجّه بالنظر إلی المرتبة الرّوحانیة الصفراویة من تلک النفس الکلیّة المسمّاة بحسب تلک المرتبة بالرّوح وبروح القدس الأدنی، کما یسمّی ذلک العقل الکلّی بالروح المطلق وبروح القدس الأعلی، وأمّا بالنظر إلی سائر مراتبها المترتّبة التی هی دون تلک المرتبة الشامخة العلیا فهی ذات مراتب مرتّبة، کل منها خزینة من خزائن اللّه تعالی إلی آخر خزائنه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سماء الدنیا المعروفة بفلک القمر فی وجه من الاعتبار، ومن فلک البروج المعروف بالکرسی الّذی هو وجودها الثانی أی وجود تلک النفس الکلیة، وذات اللّه العلیا فی العالم الجسمانی الزمانی إلی فلک الحیاة المسمّی بفلک القمر وبسماء الدنیا، یکون من منازل وجودها الثانی المسمّی بلوح المحو والإثبات وبلوح القدر والتقدیر الإلهی سرّاً وعلناً غیباً وشهادة، وهی الاسم المدبّر للکلّ فی الکلّ، والاسم الّذی یصلح به الأوّلون والآخرون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والتخصیص بالعلویات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بیاننا هذا وکلامنا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جهة کونها قطب فلک التدبیر والتقدیر کما أشرنا إلیه، وإلّا فهی الکلّ فی الکلّ والظاهرُ المتجلّی فی الجلّ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 علویّاً کان المظهر والمجلاة أو سفلیاً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الجزئیة هی النفس البشریّة المسمّاة بالرّوح الإنسانی المعبّر عنه بالقلب، ویعبّر عنها بالنفس الناطقة القدسیّة، وهذه اللطَفة الناطقة القدسیّة اللاهوتیة هی بعینها فطرة العقل الجزئی البشری الّذی مضی وصفه، ومرتبتها فوق مرتبة النفس الأمّارة التی منزلتها من تلک اللطَفة اللاهوتیة منزلة الاُمّ ومنزلة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والجهل المقابل لتلک النفس الکلیة الإلهیة کلیّةً وجزئیةً یتّضح أمره وحکمه بالمقایسة فی مقابل تلک النفس الإلهیّة</w:t>
      </w:r>
      <w:r>
        <w:rPr>
          <w:rFonts w:eastAsia="IRNazanin" w:cs="IRNazanin"/>
          <w:color w:val="111111"/>
          <w:sz w:val="28"/>
          <w:szCs w:val="28"/>
          <w:rtl w:val="true"/>
          <w:lang w:bidi="fa-IR"/>
        </w:rPr>
        <w:t>.</w:t>
      </w:r>
    </w:p>
    <w:p>
      <w:pPr>
        <w:pStyle w:val="Heading4"/>
        <w:numPr>
          <w:ilvl w:val="3"/>
          <w:numId w:val="1"/>
        </w:numPr>
        <w:rPr/>
      </w:pPr>
      <w:bookmarkStart w:id="461" w:name="__RefHeading___Toc350326_1878427129"/>
      <w:bookmarkStart w:id="462" w:name="_Toc157"/>
      <w:bookmarkEnd w:id="461"/>
      <w:r>
        <w:rPr>
          <w:rtl w:val="true"/>
        </w:rPr>
        <w:t>فذلکة عرشیة</w:t>
      </w:r>
      <w:bookmarkEnd w:id="462"/>
    </w:p>
    <w:p>
      <w:pPr>
        <w:pStyle w:val="BookText"/>
        <w:rPr/>
      </w:pPr>
      <w:r>
        <w:rPr>
          <w:rFonts w:ascii="IRNazanin" w:hAnsi="IRNazanin" w:eastAsia="IRNazanin"/>
          <w:color w:val="111111"/>
          <w:sz w:val="28"/>
          <w:sz w:val="28"/>
          <w:szCs w:val="28"/>
          <w:rtl w:val="true"/>
          <w:lang w:bidi="fa-IR"/>
        </w:rPr>
        <w:t>فی تقابل المخلوقات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تحقّقت بما ألقینا إلیک فاسمع لما یتلی علیک من شرح التقابل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العقل بالجهل، وأوّل المخلوقات بآخرها، والمرکز الأرضی بالمحدّد السماوی، وسکّان السّماوات العلی بسکّان الأرضین السفلی وما بینهما علی نمط یماثل بما فی الإنسان </w:t>
      </w:r>
    </w:p>
    <w:p>
      <w:pPr>
        <w:pStyle w:val="BookText"/>
        <w:rPr/>
      </w:pPr>
      <w:r>
        <w:rPr>
          <w:rFonts w:ascii="IRNazanin" w:hAnsi="IRNazanin" w:eastAsia="IRNazanin"/>
          <w:color w:val="111111"/>
          <w:sz w:val="28"/>
          <w:sz w:val="28"/>
          <w:szCs w:val="28"/>
          <w:rtl w:val="true"/>
          <w:lang w:bidi="fa-IR"/>
        </w:rPr>
        <w:t>البشری من المقابلة، ویقاس حال الاُنموذج المختصر بحال نسخة الأوّل المطوّل المفصّل الّذی خلق طیناً، ثم استنسخ منها واُخذ منه النسخة الاُنموذجیّة، وطینة الأصغر المقصود من خلقة الآباء العلویة والاُمّهات السفلیّة، والمنظور من مناکحتهما؛ کما فی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لولاک لما خلقت الأفلاک </w:t>
      </w:r>
      <w:r>
        <w:rPr>
          <w:rStyle w:val="FootnoteAnchor"/>
          <w:rtl w:val="true"/>
        </w:rPr>
        <w:footnoteReference w:id="10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سرخیل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خیلند مقصود تویی همه طفیلند</w:t>
      </w:r>
    </w:p>
    <w:p>
      <w:pPr>
        <w:pStyle w:val="BookText"/>
        <w:rPr/>
      </w:pPr>
      <w:r>
        <w:rPr>
          <w:rFonts w:ascii="IRNazanin" w:hAnsi="IRNazanin" w:eastAsia="IRNazanin"/>
          <w:color w:val="111111"/>
          <w:sz w:val="28"/>
          <w:sz w:val="28"/>
          <w:szCs w:val="28"/>
          <w:rtl w:val="true"/>
          <w:lang w:bidi="fa-IR"/>
        </w:rPr>
        <w:t>کما فصّلنا وأصّلنا فی تمهید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علی محازاة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بتصرّفات وعنایات یحتاج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المقامات لما یبعثنا علیها ویحوجنا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والدرّة البیضاء والحقیقة المحمدیّة حقیقة حقائق الأشیاء یقابل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النفس الکلیّة وذات اللّه العلیا والدرّة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ما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والنفس التی هی الدرّة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الخیال </w:t>
      </w:r>
      <w:r>
        <w:rPr>
          <w:rStyle w:val="FootnoteAnchor"/>
          <w:rtl w:val="true"/>
        </w:rPr>
        <w:footnoteReference w:id="1034"/>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والطبیعة الکلیة والدرة الحمراء یقابل القمطام المعبَّر عنه بالظلمة أی الظلمة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والکون الهبائی المعبّر عنه بالمادة المطلقة یقابل النار وجهنم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الشکل الکل عالم هورقلیا یقابل الریح العقیم وقد یعبّر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الذاهب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کُلُّ إِلهٍ م بِما خَلَقَ</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والجسم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جسم الکلی </w:t>
      </w:r>
      <w:r>
        <w:rPr>
          <w:rStyle w:val="FootnoteAnchor"/>
          <w:rtl w:val="true"/>
        </w:rPr>
        <w:footnoteReference w:id="1036"/>
      </w:r>
      <w:r>
        <w:rPr>
          <w:rFonts w:ascii="IRNazanin" w:hAnsi="IRNazanin" w:eastAsia="IRNazanin"/>
          <w:color w:val="111111"/>
          <w:sz w:val="28"/>
          <w:sz w:val="28"/>
          <w:szCs w:val="28"/>
          <w:rtl w:val="true"/>
          <w:lang w:bidi="fa-IR"/>
        </w:rPr>
        <w:t>بما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البحر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والعرش المسمّی بالمحدّد للجهات یقابل الحوت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والکرسی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یقابل الثور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وفلک البروج یقابل الصخرة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وفلک المنازل یقابل الملک الحامل للأرض ویعبّر عنه بالدّیک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وفلک زحل یقابل أرض الشقاوة کما قیل، ولو اُرید من أرض الشقاوة هاهنا أرض الجهل التی تقابل </w:t>
      </w:r>
      <w:r>
        <w:rPr>
          <w:rStyle w:val="FootnoteAnchor"/>
          <w:rtl w:val="true"/>
        </w:rPr>
        <w:footnoteReference w:id="1037"/>
      </w:r>
      <w:r>
        <w:rPr>
          <w:rFonts w:ascii="IRNazanin" w:hAnsi="IRNazanin" w:eastAsia="IRNazanin"/>
          <w:color w:val="111111"/>
          <w:sz w:val="28"/>
          <w:sz w:val="28"/>
          <w:szCs w:val="28"/>
          <w:rtl w:val="true"/>
          <w:lang w:bidi="fa-IR"/>
        </w:rPr>
        <w:t>سماء عقل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نور من ذلک الشمس </w:t>
      </w:r>
      <w:r>
        <w:rPr>
          <w:rStyle w:val="FootnoteAnchor"/>
          <w:rtl w:val="true"/>
        </w:rPr>
        <w:footnoteReference w:id="1038"/>
      </w:r>
      <w:r>
        <w:rPr>
          <w:rFonts w:ascii="IRNazanin" w:hAnsi="IRNazanin" w:eastAsia="IRNazanin"/>
          <w:color w:val="111111"/>
          <w:sz w:val="28"/>
          <w:sz w:val="28"/>
          <w:szCs w:val="28"/>
          <w:rtl w:val="true"/>
          <w:lang w:bidi="fa-IR"/>
        </w:rPr>
        <w:t>العقل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القمر وفلکه نوراً من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وفلک المشتری وهو فلک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العلم خالص من ذات الدرّة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 أرض 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وفلک المرّیخ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نور خالص من ذات الدرّة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أرض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إنّما هی ملاک الوجود الثانی وقطب دائرته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ومرکز محیطه بمنزلة القلب فی الوجود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أرض الشهوة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وفلک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نور خالص من صفة الدرة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أرض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وفلک عطارد </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نور خالص من صفة الدرة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أرض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نور خالص من صفة الدرّة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أرض الحیاة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کلّاً من هذه الأنوار الستّة القابضة المقبوضة من الأرکان الثلاثة من الاربعة العرشیة ذاتاً وصفةً مستمدّ من الشمس المستمدّة من تلک الأرکان الثلاثة الممدّة لتلک السیّارات الستّة التی کلّ منها محتاج إلی توسّط الشمس ومجبول علی الاستمداد منها</w:t>
      </w:r>
      <w:r>
        <w:rPr>
          <w:rFonts w:eastAsia="IRNazanin" w:cs="IRNazanin"/>
          <w:color w:val="111111"/>
          <w:sz w:val="28"/>
          <w:szCs w:val="28"/>
          <w:rtl w:val="true"/>
          <w:lang w:bidi="fa-IR"/>
        </w:rPr>
        <w:t xml:space="preserve">. </w:t>
      </w:r>
      <w:bookmarkStart w:id="463" w:name="pg14536_157351"/>
    </w:p>
    <w:p>
      <w:pPr>
        <w:pStyle w:val="BookText"/>
        <w:rPr/>
      </w:pPr>
      <w:bookmarkEnd w:id="463"/>
      <w:r>
        <w:rPr>
          <w:rFonts w:ascii="IRNazanin" w:hAnsi="IRNazanin" w:eastAsia="IRNazanin"/>
          <w:color w:val="111111"/>
          <w:sz w:val="28"/>
          <w:sz w:val="28"/>
          <w:szCs w:val="28"/>
          <w:rtl w:val="true"/>
          <w:lang w:bidi="fa-IR"/>
        </w:rPr>
        <w:t xml:space="preserve">وکرة النار تقابل درکةً مَثَله کمثل الکلب </w:t>
      </w:r>
      <w:r>
        <w:rPr>
          <w:rStyle w:val="FootnoteAnchor"/>
          <w:rtl w:val="true"/>
        </w:rPr>
        <w:footnoteReference w:id="10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سورة الاعراف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176</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والهواء یقابل السموم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والماء یقابل الماء الأجدح </w:t>
      </w:r>
      <w:r>
        <w:rPr>
          <w:rStyle w:val="FootnoteAnchor"/>
          <w:rtl w:val="true"/>
        </w:rPr>
        <w:footnoteReference w:id="1041"/>
      </w:r>
      <w:r>
        <w:rPr>
          <w:rFonts w:ascii="IRNazanin" w:hAnsi="IRNazanin" w:eastAsia="IRNazanin"/>
          <w:color w:val="111111"/>
          <w:sz w:val="28"/>
          <w:sz w:val="28"/>
          <w:szCs w:val="28"/>
          <w:rtl w:val="true"/>
          <w:lang w:bidi="fa-IR"/>
        </w:rPr>
        <w:t>، والأرض أی التّراب یقابل السنجة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والمعدن یقابل درکه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حِجارَةً أَوْ حَدِیداً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والنبات یقابل النبات المرّ وقد یسمّی بالضریع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یَأْکُلُهُ إِلاَّ اَلْخاطِؤُنَ</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والحیوان الغیر المسوخ یقابل المسوخ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والملائکة الأرضیة تقابل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والجنّ المؤمن یقابل شیاطین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 المؤمن یقابل شیاطین الإنس والجامع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جامع الجوامع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 إبلیس الأبالسة</w:t>
      </w:r>
      <w:r>
        <w:rPr>
          <w:rFonts w:eastAsia="IRNazanin" w:cs="IRNazanin"/>
          <w:color w:val="111111"/>
          <w:sz w:val="28"/>
          <w:szCs w:val="28"/>
          <w:rtl w:val="true"/>
          <w:lang w:bidi="fa-IR"/>
        </w:rPr>
        <w:t>.</w:t>
      </w:r>
    </w:p>
    <w:p>
      <w:pPr>
        <w:pStyle w:val="Heading4"/>
        <w:numPr>
          <w:ilvl w:val="3"/>
          <w:numId w:val="1"/>
        </w:numPr>
        <w:rPr/>
      </w:pPr>
      <w:bookmarkStart w:id="464" w:name="__RefHeading___Toc350328_1878427129"/>
      <w:bookmarkStart w:id="465" w:name="_Toc158"/>
      <w:bookmarkEnd w:id="464"/>
      <w:r>
        <w:rPr>
          <w:rtl w:val="true"/>
        </w:rPr>
        <w:t>مقایسة اقتباسیّة</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التقابل المعتبر فی الإنسان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الإنسان الاُنموذجی الأصغر فمقابلته بما یقابله تظهر بالمقایسة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أن یُعلم أنّ أصل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توجّه هذه المقایسة وتطرّق هذه المقابلة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البشریّ خُلق جانبه الأیمن بأعلاه وأسفله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عقله الّذی هو رأس من رؤوس ذلک العقل الکلّی ووجه من وجوهه بجنوده وقواه التی هی أیضاً رؤوس ووجوهٌ من جند ذلک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الکلّ الکلّی الإلهی قبضة هی طینة صفة من کلّ واحد من جنده وأشیاعه التی هی أشعته وشیعته قبضة، إلی آخر ما ذکر فی تعداد أجزاء دائرة العقل المحیطة بالترتیب الّذی ذکر؛ وخُلق جانبه الأیسر بأعلاه وأسفله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نفسه الأمّارة التی هی أیضاً رأس من رؤوس ذلک الجهل الکلیِّ ووجه من وجوهه بجنودها وقواها التی هی أیضاً رؤوس من ذلک الجهل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الجهل الکلی قبضة، ومن کلّ واحد من أتباعه التی هی رقائقه </w:t>
      </w:r>
      <w:r>
        <w:rPr>
          <w:rStyle w:val="FootnoteAnchor"/>
          <w:rtl w:val="true"/>
        </w:rPr>
        <w:footnoteReference w:id="1043"/>
      </w:r>
      <w:r>
        <w:rPr>
          <w:rFonts w:ascii="IRNazanin" w:hAnsi="IRNazanin" w:eastAsia="IRNazanin"/>
          <w:color w:val="111111"/>
          <w:sz w:val="28"/>
          <w:sz w:val="28"/>
          <w:szCs w:val="28"/>
          <w:rtl w:val="true"/>
          <w:lang w:bidi="fa-IR"/>
        </w:rPr>
        <w:t xml:space="preserve">وأطواره قبضة، إلی آخر ما مرّ فی تعداد </w:t>
      </w:r>
      <w:bookmarkStart w:id="466" w:name="pg14536_157352"/>
    </w:p>
    <w:p>
      <w:pPr>
        <w:pStyle w:val="BookText"/>
        <w:rPr/>
      </w:pPr>
      <w:bookmarkEnd w:id="466"/>
      <w:r>
        <w:rPr>
          <w:rFonts w:ascii="Amiri" w:hAnsi="Amiri" w:eastAsia="Amiri" w:cs="Amiri"/>
          <w:color w:val="111111"/>
          <w:sz w:val="28"/>
          <w:sz w:val="28"/>
          <w:szCs w:val="28"/>
          <w:rtl w:val="true"/>
          <w:lang w:bidi="ar-SA"/>
        </w:rPr>
        <w:t xml:space="preserve">أجزاء دائرته المحیطة بالترتیب الّذی مرّ، وبالجملة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467" w:name="__RefHeading___Toc350330_1878427129"/>
      <w:bookmarkStart w:id="468" w:name="_Toc159"/>
      <w:bookmarkEnd w:id="467"/>
      <w:r>
        <w:rPr>
          <w:rtl w:val="true"/>
        </w:rPr>
        <w:t>إشارة عرشیة فیه إنارة عرفیة</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طینة المؤمن والکافر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العارف القاسانی فی مرآة العیون فی بیان کون خطیئة المؤمن عاریة فیه مستعارة من طینة الکافر، وکون حسنة الکافر عاریة فیه مستعارة من طینة المؤمن، ویُردّ یوم تمیّز الخبیث من الطیب عاریة کلّ إلی صاحبه، کل یرجع </w:t>
      </w:r>
      <w:r>
        <w:rPr>
          <w:rStyle w:val="FootnoteAnchor"/>
          <w:rtl w:val="true"/>
        </w:rPr>
        <w:footnoteReference w:id="1045"/>
      </w:r>
      <w:r>
        <w:rPr>
          <w:rFonts w:ascii="IRNazanin" w:hAnsi="IRNazanin" w:eastAsia="IRNazanin"/>
          <w:color w:val="111111"/>
          <w:sz w:val="28"/>
          <w:sz w:val="28"/>
          <w:szCs w:val="28"/>
          <w:rtl w:val="true"/>
          <w:lang w:bidi="fa-IR"/>
        </w:rPr>
        <w:t>إلی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ما ذکرناه کلّه ما رُوینا عن أبی إسحاق اللّیثی، عن الباقر علیه السلام فی حدیث طویل أخذنا منه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اللّه عز و جل خلق أرضاً طیّبة طاهرة، وفجّر فیها ماءً عذباً زلالاً فراتاً سائغاً، فعرض علیها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فقبلتها، فأجری علیها ذلک الماء سبعة أیّام، ثمّ نصب عنها ذلک الماء بعد السابع، فأخذه من صفوة ذلک الطین طیناً فجعله طین الأئمة علیهم السلام، ثمّ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ذلک الطین فخلق منه شیعتنا ومحبّینا من فضل طینتنا، فلو ترک طینتکم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ترک طینتنا لکنتم أنتم ونحن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صنع بطینتنا؟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طینتکم، ولم یُمزج طینتنا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بما مزج طینتنا؟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 جل أرضاً خبیثة منتنة وفجّر فیها ماء اُجاجاً مالحاً آسنا </w:t>
      </w:r>
      <w:r>
        <w:rPr>
          <w:rStyle w:val="FootnoteAnchor"/>
          <w:rtl w:val="true"/>
        </w:rPr>
        <w:footnoteReference w:id="1046"/>
      </w:r>
      <w:r>
        <w:rPr>
          <w:rFonts w:ascii="IRNazanin" w:hAnsi="IRNazanin" w:eastAsia="IRNazanin"/>
          <w:color w:val="111111"/>
          <w:sz w:val="28"/>
          <w:sz w:val="28"/>
          <w:szCs w:val="28"/>
          <w:rtl w:val="true"/>
          <w:lang w:bidi="fa-IR"/>
        </w:rPr>
        <w:t xml:space="preserve">، ثم عرض علیها ولایة </w:t>
      </w:r>
    </w:p>
    <w:p>
      <w:pPr>
        <w:pStyle w:val="BookText"/>
        <w:rPr/>
      </w:pPr>
      <w:r>
        <w:rPr>
          <w:rFonts w:ascii="IRNazanin" w:hAnsi="IRNazanin" w:eastAsia="IRNazanin"/>
          <w:color w:val="111111"/>
          <w:sz w:val="28"/>
          <w:sz w:val="28"/>
          <w:szCs w:val="28"/>
          <w:rtl w:val="true"/>
          <w:lang w:bidi="fa-IR"/>
        </w:rPr>
        <w:t xml:space="preserve">أمیر المؤمنین علیه السلام فلم تقبلها، فأجری ذلک الماء علیها سبعة أیام </w:t>
      </w:r>
      <w:r>
        <w:rPr>
          <w:rStyle w:val="FootnoteAnchor"/>
          <w:rtl w:val="true"/>
        </w:rPr>
        <w:footnoteReference w:id="10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الماء عنها، ثم أخذ من کدورة ذلک الطین المنتن الخبیث وخلق منه أئمّة الکفرة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والطغاة والفجرة، ثمّ 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بقیّة ذلک الطین فمزجه بطینتکم، ولو ترک طینتکم علی حاله ولم یمزج بطینتکم ما عملوا أبداً عملاً صالحاً، ولا أدّوا أمانة إلی أحد، ولا شهدوا الشهادتین، ولا صاموا ولا زکّوا ولا حجّوا ولا أشبهوکم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ابراهیم، لیس شیء أعظم علی مؤمن من أن یری صورة حسنة فی عدوّ من أعداء اللّه عز و جل، والمؤمن لا یعلم أنّ تلک الصّورة من طین المؤمن ومزاجه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ابراهیم، ثم مزج الطینتان بالماء الأوّل والماء الثانی، فما تراه من شیعتنا ومحبّینا من ربا وزنا ولواطة وخیانة وشرب خمر وترک صلاة وصیام وزکاة وحج وجهاد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کلّها من عدوّنا النّاصب وسنخه ومزاجه الّذی مزج بطینته، وما رأیته من هذا العدوّ الناصب من الزهد والعبادة والمواظبة علی الصلاة وأداء الزکاة والصّوم والحجّ والجهاد وأعمال البرّ والخیر، فذلک کلّه من طین المؤمن وسنخه ومزاجه، فإذا عرض أعمال المؤمن وأعمال </w:t>
      </w:r>
      <w:r>
        <w:rPr>
          <w:rStyle w:val="FootnoteAnchor"/>
          <w:rtl w:val="true"/>
        </w:rPr>
        <w:footnoteReference w:id="1048"/>
      </w:r>
      <w:r>
        <w:rPr>
          <w:rFonts w:ascii="IRNazanin" w:hAnsi="IRNazanin" w:eastAsia="IRNazanin"/>
          <w:color w:val="111111"/>
          <w:sz w:val="28"/>
          <w:sz w:val="28"/>
          <w:szCs w:val="28"/>
          <w:rtl w:val="true"/>
          <w:lang w:bidi="fa-IR"/>
        </w:rPr>
        <w:t>النّاصب علی اللّه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عدل لا أجور ومنصف لا أظلم، وعزّتی وجلالی وارتفاع مکانی ما أظلمُ مؤمناً بذنب مرتکب من سنخ الناصب وطینته ومزاجه، هذه الأعمال الصّالحة کلّها من طین المؤمن ومزاجه، والأعمال الرّدیة التی کانت من المؤمن من طین العدوّ الناصب، ویلزم اللّه تعالی کلّ واحد منهم ما هو من أصله ومزاجه وطینته، وهو أعلم بعباده من الخلائق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أفتری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وجوراً وعدواناً؟ ثم قرأ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نَأْخُذَ إِلاّ مَنْ وَجَدْنا مَتاعَنا عِنْدَهُ إِنّا إِذاً 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إبراهیم، إنّ الشمس إذا طلعت وبدا شعاعها فی البلد کلّها، أ هو بائن من القرصة أم هو متصل بها شعاعها یبلغ فی الدنیا فی المشرق والمغرب حتّی إذا غابت یعود الشعاع ویرجع إلیها؟ أ لیس ذلک </w:t>
      </w:r>
    </w:p>
    <w:p>
      <w:pPr>
        <w:pStyle w:val="BookText"/>
        <w:rPr/>
      </w:pP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کلّ شیء یرجع إلی أصله وجوهره وعنصره، فإذا کان یوم القیامة ینزع اللّه تعالی من العدوّ الناصب سنخ المؤمن ومزاجه وطینته وجوهره وعنصره مع جمیع أعماله الصّالحة، ویردّه إلی المؤمن، وینزع اللّه تعالی من المؤمن سنخ الناصب ومزاجه وطینته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وجوهره وعنصره مع جمیع أعماله السیّئة الردیّة، ویردّه إلی الناصب عدلاً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وتقدّست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للناصب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ظلم علیک، هذه الأعمال الخبیثة من طینتک ومزاجک وأنت أولی بها، وهذه الأعمال الصّالحة من طین المؤمن ومزاجه وهو أولی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ظُلْمَ اَلْیَوْمَ 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هاهنا ظلماً وجوراً؟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 بل أری حکمة بالغة فاضلة وعدلاً بیّناً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بیاناً فی هذا المعنی من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أُولئِکَ مُبَرَّؤُنَ مِمّا یَقُولُونَ لَهُمْ مَغْفِرَةٌ وَ رِزْقٌ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إِلی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ما أوضح ذلک لمن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أعمی قلوب هذا الخلق المنکوس عن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بعد کلام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أزیدک فی هذا المعنی من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حَسَناتٍ وَ کانَ اَللّهُ غَفُوراً رَحِیماً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 سیّئات شیعتنا حسنات، وحسناتِ أعدائنا سیّئات یفعل اللّه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ما یُرِیدُ</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مُعَقِّبَ لِحُکْمِهِ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رادّ لقضائه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باطن علم اللّه المکنون </w:t>
      </w:r>
      <w:bookmarkStart w:id="469" w:name="pg14536_157355"/>
    </w:p>
    <w:p>
      <w:pPr>
        <w:pStyle w:val="BookText"/>
        <w:rPr/>
      </w:pPr>
      <w:bookmarkEnd w:id="469"/>
      <w:r>
        <w:rPr>
          <w:rFonts w:ascii="IRNazanin" w:hAnsi="IRNazanin" w:eastAsia="IRNazanin"/>
          <w:color w:val="111111"/>
          <w:sz w:val="28"/>
          <w:sz w:val="28"/>
          <w:szCs w:val="28"/>
          <w:rtl w:val="true"/>
          <w:lang w:bidi="fa-IR"/>
        </w:rPr>
        <w:t xml:space="preserve">ومن سرّه المخزون </w:t>
      </w:r>
      <w:r>
        <w:rPr>
          <w:rStyle w:val="FootnoteAnchor"/>
          <w:rtl w:val="true"/>
        </w:rPr>
        <w:footnoteReference w:id="10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فی حدیث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یوقف بإزائه من بین مئةٍ مئتین وأکثر من ذلک إلی مئة ألف من النصّاب،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فداؤک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هؤلاء المؤمنون إلی الجنّة، واُولئک النصاب إلی النار </w:t>
      </w:r>
      <w:r>
        <w:rPr>
          <w:rStyle w:val="FootnoteAnchor"/>
          <w:rtl w:val="true"/>
        </w:rPr>
        <w:footnoteReference w:id="1051"/>
      </w:r>
      <w:r>
        <w:rPr>
          <w:rFonts w:ascii="IRNazanin" w:hAnsi="IRNazanin" w:eastAsia="IRNazanin"/>
          <w:color w:val="111111"/>
          <w:sz w:val="28"/>
          <w:sz w:val="28"/>
          <w:szCs w:val="28"/>
          <w:rtl w:val="true"/>
          <w:lang w:bidi="fa-IR"/>
        </w:rPr>
        <w:t>، انتهی مقالته قدس اللّه روحه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إسحاق اللیثی من جهة تضمّنه للاستشهاد بالآیات المحکمات الکاشفة عن حقیقة الحال وعن حقیقة ما استشهد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هاهنا ینجز بذلک الاستشهاد کونه من أخبار الآحاد، فلا تغفل</w:t>
      </w:r>
      <w:r>
        <w:rPr>
          <w:rFonts w:eastAsia="IRNazanin" w:cs="IRNazanin"/>
          <w:color w:val="111111"/>
          <w:sz w:val="28"/>
          <w:szCs w:val="28"/>
          <w:rtl w:val="true"/>
          <w:lang w:bidi="fa-IR"/>
        </w:rPr>
        <w:t>.</w:t>
      </w:r>
    </w:p>
    <w:p>
      <w:pPr>
        <w:pStyle w:val="Heading4"/>
        <w:numPr>
          <w:ilvl w:val="3"/>
          <w:numId w:val="1"/>
        </w:numPr>
        <w:rPr/>
      </w:pPr>
      <w:bookmarkStart w:id="470" w:name="__RefHeading___Toc350332_1878427129"/>
      <w:bookmarkStart w:id="471" w:name="_Toc160"/>
      <w:bookmarkEnd w:id="470"/>
      <w:r>
        <w:rPr>
          <w:rtl w:val="true"/>
        </w:rPr>
        <w:t>ترجمة نوریة فیه تبصرة عرشیة</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طینة الموجودات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ترجمة الحدیث اللیثی الشریف الصّعب المستصعب مناله البالغ جدّاً إشکاله، فأقول وهو ولّی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أن یعلم أنّ روح معنی الأرض هی العین الإمکانیّة التی تصلح فطرةً لأن تفجر وتنفجر بالماء الّذی یحاذیها فی المعنی ویضاهیها فی الکدورة والصّفاء، فتفجر منها الماء وتنفجر وتمزج </w:t>
      </w:r>
      <w:r>
        <w:rPr>
          <w:rStyle w:val="FootnoteAnchor"/>
          <w:rtl w:val="true"/>
        </w:rPr>
        <w:footnoteReference w:id="1052"/>
      </w:r>
      <w:r>
        <w:rPr>
          <w:rFonts w:ascii="IRNazanin" w:hAnsi="IRNazanin" w:eastAsia="IRNazanin"/>
          <w:color w:val="111111"/>
          <w:sz w:val="28"/>
          <w:sz w:val="28"/>
          <w:szCs w:val="28"/>
          <w:rtl w:val="true"/>
          <w:lang w:bidi="fa-IR"/>
        </w:rPr>
        <w:t xml:space="preserve">بها وتمزج؛ کما هو مقتضی الحکمة البالغة، فتتصدّع وتربو وتنبت وتنمو وتثمر وتتّخذ طیناً وتؤخذ طینة </w:t>
      </w:r>
      <w:r>
        <w:rPr>
          <w:rStyle w:val="FootnoteAnchor"/>
          <w:rtl w:val="true"/>
        </w:rPr>
        <w:footnoteReference w:id="1053"/>
      </w:r>
      <w:r>
        <w:rPr>
          <w:rFonts w:ascii="IRNazanin" w:hAnsi="IRNazanin" w:eastAsia="IRNazanin"/>
          <w:color w:val="111111"/>
          <w:sz w:val="28"/>
          <w:sz w:val="28"/>
          <w:szCs w:val="28"/>
          <w:rtl w:val="true"/>
          <w:lang w:bidi="fa-IR"/>
        </w:rPr>
        <w:t>فتنقلب وتتقلّب فی الأطوار حسبما یقدّر ویقضی مقدّر اللیل والنهار</w:t>
      </w:r>
      <w:r>
        <w:rPr>
          <w:rFonts w:eastAsia="IRNazanin" w:cs="IRNazanin"/>
          <w:color w:val="111111"/>
          <w:sz w:val="28"/>
          <w:szCs w:val="28"/>
          <w:rtl w:val="true"/>
          <w:lang w:bidi="fa-IR"/>
        </w:rPr>
        <w:t xml:space="preserve">. </w:t>
      </w:r>
      <w:bookmarkStart w:id="472" w:name="pg14536_157356"/>
    </w:p>
    <w:p>
      <w:pPr>
        <w:pStyle w:val="BookText"/>
        <w:rPr/>
      </w:pPr>
      <w:bookmarkEnd w:id="472"/>
      <w:r>
        <w:rPr>
          <w:rFonts w:ascii="IRNazanin" w:hAnsi="IRNazanin" w:eastAsia="IRNazanin"/>
          <w:color w:val="111111"/>
          <w:sz w:val="28"/>
          <w:sz w:val="28"/>
          <w:szCs w:val="28"/>
          <w:rtl w:val="true"/>
          <w:lang w:bidi="fa-IR"/>
        </w:rPr>
        <w:t>وینبغی أن یعلم أنّ لتلک العین الإمکانیة بمائها التی یحاذیها ا یضاهیها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نشئات متفاوتة مترتبة متناسبة متقاربة متقابلة متحاذیة فمعنویّة وصوریّة،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روحانیة وجسمانیّة، وعقلانیة وجهلانیة،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نورانیة وظلمانیة، وعلویة وسفلیّة، وعلیّینیة وسجینیّة؛ وکلّاً من العلیّینیة والسجّینیة خالصة غیر مشوبة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ومشوبة غیر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فالخالصة منهما أعلی علّیین وأسفل السّافلین، والمشوبة الممتزجة دونهما یتفاوت درجاتها أو درکاتها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الأعلی من العلینیة فی الجسمانیة التی هی مجلاة روحانیتها بأیمنه وأیسره کلّاً منهما بأعلاه وأسفله فهو مجموع جسمی الفلک العرشی وفلک الکرسی بوجودهما الجمعی، وکونهما الاجتماعی بما هما جسم مطلقٌ موجود بوجود واحد؛ فإنّهما بیت واحد سقفه العرش، وسطحه الکرسی کما تقرر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وذلک المجموع الجمعی هی الأرض الطیّبة الطاهرة البالغة فی الطّهارة التامةُ فی کمالها والکاملةُ فی جمال العلیینیة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الماء الّذی فجّر فیها عذباً زلالاً فراتاً سائغاً شرابه، فهو بحر قوّتها الهیولانیة، ومادّتها الحاملة لصورتها وهیولاها الرطبیة السیّالة المتفعلة المتحرکة المتلاطمة المتراکمة؛ کما قال </w:t>
      </w:r>
      <w:r>
        <w:rPr>
          <w:rStyle w:val="FootnoteAnchor"/>
          <w:rtl w:val="true"/>
        </w:rPr>
        <w:footnoteReference w:id="1055"/>
      </w:r>
      <w:r>
        <w:rPr>
          <w:rFonts w:ascii="IRNazanin" w:hAnsi="IRNazanin" w:eastAsia="IRNazanin"/>
          <w:color w:val="111111"/>
          <w:sz w:val="28"/>
          <w:sz w:val="28"/>
          <w:szCs w:val="28"/>
          <w:rtl w:val="true"/>
          <w:lang w:bidi="fa-IR"/>
        </w:rPr>
        <w:t>قبلة العارفین علیّ أمیر المؤمنین علیه السلام فی خطبة التی یذکر فیها ابتداء خلق السّماء والأرض وخلق آدم علیه السلام فی جملة ما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فأجری فیها ماءً متلاطماً تیّاره متراکماً زَخّاره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350334_1878427129"/>
      <w:bookmarkStart w:id="474" w:name="_Toc161"/>
      <w:bookmarkEnd w:id="473"/>
      <w:r>
        <w:rPr>
          <w:rtl w:val="true"/>
        </w:rPr>
        <w:t>إشارة نوریة فیه إنارة عرفانیة</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اصدار الموجودات عن الحقیقة المحمدیّة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تجلی شمس الضحی شمس حقیقة المحمدیة البیضاء بإذن ربها الأعلی تعالی، وهی العقل الکلّی المسمّی بعقل الکلّ والدرة البیضاء، کما مضی فی الوجود الجسمانی بصورة الفلک الکلّی الأطلس المحیط العرشی، وتحلی اقتداءً بها وخلافة عنها، بدر الدّجی بدر حقیقة العلویّة العلیا بإذن ربّه جلّ وعلا، وهی النفس الکلیة الإلهیة المسمّاة بذات اللّه العلیا وشجرة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وسدرة المنتهی وجنة المأوی </w:t>
      </w:r>
      <w:bookmarkStart w:id="475" w:name="pg14536_157357"/>
    </w:p>
    <w:p>
      <w:pPr>
        <w:pStyle w:val="BookText"/>
        <w:rPr/>
      </w:pPr>
      <w:bookmarkEnd w:id="475"/>
      <w:r>
        <w:rPr>
          <w:rFonts w:ascii="IRNazanin" w:hAnsi="IRNazanin" w:eastAsia="IRNazanin"/>
          <w:color w:val="111111"/>
          <w:sz w:val="28"/>
          <w:sz w:val="28"/>
          <w:szCs w:val="28"/>
          <w:rtl w:val="true"/>
          <w:lang w:bidi="fa-IR"/>
        </w:rPr>
        <w:t xml:space="preserve">والدرّة الصفراء فی الوجود </w:t>
      </w:r>
      <w:r>
        <w:rPr>
          <w:rStyle w:val="FootnoteAnchor"/>
          <w:rtl w:val="true"/>
        </w:rPr>
        <w:footnoteReference w:id="10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الجسمانی بصورة فلک الکرسی، واستوی حضرة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بذلک التجلّی المشترک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بین الشمسین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عرشه الّذی هو مجموع تینک المجلاتین کما أشرنا، وکان ذلک التجلی الجمعی الاستوائی هو عرض ولایة أهل البیت علیهم السلام وصیرورة ذلک المجموع العرشی الاستوائی مجلاة ذلک التجلی الجمعی الاستوائی، وهیکل قبوله ومحلّ نزوله هو المعنی المقصود من قبول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 الصلوات وأکمل التّسلیمات وروحی لهم الفدا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النحو من القبول هو حقّ القبول وحقیقته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إجراء ذلک الماء علی تلک الأرض الطیبة الطاهرة التی هی أرض أعلی علیین وأرض 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وبرهنا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أیّام، فیحتمل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السّبع وحدها، ویحتمل غیر بعید أن یراد منها الأنبیاء السبعة الذین هم آباء حضرة نبی الأنبیاء نیّنا وآباء آله الوارثین لکماله صلی الله علیه و آله، کما روی وضبط فی کتب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وشیث وإدریس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ونوح وهود وإبراهیم وإسماعیل، وسائر آبائه علیهم السلام کما ضبط وروی کانوا أولیاء وأوصیاء اُولئک الأنبیاء السّبعة</w:t>
      </w:r>
      <w:r>
        <w:rPr>
          <w:rFonts w:eastAsia="IRNazanin" w:cs="IRNazanin"/>
          <w:color w:val="111111"/>
          <w:sz w:val="28"/>
          <w:szCs w:val="28"/>
          <w:rtl w:val="true"/>
          <w:lang w:bidi="fa-IR"/>
        </w:rPr>
        <w:t>.</w:t>
      </w:r>
    </w:p>
    <w:p>
      <w:pPr>
        <w:pStyle w:val="Heading4"/>
        <w:numPr>
          <w:ilvl w:val="3"/>
          <w:numId w:val="1"/>
        </w:numPr>
        <w:rPr/>
      </w:pPr>
      <w:bookmarkStart w:id="476" w:name="__RefHeading___Toc350336_1878427129"/>
      <w:bookmarkStart w:id="477" w:name="_Toc162"/>
      <w:bookmarkEnd w:id="476"/>
      <w:r>
        <w:rPr>
          <w:rtl w:val="true"/>
        </w:rPr>
        <w:t>لطیفة عرشیة</w:t>
      </w:r>
      <w:bookmarkEnd w:id="477"/>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یجب أن یعلم أنّه لمّا کان لکلّ شیء من الأشیاء الّذی تنزل أو ینزل من عالم العند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عند ربّ العالمین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عالمنا هذا خزائن مرتبة متنازلة؛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شَیْءٍ إِلاّ عِنْدَنا خَزائِنُهُ وَ ما نُنَزِّلُهُ إِلاّ بِقَدَرٍ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مبدؤها خزینة المشیة بمراتبه الأربع المترتبة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النقطة والرّحمة،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الألف المسمّاة بالریح والرّیاح وبالنفس الرّحمانی،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الحروف المسماة بالسحاب المزجی،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الکلمة المرکّبة من تلک الحروف البسیطة المسمّاة </w:t>
      </w:r>
    </w:p>
    <w:p>
      <w:pPr>
        <w:pStyle w:val="BookText"/>
        <w:rPr/>
      </w:pPr>
      <w:r>
        <w:rPr>
          <w:rFonts w:ascii="IRNazanin" w:hAnsi="IRNazanin" w:eastAsia="IRNazanin"/>
          <w:color w:val="111111"/>
          <w:sz w:val="28"/>
          <w:sz w:val="28"/>
          <w:szCs w:val="28"/>
          <w:rtl w:val="true"/>
          <w:lang w:bidi="fa-IR"/>
        </w:rPr>
        <w:t xml:space="preserve">بالسحاب الثقال وبالزکام والسحاب المتراکم وبالحقیقة المحمدیّة ومرتبة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 جوامع الکلم</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جامع الجوامع ومَجمع المجامع وخزینة الخزائن فی وجه من الاعتبار وضرب من الاستبصار؛ فإنّ تغایر تلک المراتب الأربع إنّما هو بمجرّد التفصیل الفؤادی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مرتبة المشیّة التی هی خزینة الخزائن ومخزن المخازن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فی وجه، أی الاسم المخزون المکنون الّذی اختاره اللّه واستأثره لنفسه ولم یخرج منه إلّا إلیه، بدؤه منه وعوده إلیه، خزائن مراتب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الأرکان الأربعة العرشیة المرتّبة، خزینة النور الأبیض المسمّی بالدرة البیضاء کما مضی، ومنه ابیضّت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خزینة النور الأصفر المسمّی بالدرّة الصفراء ومنه اصفرّت الصّفرة؛ ثم خزینة النور الأخضر المسمّی بالدرّة الخضراء ومنه اخضرّت الخضرة؛ ثم خزینة النور الأحمر المسمّی بالدرّة الحمراء ومنه احمرّت الحمرة؛ ثم خزینة الجسم المحدد المحیط المسمّی بالعرش؛ ثم الجسم الواسع المسمّی بالکرسی؛ ثم خزینة فلک زحل؛ ثم خزینة فلک المشتری؛ ثم خزینة فلک المریخ، ثم خزینة فلک الشمس المسمّی بالوجود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قطب فلک الوجود </w:t>
      </w:r>
      <w:r>
        <w:rPr>
          <w:rStyle w:val="FootnoteAnchor"/>
          <w:rtl w:val="true"/>
        </w:rPr>
        <w:footnoteReference w:id="1059"/>
      </w:r>
      <w:r>
        <w:rPr>
          <w:rFonts w:ascii="IRNazanin" w:hAnsi="IRNazanin" w:eastAsia="IRNazanin"/>
          <w:color w:val="111111"/>
          <w:sz w:val="28"/>
          <w:sz w:val="28"/>
          <w:szCs w:val="28"/>
          <w:rtl w:val="true"/>
          <w:lang w:bidi="fa-IR"/>
        </w:rPr>
        <w:t>الجسمانی للأشیاء کلّها علویها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وسفلیها؛ ثم خزینة فلک الزهرة؛ ثمّ خزینة فلک عطارد؛ ثم خزینة فلک القمر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المراتب من الخزائن من الغیب والشهادة هی کلّیاتها المعروفة المشهورة فی عرف الطائفة؛ وهاهنا مراتب اُخری عیناً وشهادةً قد أشرنا إلیها فی الجملة، وطوینا ذکرها اختصاراً</w:t>
      </w:r>
      <w:r>
        <w:rPr>
          <w:rFonts w:eastAsia="IRNazanin" w:cs="IRNazanin"/>
          <w:color w:val="111111"/>
          <w:sz w:val="28"/>
          <w:szCs w:val="28"/>
          <w:rtl w:val="true"/>
          <w:lang w:bidi="fa-IR"/>
        </w:rPr>
        <w:t xml:space="preserve">. </w:t>
      </w:r>
      <w:bookmarkStart w:id="478" w:name="pg14536_157359"/>
    </w:p>
    <w:p>
      <w:pPr>
        <w:pStyle w:val="Heading4"/>
        <w:numPr>
          <w:ilvl w:val="3"/>
          <w:numId w:val="1"/>
        </w:numPr>
        <w:rPr/>
      </w:pPr>
      <w:bookmarkStart w:id="479" w:name="__RefHeading___Toc350338_1878427129"/>
      <w:bookmarkStart w:id="480" w:name="_Toc163"/>
      <w:bookmarkEnd w:id="478"/>
      <w:bookmarkEnd w:id="479"/>
      <w:r>
        <w:rPr>
          <w:rtl w:val="true"/>
        </w:rPr>
        <w:t>تفریع وتقریع</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طینة المحمّدیین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ما نبّهناک یا صاحب البصیرة العیناء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ممّا تلونا علیک فی هذه اللطیفة العرشیّة، وکشفنا فیها عن 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یتّضح وینکشف سرّ استقامة احتمال کون المراد من الأیام السّبعة هاهنا السماوات السبع؛ فإنّهم علیهم السلام من جهة خلقتهم </w:t>
      </w:r>
      <w:r>
        <w:rPr>
          <w:rStyle w:val="FootnoteAnchor"/>
          <w:rtl w:val="true"/>
        </w:rPr>
        <w:footnoteReference w:id="1060"/>
      </w:r>
      <w:r>
        <w:rPr>
          <w:rFonts w:ascii="IRNazanin" w:hAnsi="IRNazanin" w:eastAsia="IRNazanin"/>
          <w:color w:val="111111"/>
          <w:sz w:val="28"/>
          <w:sz w:val="28"/>
          <w:szCs w:val="28"/>
          <w:rtl w:val="true"/>
          <w:lang w:bidi="fa-IR"/>
        </w:rPr>
        <w:t>البشریة وفطرتهم الآدمیة الجزئیة التی کانوا بحسبها من ذریّة أبینا أبو البشر المسمّی بآدم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صورة آدم الأوّل الحقیقی الّذی هو النور المحمّدی والحقیقة المحمدیة، أبو الحقائق وروح الأرواح الکلیة وأبوها، کما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وأنت أبوا هذه الاُمّة </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تولّدوا من مناکحة الآباء العلویّة، والاُمّهات السفلیة، واستخرجت نطفة فطرتهم البشریّة من أصلاب تلک الآباء العلویة، کما لایخفی علی من له ربط بالحکمة العتیقة النضیجة، لکنّ بین استخراج أنوار نطفهم اللطیفة النوریّة المصفّاة المأخوذة من صفوة الصفوة من تلک الأصلاب النورانیّة الربانیّة، کما قیل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مرواید مه را </w:t>
      </w:r>
      <w:r>
        <w:rPr>
          <w:rStyle w:val="FootnoteAnchor"/>
          <w:rtl w:val="true"/>
        </w:rPr>
        <w:footnoteReference w:id="1062"/>
      </w:r>
      <w:r>
        <w:rPr>
          <w:rFonts w:ascii="IRNazanin" w:hAnsi="IRNazanin" w:eastAsia="IRNazanin"/>
          <w:color w:val="111111"/>
          <w:sz w:val="28"/>
          <w:sz w:val="28"/>
          <w:szCs w:val="28"/>
          <w:rtl w:val="true"/>
          <w:lang w:bidi="fa-IR"/>
        </w:rPr>
        <w:t>بیختند تا که لوح سینه‌ات را ریختند</w:t>
      </w:r>
    </w:p>
    <w:p>
      <w:pPr>
        <w:pStyle w:val="BookText"/>
        <w:rPr/>
      </w:pPr>
      <w:r>
        <w:rPr>
          <w:rFonts w:ascii="IRNazanin" w:hAnsi="IRNazanin" w:eastAsia="IRNazanin"/>
          <w:color w:val="111111"/>
          <w:sz w:val="28"/>
          <w:sz w:val="28"/>
          <w:szCs w:val="28"/>
          <w:rtl w:val="true"/>
          <w:lang w:bidi="fa-IR"/>
        </w:rPr>
        <w:t xml:space="preserve">وبین استخراج أنوار نطف سائر الأنبیاء والأولیاء </w:t>
      </w:r>
      <w:r>
        <w:rPr>
          <w:rStyle w:val="FootnoteAnchor"/>
          <w:rtl w:val="true"/>
        </w:rPr>
        <w:footnoteReference w:id="1063"/>
      </w:r>
      <w:r>
        <w:rPr>
          <w:rFonts w:ascii="IRNazanin" w:hAnsi="IRNazanin" w:eastAsia="IRNazanin"/>
          <w:color w:val="111111"/>
          <w:sz w:val="28"/>
          <w:sz w:val="28"/>
          <w:szCs w:val="28"/>
          <w:rtl w:val="true"/>
          <w:lang w:bidi="fa-IR"/>
        </w:rPr>
        <w:t>الأوصیاء من تلک الأصلاب، فضلاً عن من عداهم؛ فإنّ مولود نطف سائر الأنبیاء والأولیاء کانت من ثقل مولود طیناتهم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الطیبات ومن فضل مولود أنوار نطفهم التی هی اُصول سائر الطیّبات الطاهرات وینبوع ینابیع میاه الحیاة؛ فإنّ هؤلاء کلّهم جلّهم وقلّهم لشیعة اُولئک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وأشعتهم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فکون السّماوات من خزائن أنوار نطفهم البشریة علیهم السلام کما مرّ ضروری بالضرورة، وهذا المعنی لا ینافی استقامة احتمال کون المراد من الأیام السبعة الأنبیاء </w:t>
      </w:r>
      <w:bookmarkStart w:id="481" w:name="pg14536_157360"/>
    </w:p>
    <w:p>
      <w:pPr>
        <w:pStyle w:val="BookText"/>
        <w:rPr/>
      </w:pPr>
      <w:bookmarkEnd w:id="481"/>
      <w:r>
        <w:rPr>
          <w:rFonts w:ascii="IRNazanin" w:hAnsi="IRNazanin" w:eastAsia="IRNazanin"/>
          <w:color w:val="111111"/>
          <w:sz w:val="28"/>
          <w:sz w:val="28"/>
          <w:szCs w:val="28"/>
          <w:rtl w:val="true"/>
          <w:lang w:bidi="fa-IR"/>
        </w:rPr>
        <w:t>والآباء السبعة البشریین، بل یوجب ویستلزم ویؤیّد ویؤکّد هذه الاستقامة؛ إذ اُبوّة العلویّات لنا وبنوّتنا لها لا یستقیم أمرهما علی الوضع الطبیعی المستمری الغیر الخارق للعادة الکونیة والتکوین الاعتیادی والتکوّنات العادیّة إلّابوساطة آبائنا البشریّین، کما هو المشهود من الکون المعلوم والتکوّن المعروف علی الوضع الموصوف</w:t>
      </w:r>
      <w:r>
        <w:rPr>
          <w:rFonts w:eastAsia="IRNazanin" w:cs="IRNazanin"/>
          <w:color w:val="111111"/>
          <w:sz w:val="28"/>
          <w:szCs w:val="28"/>
          <w:rtl w:val="true"/>
          <w:lang w:bidi="fa-IR"/>
        </w:rPr>
        <w:t>.</w:t>
      </w:r>
    </w:p>
    <w:p>
      <w:pPr>
        <w:pStyle w:val="Heading4"/>
        <w:numPr>
          <w:ilvl w:val="3"/>
          <w:numId w:val="1"/>
        </w:numPr>
        <w:rPr/>
      </w:pPr>
      <w:bookmarkStart w:id="482" w:name="__RefHeading___Toc350340_1878427129"/>
      <w:bookmarkStart w:id="483" w:name="_Toc164"/>
      <w:bookmarkEnd w:id="482"/>
      <w:r>
        <w:rPr>
          <w:rtl w:val="true"/>
        </w:rPr>
        <w:t>تنبیه فیه توجیه وتوفیق</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تطبیق السماوات السبع مع الآباء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تستبعد وجه استقامة الإرادتین معاً وصحّة الاحتمالین هاهنا جمعاً، فادفع استبعادک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باستقامة الجمع بین الدلالتین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المطابقیة والدلالة الالتزامیة واستقامة الجمع بین الدلالتین تستلزم استقامة بین الإرادتین کما هو المقرّر المحقّق فی فنّه، وهذا ظاهر جدّاً وإن استبعد من لا ربط له بالفن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بفننا الّذی نحن نتکلّم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فتفطّن؛ فإنّ فیه ضرباً من الرمز ونوعاً من الکنز، لا یقف علیه إلّامن یصلح للإشارة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بودم وفردوس برین جایم بود آدم آورد به این دیر خراب آبادم </w:t>
      </w:r>
      <w:r>
        <w:rPr>
          <w:rStyle w:val="FootnoteAnchor"/>
          <w:rtl w:val="true"/>
        </w:rPr>
        <w:footnoteReference w:id="10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دیوان حافظ، ص</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السّبعة بعینها هی تلک السبعة، والسبعة هاهنا من جهة جمع مراتب آحاد عدد السّبعة أربع سبعات کما مرّت 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ثمانیة وعشرون حرفاً أبجدیّة بزیادة حرف لام ألف الّذی هو إسم ألف المطلقة المسمّاة بالسّاکنة، أی لیست بمتحرکة علی إرادة السّلب البسیطی دون العدولی، فافهم</w:t>
      </w:r>
      <w:r>
        <w:rPr>
          <w:rFonts w:eastAsia="IRNazanin" w:cs="IRNazanin"/>
          <w:color w:val="111111"/>
          <w:sz w:val="28"/>
          <w:szCs w:val="28"/>
          <w:rtl w:val="true"/>
          <w:lang w:bidi="fa-IR"/>
        </w:rPr>
        <w:t>!</w:t>
      </w:r>
    </w:p>
    <w:p>
      <w:pPr>
        <w:pStyle w:val="Heading4"/>
        <w:numPr>
          <w:ilvl w:val="3"/>
          <w:numId w:val="1"/>
        </w:numPr>
        <w:rPr/>
      </w:pPr>
      <w:bookmarkStart w:id="484" w:name="__RefHeading___Toc350342_1878427129"/>
      <w:bookmarkStart w:id="485" w:name="_Toc165"/>
      <w:bookmarkEnd w:id="484"/>
      <w:r>
        <w:rPr>
          <w:rtl w:val="true"/>
        </w:rPr>
        <w:t>رجعة عرشیة</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 ذکر الماء بعد السابع</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نصب الماء بعد السّابع والکشف عن سر معناه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یا بنیّ أنّ الضابطة الموروثة المعروفة بین الخاصّة وخاصّة الخاصّة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إدارة النطفة بالسیر النزولی والسّلوک الهبوطی علی الترتیب الطبیعی بالوضع الإلهی فی أصلاب خزائن </w:t>
      </w:r>
      <w:bookmarkStart w:id="486" w:name="pg14536_157361"/>
    </w:p>
    <w:p>
      <w:pPr>
        <w:pStyle w:val="BookText"/>
        <w:rPr/>
      </w:pPr>
      <w:bookmarkEnd w:id="486"/>
      <w:r>
        <w:rPr>
          <w:rFonts w:ascii="IRNazanin" w:hAnsi="IRNazanin" w:eastAsia="IRNazanin"/>
          <w:color w:val="111111"/>
          <w:sz w:val="28"/>
          <w:sz w:val="28"/>
          <w:szCs w:val="28"/>
          <w:rtl w:val="true"/>
          <w:lang w:bidi="fa-IR"/>
        </w:rPr>
        <w:t xml:space="preserve">تلک الآباء العلویة، وانتقالاتها من صلب إلی صلب لخاصیة التهیّؤ بهیئات کلّ من تلک الآباء العلّیینیّة، وأخذها ودیعتها التی أودعتها لها العنایة الإلهیة فی خزائنها، إذا انتهت بنزولها فی آخر الأصلاب العلّیینیة، والخزینة الأخیرة العلویّة، وتهیّأت بهیئات جمیعها، وجمعت واستجمعت ودائعها کلّها حسبما سبقت لها العنایة بالحسن، فلا جرم یجب ویلزم أن ینصبّ عنها وینزل من أصلاب تلک الآباء العلویّة فی أرحام الاُمّهات السفلیة من أصلاب الآباء الطاهرین من البشریین وترائب الاُمّهات الطاهرات البشریات، ویتصوّر بالأطوار المعروفة، ویتصوّر فی کلّ طور بصورة معهودة مقصودة إلی أن تصل إلی الغایة التی خلقت لها؛ کلّ میسّر لما خلق له </w:t>
      </w:r>
      <w:r>
        <w:rPr>
          <w:rStyle w:val="FootnoteAnchor"/>
          <w:rtl w:val="true"/>
        </w:rPr>
        <w:footnoteReference w:id="10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وقس علی ذلک سیرها وسلوکها من أصلاب الآباء السفلیة وأرحام الاُمّهات العنصریة المعروفة بین العامّة، ولکن یتفاوت بین السیرین والسلوکین؛ فإنّ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صعودی فی وجه من الاعتبار، وأمّا هنالک فنزولی لا غیر</w:t>
      </w:r>
      <w:r>
        <w:rPr>
          <w:rFonts w:eastAsia="IRNazanin" w:cs="IRNazanin"/>
          <w:color w:val="111111"/>
          <w:sz w:val="28"/>
          <w:szCs w:val="28"/>
          <w:rtl w:val="true"/>
          <w:lang w:bidi="fa-IR"/>
        </w:rPr>
        <w:t>.</w:t>
      </w:r>
    </w:p>
    <w:p>
      <w:pPr>
        <w:pStyle w:val="Heading4"/>
        <w:numPr>
          <w:ilvl w:val="3"/>
          <w:numId w:val="1"/>
        </w:numPr>
        <w:rPr/>
      </w:pPr>
      <w:bookmarkStart w:id="487" w:name="__RefHeading___Toc350344_1878427129"/>
      <w:bookmarkStart w:id="488" w:name="_Toc166"/>
      <w:bookmarkEnd w:id="487"/>
      <w:r>
        <w:rPr>
          <w:rtl w:val="true"/>
        </w:rPr>
        <w:t>تکملة</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حقیقة الماء الأرضیة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الأخذ من صفوة ذلک الطّین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لمأخوذ من صفة طینتهم علیهم السلام، فالمراد من الصّفوة </w:t>
      </w:r>
      <w:r>
        <w:rPr>
          <w:rStyle w:val="FootnoteAnchor"/>
          <w:rtl w:val="true"/>
        </w:rPr>
        <w:footnoteReference w:id="1066"/>
      </w:r>
      <w:r>
        <w:rPr>
          <w:rFonts w:ascii="Amiri" w:hAnsi="Amiri" w:eastAsia="Amiri" w:cs="Amiri"/>
          <w:color w:val="111111"/>
          <w:sz w:val="28"/>
          <w:sz w:val="28"/>
          <w:szCs w:val="28"/>
          <w:rtl w:val="true"/>
          <w:lang w:bidi="ar-SA"/>
        </w:rPr>
        <w:t>هو طین أعلی علیین الجامع لجوامع الطینات الطیّبة العلیینیّة، ومجمع مجامع مولود السّعادة الحقیقیة؛ کما مرّت الإشارة إلی کون مجموع جسمَی العرش والکرسیّ صورة الجمع بین الشمسین والقمرین اللّذین هما أبوا جمیع الاُمم؛ والماء الّذی فُجر فی أرض ذلک الوجود الجمعی الجسمانی النورانی هو الماء الّذی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وحقیقة هذا الماء هی الحقیقة المسماة بالحقیقة المحمّدیة التی هی الکلمة الجامعة لجوامع </w:t>
      </w:r>
      <w:bookmarkStart w:id="489" w:name="pg14536_157362"/>
    </w:p>
    <w:p>
      <w:pPr>
        <w:pStyle w:val="BookText"/>
        <w:rPr/>
      </w:pPr>
      <w:bookmarkEnd w:id="489"/>
      <w:r>
        <w:rPr>
          <w:rFonts w:ascii="IRNazanin" w:hAnsi="IRNazanin" w:eastAsia="IRNazanin"/>
          <w:color w:val="111111"/>
          <w:sz w:val="28"/>
          <w:sz w:val="28"/>
          <w:szCs w:val="28"/>
          <w:rtl w:val="true"/>
          <w:lang w:bidi="fa-IR"/>
        </w:rPr>
        <w:t>الکلم، وهی مجمع مجامع الکلمات التامات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والعرش الّذی کان علی تلک الحقیقة هو مجموع الموجودات والمخلوقات من الدرّة إلی الذرّة ومن الذرّة إلی الدرّة، وتلک الحقیقة التی هی حقیقة حقائق الأشیاء کلّها إنّما هی المرتبة الرابعة من مراتب المشیّة الأربع المسمّاة بالسّحاب الثقال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وهی مرتبة جامع الجوامع ومجمع المجامع فی الصّفات العلیا والأسماء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فذلک الماء الّذی فُجر فی أرض ذلک الوجود الجمعی منزلته من تلک الحقیقة المحمّدیة منزلة الصّورة والوجه والظلّ والصنم من الحقیقة والأصل والکنه، وتلک الحقیقة الجامعة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الاُصول واُسطقس الاُسطقسات، وعنصر العناصر فی الأشیاء</w:t>
      </w:r>
      <w:r>
        <w:rPr>
          <w:rFonts w:eastAsia="IRNazanin" w:cs="IRNazanin"/>
          <w:color w:val="111111"/>
          <w:sz w:val="28"/>
          <w:szCs w:val="28"/>
          <w:rtl w:val="true"/>
          <w:lang w:bidi="fa-IR"/>
        </w:rPr>
        <w:t>.</w:t>
      </w:r>
    </w:p>
    <w:p>
      <w:pPr>
        <w:pStyle w:val="Heading4"/>
        <w:numPr>
          <w:ilvl w:val="3"/>
          <w:numId w:val="1"/>
        </w:numPr>
        <w:rPr/>
      </w:pPr>
      <w:bookmarkStart w:id="490" w:name="__RefHeading___Toc350346_1878427129"/>
      <w:bookmarkStart w:id="491" w:name="_Toc167"/>
      <w:bookmarkEnd w:id="490"/>
      <w:r>
        <w:rPr>
          <w:rtl w:val="true"/>
        </w:rPr>
        <w:t>تنبیه عرشی</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البحر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هاهنا کان منزلتهم علیهم السلام فی أصل الفطرة منزلة البحر المحیط بمحیطات البحار، فضلاً عن عظائم الأودیة وکبار الأنهار، یخرج منهم کلیّة المیاه وترجع إلیهم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علیهم السلام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الاسم المحیط للّه‌تبارک اسمه، یدبّر الأمر من سماء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ذلک المحیط بالمحیطات کلّها إلی أرض هذه المحیطات العلویّة، ثمّ منها إلی هذه الأرض المعروفة، ثمّ یعرج إلیه فی یوم کان مقداره خمسین ألف سنة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ولم یخرج منه إلاّ إلیه</w:t>
      </w:r>
      <w:r>
        <w:rPr>
          <w:rFonts w:eastAsia="IRNazanin" w:cs="IRNazanin"/>
          <w:color w:val="111111"/>
          <w:sz w:val="28"/>
          <w:szCs w:val="28"/>
          <w:rtl w:val="true"/>
          <w:lang w:bidi="fa-IR"/>
        </w:rPr>
        <w:t>.</w:t>
      </w:r>
    </w:p>
    <w:p>
      <w:pPr>
        <w:pStyle w:val="Heading4"/>
        <w:numPr>
          <w:ilvl w:val="3"/>
          <w:numId w:val="1"/>
        </w:numPr>
        <w:rPr/>
      </w:pPr>
      <w:bookmarkStart w:id="492" w:name="__RefHeading___Toc350348_1878427129"/>
      <w:bookmarkStart w:id="493" w:name="_Toc168"/>
      <w:bookmarkEnd w:id="492"/>
      <w:r>
        <w:rPr>
          <w:rtl w:val="true"/>
        </w:rPr>
        <w:t>[</w:t>
      </w:r>
      <w:r>
        <w:rPr>
          <w:rtl w:val="true"/>
        </w:rPr>
        <w:t>نقل حدیث الإمام العسکری و شرحه</w:t>
      </w:r>
      <w:r>
        <w:rPr>
          <w:rtl w:val="true"/>
        </w:rPr>
        <w:t>]</w:t>
      </w:r>
      <w:bookmarkEnd w:id="493"/>
    </w:p>
    <w:p>
      <w:pPr>
        <w:pStyle w:val="Heading5"/>
        <w:numPr>
          <w:ilvl w:val="4"/>
          <w:numId w:val="1"/>
        </w:numPr>
        <w:rPr/>
      </w:pPr>
      <w:bookmarkStart w:id="494" w:name="__RefHeading___Toc350350_1878427129"/>
      <w:bookmarkStart w:id="495" w:name="_Toc169"/>
      <w:bookmarkEnd w:id="494"/>
      <w:r>
        <w:rPr>
          <w:rtl w:val="true"/>
        </w:rPr>
        <w:t>اشارة</w:t>
      </w:r>
      <w:bookmarkEnd w:id="49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القرّة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روی أنّه وجد بخطّ مولانا أبی محمّد العسکری ما صورته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صعدنا ذری الحقائق بأقدام النبوّة والولایة، ونوّرنا سبع طبقات أعلام الفتوی بالهدایة، فنحن لیوث الوغی </w:t>
      </w:r>
      <w:r>
        <w:rPr>
          <w:rStyle w:val="FootnoteAnchor"/>
          <w:rtl w:val="true"/>
        </w:rPr>
        <w:footnoteReference w:id="10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وغیوث الندی، وطعناء العدی، وفینا السّیف والقلم فی العاجل ولواء الحمد فی الآجل، وأسباطنا حلفاء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الدّین وخلفاء النبیین ومصابیح الاُمم ومفاتیح الکرم، فالکلیم اُلبس حلّة الاصطفاء لما عهدنا منه الوفاء، وروح القدس فی جنان الصّاغورة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ذاق من حدائقنا الباکورة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الحسن ابن العسکری فی سنة أربع وخمسین ومئتین </w:t>
      </w:r>
      <w:r>
        <w:rPr>
          <w:rStyle w:val="FootnoteAnchor"/>
          <w:rtl w:val="true"/>
        </w:rPr>
        <w:footnoteReference w:id="1068"/>
      </w:r>
      <w:r>
        <w:rPr>
          <w:rFonts w:ascii="IRNazanin" w:hAnsi="IRNazanin" w:eastAsia="IRNazanin"/>
          <w:color w:val="111111"/>
          <w:sz w:val="28"/>
          <w:sz w:val="28"/>
          <w:szCs w:val="28"/>
          <w:rtl w:val="true"/>
          <w:lang w:bidi="fa-IR"/>
        </w:rPr>
        <w:t>، ونقله صاحب القرة من أوّله إلی آخره، ولم یتعرّض لشرحه وبیانه بوجه، وإنّی اُترجمه بعض ترجمة یناسب مقامنا ویشهد لمقام کلامنا الّذی کنا فیه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أشرنا إلیه قیل </w:t>
      </w:r>
      <w:r>
        <w:rPr>
          <w:rStyle w:val="FootnoteAnchor"/>
          <w:rtl w:val="true"/>
        </w:rPr>
        <w:footnoteReference w:id="1069"/>
      </w:r>
      <w:r>
        <w:rPr>
          <w:rFonts w:ascii="Amiri" w:hAnsi="Amiri" w:eastAsia="Amiri" w:cs="Amiri"/>
          <w:color w:val="111111"/>
          <w:sz w:val="28"/>
          <w:sz w:val="28"/>
          <w:szCs w:val="28"/>
          <w:rtl w:val="true"/>
          <w:lang w:bidi="ar-SA"/>
        </w:rPr>
        <w:t>هذا من کون حقیقة ذلک الماء الّذی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الجامعة للجوامع </w:t>
      </w:r>
    </w:p>
    <w:p>
      <w:pPr>
        <w:pStyle w:val="BookText"/>
        <w:rPr/>
      </w:pPr>
      <w:r>
        <w:rPr>
          <w:rFonts w:ascii="IRNazanin" w:hAnsi="IRNazanin" w:eastAsia="IRNazanin"/>
          <w:color w:val="111111"/>
          <w:sz w:val="28"/>
          <w:sz w:val="28"/>
          <w:szCs w:val="28"/>
          <w:rtl w:val="true"/>
          <w:lang w:bidi="fa-IR"/>
        </w:rPr>
        <w:t>المسمّاة بالحقیقة المحمّدیة التی هی حقیقة الحقائق کلّها وذروة ذریها، وهی عنصر العناصر جلّها وقلّها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طبقات أعلام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هو الجبل الشامخ الفائق علی سائر الجبال، سبع طبقات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المعروفة من الخزائن التی فی القوس النزولی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کنایة عن تبلیغ الأمر والنهی التکوینیین اللذین تکون السماوات السّبع </w:t>
      </w:r>
      <w:r>
        <w:rPr>
          <w:rStyle w:val="FootnoteAnchor"/>
          <w:rtl w:val="true"/>
        </w:rPr>
        <w:footnoteReference w:id="10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بأهلها مکلّفین بالامتثال والانزجار بمؤدّیهما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غیر بعید أن یراد من تنویر تلک الطبقات السّبع النزولیة تسطیر أوراقها وألواحها السّبعة تسطیراً قدریاً وتنویراً تقدیریّاً؛ فإنّها کلّها تکون ألواحاً قدریة،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یَشاءُ وَ یُثْبِتُ وَ عِنْدَهُ أُمُّ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یراد بسبع </w:t>
      </w:r>
      <w:r>
        <w:rPr>
          <w:rStyle w:val="FootnoteAnchor"/>
          <w:rtl w:val="true"/>
        </w:rPr>
        <w:footnoteReference w:id="1071"/>
      </w:r>
      <w:r>
        <w:rPr>
          <w:rFonts w:ascii="IRNazanin" w:hAnsi="IRNazanin" w:eastAsia="IRNazanin"/>
          <w:color w:val="111111"/>
          <w:sz w:val="28"/>
          <w:sz w:val="28"/>
          <w:szCs w:val="28"/>
          <w:rtl w:val="true"/>
          <w:lang w:bidi="fa-IR"/>
        </w:rPr>
        <w:t xml:space="preserve">طبقاتٍ سماواتُ القوس الصّعودی العروجی التی هی کلیّات طبقات منازل السّائرین ومقامات السّالکین إلی اللّه تعالی، وهی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الطّبع، وسماء النفس، وسماء القلب، وسماء العقل، وسماء السرّ، وسماء الرّوح، وسماء الخفیّ، کما هو المعروف بین سلّاک الطریقة وطلاب الحقیقة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وإنّهم علیهم السلام لهم السّادةُ القادةُ فی هذا السلوک العروجی والسفر من الخلق إلی الحقّ والأئمةُ الهداةُ فی هذا السیر والسفر لجمیع الأنبیاء والأولیاء الأوصیاء وسائر الاُمم المعروفة من الجمادیّة والنباتیة والحیوانیة البهیمیة والسبعیة وغیرها؛ فإنّ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 والمخلوقات ولا سیّما الناقصات منها فی کمالات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صنائع لهم علیهم السلام وعبیدهم مقتدیاته لیهدیهم علیهم السلام، وکل طائفة من الناقصات المستکملات لطاعتهم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1073"/>
      </w:r>
      <w:r>
        <w:rPr>
          <w:rFonts w:ascii="IRNazanin" w:hAnsi="IRNazanin" w:eastAsia="IRNazanin"/>
          <w:color w:val="111111"/>
          <w:sz w:val="28"/>
          <w:sz w:val="28"/>
          <w:szCs w:val="28"/>
          <w:rtl w:val="true"/>
          <w:lang w:bidi="fa-IR"/>
        </w:rPr>
        <w:t>بالتقرّب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اُمم لهم علیهم السلام أمثالنا، وکلّ طائفة منها ناقصة فی کمال نوعها الّذی هی مجبولة علی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مستکفیة فیه بعللّه‌ا المرتبة المنتهیة إلی علّة العلل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کالفلکیات العلویّات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مستکفیة محتاجة فی استکمالاتها فیما یمکن لها من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أسباب الاتفاقیة الخارجة عن سلسلة عللّه‌ا المتوسّطة، کالعنصریات السفلبات الّتی هی عالمها عالم البخت والاتفاق جلّها وقلّها </w:t>
      </w:r>
      <w:bookmarkStart w:id="496" w:name="pg14536_157365"/>
    </w:p>
    <w:p>
      <w:pPr>
        <w:pStyle w:val="BookText"/>
        <w:rPr/>
      </w:pPr>
      <w:bookmarkEnd w:id="496"/>
      <w:r>
        <w:rPr>
          <w:rFonts w:ascii="IRNazanin" w:hAnsi="IRNazanin" w:eastAsia="IRNazanin"/>
          <w:color w:val="111111"/>
          <w:sz w:val="28"/>
          <w:sz w:val="28"/>
          <w:szCs w:val="28"/>
          <w:rtl w:val="true"/>
          <w:lang w:bidi="fa-IR"/>
        </w:rPr>
        <w:t xml:space="preserve">کلّیها وجزئیها مجبولةً و </w:t>
      </w:r>
      <w:r>
        <w:rPr>
          <w:rStyle w:val="FootnoteAnchor"/>
          <w:rtl w:val="true"/>
        </w:rPr>
        <w:footnoteReference w:id="10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مفطورة علی شریعتهم، سلّاکةً إلی اللّه تعالی علی طریقتهم علیهم السلام بإرشادهم وهدایتهم، قد بُعث من عندهم علیهم السلام رسول من عنصر کلّ طائفة منها یتلو علیها آیاتهم علیهم السلام بلسان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ویزکّیها ویعلمها الکتاب والحکمة خلافة عنهم علیهم السلام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50352_1878427129"/>
      <w:bookmarkStart w:id="498" w:name="_Toc170"/>
      <w:bookmarkEnd w:id="497"/>
      <w:r>
        <w:rPr>
          <w:rtl w:val="true"/>
        </w:rPr>
        <w:t>کشف</w:t>
      </w:r>
      <w:bookmarkEnd w:id="498"/>
    </w:p>
    <w:p>
      <w:pPr>
        <w:pStyle w:val="BookText"/>
        <w:rPr/>
      </w:pPr>
      <w:r>
        <w:rPr>
          <w:rFonts w:ascii="IRNazanin" w:hAnsi="IRNazanin" w:eastAsia="IRNazanin"/>
          <w:color w:val="111111"/>
          <w:sz w:val="28"/>
          <w:sz w:val="28"/>
          <w:szCs w:val="28"/>
          <w:rtl w:val="true"/>
          <w:lang w:bidi="fa-IR"/>
        </w:rPr>
        <w:t>وسرّ ذلک هو أنّهم علیهم السلام هم الکلّ فی الکلّ ومبدأ الکلّ ومعاد الجلّ والقلّ، وکذلک شریعتهم وطریقتهم الجامعة لجوامع مکمّلات الشرائع کلّها ومجمع مجامع، متمّمات السبل والطرائق جلّها وقلّها یکون خاتمة الشرائع والطرائق وفاتحتها؛ فإنّهم لهم البحر المحیط بجمیع المحیطات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الصّاغورة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فهو عرش الرحمن الّذی استوی علیه، وهو علی الماء الّذی هو تلک الحقیقة الجامعة المحمّدیة کما سبق</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الاُولی المعروفة المعبّر عنها فی لسان الفُرس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نوبر از میوه‌های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هاهنا کنایة عن وجود المخلوق الأوّل المقدّم علی کلّ المخلوقات المصدر فی محفل عالم الإمکان، المسمّی بالعقل الأوّل وروح الأرواح فی الکلّ ومجمع حقائق وجودات الأشیاء کلّها، وهو المسمّی بروح القدس الأعلی، ووجود ذلک الرّوح الکلّی الإلهی الجامع لجوامع الوجودات بضرب أشرف وبوجه آکد وألطف وأقوی هو تلک الثمرة الاُولی التی لا یصلح أن یذوقها إلّاذلک الروح المقدّس الأعلی الذائق الباکورة من حدائق جود نور وجودهم علیهم السلام، وهو النور الّذی یورث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التی تقدّم علی جلّها وقلّها نور وجود روح القدس الأعلی کما ذکرنا، وذلک النور المتنوّر منه جمیع الأنوار هو تلک الکلمة المحمدیة الجامعة لجوامع الکلمات کلمات اللّه التامات، وهی حقیقة الحقائق والحقیقة المحمّدیة الاُولی السّابقة علی حقیقة المحمّدیة البیضاء التی هی الرّکن الأبیض من العرش والدرّة البیضاء التی هی روح القدس الأعلی کما ذکرنا، والحقیقة المحمدیة الجامع للجوامع کلّها قد یراد منها تلک الکلمة التامّة الجامعة التی هی المرتبة الرابعة من مراتب المشیة الأربع المتقدّمة علی الحقیقة المحمدیة البیضاء تقدُّمَ السّرمد علی الدهر الأیمن الأعلی، فافهم</w:t>
      </w:r>
      <w:r>
        <w:rPr>
          <w:rFonts w:eastAsia="IRNazanin" w:cs="IRNazanin"/>
          <w:color w:val="111111"/>
          <w:sz w:val="28"/>
          <w:szCs w:val="28"/>
          <w:rtl w:val="true"/>
          <w:lang w:bidi="fa-IR"/>
        </w:rPr>
        <w:t xml:space="preserve">! </w:t>
      </w:r>
      <w:bookmarkStart w:id="499" w:name="pg14536_157366"/>
    </w:p>
    <w:p>
      <w:pPr>
        <w:pStyle w:val="Heading4"/>
        <w:numPr>
          <w:ilvl w:val="3"/>
          <w:numId w:val="1"/>
        </w:numPr>
        <w:rPr/>
      </w:pPr>
      <w:bookmarkStart w:id="500" w:name="__RefHeading___Toc350354_1878427129"/>
      <w:bookmarkStart w:id="501" w:name="_Toc171"/>
      <w:bookmarkEnd w:id="499"/>
      <w:bookmarkEnd w:id="500"/>
      <w:r>
        <w:rPr>
          <w:rtl w:val="true"/>
        </w:rPr>
        <w:t>تفریع</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إحاطة النور المحمدی علی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فمن جملة ما أظهرنا وأشرنا فی ترجمة هذا الحدیث العسکری اتّضح غایة الاتضاح سرّ ما ادعینا من کون مقامهم علیهم السلام فی عالم الحقیقة الإلهیة المحیطة مقام محیط المحیطات ومقام إسم المحیط بجوامع الأسماء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فالمحیط الحقّ هو اللّه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منزلة نور فطرتهم الحقّة الحقیقیة </w:t>
      </w:r>
      <w:r>
        <w:rPr>
          <w:rStyle w:val="FootnoteAnchor"/>
          <w:rtl w:val="true"/>
        </w:rPr>
        <w:footnoteReference w:id="1075"/>
      </w:r>
      <w:r>
        <w:rPr>
          <w:rFonts w:ascii="IRNazanin" w:hAnsi="IRNazanin" w:eastAsia="IRNazanin"/>
          <w:color w:val="111111"/>
          <w:sz w:val="28"/>
          <w:sz w:val="28"/>
          <w:szCs w:val="28"/>
          <w:rtl w:val="true"/>
          <w:lang w:bidi="fa-IR"/>
        </w:rPr>
        <w:t>من حضرة الذات الأحدیة الأقدس منزلة صفة الإحاطة والإسم المحیط؛ فإنّ الإحاطة کما روی عنهم علیهم السلام إنّما هی من الصّفات الفعلیة له تعالی لا من الصفات الکمالیة الذاتیّة، وفی المرویّ المشار إلیه هاهنا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قال بکون حضرة الذّات الأقدس تعالی فی مرتبة کنه ذاته الأقدس الأحدیة وبحسب نفس ذاته الأقدس محیطاً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کما بینّا هو کون الإحاطة من صفات حضرة الفعل، لا حضرة الذات؛ وحضرة الفعل المراد هاهنا لنا هو حضرة المشیّة بمراتبها الأربع، وتلک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الإحاطة هی بعینها الرّحمة الواسعة الرّحمانیة المسمّاة بالنفس الرّحمانی، ومن هنا یکون نور نبیّنا صلی الله علیه و آله الّذی أشرقت به السماوات والأرضون رحمة للعالمین، وهی عنصر العناصر واُسطقس الاُسطقسات فی عالم الإیجاد؛ لأنّه بعینه نفس الإیجاد العام المعبّر عنه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واحدة بالذات متعدّدة بتعدّد المتعلّقات والمخلوقات؛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Heading4"/>
        <w:numPr>
          <w:ilvl w:val="3"/>
          <w:numId w:val="1"/>
        </w:numPr>
        <w:rPr/>
      </w:pPr>
      <w:bookmarkStart w:id="502" w:name="__RefHeading___Toc350356_1878427129"/>
      <w:bookmarkStart w:id="503" w:name="_Toc172"/>
      <w:bookmarkEnd w:id="502"/>
      <w:r>
        <w:rPr>
          <w:rtl w:val="true"/>
        </w:rPr>
        <w:t>تأیید وتشیید وتوحید</w:t>
      </w:r>
      <w:bookmarkEnd w:id="503"/>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یکشف عن تلک الکلیّة الاُلوهیّة والإحاطة القیّومیة فی حقهم علیهم السلام وعن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فی الرجبیة الخارجة علی ید الشیخ أبی جعفر محمّد بن </w:t>
      </w:r>
      <w:bookmarkStart w:id="504" w:name="pg14536_157367"/>
    </w:p>
    <w:p>
      <w:pPr>
        <w:pStyle w:val="BookText"/>
        <w:rPr/>
      </w:pPr>
      <w:bookmarkEnd w:id="504"/>
      <w:r>
        <w:rPr>
          <w:rFonts w:ascii="IRNazanin" w:hAnsi="IRNazanin" w:eastAsia="IRNazanin"/>
          <w:color w:val="111111"/>
          <w:sz w:val="28"/>
          <w:sz w:val="28"/>
          <w:szCs w:val="28"/>
          <w:rtl w:val="true"/>
          <w:lang w:bidi="fa-IR"/>
        </w:rPr>
        <w:t>عثمان بن سعید من النّاحیة المقدّسة، وقد أخذنا ونقلنا هاهنا موضع الحاجة منها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أسألک بما نطق فیهم من مشیّتک، فجعلتهم معادن لکلماتک، وأرکاناً لتوحیدک وآیاتک ومقاماتک التی لا تعطیل لها فی کل مکان، یعرفک بها من عرفک، لا فرق بینک وبینها إلّاأنّهم عبادک وخلقک، وفتقها ورتقها بیدک، بدؤها منک وعودها إلیک، أعضاد وأشهاد ومناة وأزواد </w:t>
      </w:r>
      <w:r>
        <w:rPr>
          <w:rStyle w:val="FootnoteAnchor"/>
          <w:rtl w:val="true"/>
        </w:rPr>
        <w:footnoteReference w:id="10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وحفظة وروّاد، فبهم ملأت سماءک وأرضک حتی ظهر أن لا إله إلّاأنت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جملتها، ولا سیّما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فبهم ملأت سماءک وأرضک حتّی ظهر أن لا إله إلّاأنت </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چه شأن و جلال است این تقدّس چه قدر وکمال است این </w:t>
      </w:r>
      <w:r>
        <w:rPr>
          <w:rStyle w:val="FootnoteAnchor"/>
          <w:rtl w:val="true"/>
        </w:rPr>
        <w:footnoteReference w:id="1078"/>
      </w:r>
    </w:p>
    <w:p>
      <w:pPr>
        <w:pStyle w:val="Heading4"/>
        <w:numPr>
          <w:ilvl w:val="3"/>
          <w:numId w:val="1"/>
        </w:numPr>
        <w:rPr/>
      </w:pPr>
      <w:bookmarkStart w:id="505" w:name="__RefHeading___Toc350358_1878427129"/>
      <w:bookmarkStart w:id="506" w:name="_Toc173"/>
      <w:bookmarkEnd w:id="505"/>
      <w:r>
        <w:rPr>
          <w:rtl w:val="true"/>
        </w:rPr>
        <w:t>رجعة بعد رجعة</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خلقة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سرّ ترکّب طینتهم علیهم السلام فهو أنّ طبیعة الختمیة فی النبوة والولایة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طبیعة النبوّة الجامعة الکبری وسجیّة الولایة المطلقة المحیطة بالولایات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تستلزم الختمیة فی 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والطهارة هاهنا، وعلی خلاف تلک الطبیعة الختمیة والسجیّة المحیطة تکون سائر مراتب النبوّات والولایات التی تکون من أشعّة شمس نبوّتهم علیهم السلام وولایتهم القاهرتین المحیطتین بها، وهذا إنّما هو مقتضی منزلة سائر الأنبیاء الکبار والأوصیاء الأحرار من منزلة الحضرة الختمیّة النَّبَویّة والآلیّة الولویّة </w:t>
      </w:r>
      <w:r>
        <w:rPr>
          <w:rStyle w:val="FootnoteAnchor"/>
          <w:rtl w:val="true"/>
        </w:rPr>
        <w:footnoteReference w:id="1079"/>
      </w:r>
      <w:r>
        <w:rPr>
          <w:rFonts w:ascii="IRNazanin" w:hAnsi="IRNazanin" w:eastAsia="IRNazanin"/>
          <w:color w:val="111111"/>
          <w:sz w:val="28"/>
          <w:sz w:val="28"/>
          <w:szCs w:val="28"/>
          <w:rtl w:val="true"/>
          <w:lang w:bidi="fa-IR"/>
        </w:rPr>
        <w:t>الوارثة لکمالها، وأمّا سائر أصناف الشیعة من هذه الاُمّة وسائر الاُمم السّالفة فظاهر شأنهم مقتضی منزلتهم ومکانهم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شرح کیفیّة خلقة الأرض الخبیثة المنتنة وتفجیر </w:t>
      </w:r>
      <w:r>
        <w:rPr>
          <w:rStyle w:val="FootnoteAnchor"/>
          <w:rtl w:val="true"/>
        </w:rPr>
        <w:footnoteReference w:id="1080"/>
      </w:r>
      <w:r>
        <w:rPr>
          <w:rFonts w:ascii="IRNazanin" w:hAnsi="IRNazanin" w:eastAsia="IRNazanin"/>
          <w:color w:val="111111"/>
          <w:sz w:val="28"/>
          <w:sz w:val="28"/>
          <w:szCs w:val="28"/>
          <w:rtl w:val="true"/>
          <w:lang w:bidi="fa-IR"/>
        </w:rPr>
        <w:t xml:space="preserve">الماء الاُجاج المالح الآسّ فیها ومنها، وشرح إجراء ذلک الماء الاُجاجی علی تلک الأرض الجهلیّة سبعة أیّام، </w:t>
      </w:r>
      <w:bookmarkStart w:id="507" w:name="pg14536_157368"/>
    </w:p>
    <w:p>
      <w:pPr>
        <w:pStyle w:val="BookText"/>
        <w:rPr/>
      </w:pPr>
      <w:bookmarkEnd w:id="507"/>
      <w:r>
        <w:rPr>
          <w:rFonts w:ascii="IRNazanin" w:hAnsi="IRNazanin" w:eastAsia="IRNazanin"/>
          <w:color w:val="111111"/>
          <w:sz w:val="28"/>
          <w:sz w:val="28"/>
          <w:szCs w:val="28"/>
          <w:rtl w:val="true"/>
          <w:lang w:bidi="fa-IR"/>
        </w:rPr>
        <w:t xml:space="preserve">وشرح کیفیة أخذ طینة أئمّة الجور والکفر وأخذ طین الطغاة فی الضّلالة والإضلال إلی الغایة من کدرة ذلک الطّین المنتن الخبیث، وشرح کیفیة خلقة هؤلاء الکفرة الطغاة الفجرة منه، وخلق أتباع هؤلاء الأئمّة الکفرة وأشیاعهم من فضول طین طینتهم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وسرّ الامتزاج فی الأتباع، کلّ ذلک إنّما یُعلم بالمقایسة علی وجه التعاکس برعایة ضابطة المقابلة والمعاکسة وملاحظة مقتضی مقابلة کلّ درکة من الدّرکات الجهلیّة السجینیّة ما یقابلها ویحاذیها ویعاکسها من الدّرجات العقلیّة العلیینیّة، فیقایس أسفل الدرکات الشمالیة التی هی الأسفل منها فی السّقوط إلی مقرّ </w:t>
      </w:r>
      <w:r>
        <w:rPr>
          <w:rStyle w:val="FootnoteAnchor"/>
          <w:rtl w:val="true"/>
        </w:rPr>
        <w:footnoteReference w:id="10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ح وهامش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السّقر مثلاً بالأیمن الأعلی من الدرجات الأیمنیة علی وجه التعاکس والتقابل والتخالف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إلی آخر مراتب المقایسة، وهذه المقایسة علی وجه التعاکس والتخالف تعلم مفصّلة مشروحة بالرجوع إلی ما أسّسنا وأصّلنا وفصّلنا وحصّلنا فی الفذلکة العرشیة التی قدّمناها وعقدناها لبیان تفصیل مقابلة العقل بجنوده وقواه وآلاته وجوارحه وأعضاه بالجهل بجملة جنوده وقواه وآلاته وجوارحه وأعضاه، ولا ضرورة تدعو إلی إعادتها؛ إذ مجرّد الرّجوع إلی تلک الفذلکة المعقودة لحلّ هذه العقدة یکفی لصاحب البصیرة وطالب الحقیقة</w:t>
      </w:r>
      <w:r>
        <w:rPr>
          <w:rFonts w:eastAsia="IRNazanin" w:cs="IRNazanin"/>
          <w:color w:val="111111"/>
          <w:sz w:val="28"/>
          <w:szCs w:val="28"/>
          <w:rtl w:val="true"/>
          <w:lang w:bidi="fa-IR"/>
        </w:rPr>
        <w:t>.</w:t>
      </w:r>
    </w:p>
    <w:p>
      <w:pPr>
        <w:pStyle w:val="Heading4"/>
        <w:numPr>
          <w:ilvl w:val="3"/>
          <w:numId w:val="1"/>
        </w:numPr>
        <w:rPr/>
      </w:pPr>
      <w:bookmarkStart w:id="508" w:name="__RefHeading___Toc350360_1878427129"/>
      <w:bookmarkStart w:id="509" w:name="_Toc174"/>
      <w:bookmarkEnd w:id="508"/>
      <w:r>
        <w:rPr>
          <w:rtl w:val="true"/>
        </w:rPr>
        <w:t>إشارة فیه إنارة</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مزج طینة الأشقیاء مع الأتقیاء</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التکرار الّذی یترأی من ظاهر عبارة الحدیث فی بیان کیفیة المزج بین طین أشیاع العقل وشیعة أهل البیت علیهم السلام وبین طین أتباع الجهل وتبعة أئمة الجور والضلالة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 إلی بقیّة ذلک الطین فمزجه بطینتکم وساق علیه السلام الکلام إلی أن قال علیه السلام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مزج الطینتان والماء الأوّل والماء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فلعلّ أظهر الوجوه وألصقها وأحسنها وأصدقها هو کون مزج </w:t>
      </w:r>
      <w:r>
        <w:rPr>
          <w:rStyle w:val="FootnoteAnchor"/>
          <w:rtl w:val="true"/>
        </w:rPr>
        <w:footnoteReference w:id="1082"/>
      </w:r>
      <w:r>
        <w:rPr>
          <w:rFonts w:ascii="IRNazanin" w:hAnsi="IRNazanin" w:eastAsia="IRNazanin"/>
          <w:color w:val="111111"/>
          <w:sz w:val="28"/>
          <w:sz w:val="28"/>
          <w:szCs w:val="28"/>
          <w:rtl w:val="true"/>
          <w:lang w:bidi="fa-IR"/>
        </w:rPr>
        <w:t xml:space="preserve">الأوّل ناظراً إلی أصل الخلقة وأوّل الفطرة وهی خلقة </w:t>
      </w:r>
    </w:p>
    <w:p>
      <w:pPr>
        <w:pStyle w:val="BookText"/>
        <w:rPr/>
      </w:pPr>
      <w:r>
        <w:rPr>
          <w:rFonts w:ascii="Amiri" w:hAnsi="Amiri" w:eastAsia="Amiri" w:cs="Amiri"/>
          <w:color w:val="111111"/>
          <w:sz w:val="28"/>
          <w:sz w:val="28"/>
          <w:szCs w:val="28"/>
          <w:rtl w:val="true"/>
          <w:lang w:bidi="ar-SA"/>
        </w:rPr>
        <w:t>جوهر ذات الشخص، وکون المزج الثانی ناظراً إلی الفطرة الثّانیة المکتسبة باختیار الشخص وإرادته وسعیه وکسبه علماً وحالاً وعملاً، الّذی هو مناط الکفر والإیمان وملاک الحقّ والبطلان؛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لِلْإِنْسانِ إِلاّ ما 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نیّته وداعیته، ومن هنا قال تعالی فی قضیة ابن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یعبّر عن هذه الفطرة الثانیة المکتسبة فی حق المؤمن بالولادة الثانیة، کما قال روح اللّه المقدّس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1083"/>
      </w:r>
      <w:r>
        <w:rPr>
          <w:rFonts w:ascii="Amiri" w:hAnsi="Amiri" w:eastAsia="Amiri" w:cs="Amiri"/>
          <w:color w:val="111111"/>
          <w:sz w:val="28"/>
          <w:sz w:val="28"/>
          <w:szCs w:val="28"/>
          <w:rtl w:val="true"/>
          <w:lang w:bidi="ar-SA"/>
        </w:rPr>
        <w:t xml:space="preserve">یلجْ ملکوتَ السماوات مَن لم یولد مرّتین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المنال الأظهر الألصق بکون معنی مزجهما بالماء الأوّل والماء الثانی مزج الطینتین الذاتیتین الاُولیین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الأصلیتین بماء الصّالحات والمصلحات والمفسدات التی هی کلّها معدّات وإعدادات وإمدادات وإخراجات للمادة الطینیة الأصلیة من کتم القوة الإمکانیة إلی فضاء الوجود والفعلیة المزجیّة علماً واعتقاداً وحالاً وعملاً، وبذلک الإعداد والإخراج المزجیین یتکوّن الفطرة الثانیة المکتسبة التی هی ملاک السّعادة والشقاوة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وتتمّة الحدیث لظهور معناه مستغنیة عن الترجمة، فلیرجع إلی ما کنّا فیه من بیان هذا التقابل بین العقل بجنوده وبین الجهل بجنوده، وبیان ما یتعلّق به سرائر أحواله ولطائف حکم أسراره علی وجه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فرغنا من بیان الکیفیة، وبقی ما یتعلّق </w:t>
      </w:r>
      <w:bookmarkStart w:id="510" w:name="pg14536_157370"/>
    </w:p>
    <w:p>
      <w:pPr>
        <w:pStyle w:val="BookText"/>
        <w:rPr/>
      </w:pPr>
      <w:bookmarkEnd w:id="510"/>
      <w:r>
        <w:rPr>
          <w:rFonts w:ascii="IRNazanin" w:hAnsi="IRNazanin" w:eastAsia="IRNazanin"/>
          <w:color w:val="111111"/>
          <w:sz w:val="28"/>
          <w:sz w:val="28"/>
          <w:szCs w:val="28"/>
          <w:rtl w:val="true"/>
          <w:lang w:bidi="fa-IR"/>
        </w:rPr>
        <w:t>بالحکمة فیه، ولنصرف عنان البیان إلیه بقدر الکفایة علی نحو الاقتصار</w:t>
      </w:r>
      <w:r>
        <w:rPr>
          <w:rFonts w:eastAsia="IRNazanin" w:cs="IRNazanin"/>
          <w:color w:val="111111"/>
          <w:sz w:val="28"/>
          <w:szCs w:val="28"/>
          <w:rtl w:val="true"/>
          <w:lang w:bidi="fa-IR"/>
        </w:rPr>
        <w:t>.</w:t>
      </w:r>
    </w:p>
    <w:p>
      <w:pPr>
        <w:pStyle w:val="Heading4"/>
        <w:numPr>
          <w:ilvl w:val="3"/>
          <w:numId w:val="1"/>
        </w:numPr>
        <w:rPr/>
      </w:pPr>
      <w:bookmarkStart w:id="511" w:name="__RefHeading___Toc350362_1878427129"/>
      <w:bookmarkStart w:id="512" w:name="_Toc175"/>
      <w:bookmarkEnd w:id="511"/>
      <w:r>
        <w:rPr>
          <w:rtl w:val="true"/>
        </w:rPr>
        <w:t>حکمة غائیة</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خلقة الأشقیاء توجب عمارة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قیمة النظام التام التمام المسمّی بالعالم الحاکی عن النظام الحقّ الحقیقی المسمّی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التمام لنظام الدنیا التی هی البُلغة إلی الآخرة ولقد قالت أئمّة الحکمة وأساطین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الدنیا لا ینصلح إلّابنفوس غلیظة وقلوب قاسیة وطبائع جاسیة خاسئة، فلو کان الناس کلّهم سعداء بنفوس خائفة من عذاب اللّه وسخطه وعقابه وقلوب خاشیة خاضعة لآیاته وطبائع لطیفة منفعلة سهل القبول والانفعال لاختلّ النظام غایة الاختلال بعدم القائمین بعمارة دار الدنیا التی هی دار البلغة إلی غایة النظام وثمرة شجرة الانتظام من النفوس الغلاظ الشّداد الأشرار کالفراعنة والدّجاجلة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والنّفوس المکّارة کشیاطین الإنس، والبهیمیّة کجهلة الفجرة وحمقاء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جعلت معصیة ابن </w:t>
      </w:r>
      <w:r>
        <w:rPr>
          <w:rStyle w:val="FootnoteAnchor"/>
          <w:rtl w:val="true"/>
        </w:rPr>
        <w:footnoteReference w:id="10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سبباً لعمارة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الناس علی طبقة واحدة ینافی الحکمة والعنایة، وهو إهمال سائر الطبقات الممکن وجودها فی مکمن الإمکان من غیر أن یخرج من کتم القوّة إلی فضاء الفعلیّة والعیان، وخلوّ أکثر مراتب هذا العالم عن أربابها، فلا یتمشّی النظام فلا ینصلح العمارة فلا ینعقد الانتظام المؤدّی إلی کمال حسن النظام إلّا بوجود الاُمور الخسیسة والنفوس الدنیة، وطبائع اللئام التی یحتاج إلیها انتظام هذه الدار البلغة إلی دار السلام التی یقوم بها وبعمارتها أهل الظلمة والحجاب البالغین فی الاحتجاب وتنعّم بها وبنعمها بما هی نعمها أهل الخسّة والذلّة والدّناءة والقسوة وسائر الأنعام والدواب، المبعدین عن دار السلامة والکرامة والنور، والمطرودین عن 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المحبة والبهجة والسّرور، والممنوعین عن الشّراب المختوم بسراب الاغترار والغرور، والممکورین والفائقین بالخضاب عن الشباب وبالسّراب عن الشراب</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فوجب </w:t>
      </w:r>
      <w:r>
        <w:rPr>
          <w:rStyle w:val="FootnoteAnchor"/>
          <w:rtl w:val="true"/>
        </w:rPr>
        <w:footnoteReference w:id="1086"/>
      </w:r>
      <w:r>
        <w:rPr>
          <w:rFonts w:ascii="IRNazanin" w:hAnsi="IRNazanin" w:eastAsia="IRNazanin"/>
          <w:color w:val="111111"/>
          <w:sz w:val="28"/>
          <w:sz w:val="28"/>
          <w:szCs w:val="28"/>
          <w:rtl w:val="true"/>
          <w:lang w:bidi="fa-IR"/>
        </w:rPr>
        <w:t xml:space="preserve">فی العنایة الاُولی والحکمة الکبری التفاوت فی قابلیات المهیات والتخالف والاختلاف فی استعدادات الذّوات لنیل </w:t>
      </w:r>
      <w:r>
        <w:rPr>
          <w:rStyle w:val="FootnoteAnchor"/>
          <w:rtl w:val="true"/>
        </w:rPr>
        <w:footnoteReference w:id="1087"/>
      </w:r>
      <w:r>
        <w:rPr>
          <w:rFonts w:ascii="IRNazanin" w:hAnsi="IRNazanin" w:eastAsia="IRNazanin"/>
          <w:color w:val="111111"/>
          <w:sz w:val="28"/>
          <w:sz w:val="28"/>
          <w:szCs w:val="28"/>
          <w:rtl w:val="true"/>
          <w:lang w:bidi="fa-IR"/>
        </w:rPr>
        <w:t xml:space="preserve">مراتب الدرجات فی الشّرف </w:t>
      </w:r>
      <w:bookmarkStart w:id="513" w:name="pg14536_157371"/>
    </w:p>
    <w:p>
      <w:pPr>
        <w:pStyle w:val="BookText"/>
        <w:rPr/>
      </w:pPr>
      <w:bookmarkEnd w:id="513"/>
      <w:r>
        <w:rPr>
          <w:rFonts w:ascii="IRNazanin" w:hAnsi="IRNazanin" w:eastAsia="IRNazanin"/>
          <w:color w:val="111111"/>
          <w:sz w:val="28"/>
          <w:sz w:val="28"/>
          <w:szCs w:val="28"/>
          <w:rtl w:val="true"/>
          <w:lang w:bidi="fa-IR"/>
        </w:rPr>
        <w:t>والعلوّ والصّفا والعزّة والسقوط فی مهابط الدرکات فی الخسّة والسّفالة والکدورة والذلّة، وثبت بموجب القضاء اللّازم النافذ فی القَدَر الحکمُ بوجود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والأشقیاء جمیعاً، وبوجود المؤمنین من الأشرار والأخیار </w:t>
      </w:r>
      <w:r>
        <w:rPr>
          <w:rStyle w:val="FootnoteAnchor"/>
          <w:rtl w:val="true"/>
        </w:rPr>
        <w:footnoteReference w:id="10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الأسرار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والمنکرین من المنافقین والکفار کلاً،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محصّل ما قالوا</w:t>
      </w:r>
      <w:r>
        <w:rPr>
          <w:rFonts w:eastAsia="IRNazanin" w:cs="IRNazanin"/>
          <w:color w:val="111111"/>
          <w:sz w:val="28"/>
          <w:szCs w:val="28"/>
          <w:rtl w:val="true"/>
          <w:lang w:bidi="fa-IR"/>
        </w:rPr>
        <w:t>.</w:t>
      </w:r>
    </w:p>
    <w:p>
      <w:pPr>
        <w:pStyle w:val="Heading4"/>
        <w:numPr>
          <w:ilvl w:val="3"/>
          <w:numId w:val="1"/>
        </w:numPr>
        <w:rPr/>
      </w:pPr>
      <w:bookmarkStart w:id="514" w:name="__RefHeading___Toc350364_1878427129"/>
      <w:bookmarkStart w:id="515" w:name="_Toc176"/>
      <w:bookmarkEnd w:id="514"/>
      <w:r>
        <w:rPr>
          <w:rtl w:val="true"/>
        </w:rPr>
        <w:t>کشف عرشی</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سرّ التضاد فی العالم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سرّ ذلک کله هو أنّ کمال القدرة وتمام الحکمة وغایة حُسن النّظام فی الصنع ونهایة حُسن الانتظام فی الصّنعة المعبّر عنه بالجمع بین الأطراف المتعاندة المتقابلة المتضادة من جهة واحدة إنّما یظهر ویتحقّق بجعل التخالف والمخالفة بین المتخالفات والمختلفات توافقاً وموافقةً، وجعل التضادّ والمضادّة بین المتضادّات والأضداد تعاضداً ومعاضدة، وجعل التعاند لتباعد بین المتعاندات المتباعدة معاونةً وتقارباً وتعاوناً من جهة واحدة، وجعل المنافرة والمنافاة والمناقضة من المتنافیات المتناقضات ملائمةً ومجامعة، والتناکر تعارفاً، والتفاسد تصالحاً، والإفساد إصلاحاً، والإنکار اعترافاً إقراراً، والإباء </w:t>
      </w:r>
      <w:r>
        <w:rPr>
          <w:rStyle w:val="FootnoteAnchor"/>
          <w:rtl w:val="true"/>
        </w:rPr>
        <w:footnoteReference w:id="1089"/>
      </w:r>
      <w:r>
        <w:rPr>
          <w:rFonts w:ascii="IRNazanin" w:hAnsi="IRNazanin" w:eastAsia="IRNazanin"/>
          <w:color w:val="111111"/>
          <w:sz w:val="28"/>
          <w:sz w:val="28"/>
          <w:szCs w:val="28"/>
          <w:rtl w:val="true"/>
          <w:lang w:bidi="fa-IR"/>
        </w:rPr>
        <w:t>والامتناع والعناد والاستکبار تسلیماً وتمکیناً وإطاعةً وانقیاداً؛ کلّ ذلک من جهة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فلیُشاهَد حال الغائب الغیر الظاهر فی عین ظهوره وحضوره المختفی من فرط ظهوره من </w:t>
      </w:r>
      <w:r>
        <w:rPr>
          <w:rStyle w:val="FootnoteAnchor"/>
          <w:rtl w:val="true"/>
        </w:rPr>
        <w:footnoteReference w:id="1090"/>
      </w:r>
      <w:r>
        <w:rPr>
          <w:rFonts w:ascii="IRNazanin" w:hAnsi="IRNazanin" w:eastAsia="IRNazanin"/>
          <w:color w:val="111111"/>
          <w:sz w:val="28"/>
          <w:sz w:val="28"/>
          <w:szCs w:val="28"/>
          <w:rtl w:val="true"/>
          <w:lang w:bidi="fa-IR"/>
        </w:rPr>
        <w:t xml:space="preserve">حال الشاهد الحاضر من أرکان العناصر؛ </w:t>
      </w:r>
      <w:bookmarkStart w:id="516" w:name="pg14536_157372"/>
    </w:p>
    <w:p>
      <w:pPr>
        <w:pStyle w:val="BookText"/>
        <w:rPr/>
      </w:pPr>
      <w:bookmarkEnd w:id="516"/>
      <w:r>
        <w:rPr>
          <w:rFonts w:ascii="IRNazanin" w:hAnsi="IRNazanin" w:eastAsia="IRNazanin"/>
          <w:color w:val="111111"/>
          <w:sz w:val="28"/>
          <w:sz w:val="28"/>
          <w:szCs w:val="28"/>
          <w:rtl w:val="true"/>
          <w:lang w:bidi="fa-IR"/>
        </w:rPr>
        <w:t xml:space="preserve">حیث یکون التضاد والتعاند فیها بعینهما تعاضداً وتعاوناً، ویکون کلّ منها بمضادّتها للبواقی معاضداً ومعاوناً لها فی استکمالاتها، ویتیسّر ویتحصل خروج کلّ بمضادة </w:t>
      </w:r>
      <w:r>
        <w:rPr>
          <w:rStyle w:val="FootnoteAnchor"/>
          <w:rtl w:val="true"/>
        </w:rPr>
        <w:footnoteReference w:id="10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البواقی له الکاسرة لسورته بل لصورته من القوة إلی فعلیة کمالاتها، کیف لا ولولا تلک المضادة والمعاندة لما یتیسّر خروج الذرة من حضیض ذلتها إلی الوصول بذروة 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مرتبة المحمّدیة البیضاء، ثمّ الخروج منها إلی ندوة الذری وهی مرتبتها المسمّاة بمرتبة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نقلنا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صعدنا ذری الحقائق بأقدام النبوة والولایة، فلولا النفس الأمّارة ومضادّتها ومخالفتها للنّاطقة القدسیّة لما یتیسّر لتلک اللّطیفة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اللّاهوتیة السیر والسلوک علی صراط المجاهدة، ولم یتحقّق للفطرة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الإنسانیّة مزیّة یستحقّ بها لأن یَسجد ویخضع ویتخضّع ویتخشّع لها الفطرة الملکیة</w:t>
      </w:r>
      <w:r>
        <w:rPr>
          <w:rFonts w:eastAsia="IRNazanin" w:cs="IRNazanin"/>
          <w:color w:val="111111"/>
          <w:sz w:val="28"/>
          <w:szCs w:val="28"/>
          <w:rtl w:val="true"/>
          <w:lang w:bidi="fa-IR"/>
        </w:rPr>
        <w:t>.</w:t>
      </w:r>
    </w:p>
    <w:p>
      <w:pPr>
        <w:pStyle w:val="Heading4"/>
        <w:numPr>
          <w:ilvl w:val="3"/>
          <w:numId w:val="1"/>
        </w:numPr>
        <w:rPr/>
      </w:pPr>
      <w:bookmarkStart w:id="517" w:name="__RefHeading___Toc350366_1878427129"/>
      <w:bookmarkStart w:id="518" w:name="_Toc177"/>
      <w:bookmarkEnd w:id="517"/>
      <w:r>
        <w:rPr>
          <w:rtl w:val="true"/>
        </w:rPr>
        <w:t>تنبیه تفریعی</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 جعل الجهل والظلمة والنفس الأمارة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فانکشف واتّضح من ذلک کلّه سرّ کون الجهل مجعولاً بعین جعل العقل ثانیاً وبالعرض، وکون الظلمة مجعولة بعین جعل النور، کذلک </w:t>
      </w:r>
      <w:r>
        <w:rPr>
          <w:rStyle w:val="FootnoteAnchor"/>
          <w:rtl w:val="true"/>
        </w:rPr>
        <w:footnoteReference w:id="1092"/>
      </w:r>
      <w:r>
        <w:rPr>
          <w:rFonts w:ascii="IRNazanin" w:hAnsi="IRNazanin" w:eastAsia="IRNazanin"/>
          <w:color w:val="111111"/>
          <w:sz w:val="28"/>
          <w:sz w:val="28"/>
          <w:szCs w:val="28"/>
          <w:rtl w:val="true"/>
          <w:lang w:bidi="fa-IR"/>
        </w:rPr>
        <w:t xml:space="preserve">کون النفس الأمّارة مجعولة بعین جعل الناطقة القدسیّة تبعاً وطفیلاً، وکلّ ذلک لیُتوسّل ویتوصّل به إلی الغایة القصوی التی هی المقصود، وفی ذلک سرّ إنزال درّة العقل المسمّی بروح القدس الأعلی بالأمر الإقبالی من ذروة عالم العند وهو عالم قاعدة مخروط النور إلی حضیض درکة غایة البعد، وهی هاویة </w:t>
      </w:r>
      <w:r>
        <w:rPr>
          <w:rStyle w:val="FootnoteAnchor"/>
          <w:rtl w:val="true"/>
        </w:rPr>
        <w:footnoteReference w:id="1093"/>
      </w:r>
      <w:r>
        <w:rPr>
          <w:rFonts w:ascii="Amiri" w:hAnsi="Amiri" w:eastAsia="Amiri" w:cs="Amiri"/>
          <w:color w:val="111111"/>
          <w:sz w:val="28"/>
          <w:sz w:val="28"/>
          <w:szCs w:val="28"/>
          <w:rtl w:val="true"/>
          <w:lang w:bidi="ar-SA"/>
        </w:rPr>
        <w:t xml:space="preserve">قاعدة مخروط الظلمة، ثم إرجاعها بالأمر </w:t>
      </w:r>
      <w:bookmarkStart w:id="519" w:name="pg14536_157373"/>
    </w:p>
    <w:p>
      <w:pPr>
        <w:pStyle w:val="BookText"/>
        <w:rPr/>
      </w:pPr>
      <w:bookmarkEnd w:id="519"/>
      <w:r>
        <w:rPr>
          <w:rFonts w:ascii="IRNazanin" w:hAnsi="IRNazanin" w:eastAsia="IRNazanin"/>
          <w:color w:val="111111"/>
          <w:sz w:val="28"/>
          <w:sz w:val="28"/>
          <w:szCs w:val="28"/>
          <w:rtl w:val="true"/>
          <w:lang w:bidi="fa-IR"/>
        </w:rPr>
        <w:t>الإدباری للغایة التی بحصولها تتمّ الحکمة ویظهر کمال القدرة، کما فی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کنزاً مخفیاً فأحببت أن اُعرف </w:t>
      </w:r>
      <w:r>
        <w:rPr>
          <w:rStyle w:val="FootnoteAnchor"/>
          <w:rtl w:val="true"/>
        </w:rPr>
        <w:footnoteReference w:id="10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المرصوع،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ذلک أیضاً سرّ خطیئة أبینا آدم وسرّ إخراجه وإهباطه من الجنّة، وسرّ صدور الأمر بهبوط من الجنّة مع إبلیس الّذی دلّسه وأزلّه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اِهْبِطا مِنْها جَمِیعاً م بَعْضُکُمْ لِبَعْضٍ 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هم ابلیس می‌باید هم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وبالجملة فالجهل یعاون العقل ویعاضده فی عین المخالفة والمضادة، وفی ذلک کمال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وتمام الحکمة، والکلّ سلّاک سبیل المحبّة مجبولة علی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الصحیفة السجادیّة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ابتدع بقدرته الخلق ابتداعاً، واخترعهم علی مشیّته اختراعاً، ثم سلک بهم طریق إرادته وبعثهم فی سبیل محبّته، لا یملکون تأخیراً عمّا قدّمهم إلیه، ولا یستطیعون تقدماً إلی ما أخّرهم عنه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ذلّت لقدرتک </w:t>
      </w:r>
      <w:r>
        <w:rPr>
          <w:rStyle w:val="FootnoteAnchor"/>
          <w:rtl w:val="true"/>
        </w:rPr>
        <w:footnoteReference w:id="1096"/>
      </w:r>
      <w:r>
        <w:rPr>
          <w:rFonts w:ascii="IRNazanin" w:hAnsi="IRNazanin" w:eastAsia="IRNazanin"/>
          <w:color w:val="111111"/>
          <w:sz w:val="28"/>
          <w:sz w:val="28"/>
          <w:szCs w:val="28"/>
          <w:rtl w:val="true"/>
          <w:lang w:bidi="fa-IR"/>
        </w:rPr>
        <w:t xml:space="preserve">الصعاب، وتسبّبت بلطفک الأسباب، وجری بقدرتک القضاء، ومضت علی إرادتک الأشیاء، فهی بمشیتک دون قولک مؤتمرة، وبإرادتک دون نهیک منزجرة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350368_1878427129"/>
      <w:bookmarkStart w:id="521" w:name="_Toc178"/>
      <w:bookmarkEnd w:id="520"/>
      <w:r>
        <w:rPr>
          <w:rtl w:val="true"/>
        </w:rPr>
        <w:t>نکتة عرشیة</w:t>
      </w:r>
      <w:bookmarkEnd w:id="521"/>
    </w:p>
    <w:p>
      <w:pPr>
        <w:pStyle w:val="BookText"/>
        <w:rPr/>
      </w:pPr>
      <w:r>
        <w:rPr>
          <w:rFonts w:ascii="IRNazanin" w:hAnsi="IRNazanin" w:eastAsia="IRNazanin"/>
          <w:color w:val="111111"/>
          <w:sz w:val="28"/>
          <w:sz w:val="28"/>
          <w:szCs w:val="28"/>
          <w:rtl w:val="true"/>
          <w:lang w:bidi="fa-IR"/>
        </w:rPr>
        <w:t xml:space="preserve">والصعاب التی ذلت لقدرته القاهرة سرّ صعوبتها کأنّه هو ما أشرنا إلیه من رمز الجمع بین الأطراف المتباعدة المتضادّة المتعاندة من جهة واحدة وکون کمال ظهور القدرة فیه، 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وتسببت بلطفک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فیه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غایة اللطافة من بعثه تعالی کلّهم فی سبیل محبّته؛ حیث حصر علیه السلام التسبّب بصفة اللّطف،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ناظر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350370_1878427129"/>
      <w:bookmarkStart w:id="523" w:name="_Toc179"/>
      <w:bookmarkEnd w:id="522"/>
      <w:r>
        <w:rPr>
          <w:rtl w:val="true"/>
        </w:rPr>
        <w:t>رجعة بعد رجعة وکرّة بعد کرّة</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جنود النفس الامّارة</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تقرّر وتحقّق فی فنّه ومحلّه بالبرهان الباهر عند الأجلّة والأکابر أنّ اُصول جنود نفس الأمّارة واُمرائها التی هی خلیفة إبلیس الجهل فی النشأة البشریة إنّما هی قوی </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الشّهوة، وقوة الغضب، وقوة الهوی المعروفة بمعدن الشیطنة وبقاعدة مخروط ظلمة النکری، وهاویة الهوی بتفاوت درکاتها، أی حقیقة الدرکة السّفلی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بأسفل السّافلین، سیّما عند امتزاجها بخلط خصلة النفاق کما هو محل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والقوة الشهویّة وهی ملاک البهیمیّة بطرفی إفراطها وتفریطها لا باعتدالها النوریّ یکون أصلاً من تلک الاُصول الثلاثة الجهلیة الظلمانیّة، وکذلک القوة الغضبیة التی هی ملاک السبعیة بطرفیها یتجوهر بتلک الأصلیّة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قوّة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کما أشرنا أصل فطرتها فطرة السجینیة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لمّا کانت قاعدة مخروط الظلمة ومرجع کلیّة الشؤون الظلمانیة ومبدؤها ومعادها کما یشیر وینظر إلی هذا قوله صلی الله علیه و آله و سلم حبّ الدنیا رأس کل خطیئة </w:t>
      </w:r>
      <w:r>
        <w:rPr>
          <w:rStyle w:val="FootnoteAnchor"/>
          <w:rtl w:val="true"/>
        </w:rPr>
        <w:footnoteReference w:id="10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یتصوّر فیها المنزلة الوسطی حتی یستحسن تحصیلها ویطلب تحلیة الناطقة القدسیة بها بطرح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طرفیها والتخلیة عنهما، بل اللازم الواجب بالبرهان الباهر الثّاقب هو قلعها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بأصلها وعروقها عن أرض القلب مدّاً؛ فإنّ المراد من حب الدّنیا إنّما هو حبّها بما هی هی لا بما هی بالغة إلی الآخرة، ومحبّة الدنیا بما هی هی إن هی إلّاحقیقة النفرة عن الآخرة التی هی دار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ودار السّعادة، والنفرة عن الآخرة المعبّر عنها بقرب الحق والتخلّق بأخلاقه وبصفاته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إلّاحقیقة العداوة والبغضاء والعناد للحقّ ولأهله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العداوة والبغضاء إنّما هی مادة مولود أنواع الکفر والضلالة، الموجبة للخلود فی النار التی هی صورة غضب اللّه العدل القهار، والباعثة للاُبود فی دار البوار التی هی صورة البراءة من الملک المتعال الجبّار ورسوله المصطفی المختار إلی الکفرة الفجرة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العناد والاستکبار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القوّتان الاُخریان الشهویة والغضبیة منها فلا ینصلح النظام إلّابأسرهما لا </w:t>
      </w:r>
      <w:bookmarkStart w:id="524" w:name="pg14536_157375"/>
    </w:p>
    <w:p>
      <w:pPr>
        <w:pStyle w:val="BookText"/>
        <w:rPr/>
      </w:pPr>
      <w:bookmarkEnd w:id="524"/>
      <w:r>
        <w:rPr>
          <w:rFonts w:ascii="IRNazanin" w:hAnsi="IRNazanin" w:eastAsia="IRNazanin"/>
          <w:color w:val="111111"/>
          <w:sz w:val="28"/>
          <w:sz w:val="28"/>
          <w:szCs w:val="28"/>
          <w:rtl w:val="true"/>
          <w:lang w:bidi="fa-IR"/>
        </w:rPr>
        <w:t>قتلهما، بل یجب إبقاؤهما وجعلهما من جنود العقل وخیله وخدمه کما تقرّر فی محلّه من فنون علم السیر والسلوک إلی اللّه تعالی</w:t>
      </w:r>
      <w:r>
        <w:rPr>
          <w:rFonts w:eastAsia="IRNazanin" w:cs="IRNazanin"/>
          <w:color w:val="111111"/>
          <w:sz w:val="28"/>
          <w:szCs w:val="28"/>
          <w:rtl w:val="true"/>
          <w:lang w:bidi="fa-IR"/>
        </w:rPr>
        <w:t>.</w:t>
      </w:r>
    </w:p>
    <w:p>
      <w:pPr>
        <w:pStyle w:val="Heading4"/>
        <w:numPr>
          <w:ilvl w:val="3"/>
          <w:numId w:val="1"/>
        </w:numPr>
        <w:rPr/>
      </w:pPr>
      <w:bookmarkStart w:id="525" w:name="__RefHeading___Toc350372_1878427129"/>
      <w:bookmarkStart w:id="526" w:name="_Toc180"/>
      <w:bookmarkEnd w:id="525"/>
      <w:r>
        <w:rPr>
          <w:rtl w:val="true"/>
        </w:rPr>
        <w:t>تکملة عرشیة</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الخصائل السبع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من تلک الاُصول والعناصر الجهلیّة قوّتان وخصلتان </w:t>
      </w:r>
      <w:r>
        <w:rPr>
          <w:rStyle w:val="FootnoteAnchor"/>
          <w:rtl w:val="true"/>
        </w:rPr>
        <w:footnoteReference w:id="10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رؤساء جنود هؤلاء الاُمراء التی تحت کلّ منها جنود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قوّتا أمیر الشهوة اللتین منزلتهما منه منزلة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فالحرص والبخل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قوّتا أمیر الغضب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فالعجب والکبر، والعجب هو رؤیة النفس نفسها عزیزة عظیمة غیر حقیرة، والکبر هو رؤیة غیرها حقیرة ذلیلة حقارة الذرة عند درة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قوتا سلطان الهوی کذلک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ویترتّب علی هذه الستّ من القوی والخصال ویتولّد منها ویتفرّع عنها خصلة العداوة والبغضاء والعناد والعتوّ والنفور والاستکبار والاستنکاف </w:t>
      </w:r>
      <w:r>
        <w:rPr>
          <w:rStyle w:val="FootnoteAnchor"/>
          <w:rtl w:val="true"/>
        </w:rPr>
        <w:footnoteReference w:id="1100"/>
      </w:r>
      <w:r>
        <w:rPr>
          <w:rFonts w:ascii="IRNazanin" w:hAnsi="IRNazanin" w:eastAsia="IRNazanin"/>
          <w:color w:val="111111"/>
          <w:sz w:val="28"/>
          <w:sz w:val="28"/>
          <w:szCs w:val="28"/>
          <w:rtl w:val="true"/>
          <w:lang w:bidi="fa-IR"/>
        </w:rPr>
        <w:t>عن إطاعة أمر الحق والانقیاد له، فهی تمام اُمراء السّبعة التی هی عناصر موالید طین الجهل، وأرکان وقوائم قوام طینة الظلمة واُمّهاتهما، وکلّ من هؤلاء الرؤساء السّبعة العنصریة السفلاویة یکون طبقة من طبقات الأرضین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الأرضین السبع من رؤساء جنود الجهل واُمناء دولته تحاذی وتقابل بوجه من الاستبصار تلک السماوات السّبع التی قد مرّ منّا بیانها فی جملة بیان مقامات العقل صعوداً، وهذه الأرضین السّبع فی وجه آخر من الاعتبار تحاذی وتقابل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المعدودة فی جملة أجزاء دائرة العقل</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کلّ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الأحق الألصق بالکشف عن حقیقة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527" w:name="pg14536_157376"/>
    </w:p>
    <w:p>
      <w:pPr>
        <w:pStyle w:val="BookText"/>
        <w:rPr/>
      </w:pPr>
      <w:bookmarkEnd w:id="527"/>
      <w:r>
        <w:rPr>
          <w:rFonts w:ascii="IRNazanin" w:hAnsi="IRNazanin" w:eastAsia="IRNazanin"/>
          <w:color w:val="111111"/>
          <w:sz w:val="28"/>
          <w:sz w:val="28"/>
          <w:szCs w:val="28"/>
          <w:rtl w:val="true"/>
          <w:lang w:bidi="fa-IR"/>
        </w:rPr>
        <w:t>تحاذی وتقابل هذه الأرضین الطبقات السبع المترتبة التی هی فوق السماوات السبع المعروفة المذکورة، وهی من البحر المکفوف إلی مرتبة 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استواء الرحمن علی العرش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یقابلها درکة أرض ما تحت الثری، کما یَنظر إلیه ویومئ طور مساق حدیث زینب العطارة، الّذی نکون فی صدد شرحه بعد</w:t>
      </w:r>
      <w:r>
        <w:rPr>
          <w:rFonts w:eastAsia="IRNazanin" w:cs="IRNazanin"/>
          <w:color w:val="111111"/>
          <w:sz w:val="28"/>
          <w:szCs w:val="28"/>
          <w:rtl w:val="true"/>
          <w:lang w:bidi="fa-IR"/>
        </w:rPr>
        <w:t>.</w:t>
      </w:r>
    </w:p>
    <w:p>
      <w:pPr>
        <w:pStyle w:val="Heading4"/>
        <w:numPr>
          <w:ilvl w:val="3"/>
          <w:numId w:val="1"/>
        </w:numPr>
        <w:rPr/>
      </w:pPr>
      <w:bookmarkStart w:id="528" w:name="__RefHeading___Toc350374_1878427129"/>
      <w:bookmarkStart w:id="529" w:name="_Toc181"/>
      <w:bookmarkEnd w:id="528"/>
      <w:r>
        <w:rPr>
          <w:rtl w:val="true"/>
        </w:rPr>
        <w:t>تکملة عرشیة</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تبیین الحلقة الملقاة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یعلم أنّ هذه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رؤساء جنود سلطان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مترتّبةٌ فی النزول إلی قاعدة مخروط الظلمة، متفاوتةٌ فی الضیق والسّعة، حیث یکون علیاهنّ عند سفلاهنّ کحلقة ملقاة فی فلاة قیّ، ویکون الأمر بالعکس فی ما یقابلها من السماوات، فلنأت ببیان سرّ ذلک فی هذه القوی والخصال السّبع الجهلیة من جهة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وهو ولیّ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البیّن الواضح الظاهر أوّلاً أنّ استکمالات القوة البهیمیّة ووصولها إلی کمالاتها وإلی کمال تماماتها لا یتیسّر إلّابسلطان تصرّفات القوة السّبعیة، وبقوة القوة الغضبیة؛ لأنّ خاصّة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الطبیعة السّبعیة التسلّط والقهر والغلبة وجلب المنافع البهیمیّة ودفع مضارّها والموانع عنها، وحفظها وحراستها کما هو حقّها لا یتمّ ولا یتیسّر إلّابسلطان هذه القوّة القهرمانیة؛ فإنّ منزلة القوّة السّبعیة من البهیمیّة منزلة السّلطان من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الإشارة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إلی کون منزلتهما من الهوی التی هی الجند الأکبر لسلطان الجهل وأمیر اُمراء مملکة النفس الأمّارة بالفحشاء وأمیر جیشها ورئیس خیلها منزلة العبید من المولی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تبیّن ممّا بیّنا کیفیّة حال هذه القوی الثلاث الجهلیة والاُصول الثلاثة الظلمانیة فیما بینها وکیفیة نسبة بعضها إلی بعض فی الضیق والسعة، تبیّن کیفیة نسبة خصال </w:t>
      </w:r>
      <w:bookmarkStart w:id="530" w:name="pg14536_157377"/>
    </w:p>
    <w:p>
      <w:pPr>
        <w:pStyle w:val="BookText"/>
        <w:rPr/>
      </w:pPr>
      <w:bookmarkEnd w:id="530"/>
      <w:r>
        <w:rPr>
          <w:rFonts w:ascii="IRNazanin" w:hAnsi="IRNazanin" w:eastAsia="IRNazanin"/>
          <w:color w:val="111111"/>
          <w:sz w:val="28"/>
          <w:sz w:val="28"/>
          <w:szCs w:val="28"/>
          <w:rtl w:val="true"/>
          <w:lang w:bidi="fa-IR"/>
        </w:rPr>
        <w:t>بعضها إلی خصال بعض فیهما أیضاً، فلا حاجة إلی بیانها ثانیاً، ولکن بقی بعد بیان کیفیة حال خصلتی کلّ من هذه الاُصول فی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فلیعلم أنّ منزلة خصلة الحرص من خصلة البخل، منزلة الشرّ القلیل من الشرّ الکثیر؛ فإنّ خصلة الحرص لا تأبی ولا تمنع </w:t>
      </w:r>
      <w:r>
        <w:rPr>
          <w:rStyle w:val="FootnoteAnchor"/>
          <w:rtl w:val="true"/>
        </w:rPr>
        <w:footnoteReference w:id="1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سریان المنفعة المالیة مثلاً إلی الغیر کل الإباء، بل ولا جلّه ولا قلّه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البخل فهی علی خلاف ذلک، ومن هنا یکون مضرّة البخل لنفس البخیل أیضاً أکثر من مضرّة الحرص له، کما لا یخفی کلّ ذلک علی اُولی النهی؛ وقس علی حال الحرص والبخل الشهویتین حال العجب والکبر السبیعتین، وعلی هذا القیاس یجری حال الکفر والبدعة النکراویتین؛ فإنّ منزلة البدعة فی دین الحقّ منزلة الشرّ العامّ والضرّ الشامل التامّ بخلاف خصلة الکفر؛ فإنّ شرّها وضرّها فی نفسها لا یعمّان بل یختصّان بصاحبها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اللهم إلّابضرب من التبعیة للبدعة وما ضاهاها،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الخصلة السّابعة المتفرّعة عن تلک الستّ الموصوفة المذکورة المسمّاة بالعداوة والبغضاء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کما مرّت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منزلتها من الستّ المذکورة منزلة قاعدة المخروط الظلمانی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الجهلانی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الدّرکة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درک أسفل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تلک الخصال الستّ الجهلیّة عندها کحلقة ملقاة فی فلاة قیّ</w:t>
      </w:r>
      <w:r>
        <w:rPr>
          <w:rFonts w:eastAsia="IRNazanin" w:cs="IRNazanin"/>
          <w:color w:val="111111"/>
          <w:sz w:val="28"/>
          <w:szCs w:val="28"/>
          <w:rtl w:val="true"/>
          <w:lang w:bidi="fa-IR"/>
        </w:rPr>
        <w:t>.</w:t>
      </w:r>
    </w:p>
    <w:p>
      <w:pPr>
        <w:pStyle w:val="Heading4"/>
        <w:numPr>
          <w:ilvl w:val="3"/>
          <w:numId w:val="1"/>
        </w:numPr>
        <w:rPr/>
      </w:pPr>
      <w:bookmarkStart w:id="531" w:name="__RefHeading___Toc350376_1878427129"/>
      <w:bookmarkStart w:id="532" w:name="_Toc182"/>
      <w:bookmarkEnd w:id="531"/>
      <w:r>
        <w:rPr>
          <w:rtl w:val="true"/>
        </w:rPr>
        <w:t>تحصیل وتخلیص</w:t>
      </w:r>
      <w:bookmarkEnd w:id="53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ما خرج من تکلّمنا فی هذه التکملة هو بیان سرّ کونِ کلّ من الأرضین السّبع المترتّبة فی النزول إلی الدّرک الأسفل المسمّی بأسفل السّافلین عند التی تحتها کحلقة ملقاة فی فلاة قیّ، وکونِ طبقة الأرض التحتیّة واسعة محیطة بالطبقة التی وقعت فوقها، وکونِ التحتیة حاملة مقلّة لما هی فوقها حمْلَ المحیط لما یحیط به من حیث المعنی، فملاک الفوقیة والتحتیة هاهنا إنّما هو البعد والقرب من القاعدة التی هی الدرکة السفلی</w:t>
      </w:r>
      <w:r>
        <w:rPr>
          <w:rFonts w:eastAsia="IRNazanin" w:cs="IRNazanin"/>
          <w:color w:val="111111"/>
          <w:sz w:val="28"/>
          <w:szCs w:val="28"/>
          <w:rtl w:val="true"/>
          <w:lang w:bidi="fa-IR"/>
        </w:rPr>
        <w:t xml:space="preserve">. </w:t>
      </w:r>
      <w:bookmarkStart w:id="533" w:name="pg14536_157378"/>
    </w:p>
    <w:p>
      <w:pPr>
        <w:pStyle w:val="Heading4"/>
        <w:numPr>
          <w:ilvl w:val="3"/>
          <w:numId w:val="1"/>
        </w:numPr>
        <w:rPr/>
      </w:pPr>
      <w:bookmarkStart w:id="534" w:name="__RefHeading___Toc350378_1878427129"/>
      <w:bookmarkStart w:id="535" w:name="_Toc183"/>
      <w:bookmarkEnd w:id="533"/>
      <w:bookmarkEnd w:id="534"/>
      <w:r>
        <w:rPr>
          <w:rtl w:val="true"/>
        </w:rPr>
        <w:t>تمثیل فیه تحصیل</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مطابقة الاطوار البشریة الخلقیة بالمنازل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فمنزلة الطبقة الاُولی منزلة التراب من النطفة، ومنزلة الثانیة منزلة النطفة من العلقة، ومنزلة الثالثة منزلة العلقة من المضغة، ومنزلة الرابعة منزلة المضغة من العظام، ومنزلة الخامسة منزلة العظام من الکسوة باللحم، ومنزلة السّادسة منزلة الکسوة والاکتساء من الخلق الآخر ثم خلقناه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وظاهر أنّ مرادنا من المنازل السّبع هاهنا هی المنازل الجهلیّة من أطوار الفطر البشریة التی أخلدت إلی الأرض، فلا تغفل</w:t>
      </w:r>
      <w:r>
        <w:rPr>
          <w:rFonts w:eastAsia="IRNazanin" w:cs="IRNazanin"/>
          <w:color w:val="111111"/>
          <w:sz w:val="28"/>
          <w:szCs w:val="28"/>
          <w:rtl w:val="true"/>
          <w:lang w:bidi="fa-IR"/>
        </w:rPr>
        <w:t>!</w:t>
      </w:r>
    </w:p>
    <w:p>
      <w:pPr>
        <w:pStyle w:val="Heading4"/>
        <w:numPr>
          <w:ilvl w:val="3"/>
          <w:numId w:val="1"/>
        </w:numPr>
        <w:rPr/>
      </w:pPr>
      <w:bookmarkStart w:id="536" w:name="__RefHeading___Toc350380_1878427129"/>
      <w:bookmarkStart w:id="537" w:name="_Toc184"/>
      <w:bookmarkEnd w:id="536"/>
      <w:r>
        <w:rPr>
          <w:rtl w:val="true"/>
        </w:rPr>
        <w:t>تکملة فیه تبصرة</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عمارة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فالأرضون الثلاث الاُصولیّة تنشعب إلی الستّ الفرعیّة المتفرّعة عنها الأرض السّابعة المحیطة بکلّها الواسعة لجلّها وقلّها، المسمّاة بالدّرکة السّفلی وأسفل السّافلین، مستقرّ المنافقین، وهی أرض العداوة والبغضاء کما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الأرضون من اُصولها وفروعها کما مرّ فی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المنعقد لبیانها فی جملة الفصول السالفة إنّما هی من جنود الجهل الجزئی البشری المعروف بالنفس الأمّارة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یجب أن یعلم هاهنا حسب ما قدّمنا أنّ عمارة عالمنا هذا العالم الموصوف بالعالم العنصری والسفلی المعروف بالدنیا وبعالم الأرض فی </w:t>
      </w:r>
      <w:r>
        <w:rPr>
          <w:rStyle w:val="FootnoteAnchor"/>
          <w:rtl w:val="true"/>
        </w:rPr>
        <w:footnoteReference w:id="1102"/>
      </w:r>
      <w:r>
        <w:rPr>
          <w:rFonts w:ascii="IRNazanin" w:hAnsi="IRNazanin" w:eastAsia="IRNazanin"/>
          <w:color w:val="111111"/>
          <w:sz w:val="28"/>
          <w:sz w:val="28"/>
          <w:szCs w:val="28"/>
          <w:rtl w:val="true"/>
          <w:lang w:bidi="fa-IR"/>
        </w:rPr>
        <w:t xml:space="preserve">عرف العامّة والخاصّة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کون الأرض المعروفة </w:t>
      </w:r>
      <w:r>
        <w:rPr>
          <w:rStyle w:val="FootnoteAnchor"/>
          <w:rtl w:val="true"/>
        </w:rPr>
        <w:footnoteReference w:id="1103"/>
      </w:r>
      <w:r>
        <w:rPr>
          <w:rFonts w:ascii="IRNazanin" w:hAnsi="IRNazanin" w:eastAsia="IRNazanin"/>
          <w:color w:val="111111"/>
          <w:sz w:val="28"/>
          <w:sz w:val="28"/>
          <w:szCs w:val="28"/>
          <w:rtl w:val="true"/>
          <w:lang w:bidi="fa-IR"/>
        </w:rPr>
        <w:t>من العنصر الغالب فی تکوّن کائنات الموالید المعروفات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بهذه الاُصول والفروع الأرضیة السفلیة والجهلیة الظلمانیة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هؤلاء الفراعنة وأتباعهم وأشیاعهم الحمقاء والجهلة لما انصلح النظام، واختل أمر الانتظام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نظام هذه الأرض المعروفة بین العوامّ بمن علیها وبما فیها کائناً من </w:t>
      </w:r>
      <w:bookmarkStart w:id="538" w:name="pg14536_157379"/>
    </w:p>
    <w:p>
      <w:pPr>
        <w:pStyle w:val="BookText"/>
        <w:rPr/>
      </w:pPr>
      <w:bookmarkEnd w:id="538"/>
      <w:r>
        <w:rPr>
          <w:rFonts w:ascii="IRNazanin" w:hAnsi="IRNazanin" w:eastAsia="IRNazanin"/>
          <w:color w:val="111111"/>
          <w:sz w:val="28"/>
          <w:sz w:val="28"/>
          <w:szCs w:val="28"/>
          <w:rtl w:val="true"/>
          <w:lang w:bidi="fa-IR"/>
        </w:rPr>
        <w:t>کان وما کان منصلحاً بهذه الاُصول الثلاثة وبفروعها التی هی مواد ونطف تکوّن الفراعنة وأتباعهم من فرق الملاحدة</w:t>
      </w:r>
      <w:r>
        <w:rPr>
          <w:rFonts w:eastAsia="IRNazanin" w:cs="IRNazanin"/>
          <w:color w:val="111111"/>
          <w:sz w:val="28"/>
          <w:szCs w:val="28"/>
          <w:rtl w:val="true"/>
          <w:lang w:bidi="fa-IR"/>
        </w:rPr>
        <w:t>.</w:t>
      </w:r>
    </w:p>
    <w:p>
      <w:pPr>
        <w:pStyle w:val="Heading4"/>
        <w:numPr>
          <w:ilvl w:val="3"/>
          <w:numId w:val="1"/>
        </w:numPr>
        <w:rPr/>
      </w:pPr>
      <w:bookmarkStart w:id="539" w:name="__RefHeading___Toc350382_1878427129"/>
      <w:bookmarkStart w:id="540" w:name="_Toc185"/>
      <w:bookmarkEnd w:id="539"/>
      <w:r>
        <w:rPr>
          <w:rtl w:val="true"/>
        </w:rPr>
        <w:t>تنبیه تفریعی</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طبقات الأرض والخصائل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لو قسّمنا عالمنا هذا أو أرضنا هذه الأرضین السبع المترتبة بالفوقیة والتحتیة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بالمعنی </w:t>
      </w:r>
      <w:r>
        <w:rPr>
          <w:rStyle w:val="FootnoteAnchor"/>
          <w:rtl w:val="true"/>
        </w:rPr>
        <w:footnoteReference w:id="1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بمعنی المحمولیة والحاملیة وکون التحت حاملاً و مقلّاً لما هو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الّذی قد مرّ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وجهاً موجّهاً بالغاً فی الوجاهیة جدّاً، فکان أرضنا هذه من جهه کونها معمورة منتظمة بخصلة الحرص الطبقة الاُولی من الأرض؛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جهة کونها معمورة بخصلة البخل الطبقة الثانیة منها؛ ومن جهة عمارتها بخصلة العجب الطبقة الثالثة منها، ومن جهة عمارتها وانتظام أمرها بخصلة الکبر الطبقة الرّابعة منها؛ ومن جهة انتظامها وانصلاح نظامها بخصلة الکفر الطبقة الخامسة منها؛ ومن جهة انتظام أمرها بخصلة البدعة المضلّة الطبقة السادسة منها؛ ومن جهة کمال نظامها وتمام انتظامها بخصلة العداوة والبغضاء الطبقة السابعة منها المسماة بالدّرک الأسفل وأسفل السافلین 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حال عالمنا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صار أرضنا هذه سبع طبقات من دائرة الجهل والظّلمة محاذیة ومقابلة لسبع طبقات السماوات المعروفات من دائرة العقل والنور؛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اَلْأَرْضِ مِثْلَهُنَّ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4"/>
        <w:numPr>
          <w:ilvl w:val="3"/>
          <w:numId w:val="1"/>
        </w:numPr>
        <w:rPr/>
      </w:pPr>
      <w:bookmarkStart w:id="541" w:name="__RefHeading___Toc350384_1878427129"/>
      <w:bookmarkStart w:id="542" w:name="_Toc186"/>
      <w:bookmarkEnd w:id="541"/>
      <w:r>
        <w:rPr>
          <w:rtl w:val="true"/>
        </w:rPr>
        <w:t>تبصرة نوریة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الملک الحامل للأرض</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الأرضین السّبع أی الأرضین السبع، التی حملها ویحملها الملک </w:t>
      </w:r>
      <w:r>
        <w:rPr>
          <w:rStyle w:val="FootnoteAnchor"/>
          <w:rtl w:val="true"/>
        </w:rPr>
        <w:footnoteReference w:id="1105"/>
      </w:r>
      <w:r>
        <w:rPr>
          <w:rFonts w:ascii="IRNazanin" w:hAnsi="IRNazanin" w:eastAsia="IRNazanin"/>
          <w:color w:val="111111"/>
          <w:sz w:val="28"/>
          <w:sz w:val="28"/>
          <w:szCs w:val="28"/>
          <w:rtl w:val="true"/>
          <w:lang w:bidi="fa-IR"/>
        </w:rPr>
        <w:t>الحامل للأرض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یوم القیامة؛ ولذلک الملک القهرمانی جناح فی </w:t>
      </w:r>
      <w:bookmarkStart w:id="543" w:name="pg14536_157380"/>
    </w:p>
    <w:p>
      <w:pPr>
        <w:pStyle w:val="BookText"/>
        <w:rPr/>
      </w:pPr>
      <w:bookmarkEnd w:id="543"/>
      <w:r>
        <w:rPr>
          <w:rFonts w:ascii="IRNazanin" w:hAnsi="IRNazanin" w:eastAsia="IRNazanin"/>
          <w:color w:val="111111"/>
          <w:sz w:val="28"/>
          <w:sz w:val="28"/>
          <w:szCs w:val="28"/>
          <w:rtl w:val="true"/>
          <w:lang w:bidi="fa-IR"/>
        </w:rPr>
        <w:t>المشرق وجناح فی المغرب یعنی إنّ یدیه مبسوطتان شرقاً وغرباً یتصرّف بهما فی شرق أرضنا هذه وغربها کیف یشاء بإذن ربّه الأعلی جلّ وعلا، ورجلاه فی تخوم الأرضین، أی ضاربٌ عروقَ شجرة وجوده القهرمانی فی الأرض لیستقر فیها، فلم یبق موضع قدم من الأرض إلّاوهو محلّ قدومه ووروده ومحلّ تصرّفه بطناً وظهراً وعمقاً وعرضاً فتفطّن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الملک الکلی القهرمانی إنّما هو من المدبّرات الکلیّة فی العالم الأکبر الموکّل بتدبیر العالم السفلی، وله جنود لا یحصی، منزلتها منه منزلة الأجنحة والأیدی والأرجل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ذلک جارٍ علی وجه الحقیقة من دون توسّع أصلاً، فأحسن التأمّل</w:t>
      </w:r>
      <w:r>
        <w:rPr>
          <w:rFonts w:eastAsia="IRNazanin" w:cs="IRNazanin"/>
          <w:color w:val="111111"/>
          <w:sz w:val="28"/>
          <w:szCs w:val="28"/>
          <w:rtl w:val="true"/>
          <w:lang w:bidi="fa-IR"/>
        </w:rPr>
        <w:t>!</w:t>
      </w:r>
    </w:p>
    <w:p>
      <w:pPr>
        <w:pStyle w:val="Heading4"/>
        <w:numPr>
          <w:ilvl w:val="3"/>
          <w:numId w:val="1"/>
        </w:numPr>
        <w:rPr/>
      </w:pPr>
      <w:bookmarkStart w:id="544" w:name="__RefHeading___Toc350386_1878427129"/>
      <w:bookmarkStart w:id="545" w:name="_Toc187"/>
      <w:bookmarkEnd w:id="544"/>
      <w:r>
        <w:rPr>
          <w:rtl w:val="true"/>
        </w:rPr>
        <w:t>تنبیه تفریعی تطبیقی</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مقارنة ما جاء فی الحدیث إلی العالم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أسّسنا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وأصّلنا ینبغی أن یقال ویتوجّه احتمال أن یحمل مقاله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العطارة الّذی نحن بصدد بیانه وشرح رموزه وترجمة کنوز مرموزه بقدر الوُسع والطاقة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الأمّارة بالفحشاء فی العالم الصغیر الاُنموذجی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خصلة حرصها منزلتها منزلة الدّیک المعبّر عنه بالملک الحامل للأرضین السّبع فی العالم الکبیر، ویکون من الجهة المذکورة خلیفة ذلک الدّیک ومظهره ومجلاته </w:t>
      </w:r>
      <w:r>
        <w:rPr>
          <w:rStyle w:val="FootnoteAnchor"/>
          <w:rtl w:val="true"/>
        </w:rPr>
        <w:footnoteReference w:id="1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وصورته ومثاله فی هذا الاُنموذج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من جهة خصلة بخلها منزلتها فی العالم الاُنموذجی منزلة الصّخرة فی ذلک العالم الأکبر، وتکون من هذه الجهة خلیفتها ومجلاتها ومثالها وصورتها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من جهة خصلة عُجبها منزلتها فیه منزلة الحوت فی ذلک العالم الکلی، وتکون من هذه الجهة خلیفتها ومجلاتها ومثالها وصورتها</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وإنّها من جهة خصلة کبرها منزلتها فی هذا العالم الجزئی منزلة البحر المظلم فی </w:t>
      </w:r>
      <w:bookmarkStart w:id="546" w:name="pg14536_157381"/>
    </w:p>
    <w:p>
      <w:pPr>
        <w:pStyle w:val="BookText"/>
        <w:rPr/>
      </w:pPr>
      <w:bookmarkEnd w:id="546"/>
      <w:r>
        <w:rPr>
          <w:rFonts w:ascii="IRNazanin" w:hAnsi="IRNazanin" w:eastAsia="IRNazanin"/>
          <w:color w:val="111111"/>
          <w:sz w:val="28"/>
          <w:sz w:val="28"/>
          <w:szCs w:val="28"/>
          <w:rtl w:val="true"/>
          <w:lang w:bidi="fa-IR"/>
        </w:rPr>
        <w:t>ذلک العالم الکلّ الکلّی، وتکون من هذه الجهة مجلاته وخلیفته ومثاله وصورته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من جهة خصلة کفرها منزلتها فی هذا الاُنموذج البشری منزلة الهواء الذاهب بأهله إلی هاویة البوار والنار؛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لَذَهَبَ کُلُّ إِلهٍ بِما خَلَقَ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العالم الکلی، وتکون من هذه الجهة مجلاته وخلیفته ومثاله وصورته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من جهة خصلة بدعتها منزلتها فی هذا العالم الجزئی الاُنموذجی منزلة الثری فی ذلک العالم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المستنتج منه هذا المختصر الاُنموذجی، وتکون من هذه الجهة مجلاتها وخلیفتها ومثالها وصورتها وآیتها الحاکیة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وإنّها من جهة خصلة عداوتها للحقّ وأهله وبغضائها وعنادها واستکبارها منزلتها فی هذا العالم المختصر الصغیر منزلة ما تحت الثری فی ذلک العالم الکبیر، وتکون من هذه الجهة مجلاة ما تحت الثری الّذی هو حسب ما هو المستخرج المستنبط من مرموز هذا الحدیث الموصوف بحدیث زینب العطّارة فی دائرة الظلمة یحاذی ویقابل مرتبة الدّرجة القصوی وذروة الذری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دائرة النّور، وتکون من هذه الجهة خلیفة ما تحت الثّری ومثاله وصورته الحاکیة عنه کما مرّ فی نظائرها</w:t>
      </w:r>
      <w:r>
        <w:rPr>
          <w:rFonts w:eastAsia="IRNazanin" w:cs="IRNazanin"/>
          <w:color w:val="111111"/>
          <w:sz w:val="28"/>
          <w:szCs w:val="28"/>
          <w:rtl w:val="true"/>
          <w:lang w:bidi="fa-IR"/>
        </w:rPr>
        <w:t>.</w:t>
      </w:r>
    </w:p>
    <w:p>
      <w:pPr>
        <w:pStyle w:val="Heading4"/>
        <w:numPr>
          <w:ilvl w:val="3"/>
          <w:numId w:val="1"/>
        </w:numPr>
        <w:rPr/>
      </w:pPr>
      <w:bookmarkStart w:id="547" w:name="__RefHeading___Toc350388_1878427129"/>
      <w:bookmarkStart w:id="548" w:name="_Toc188"/>
      <w:bookmarkEnd w:id="547"/>
      <w:r>
        <w:rPr>
          <w:rtl w:val="true"/>
        </w:rPr>
        <w:t>تفریعات عرشیة نوریة</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مطابقة ما جاء فی الحدیث بالخصائل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قولاً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خصلة الحرص لناسب خصلة الدّیک فی الشّهوة البهیمیّة بضرب من المناسبة المعنویّة الّذی یعرفه الخاصّة هاهنا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خصلة البخل المنّاعة للخیر کلّه لناسب کلّ المناسبة الخاصّة للصّخرة المجبولة علی الصّلابة والإباء والامتناع عن الانفعال والانفجار بماء الحیاة الأبدیّة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49" w:name="pg14536_157382"/>
    </w:p>
    <w:p>
      <w:pPr>
        <w:pStyle w:val="BookText"/>
        <w:rPr/>
      </w:pPr>
      <w:bookmarkEnd w:id="549"/>
      <w:r>
        <w:rPr>
          <w:rFonts w:ascii="IRNazanin" w:hAnsi="IRNazanin" w:eastAsia="IRNazanin"/>
          <w:color w:val="111111"/>
          <w:sz w:val="28"/>
          <w:sz w:val="28"/>
          <w:szCs w:val="28"/>
          <w:rtl w:val="true"/>
          <w:lang w:bidi="fa-IR"/>
        </w:rPr>
        <w:t xml:space="preserve">وإنّ خصلة العجب بالإنّیة الحاجب عن شهود الحقّ تعالی وعن </w:t>
      </w:r>
      <w:r>
        <w:rPr>
          <w:rStyle w:val="FootnoteAnchor"/>
          <w:rtl w:val="true"/>
        </w:rPr>
        <w:footnoteReference w:id="1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الحق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رؤیة أهله وعن مشاهدة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آیات وحدانیته الکبری لناسب تمام المناسبة عند أصحاب البصیرة العیناء وأرباب الأفئدة التی هی محلّ الضیاء لقصّة الحوت المعروفة فی عرف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550" w:name="__RefHeading___Toc350390_1878427129"/>
      <w:bookmarkStart w:id="551" w:name="_Toc189"/>
      <w:bookmarkEnd w:id="550"/>
      <w:r>
        <w:rPr>
          <w:rtl w:val="true"/>
        </w:rPr>
        <w:t>[</w:t>
      </w:r>
      <w:r>
        <w:rPr>
          <w:rtl w:val="true"/>
        </w:rPr>
        <w:t>فی الحوت و خصائلها</w:t>
      </w:r>
      <w:r>
        <w:rPr>
          <w:rtl w:val="true"/>
        </w:rPr>
        <w:t>]</w:t>
      </w:r>
      <w:bookmarkEnd w:id="551"/>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مع تکوّن فطرتها فی الماء بالماء ونشؤها ونموّها فیه وبه واستغراقها فیه وفی ذاته وصفاته وفی شهود شؤونه وآیاته وأطواره </w:t>
      </w:r>
      <w:r>
        <w:rPr>
          <w:rStyle w:val="FootnoteAnchor"/>
          <w:rtl w:val="true"/>
        </w:rPr>
        <w:footnoteReference w:id="1108"/>
      </w:r>
      <w:r>
        <w:rPr>
          <w:rFonts w:ascii="IRNazanin" w:hAnsi="IRNazanin" w:eastAsia="IRNazanin"/>
          <w:color w:val="111111"/>
          <w:sz w:val="28"/>
          <w:sz w:val="28"/>
          <w:szCs w:val="28"/>
          <w:rtl w:val="true"/>
          <w:lang w:bidi="fa-IR"/>
        </w:rPr>
        <w:t xml:space="preserve">بحیث لا تتمکّن من شهود شیء غیره وغیر آثاره کأن تسمع بالماء ولم تجده ولم تدرکه ولا تستشعر به وکان غائباً عنها إلی أن انتهی الأمر بها إلی أن قامت بطلبه وطلب شهوده، بل وبطلب </w:t>
      </w:r>
      <w:r>
        <w:rPr>
          <w:rStyle w:val="FootnoteAnchor"/>
          <w:rtl w:val="true"/>
        </w:rPr>
        <w:footnoteReference w:id="1109"/>
      </w:r>
      <w:r>
        <w:rPr>
          <w:rFonts w:ascii="IRNazanin" w:hAnsi="IRNazanin" w:eastAsia="IRNazanin"/>
          <w:color w:val="111111"/>
          <w:sz w:val="28"/>
          <w:sz w:val="28"/>
          <w:szCs w:val="28"/>
          <w:rtl w:val="true"/>
          <w:lang w:bidi="fa-IR"/>
        </w:rPr>
        <w:t>العلم بمهیّته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وکیف هو؟ وأین هو؟ وأنّی هو؟ فاحصة عنه وعن أحواله، وسرّ کلّ ذلک هو احتجاب الحوت برؤیة نفسها عن شهود الماء وهی مستغرقة فیه، بل وفی شهوده من حیث لا یشعر به ولا بشهوده، فاسترشدت فاُرشدت إلی حوت عتیقة کبیرة ما وجدت فی حیتان البحار أکبر وأعلم وأوقف منها، فتهیأت وسافرت إلی موطن تلک الحوت الکبری فلاقها وتشرّفت بصحبتها الفیّاضة وعرضت قصّتها علیها فأرشدتها أن سألتها </w:t>
      </w:r>
    </w:p>
    <w:p>
      <w:pPr>
        <w:pStyle w:val="BookText"/>
        <w:rPr/>
      </w:pPr>
      <w:r>
        <w:rPr>
          <w:rFonts w:ascii="IRNazanin" w:hAnsi="IRNazanin" w:eastAsia="IRNazanin"/>
          <w:color w:val="111111"/>
          <w:sz w:val="28"/>
          <w:sz w:val="28"/>
          <w:szCs w:val="28"/>
          <w:rtl w:val="true"/>
          <w:lang w:bidi="fa-IR"/>
        </w:rPr>
        <w:t xml:space="preserve">أن تریها شیئاً غیر الماء، فتنبّهت واستشعرت بأنّها مستغرقة فی وجود الماء وفی شهوده </w:t>
      </w:r>
      <w:r>
        <w:rPr>
          <w:rStyle w:val="FootnoteAnchor"/>
          <w:rtl w:val="true"/>
        </w:rPr>
        <w:footnoteReference w:id="1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رأت منذ خلقت غیر الماء، فرجعت وأنابت وتابت عن ذهولها وغفلتها وعن رؤیة نفسها التی حجبتها عن رؤیة الماء الّذی کانت مستغرقةً فی وجوده محتجبةً بنفسها وبرؤیة إنیّتها عن شهود الماء فی عین شهوده، ومن هاهنا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لا تحجُبنی عنک إلّاإنّی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مانع بینی وبینک إلّاإنّی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 إنّی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قیل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کام وصلت خواهم رسید روزی گفتا که نیک بنگر شاید رسیده باشی</w:t>
      </w:r>
    </w:p>
    <w:p>
      <w:pPr>
        <w:pStyle w:val="BookText"/>
        <w:rPr/>
      </w:pPr>
      <w:r>
        <w:rPr>
          <w:rFonts w:ascii="Amiri" w:hAnsi="Amiri" w:eastAsia="Amiri" w:cs="Amiri"/>
          <w:color w:val="111111"/>
          <w:sz w:val="28"/>
          <w:sz w:val="28"/>
          <w:szCs w:val="28"/>
          <w:rtl w:val="true"/>
          <w:lang w:bidi="ar-SA"/>
        </w:rPr>
        <w:t>ولقد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قلت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جود تو سرمایۀ سود عالم</w:t>
      </w:r>
    </w:p>
    <w:p>
      <w:pPr>
        <w:pStyle w:val="BookText"/>
        <w:rPr/>
      </w:pPr>
      <w:r>
        <w:rPr>
          <w:rFonts w:ascii="IRNazanin" w:hAnsi="IRNazanin" w:eastAsia="IRNazanin"/>
          <w:color w:val="111111"/>
          <w:sz w:val="28"/>
          <w:sz w:val="28"/>
          <w:szCs w:val="28"/>
          <w:rtl w:val="true"/>
          <w:lang w:bidi="fa-IR"/>
        </w:rPr>
        <w:t>وفی الرجبیة الخارجة عن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فبهم ملأت سماءک وأرضک حتی ظهر أن لا إله إلّاأنت </w:t>
      </w:r>
      <w:r>
        <w:rPr>
          <w:rStyle w:val="FootnoteAnchor"/>
          <w:rtl w:val="true"/>
        </w:rPr>
        <w:footnoteReference w:id="1111"/>
      </w:r>
      <w:r>
        <w:rPr>
          <w:rFonts w:ascii="IRNazanin" w:hAnsi="IRNazanin" w:eastAsia="IRNazanin"/>
          <w:color w:val="111111"/>
          <w:sz w:val="28"/>
          <w:sz w:val="28"/>
          <w:szCs w:val="28"/>
          <w:rtl w:val="true"/>
          <w:lang w:bidi="fa-IR"/>
        </w:rPr>
        <w:t>یعنی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فبمحمد وآله الوارثین لکماله صلی الله علیه و آله ملأت آه، وفیها بُعَید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باطناً فی ظهوره وظاهراً فی بطونه، وعنه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غیر محدود، وغائبٌ غیر مفقود </w:t>
      </w:r>
      <w:r>
        <w:rPr>
          <w:rStyle w:val="FootnoteAnchor"/>
          <w:rtl w:val="true"/>
        </w:rPr>
        <w:footnoteReference w:id="1112"/>
      </w:r>
      <w:r>
        <w:rPr>
          <w:rFonts w:ascii="IRNazanin" w:hAnsi="IRNazanin" w:eastAsia="IRNazanin"/>
          <w:color w:val="111111"/>
          <w:sz w:val="28"/>
          <w:sz w:val="28"/>
          <w:szCs w:val="28"/>
          <w:rtl w:val="true"/>
          <w:lang w:bidi="fa-IR"/>
        </w:rPr>
        <w:t>أی غیر محدود فی حضوره کما فی الأدعیة الماثورة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خفی من فرط ظهوره،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تخفی وأنت بالمنظر الأعلی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تغیب وأنت الرقیب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 را یاد آمد از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فلنرجع إلی ما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خصلة الکبر لناسب کلّ المناسبة البحر المظلم؛ حیث تکون الأودیة والأنهار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غیرهما من الجداول والأنهار الصغار عند محیط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قطرةً محقّرة مستحقرة فی نظره حقیرة، مضمحلّاً وجودها فی وجوده، مستهلکاً شهودها فی شهوده، وظهور </w:t>
      </w:r>
      <w:r>
        <w:rPr>
          <w:rStyle w:val="FootnoteAnchor"/>
          <w:rtl w:val="true"/>
        </w:rPr>
        <w:footnoteReference w:id="1113"/>
      </w:r>
      <w:r>
        <w:rPr>
          <w:rFonts w:ascii="IRNazanin" w:hAnsi="IRNazanin" w:eastAsia="IRNazanin"/>
          <w:color w:val="111111"/>
          <w:sz w:val="28"/>
          <w:sz w:val="28"/>
          <w:szCs w:val="28"/>
          <w:rtl w:val="true"/>
          <w:lang w:bidi="fa-IR"/>
        </w:rPr>
        <w:t xml:space="preserve">فی ظهوره، ولکن بتفرقة ما بین المظلم من البحر والمضیء منه؛ إذ الأظلام هاهنا کنایة عن وهم الأوهام الکاذبة </w:t>
      </w:r>
      <w:r>
        <w:rPr>
          <w:rStyle w:val="FootnoteAnchor"/>
          <w:rtl w:val="true"/>
        </w:rPr>
        <w:footnoteReference w:id="1114"/>
      </w:r>
      <w:r>
        <w:rPr>
          <w:rFonts w:ascii="IRNazanin" w:hAnsi="IRNazanin" w:eastAsia="IRNazanin"/>
          <w:color w:val="111111"/>
          <w:sz w:val="28"/>
          <w:sz w:val="28"/>
          <w:szCs w:val="28"/>
          <w:rtl w:val="true"/>
          <w:lang w:bidi="fa-IR"/>
        </w:rPr>
        <w:t>عن توهمها السّراب شراباً والخضاب شباباً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والإضاءة عبارة عن فهم الأفهام الصّدیقة وعن فهمها السّراب سراباً، والماء شراباً، والخضاب خضاباً، والشباب شباباً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خصلة الکفر لناسب تمام المناسبة الهواء الذاهب بأهله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 الهلاکة، کما أنّ کفر الکفار یذهب بهم إلی دار البوار بلا شک وشبهة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خصلة البدعة لناسب تمام المناسبة الثری </w:t>
      </w:r>
      <w:r>
        <w:rPr>
          <w:rStyle w:val="FootnoteAnchor"/>
          <w:rtl w:val="true"/>
        </w:rPr>
        <w:footnoteReference w:id="1115"/>
      </w:r>
      <w:r>
        <w:rPr>
          <w:rFonts w:ascii="IRNazanin" w:hAnsi="IRNazanin" w:eastAsia="IRNazanin"/>
          <w:color w:val="111111"/>
          <w:sz w:val="28"/>
          <w:sz w:val="28"/>
          <w:szCs w:val="28"/>
          <w:rtl w:val="true"/>
          <w:lang w:bidi="fa-IR"/>
        </w:rPr>
        <w:t>التی هی من دائرة الجهل کما مرّ تحاذی وتقابل النفس المسمّاة بالدرّة الخضراء والخیال المنفصل من دائرة العقل</w:t>
      </w:r>
      <w:r>
        <w:rPr>
          <w:rFonts w:eastAsia="IRNazanin" w:cs="IRNazanin"/>
          <w:color w:val="111111"/>
          <w:sz w:val="28"/>
          <w:szCs w:val="28"/>
          <w:rtl w:val="true"/>
          <w:lang w:bidi="fa-IR"/>
        </w:rPr>
        <w:t xml:space="preserve">. </w:t>
      </w:r>
      <w:bookmarkStart w:id="552" w:name="pg14536_157384"/>
    </w:p>
    <w:p>
      <w:pPr>
        <w:pStyle w:val="BookText"/>
        <w:rPr/>
      </w:pPr>
      <w:bookmarkEnd w:id="552"/>
      <w:r>
        <w:rPr>
          <w:rFonts w:ascii="IRNazanin" w:hAnsi="IRNazanin" w:eastAsia="IRNazanin"/>
          <w:color w:val="111111"/>
          <w:sz w:val="28"/>
          <w:sz w:val="28"/>
          <w:szCs w:val="28"/>
          <w:rtl w:val="true"/>
          <w:lang w:bidi="fa-IR"/>
        </w:rPr>
        <w:t xml:space="preserve">والمراد من الخیال المنفصل عالم الصّور الملکوتیة الجسدانیة المجردة عن المادة الهیولانیة والمدّة الربانیة، فیکون المراد من الثری التی عالمها یقابل ذلک العالم الملکوتی الصّوری النّوری عالم خیالات الوهمانیة والصور الخیالیة </w:t>
      </w:r>
      <w:r>
        <w:rPr>
          <w:rStyle w:val="FootnoteAnchor"/>
          <w:rtl w:val="true"/>
        </w:rPr>
        <w:footnoteReference w:id="1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الظلمانیة الشّیطانیة والتصورات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والتخیلات النکراویة الظلمانیة، الدّاعیة إلی البدعة المخالفة لدین الحقّ، المضادّة للصّراط المستقیم المطلق، والباعثة علی القیام بتأسیس اُسّ وأساس یناقض اُسطقس الدّین المبین، وینهدم به بنیان الدین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فتفطّن جدّاً</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50392_1878427129"/>
      <w:bookmarkStart w:id="554" w:name="_Toc190"/>
      <w:bookmarkEnd w:id="553"/>
      <w:r>
        <w:rPr>
          <w:rtl w:val="true"/>
        </w:rPr>
        <w:t>تکملة فیه تبصرة</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 العداوة والبغضاء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قصّة خصلة العداوة والبغضاء التی هی الدّرک الأسفل والهاویة والظلمانیة </w:t>
      </w:r>
      <w:r>
        <w:rPr>
          <w:rStyle w:val="FootnoteAnchor"/>
          <w:rtl w:val="true"/>
        </w:rPr>
        <w:footnoteReference w:id="1117"/>
      </w:r>
      <w:r>
        <w:rPr>
          <w:rFonts w:ascii="IRNazanin" w:hAnsi="IRNazanin" w:eastAsia="IRNazanin"/>
          <w:color w:val="111111"/>
          <w:sz w:val="28"/>
          <w:sz w:val="28"/>
          <w:szCs w:val="28"/>
          <w:rtl w:val="true"/>
          <w:lang w:bidi="fa-IR"/>
        </w:rPr>
        <w:t xml:space="preserve">السّفلی البالغة فی الخساسة والدناءة الحاویة </w:t>
      </w:r>
      <w:r>
        <w:rPr>
          <w:rStyle w:val="FootnoteAnchor"/>
          <w:rtl w:val="true"/>
        </w:rPr>
        <w:footnoteReference w:id="1118"/>
      </w:r>
      <w:r>
        <w:rPr>
          <w:rFonts w:ascii="IRNazanin" w:hAnsi="IRNazanin" w:eastAsia="IRNazanin"/>
          <w:color w:val="111111"/>
          <w:sz w:val="28"/>
          <w:sz w:val="28"/>
          <w:szCs w:val="28"/>
          <w:rtl w:val="true"/>
          <w:lang w:bidi="fa-IR"/>
        </w:rPr>
        <w:t xml:space="preserve">الجامعة لجوامع درکات الدناءة ومَجامع طبقات الرّذالة والخساسة؛ فالوجه فی مناسبتها وقرابتها </w:t>
      </w:r>
      <w:r>
        <w:rPr>
          <w:rStyle w:val="FootnoteAnchor"/>
          <w:rtl w:val="true"/>
        </w:rPr>
        <w:footnoteReference w:id="1119"/>
      </w:r>
      <w:r>
        <w:rPr>
          <w:rFonts w:ascii="IRNazanin" w:hAnsi="IRNazanin" w:eastAsia="IRNazanin"/>
          <w:color w:val="111111"/>
          <w:sz w:val="28"/>
          <w:sz w:val="28"/>
          <w:szCs w:val="28"/>
          <w:rtl w:val="true"/>
          <w:lang w:bidi="fa-IR"/>
        </w:rPr>
        <w:t>لما تحت الثری، والسرّ فی تقارب منزلتهما بل فی اتحاد درکتهما التی لا درکة أسفل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خفیٍّ علی اُولی النّهی، بل ظاهر واضح جلی لا یخفی، ولکن لمّا کان هاهنا لطائف نکات یکاد یخفی علی اُولی البصائر الثاقبة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طوائفنا </w:t>
      </w:r>
      <w:r>
        <w:rPr>
          <w:rStyle w:val="FootnoteAnchor"/>
          <w:rtl w:val="true"/>
        </w:rPr>
        <w:footnoteReference w:id="1120"/>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غیرهم من قبائل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بیانها بضرب من الإشارة، فاستمع لما یتلی علیک، متذکّراً لما ألقینا إلیک آنفاً فی بیان کیفیة التقابل من العقل والجهل ومقابلة جنود کلّ من الطرفین بجنود الآخر علی مسلک أجلّة السّلف الصّالح بمزید تصرفات مرّت الإشارة إلیها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قابلنا هنالک کما قابلوا مرتبة ما تحت الثّری فی سلسلة الدرکات بمرتبة الروح التی هی لوح رقائق المعانی المجرّدة عن الهیئة والصّورة والشکل وعن المادة </w:t>
      </w:r>
      <w:bookmarkStart w:id="555" w:name="pg14536_157385"/>
    </w:p>
    <w:p>
      <w:pPr>
        <w:pStyle w:val="BookText"/>
        <w:rPr/>
      </w:pPr>
      <w:bookmarkEnd w:id="555"/>
      <w:r>
        <w:rPr>
          <w:rFonts w:ascii="Amiri" w:hAnsi="Amiri" w:eastAsia="Amiri" w:cs="Amiri"/>
          <w:color w:val="111111"/>
          <w:sz w:val="28"/>
          <w:sz w:val="28"/>
          <w:szCs w:val="28"/>
          <w:rtl w:val="true"/>
          <w:lang w:bidi="ar-SA"/>
        </w:rPr>
        <w:t xml:space="preserve">الهیولانیة والمدة الزمانیة فی سلسلة الدرجات، وهی النفس الکلیة الإلهیة المسمّاة بالدرّة الصّفراء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لَوْنُها تَسُرُّ اَلنّاظِرِینَ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وبذات اللّه العلیا والجنّة المأوی المحیطة بمحیطات جنات </w:t>
      </w:r>
      <w:r>
        <w:rPr>
          <w:rStyle w:val="FootnoteAnchor"/>
          <w:rtl w:val="true"/>
        </w:rPr>
        <w:footnoteReference w:id="1121"/>
      </w:r>
      <w:r>
        <w:rPr>
          <w:rFonts w:ascii="Amiri" w:hAnsi="Amiri" w:eastAsia="Amiri" w:cs="Amiri"/>
          <w:color w:val="111111"/>
          <w:sz w:val="28"/>
          <w:sz w:val="28"/>
          <w:szCs w:val="28"/>
          <w:rtl w:val="true"/>
          <w:lang w:bidi="ar-SA"/>
        </w:rPr>
        <w:t xml:space="preserve">الأنفس والآفاق، وبشجرة طوبی وبسدرة المنتهی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 حُسْنُ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اللوح الکریم المحفوظ الّذی لمّا خلق اللّه القلم الأعلی وهو المحمّدیة البیضاء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فکتب فیه کل ما کان وما یکون إلی یوم القیامة، وفیه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بما هو کائن </w:t>
      </w:r>
      <w:r>
        <w:rPr>
          <w:rStyle w:val="FootnoteAnchor"/>
          <w:rtl w:val="true"/>
        </w:rPr>
        <w:footnoteReference w:id="1122"/>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الصّحف </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الکتاب المبین وللإمام </w:t>
      </w:r>
      <w:r>
        <w:rPr>
          <w:rStyle w:val="FootnoteAnchor"/>
          <w:rtl w:val="true"/>
        </w:rPr>
        <w:footnoteReference w:id="1124"/>
      </w:r>
      <w:r>
        <w:rPr>
          <w:rFonts w:ascii="Amiri" w:hAnsi="Amiri" w:eastAsia="Amiri" w:cs="Amiri"/>
          <w:color w:val="111111"/>
          <w:sz w:val="28"/>
          <w:sz w:val="28"/>
          <w:szCs w:val="28"/>
          <w:rtl w:val="true"/>
          <w:lang w:bidi="ar-SA"/>
        </w:rPr>
        <w:t xml:space="preserve">المبین اللذین عدد حروف کل منهما بعدد أئمتنا الاثنی عشر علیهم السلام، وبعدد حروف أمیر المؤمنین کما فُسّرا به علیه السلام، وإلی تلک الکلیّة الإلهیة المسمّاة بالعلویّة العلیا إیاب الخلق کلّهم، وعلیها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4"/>
        <w:numPr>
          <w:ilvl w:val="3"/>
          <w:numId w:val="1"/>
        </w:numPr>
        <w:rPr/>
      </w:pPr>
      <w:bookmarkStart w:id="556" w:name="__RefHeading___Toc350394_1878427129"/>
      <w:bookmarkStart w:id="557" w:name="_Toc191"/>
      <w:bookmarkEnd w:id="556"/>
      <w:r>
        <w:rPr>
          <w:rtl w:val="true"/>
        </w:rPr>
        <w:t>[</w:t>
      </w:r>
      <w:r>
        <w:rPr>
          <w:rtl w:val="true"/>
        </w:rPr>
        <w:t>حدیث الکمیل وبیان حال النفس الکلیة</w:t>
      </w:r>
      <w:r>
        <w:rPr>
          <w:rtl w:val="true"/>
        </w:rPr>
        <w:t>]</w:t>
      </w:r>
      <w:bookmarkEnd w:id="557"/>
    </w:p>
    <w:p>
      <w:pPr>
        <w:pStyle w:val="BookText"/>
        <w:rPr/>
      </w:pPr>
      <w:r>
        <w:rPr>
          <w:rFonts w:ascii="IRNazanin" w:hAnsi="IRNazanin" w:eastAsia="IRNazanin"/>
          <w:color w:val="111111"/>
          <w:sz w:val="28"/>
          <w:sz w:val="28"/>
          <w:szCs w:val="28"/>
          <w:rtl w:val="true"/>
          <w:lang w:bidi="fa-IR"/>
        </w:rPr>
        <w:t>قال قبلة العارفین أمیر المؤمنین علیه السلام فی حدیث الجواب عن مسألة کمیل بن زیاد حین سأله أن یعرّفه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ما قال علیه السلام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الإلهیة لها خمس 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فی فناء، ونعیم فی شقاء، وعزٌّ فی ذلّ، وفقر فی غنی، وصبر فی بلاء؛ ولها خاصیتان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التی مبدؤها من اللّه وإلیه تعود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وسط الکل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البیان منه علیه السلام إنّما هو شرح حال نفسه علیه السلام الکلیة الإلهیة فی القوس الصّعودی والسیر والسّلوک العروجی منه علیه السلام إلی اللّه تعالی وهی بحسب هذا السّیر العروجی الشجرة الطیبة التی أصلها ثابت </w:t>
      </w:r>
      <w:r>
        <w:rPr>
          <w:rStyle w:val="FootnoteAnchor"/>
          <w:rtl w:val="true"/>
        </w:rPr>
        <w:footnoteReference w:id="11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کریمة إبراهیم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ضارب عروقها فی الأرض وفروعها فی السّماء أی فی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العرش أیضاً، فضلاً عن سائر السماوات السّبع فیحاذیها وتقابلها الشجرة الخبیثة التی اجتثّت من فوق الأرض وما لها من قرار، أی تلک الخبیثة المخبّثة لمّا کانت حقیقتها حقیقة الدنیا بما هی دنیا ودار فناء لا یتصوّر لها قرار وثبات فی دار النار ودار البوار؛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نَضِجَتْ جُلُودُهُمْ بَدَّلْناهُمْ جُلُوداً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لِیَذُوقُوا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قرار تلک الکلمة الخبیثة وعدم ثباتها ودثورها وزوالها تحاذی وتقابل تلک الکلمة الکلیة اللاهوتیة وقرارها وطمأنینتها واطمینانها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أخبر عنها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وإخلاد تلک الخبیثة التی هی الکلمة السفلی إلی حضیض أرض الظلمة وهاویة الهلکة تحاذی وتقابل رجوع تلک الکلمة الطیبة کلمة اللّه العلیا وعروجها إلی ذروة ذری الحقائق حقیقة حقائق الأشیاء کلّها؛ کما مرّت الإشارة إلیه فی حدیث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صعدنا ذری الحقائق بأقدام النبوة والولایة </w:t>
      </w:r>
      <w:r>
        <w:rPr>
          <w:rStyle w:val="FootnoteAnchor"/>
          <w:rtl w:val="true"/>
        </w:rPr>
        <w:footnoteReference w:id="1127"/>
      </w:r>
      <w:r>
        <w:rPr>
          <w:rFonts w:ascii="IRNazanin" w:hAnsi="IRNazanin" w:eastAsia="IRNazanin"/>
          <w:color w:val="111111"/>
          <w:sz w:val="28"/>
          <w:sz w:val="28"/>
          <w:szCs w:val="28"/>
          <w:rtl w:val="true"/>
          <w:lang w:bidi="fa-IR"/>
        </w:rPr>
        <w:t xml:space="preserve">أی بقدم </w:t>
      </w:r>
      <w:r>
        <w:rPr>
          <w:rStyle w:val="FootnoteAnchor"/>
          <w:rtl w:val="true"/>
        </w:rPr>
        <w:footnoteReference w:id="1128"/>
      </w:r>
      <w:r>
        <w:rPr>
          <w:rFonts w:ascii="IRNazanin" w:hAnsi="IRNazanin" w:eastAsia="IRNazanin"/>
          <w:color w:val="111111"/>
          <w:sz w:val="28"/>
          <w:sz w:val="28"/>
          <w:szCs w:val="28"/>
          <w:rtl w:val="true"/>
          <w:lang w:bidi="fa-IR"/>
        </w:rPr>
        <w:t>الشریعة والطریقة وبالسّلوک ظهراً وبطناً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وإباء تلک النفس الخبیثة وامتناعها واستنکافها عن فعل ما یرضی المولی تعالی به عن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الرّضا بما یفعل المولی جلّ وعلا، وعن التسلیم لأمره الأعلی ولقضائه وقدره کما یشاء، تحاذی وتقابل رضا تلک النفس الطیبة الإلهیّة بقضاء ربّه الأعلی وقدره تعالی وتسلیمها </w:t>
      </w:r>
      <w:r>
        <w:rPr>
          <w:rStyle w:val="FootnoteAnchor"/>
          <w:rtl w:val="true"/>
        </w:rPr>
        <w:footnoteReference w:id="1129"/>
      </w:r>
      <w:r>
        <w:rPr>
          <w:rFonts w:ascii="IRNazanin" w:hAnsi="IRNazanin" w:eastAsia="IRNazanin"/>
          <w:color w:val="111111"/>
          <w:sz w:val="28"/>
          <w:sz w:val="28"/>
          <w:szCs w:val="28"/>
          <w:rtl w:val="true"/>
          <w:lang w:bidi="fa-IR"/>
        </w:rPr>
        <w:t xml:space="preserve">لأمر مولاها وفعلها ما یرضی به المولی عنها؛ فإنّ روح معنی العبودیة هو فعل ما یرضی‌به المولی عن‌العبد، والرّضا بما یفعل المولی فی‌العبد وفی </w:t>
      </w:r>
      <w:bookmarkStart w:id="558" w:name="pg14536_157387"/>
    </w:p>
    <w:p>
      <w:pPr>
        <w:pStyle w:val="BookText"/>
        <w:rPr/>
      </w:pPr>
      <w:bookmarkEnd w:id="558"/>
      <w:r>
        <w:rPr>
          <w:rFonts w:ascii="IRNazanin" w:hAnsi="IRNazanin" w:eastAsia="IRNazanin"/>
          <w:color w:val="111111"/>
          <w:sz w:val="28"/>
          <w:sz w:val="28"/>
          <w:szCs w:val="28"/>
          <w:rtl w:val="true"/>
          <w:lang w:bidi="fa-IR"/>
        </w:rPr>
        <w:t xml:space="preserve">ملکه کما یشاء رضاً بقضائه وتسلیماً لأمره، وإلی هذه المرتبة من کمال العبودیة أشار سبحانه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مَرْضِیَّةً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راضیةً بقضائه مرضیةً بعبادته الموجبة لرضائه</w:t>
      </w:r>
      <w:r>
        <w:rPr>
          <w:rFonts w:eastAsia="IRNazanin" w:cs="IRNazanin"/>
          <w:color w:val="111111"/>
          <w:sz w:val="28"/>
          <w:szCs w:val="28"/>
          <w:rtl w:val="true"/>
          <w:lang w:bidi="fa-IR"/>
        </w:rPr>
        <w:t>.</w:t>
      </w:r>
    </w:p>
    <w:p>
      <w:pPr>
        <w:pStyle w:val="Heading4"/>
        <w:numPr>
          <w:ilvl w:val="3"/>
          <w:numId w:val="1"/>
        </w:numPr>
        <w:rPr/>
      </w:pPr>
      <w:bookmarkStart w:id="559" w:name="__RefHeading___Toc350396_1878427129"/>
      <w:bookmarkStart w:id="560" w:name="_Toc192"/>
      <w:bookmarkEnd w:id="559"/>
      <w:r>
        <w:rPr>
          <w:rtl w:val="true"/>
        </w:rPr>
        <w:t>إشارة عرشیة فیه انارة نوریة</w:t>
      </w:r>
      <w:bookmarkEnd w:id="560"/>
    </w:p>
    <w:p>
      <w:pPr>
        <w:pStyle w:val="Heading4"/>
        <w:numPr>
          <w:ilvl w:val="3"/>
          <w:numId w:val="1"/>
        </w:numPr>
        <w:rPr/>
      </w:pPr>
      <w:bookmarkStart w:id="561" w:name="__RefHeading___Toc350398_1878427129"/>
      <w:bookmarkStart w:id="562" w:name="_Toc193"/>
      <w:bookmarkEnd w:id="561"/>
      <w:r>
        <w:rPr>
          <w:rtl w:val="true"/>
        </w:rPr>
        <w:t>[</w:t>
      </w:r>
      <w:r>
        <w:rPr>
          <w:rtl w:val="true"/>
        </w:rPr>
        <w:t>مرتبة الاستواء فی درجات الوجود</w:t>
      </w:r>
      <w:r>
        <w:rPr>
          <w:rtl w:val="true"/>
        </w:rPr>
        <w:t>]</w:t>
      </w:r>
      <w:bookmarkEnd w:id="562"/>
    </w:p>
    <w:p>
      <w:pPr>
        <w:pStyle w:val="BookText"/>
        <w:rPr/>
      </w:pPr>
      <w:r>
        <w:rPr>
          <w:rFonts w:ascii="Amiri" w:hAnsi="Amiri" w:eastAsia="Amiri" w:cs="Amiri"/>
          <w:color w:val="111111"/>
          <w:sz w:val="28"/>
          <w:sz w:val="28"/>
          <w:szCs w:val="28"/>
          <w:rtl w:val="true"/>
          <w:lang w:bidi="ar-SA"/>
        </w:rPr>
        <w:t>ومرتبة تلک الکلیة الإلهیّة اللاهوتیّة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کلمات اللّه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بعینها مرتبة الاستواء، أی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مرتبة تجلّی حضرة الرحمن علی عرشه والاستواء علیه بتدبیر الأمر من السّماء إلی الأرض کما شاء فی الأزل وکما یشاء فی ما لا یزال؛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صلی الله علیه و آله و سلم من هنا تلی بعد ذکر العرش فی هذا الحدیث المقصود هاهنا شرحُه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تلی صلی الله علیه و آله و سلم قبل هذا بعد ذکر الثری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 صلی الله علیه و آله و سلم حاذی وقابل بین التلاوتین للآیتین؛ للإشارة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المقابلة التی هی بین درکة ما تحت الثری وبین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ودرجة الاستواء هاهنا إنّما هی بعینها درجة تجلّیه تعالی علی هیاکل جمیع الأشیاء، بتجلّیه علی عرشه الّذی منزلته وجود الجمعی لجمیع الأشیاء کما تقرّر فی محلّه، وذلک الاستواء إنّما هو صورة العدل </w:t>
      </w:r>
      <w:r>
        <w:rPr>
          <w:rStyle w:val="FootnoteAnchor"/>
          <w:rtl w:val="true"/>
        </w:rPr>
        <w:footnoteReference w:id="1130"/>
      </w:r>
      <w:r>
        <w:rPr>
          <w:rFonts w:ascii="IRNazanin" w:hAnsi="IRNazanin" w:eastAsia="IRNazanin"/>
          <w:color w:val="111111"/>
          <w:sz w:val="28"/>
          <w:sz w:val="28"/>
          <w:szCs w:val="28"/>
          <w:rtl w:val="true"/>
          <w:lang w:bidi="fa-IR"/>
        </w:rPr>
        <w:t xml:space="preserve">، العدل </w:t>
      </w:r>
      <w:r>
        <w:rPr>
          <w:rStyle w:val="FootnoteAnchor"/>
          <w:rtl w:val="true"/>
        </w:rPr>
        <w:footnoteReference w:id="1131"/>
      </w:r>
      <w:r>
        <w:rPr>
          <w:rFonts w:ascii="IRNazanin" w:hAnsi="IRNazanin" w:eastAsia="IRNazanin"/>
          <w:color w:val="111111"/>
          <w:sz w:val="28"/>
          <w:sz w:val="28"/>
          <w:szCs w:val="28"/>
          <w:rtl w:val="true"/>
          <w:lang w:bidi="fa-IR"/>
        </w:rPr>
        <w:t>الّذی به قامت السماوات والأرضون، کما کان مقابله الّذی هو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العداوة والبغضاء لأهل اللّه تعالی ولآله جل وعلا </w:t>
      </w:r>
      <w:r>
        <w:rPr>
          <w:rStyle w:val="FootnoteAnchor"/>
          <w:rtl w:val="true"/>
        </w:rPr>
        <w:footnoteReference w:id="1132"/>
      </w:r>
      <w:r>
        <w:rPr>
          <w:rFonts w:ascii="IRNazanin" w:hAnsi="IRNazanin" w:eastAsia="IRNazanin"/>
          <w:color w:val="111111"/>
          <w:sz w:val="28"/>
          <w:sz w:val="28"/>
          <w:szCs w:val="28"/>
          <w:rtl w:val="true"/>
          <w:lang w:bidi="fa-IR"/>
        </w:rPr>
        <w:t>الذین بهم یمسک السّماوات والأرض أن تزولا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الظلم الّذی قال سبحانه وتعالی </w:t>
      </w:r>
      <w:r>
        <w:rPr>
          <w:rStyle w:val="FootnoteAnchor"/>
          <w:rtl w:val="true"/>
        </w:rPr>
        <w:footnoteReference w:id="1133"/>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p>
    <w:p>
      <w:pPr>
        <w:pStyle w:val="BookText"/>
        <w:rPr/>
      </w:pPr>
      <w:r>
        <w:rPr>
          <w:rFonts w:ascii="IRNazanin" w:hAnsi="IRNazanin" w:eastAsia="IRNazanin"/>
          <w:color w:val="111111"/>
          <w:sz w:val="28"/>
          <w:sz w:val="28"/>
          <w:szCs w:val="28"/>
          <w:rtl w:val="true"/>
          <w:lang w:bidi="fa-IR"/>
        </w:rPr>
        <w:t>الباطن من العلم یراد من البرّ هاهنا برّ الأجسام والأشباح، ومن البحر بحر الأنفس والأرواح،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رفع ذلک الفساد العام ودفعه لأجل انصلاح النظام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نُرِیدُ أَنْ نَمُنَّ عَلَی اَلَّذِینَ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أَئِمَّةً وَ نَجْعَلَهُمُ اَلْوارِثِینَ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العهدیة المهدویّة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أرنی الطلعة الرّشیدة، والغرّة الحمیدة، واکحل ناظری بنظرة منّی إلیه، وعجّل فرجه، وسهّل مخرجه، وأوسع منهجه، واسلک لی محجّته، وأنفذ أمره، واشتد أزره، واعمر اللّهم به بلادک ، وأحی به عبادک؛ فإنّک قلت وقولک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ولیَّک وابن بنت نبیّک المسمی باسم رسولک، حتّی لا یظفر بشیء من الباطل إلّا مزّقه، ویحقّ اللّه الحق ویحقّقه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الدّعاء، وقد ثبت بضرورة من الدین والملّة أنّه تعالی یملأ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إنّ أمر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درکة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درکة ما تحت الدّرکة السفلی التی لا أسفل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درجة ذلک الاستواء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أوضحنا طریقه بما نبّهنا به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لا سترة ولا مریة فیه، وسنرجع إلیه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تمام الاتضاح من جملة ما أسّسنا وبینّا وأصّلنا وحصّلنا </w:t>
      </w:r>
      <w:r>
        <w:rPr>
          <w:rStyle w:val="FootnoteAnchor"/>
          <w:rtl w:val="true"/>
        </w:rPr>
        <w:footnoteReference w:id="1134"/>
      </w:r>
      <w:r>
        <w:rPr>
          <w:rFonts w:ascii="IRNazanin" w:hAnsi="IRNazanin" w:eastAsia="IRNazanin"/>
          <w:color w:val="111111"/>
          <w:sz w:val="28"/>
          <w:sz w:val="28"/>
          <w:szCs w:val="28"/>
          <w:rtl w:val="true"/>
          <w:lang w:bidi="fa-IR"/>
        </w:rPr>
        <w:t>هاهنا أنّه یجب أن یحاذی ویقابل کلّ درجة من درجات دائرة العقل درکة من درکات دائرة الجهل؛ إن جنساً فجنساً، وإن نوعاً فنوعاً، وإن صنفاً فصنفاً وإن شخصاً فشخصاً؛ لوجوب التطابق بین آحاد المتقابلین المتضادین کما هو مقتضی ضابطة 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قرة العیون فی الإشارة إلی میراث الدّرجات والدرکات وتبدیل السیّئات والحسنات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أهل المعرفة </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درجات الجنّة علی عدد درکات النار لا محالة، فما من درج فی الجنّة إلّایقابله درک من النار؛ وذلک أنّ الإنسان لا یخلو إمّا أن یعمل </w:t>
      </w:r>
    </w:p>
    <w:p>
      <w:pPr>
        <w:pStyle w:val="BookText"/>
        <w:rPr/>
      </w:pPr>
      <w:r>
        <w:rPr>
          <w:rFonts w:ascii="IRNazanin" w:hAnsi="IRNazanin" w:eastAsia="IRNazanin"/>
          <w:color w:val="111111"/>
          <w:sz w:val="28"/>
          <w:sz w:val="28"/>
          <w:szCs w:val="28"/>
          <w:rtl w:val="true"/>
          <w:lang w:bidi="fa-IR"/>
        </w:rPr>
        <w:t>بالأمر أو لا یعمل؛ فإن عمل کان له درجة معینة لذلک العمل خاصة، وفی موازنة هذه الدّرجة المخصوصة لهذا العمل الخاص إذا ترکه الإنسان درک فی النار، لو سقطت حصاة من تلک الدّرجة لوقعت علی خطّ استواء علی ذلک الدّرک، فإذا سقط الإنسان من العمل بما اُمر فلم یعمل کان ذلک الترک لذلک العمل عین سقوطه إلی ذلک الدرک؛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الاطّلاع علی الشیء إنّما یکون من أعلی إلی أسفل؛ والسّواء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الموازنة علی الاعتدال، فما رآه إلّافی ذلک الدّرک الّذی فی موازنة درجته؛ فإن العمل الّذی نال به هذا الرجل تلک الدّرجة، ترکه ذلک الرّجل الآخر الّذی کان قرینه فی الدنیا بعینه، فانظر إلی </w:t>
      </w:r>
      <w:r>
        <w:rPr>
          <w:rStyle w:val="FootnoteAnchor"/>
          <w:rtl w:val="true"/>
        </w:rPr>
        <w:footnoteReference w:id="1136"/>
      </w:r>
      <w:r>
        <w:rPr>
          <w:rFonts w:ascii="IRNazanin" w:hAnsi="IRNazanin" w:eastAsia="IRNazanin"/>
          <w:color w:val="111111"/>
          <w:sz w:val="28"/>
          <w:sz w:val="28"/>
          <w:szCs w:val="28"/>
          <w:rtl w:val="true"/>
          <w:lang w:bidi="fa-IR"/>
        </w:rPr>
        <w:t>هذا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 ما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الموحّد منعه التوحید أن یکون من أهل النار، والمشرک قطع به الشرک من دار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خیر لا شرّ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جزاء علم الشرک وعمله وقوله الّذی لو کان موحّداً جوزی علیه فی الجنّة بحسبه یعطی للموحّد الجاهل بذلک العلم المفرّط فی ذلک العمل التارک لذلک القول، وجمیع جزاء جهل الموحّد وتفریطه وترکه لذلک القول الّذی لو کان مشرکاً لحصل له فی النار یعطی لذلک المشرک الّذی لا حظّ له فی الجنّة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رأی المشرک ما کان یستحقّه لو کان سعیداً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لی، وهو جزاء عملی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جازیتُک علی ذلک کلّه بما أنعمتُ به علیک من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فیقرّر علیه جمیع ما أنعمه فی الدنیا جزاءً لمکارم أخلاقه والقول بها والتحریص علیها والعلم </w:t>
      </w:r>
      <w:r>
        <w:rPr>
          <w:rStyle w:val="FootnoteAnchor"/>
          <w:rtl w:val="true"/>
        </w:rPr>
        <w:footnoteReference w:id="1137"/>
      </w:r>
      <w:r>
        <w:rPr>
          <w:rFonts w:ascii="IRNazanin" w:hAnsi="IRNazanin" w:eastAsia="IRNazanin"/>
          <w:color w:val="111111"/>
          <w:sz w:val="28"/>
          <w:sz w:val="28"/>
          <w:szCs w:val="28"/>
          <w:rtl w:val="true"/>
          <w:lang w:bidi="fa-IR"/>
        </w:rPr>
        <w:t xml:space="preserve">بمواقعها دون نعمه المتمشّیة </w:t>
      </w:r>
      <w:r>
        <w:rPr>
          <w:rStyle w:val="FootnoteAnchor"/>
          <w:rtl w:val="true"/>
        </w:rPr>
        <w:footnoteReference w:id="1138"/>
      </w:r>
      <w:r>
        <w:rPr>
          <w:rFonts w:ascii="IRNazanin" w:hAnsi="IRNazanin" w:eastAsia="IRNazanin"/>
          <w:color w:val="111111"/>
          <w:sz w:val="28"/>
          <w:sz w:val="28"/>
          <w:szCs w:val="28"/>
          <w:rtl w:val="true"/>
          <w:lang w:bidi="fa-IR"/>
        </w:rPr>
        <w:t>علیه فی خلقته المبتدأة التی لیست بجزاء، فیزنها المشرک هنالک بما کشف اللّه له من علم الموازنة،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نقصتُ لک من جزائک شیئاً، والشرک قطع بک من دخول دار الکرامة، فتنزل فیها علی موازنة هذه الاعمال، ولکن اُنزل من النار علی درکات من نزل علی درجات تلک الأعمال، فانّ صاحبها منعه التوحید أن یکون من أهل هذه الدار، فهذا من المیراث الّذی بین أهل الجنّة والنار</w:t>
      </w:r>
      <w:r>
        <w:rPr>
          <w:rFonts w:eastAsia="IRNazanin" w:cs="IRNazanin"/>
          <w:color w:val="111111"/>
          <w:sz w:val="28"/>
          <w:szCs w:val="28"/>
          <w:rtl w:val="true"/>
          <w:lang w:bidi="fa-IR"/>
        </w:rPr>
        <w:t xml:space="preserve">. </w:t>
      </w:r>
      <w:bookmarkStart w:id="563" w:name="pg14536_157390"/>
    </w:p>
    <w:p>
      <w:pPr>
        <w:pStyle w:val="BookText"/>
        <w:rPr/>
      </w:pPr>
      <w:bookmarkEnd w:id="5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بالمیراث الّذی بین الفریقین إلی ما ورد فی الآیات والأخبار؛ فقد روی عن النبیّ صلی الله علیه و آله و سلم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إلّاوله منزلان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فی الجنّة ومنزل فی النار، فإن مات ودخل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أهل الجنّة منزله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انتهی ما قصدنا نقله من القرة بقدر الحاجة والکفایة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المشهور الّذی یترای هاهنا قد تعرّضنا لدفعه آنفاً من بیان سرّ کون طین الشرّ والمعصیة فی الموحّد عاریة مستعارة، وکون طین الخیر والطاعة فی المشرک مستعارة عاریة، یردّ کلٌّ یوم الفصل إلی صاحبه؛ فإن العاریة لیسترد ویردّ إلی المستعار منه بالضرورة فی العاقبة؛ لأنّ هو الاُسطوانة التی بها قامت قبة الصنع واستقامت صورة الحکمة البالغة أو عمارة الصّنعة العادلة، کما مرّت الإشارة غیر مرة</w:t>
      </w:r>
      <w:r>
        <w:rPr>
          <w:rFonts w:eastAsia="IRNazanin" w:cs="IRNazanin"/>
          <w:color w:val="111111"/>
          <w:sz w:val="28"/>
          <w:szCs w:val="28"/>
          <w:rtl w:val="true"/>
          <w:lang w:bidi="fa-IR"/>
        </w:rPr>
        <w:t>.</w:t>
      </w:r>
    </w:p>
    <w:p>
      <w:pPr>
        <w:pStyle w:val="Heading4"/>
        <w:numPr>
          <w:ilvl w:val="3"/>
          <w:numId w:val="1"/>
        </w:numPr>
        <w:rPr/>
      </w:pPr>
      <w:bookmarkStart w:id="564" w:name="__RefHeading___Toc350400_1878427129"/>
      <w:bookmarkStart w:id="565" w:name="_Toc194"/>
      <w:bookmarkEnd w:id="564"/>
      <w:r>
        <w:rPr>
          <w:rtl w:val="true"/>
        </w:rPr>
        <w:t>تکملة انعطافیة فیه تبصرة انصرافیة</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الدائرتین المتقابلتین المتضائفتین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فرغنا بتأیید من اللّه ولی الجود والإفاضة مع عدم البضاعة من بیان درکات الجهل وطبقات النار والظلمة بقدر الطاقة البشریّة علی طباق مافی هذا الحدیث النبوی البالغ فی الاستصعاب والصّعوبة، کما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لا یحتمله </w:t>
      </w:r>
      <w:r>
        <w:rPr>
          <w:rStyle w:val="FootnoteAnchor"/>
          <w:rtl w:val="true"/>
        </w:rPr>
        <w:footnoteReference w:id="1140"/>
      </w:r>
      <w:r>
        <w:rPr>
          <w:rFonts w:ascii="IRNazanin" w:hAnsi="IRNazanin" w:eastAsia="IRNazanin"/>
          <w:color w:val="111111"/>
          <w:sz w:val="28"/>
          <w:sz w:val="28"/>
          <w:szCs w:val="28"/>
          <w:rtl w:val="true"/>
          <w:lang w:bidi="fa-IR"/>
        </w:rPr>
        <w:t xml:space="preserve">إلّا ملک مقرّب أو نبی مرسل أو مؤمن امتحن اللّه قلبه للإیمان </w:t>
      </w:r>
      <w:r>
        <w:rPr>
          <w:rStyle w:val="FootnoteAnchor"/>
          <w:rtl w:val="true"/>
        </w:rPr>
        <w:footnoteReference w:id="1141"/>
      </w:r>
      <w:r>
        <w:rPr>
          <w:rFonts w:ascii="IRNazanin" w:hAnsi="IRNazanin" w:eastAsia="IRNazanin"/>
          <w:color w:val="111111"/>
          <w:sz w:val="28"/>
          <w:sz w:val="28"/>
          <w:szCs w:val="28"/>
          <w:rtl w:val="true"/>
          <w:lang w:bidi="fa-IR"/>
        </w:rPr>
        <w:t>حان أن نصرف عنان القلم مستعیناً بعون ولی الإفاضة متوسلاً بشفاعة باطن نور الولایة إلی ترجمة مافی هذا الحدیث المعروف الموصوف من درجات العقل وطبقات النور والجنّة بقدر الطاقة والاستطاعة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قرّر صلی الله علیه و آله الوارثین لکماله الواقفین بأسرار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الحدیث الصادر </w:t>
      </w:r>
      <w:r>
        <w:rPr>
          <w:rStyle w:val="FootnoteAnchor"/>
          <w:rtl w:val="true"/>
        </w:rPr>
        <w:footnoteReference w:id="1142"/>
      </w:r>
      <w:r>
        <w:rPr>
          <w:rFonts w:ascii="IRNazanin" w:hAnsi="IRNazanin" w:eastAsia="IRNazanin"/>
          <w:color w:val="111111"/>
          <w:sz w:val="28"/>
          <w:sz w:val="28"/>
          <w:szCs w:val="28"/>
          <w:rtl w:val="true"/>
          <w:lang w:bidi="fa-IR"/>
        </w:rPr>
        <w:t>عن مصدر العلم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معادن لطائف الولایة وحقائق النبوة فی الکشف عن سرّ العظمة 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 وعمّت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من آحاد الدّرکات وآحاد </w:t>
      </w:r>
    </w:p>
    <w:p>
      <w:pPr>
        <w:pStyle w:val="BookText"/>
        <w:rPr/>
      </w:pPr>
      <w:r>
        <w:rPr>
          <w:rFonts w:ascii="IRNazanin" w:hAnsi="IRNazanin" w:eastAsia="IRNazanin"/>
          <w:color w:val="111111"/>
          <w:sz w:val="28"/>
          <w:sz w:val="28"/>
          <w:szCs w:val="28"/>
          <w:rtl w:val="true"/>
          <w:lang w:bidi="fa-IR"/>
        </w:rPr>
        <w:t>الدّرجات علی أربع عشر درکاً وأربع عشر درجاً حسب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استخرجنا من جهة الإشارة التی یتضمّنها تلاوته صلی الله علیه و آله و سلم للآیتین المذکورتین المشار إلیهما بعدد ذکر درکات الثری ودرجة العرش کما ذکرنا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مما أسّسنا وقدّمنا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بیاننا لکیفیة تقابل العقل والجهل ومقابلة کلّ منهما بجنوده وقواه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الضابطة الموروثة من الأساطین والأقدمین من حکماء الاُمة والملة وعلماء الوراثة </w:t>
      </w:r>
      <w:r>
        <w:rPr>
          <w:rStyle w:val="FootnoteAnchor"/>
          <w:rtl w:val="true"/>
        </w:rPr>
        <w:footnoteReference w:id="11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والولایة تقضی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وتصرّح بلزوم کون عدد آحاد کل من دائرتی العقل والجهل المعروفتین المعمولتین فی عرفهم المعروف تسعة وعشرین علی طباق الهندسة الأبجدیة الإیجادیة عدد بسائط الحروف الهجائیة باعتبار،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ثمانیة وعشرین حرفاً من جهة اعتبار مجرّد الحروف الصّحیحة من دون اعتبار حرف الألف المطلقة السّاکنة المعبّر عنها بلام ألف حرف آخر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مخالفة ولا منافاة بالضّرورة بین اعتبار عدد آحاد کلّ من الدائرتین المقابلتین المتضائفتین المضادّتین أربع عشر، وبین کونه تسعاً وعشرین أو ثمانی وعشرین؛ فإنّ کل واحد من آحاد عدد أربع عشر ینحلّ إلی اثنین من آحاد ثمانیة وعشرین، ویتضمّنها تضمّن النوع لصنفه مثلاً، فتفطّن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الظاهر الواضح أنّ الضابطة الموزونة من علماء </w:t>
      </w:r>
      <w:r>
        <w:rPr>
          <w:rStyle w:val="FootnoteAnchor"/>
          <w:rtl w:val="true"/>
        </w:rPr>
        <w:footnoteReference w:id="1144"/>
      </w:r>
      <w:r>
        <w:rPr>
          <w:rFonts w:ascii="IRNazanin" w:hAnsi="IRNazanin" w:eastAsia="IRNazanin"/>
          <w:color w:val="111111"/>
          <w:sz w:val="28"/>
          <w:sz w:val="28"/>
          <w:szCs w:val="28"/>
          <w:rtl w:val="true"/>
          <w:lang w:bidi="fa-IR"/>
        </w:rPr>
        <w:t xml:space="preserve">الوراثة الذین هم ورثة الأنبیاء والأولیاء الأوصیاء </w:t>
      </w:r>
      <w:r>
        <w:rPr>
          <w:rStyle w:val="FootnoteAnchor"/>
          <w:rtl w:val="true"/>
        </w:rPr>
        <w:footnoteReference w:id="1145"/>
      </w:r>
      <w:r>
        <w:rPr>
          <w:rFonts w:ascii="IRNazanin" w:hAnsi="IRNazanin" w:eastAsia="IRNazanin"/>
          <w:color w:val="111111"/>
          <w:sz w:val="28"/>
          <w:sz w:val="28"/>
          <w:szCs w:val="28"/>
          <w:rtl w:val="true"/>
          <w:lang w:bidi="fa-IR"/>
        </w:rPr>
        <w:t xml:space="preserve">المعصومین علیهم السلام ونوّابهم الخاصة أو العامة فی وجه من الاستبصار یجب </w:t>
      </w:r>
      <w:r>
        <w:rPr>
          <w:rStyle w:val="FootnoteAnchor"/>
          <w:rtl w:val="true"/>
        </w:rPr>
        <w:footnoteReference w:id="1146"/>
      </w:r>
      <w:r>
        <w:rPr>
          <w:rFonts w:ascii="IRNazanin" w:hAnsi="IRNazanin" w:eastAsia="IRNazanin"/>
          <w:color w:val="111111"/>
          <w:sz w:val="28"/>
          <w:sz w:val="28"/>
          <w:szCs w:val="28"/>
          <w:rtl w:val="true"/>
          <w:lang w:bidi="fa-IR"/>
        </w:rPr>
        <w:t>أن یکون مبدؤها ومرجعها ما قرّره صلی الله علیه و آله وما تقرّر عنهم وخرج من عندهم علیهم السلام، والاختلاف الّذی یتراءی من بین هؤلاء الأتباع واُولئک السّادة القادة أو بین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وأحادیثهم الصادرة فی هذا المقام الصّعب المستصعب مَناله جداً إنّما هو أنّ لکلّ کلمة مع صاحبتها </w:t>
      </w:r>
      <w:r>
        <w:rPr>
          <w:rStyle w:val="FootnoteAnchor"/>
          <w:rtl w:val="true"/>
        </w:rPr>
        <w:footnoteReference w:id="1147"/>
      </w:r>
      <w:r>
        <w:rPr>
          <w:rFonts w:ascii="IRNazanin" w:hAnsi="IRNazanin" w:eastAsia="IRNazanin"/>
          <w:color w:val="111111"/>
          <w:sz w:val="28"/>
          <w:sz w:val="28"/>
          <w:szCs w:val="28"/>
          <w:rtl w:val="true"/>
          <w:lang w:bidi="fa-IR"/>
        </w:rPr>
        <w:t xml:space="preserve">مقاماً، ولمقامنا هذا مقامات، کل مقام منها </w:t>
      </w:r>
    </w:p>
    <w:p>
      <w:pPr>
        <w:pStyle w:val="BookText"/>
        <w:rPr/>
      </w:pPr>
      <w:r>
        <w:rPr>
          <w:rFonts w:ascii="IRNazanin" w:hAnsi="IRNazanin" w:eastAsia="IRNazanin"/>
          <w:color w:val="111111"/>
          <w:sz w:val="28"/>
          <w:sz w:val="28"/>
          <w:szCs w:val="28"/>
          <w:rtl w:val="true"/>
          <w:lang w:bidi="fa-IR"/>
        </w:rPr>
        <w:t>یناسبُه طور من البیان ونوع من الکلام، ومن المقام مقام بیان مقابلة الأرضین والسّفلیین للسماویین والعلویین وبیان حال العنصریات والأرضیات فی مقابلة الفلکیات والسّماویات، وهذا هو ما یطابق ویصاحب ویوافق ویناسب ما قرّره صلی الله علیه و آله و سلم فی هذا الحدیث الشّریف الصّادر فی مقام بیان کیفیة عظمة اللّه وبیان سرّ کبریائه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خلقة السّماء والأرض وما یتعلّق بهما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کیفیة التعاکس وسرّه فی وضع مخروطی الوجود والوجوب والنور، وما یقابلها من المهیّة والإمکان والظلمة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مقام بیان تعاکس دائرتی العقل والجهل، والنور والظلمة، والجنّة والنار، والإیمان </w:t>
      </w:r>
      <w:r>
        <w:rPr>
          <w:rStyle w:val="FootnoteAnchor"/>
          <w:rtl w:val="true"/>
        </w:rPr>
        <w:footnoteReference w:id="1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والکفر، والإطاعة والانقیاد والاستنکاف والاستکبار، والمحبّة والمودّة والعداوة والبغضاء، والفهم والوهم؛ وهذا هو المقام الّذی عقدت الأساطین الأقدمون والسّلاطین الماضون تلک الضّابطة الموروثة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عنهم علیهم السلام، واتّبعهم اللاحقون من المحقّقین، والآخرون من المحقّین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فلکلّ کلمة لمّا کان مع صاحبتها مقام، فالمقام الّذی صدر فیه هذا الحدیث الشریف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العجیب ظاهره، واللطیف القریب المعجب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مقام بیان عظمة اللّه تعالی وکبریائه التی ملأتْ </w:t>
      </w:r>
      <w:r>
        <w:rPr>
          <w:rStyle w:val="FootnoteAnchor"/>
          <w:rtl w:val="true"/>
        </w:rPr>
        <w:footnoteReference w:id="1149"/>
      </w:r>
      <w:r>
        <w:rPr>
          <w:rFonts w:ascii="IRNazanin" w:hAnsi="IRNazanin" w:eastAsia="IRNazanin"/>
          <w:color w:val="111111"/>
          <w:sz w:val="28"/>
          <w:sz w:val="28"/>
          <w:szCs w:val="28"/>
          <w:rtl w:val="true"/>
          <w:lang w:bidi="fa-IR"/>
        </w:rPr>
        <w:t>بها سماؤه وأرضه حتی ظهر أن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تلک الآیات البیّنات الباهرات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والعنوانات المحکمات القاهرات </w:t>
      </w:r>
      <w:bookmarkStart w:id="566" w:name="pg14536_157393"/>
    </w:p>
    <w:p>
      <w:pPr>
        <w:pStyle w:val="BookText"/>
        <w:rPr/>
      </w:pPr>
      <w:bookmarkEnd w:id="566"/>
      <w:r>
        <w:rPr>
          <w:rFonts w:ascii="IRNazanin" w:hAnsi="IRNazanin" w:eastAsia="IRNazanin"/>
          <w:color w:val="111111"/>
          <w:sz w:val="28"/>
          <w:sz w:val="28"/>
          <w:szCs w:val="28"/>
          <w:rtl w:val="true"/>
          <w:lang w:bidi="fa-IR"/>
        </w:rPr>
        <w:t>والمقامات التی لا تعطیل لها فی کلّ مکان لعرفه بها مَن عرفه ثمانیةٌ وعشرون آیةً ومقاماً وعنواناً، لاحاطة حضرة الذات الأقدس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 وعمّت رحمته، واتّسعت رحمته فی عین نقمته، ونقمته فی عین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من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عالیها وسافلها، ذرّتها ودرّتها، من ذروتها إلی حضیضها، وحضیضها إلی ذروتها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فِی مِرْیَةٍ مِنْ لِقاءِ رَبِّهِمْ أَلا إِنَّهُ بِکُلِّ شَیْءٍ مُحِیطٌ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به کام وصلت خواهم رسید روزی گفتا که نیک بنگر شاید رسیده باشی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کلّ شیء ما خلا اللّه باطل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البصیرة العیناء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بعد حرف التأکید والتحقیق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باللام، فأین وأنّی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مقام بیان عظمته وإحاطة قدرته ورحمته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مقام بیان </w:t>
      </w:r>
      <w:r>
        <w:rPr>
          <w:rStyle w:val="FootnoteAnchor"/>
          <w:rtl w:val="true"/>
        </w:rPr>
        <w:footnoteReference w:id="1151"/>
      </w:r>
      <w:r>
        <w:rPr>
          <w:rFonts w:ascii="IRNazanin" w:hAnsi="IRNazanin" w:eastAsia="IRNazanin"/>
          <w:color w:val="111111"/>
          <w:sz w:val="28"/>
          <w:sz w:val="28"/>
          <w:szCs w:val="28"/>
          <w:rtl w:val="true"/>
          <w:lang w:bidi="fa-IR"/>
        </w:rPr>
        <w:t xml:space="preserve">کیفیة تقابل العقل بجنوده مع الجهل بجنوده؟ مع کون کلّ من المقامین خبراً ومخبراً عن الآخر راجعاً آئلاً إلیه، فأحسِن التأمّل فیه، والإفاضةُ </w:t>
      </w:r>
      <w:r>
        <w:rPr>
          <w:rStyle w:val="FootnoteAnchor"/>
          <w:rtl w:val="true"/>
        </w:rPr>
        <w:footnoteReference w:id="1152"/>
      </w:r>
      <w:r>
        <w:rPr>
          <w:rFonts w:ascii="IRNazanin" w:hAnsi="IRNazanin" w:eastAsia="IRNazanin"/>
          <w:color w:val="111111"/>
          <w:sz w:val="28"/>
          <w:sz w:val="28"/>
          <w:szCs w:val="28"/>
          <w:rtl w:val="true"/>
          <w:lang w:bidi="fa-IR"/>
        </w:rPr>
        <w:t>من لدیه</w:t>
      </w:r>
      <w:r>
        <w:rPr>
          <w:rFonts w:eastAsia="IRNazanin" w:cs="IRNazanin"/>
          <w:color w:val="111111"/>
          <w:sz w:val="28"/>
          <w:szCs w:val="28"/>
          <w:rtl w:val="true"/>
          <w:lang w:bidi="fa-IR"/>
        </w:rPr>
        <w:t>.</w:t>
      </w:r>
    </w:p>
    <w:p>
      <w:pPr>
        <w:pStyle w:val="Heading4"/>
        <w:numPr>
          <w:ilvl w:val="3"/>
          <w:numId w:val="1"/>
        </w:numPr>
        <w:rPr/>
      </w:pPr>
      <w:bookmarkStart w:id="567" w:name="__RefHeading___Toc350402_1878427129"/>
      <w:bookmarkStart w:id="568" w:name="_Toc195"/>
      <w:bookmarkEnd w:id="567"/>
      <w:r>
        <w:rPr>
          <w:rtl w:val="true"/>
        </w:rPr>
        <w:t>تکملة تمهیدیة</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أرکان العرش وأنواره وعددها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ینبغی ویجب أن یعلم هاهنا أنّ أرکان العرش وأنواره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البیضاء فی الدرّ الأیمن الأعلی، المسمّاة بالعقل الکلّی، وعقل الکلّ، والقلم الأعلی، والحقیقة المحمدیّة حقیقة حقائق الأشیاء کما مرّ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والدرّة الصفراء فی الدّر الأیمن الأعلی، المسمّاة بالنفس الکلیّة، وباللّوح المحفوظ، واُمّ الکتاب، وذات اللّه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والدرة الخضراء فی الدرّ الأیسر الأعلی، المسمّاة بالخیال الکلّی والخیال المنفصل، ولوح القدر الّذی هو لوح المحو والإثبات، وبالصّور الّذی ینفخ فیه </w:t>
      </w:r>
    </w:p>
    <w:p>
      <w:pPr>
        <w:pStyle w:val="BookText"/>
        <w:rPr/>
      </w:pPr>
      <w:r>
        <w:rPr>
          <w:rFonts w:ascii="IRNazanin" w:hAnsi="IRNazanin" w:eastAsia="IRNazanin"/>
          <w:color w:val="111111"/>
          <w:sz w:val="28"/>
          <w:sz w:val="28"/>
          <w:szCs w:val="28"/>
          <w:rtl w:val="true"/>
          <w:lang w:bidi="fa-IR"/>
        </w:rPr>
        <w:t>إسرافیل بإذن الربّ الجلیل جلّ جلاله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والدرة الحمراء، المسمّاة بالطبیعة الکلیّة، وهی قوة التصرف فی مادة کلیة العالم، وید اللّه الباسطة بالجود والکرم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آخر رکن الخلق المعبّر عنه بجبرئیل الموکّل بأصل الخلقة؛ ورکن الرزق المعبّر عنه بمیکائیل الموکل بالرزق والتنمیة؛ ورکن الحیاة المعبّر عنه بإسرافیل الموکل بنفخ الرّوح وبنفخ الصّور؛ ورکن الموت المعبّر عنه بعزرائیل الموکّل بالقبض والاماتة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الأرکان الأربعة هی الأرواح المقدّسة الکلّیة الإلهیّة التی لکلّ منها حکم سلطنة فی النشئات الثلاث والمواطن والعوالم الثلاثة الکلیة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الجبروت وعالم الملکوت وعالم الملک المشهود، والحکم والسلطنة لا ینفکّ عن الوجود،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صارت الأرکان من اثنی عشر وتمثّلت فی الوجود الثانی العلوی باثنی عشر صورة یسمّی کلّ صورة بالبرج، وکما هو المعروف المشهور بین الجمهور لکلّ من تلک الأرکان الاثنی عشریة ثلاثون جنداً یسمّی کلّ جند منها بالدّرجة؛ وقد یعبّر فی ألسنة الأحادیث والآثار المأثورة عنهم علیهم السلام عن البرج بالرکن کما أشرنا، وعن الدّرجة بالفعل، وعن کلّ منهما بالاسم أی 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من ضرب الاثنی عشر فی الثلاثین هو عدد أیام السنة، وهو ستّون وثلاثمئة، کلّ یوم منها کلمة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اللّه واسمٌ من أسمائه الحسنی، وقد انقسم مجموع البُروج المذکورة والأرکان الاثنی عشریة بوجودها الجمعی إلی ثمانیة وعشرین منزلاً معروفة بالمنازل القمریة، مطابقة لعدد </w:t>
      </w:r>
      <w:r>
        <w:rPr>
          <w:rStyle w:val="FootnoteAnchor"/>
          <w:rtl w:val="true"/>
        </w:rPr>
        <w:footnoteReference w:id="1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الحروف الصّحیحة الهجائیة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انقسم ذلک المجموع بالوجود الجمعی أیضاً إلی أربعة أرباع، وهی بعینها الأرکان الأربعة العنصریة الأرضیة التی خلقت قبل خلق السماوات السّبع وجعلت مادة لخلق السماوات السّبع والأرضین السّبع التی هی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منها ناریة جبرئیلیة، وربع منها مائیّة میکائیلیة، وربع منها هوائیة إسرافیلیة، وربع منها ترابیة عزرائیلیة</w:t>
      </w:r>
      <w:r>
        <w:rPr>
          <w:rFonts w:eastAsia="IRNazanin" w:cs="IRNazanin"/>
          <w:color w:val="111111"/>
          <w:sz w:val="28"/>
          <w:szCs w:val="28"/>
          <w:rtl w:val="true"/>
          <w:lang w:bidi="fa-IR"/>
        </w:rPr>
        <w:t>.</w:t>
      </w:r>
      <w:bookmarkStart w:id="569" w:name="pg14536_157395"/>
    </w:p>
    <w:p>
      <w:pPr>
        <w:pStyle w:val="Heading4"/>
        <w:numPr>
          <w:ilvl w:val="3"/>
          <w:numId w:val="1"/>
        </w:numPr>
        <w:rPr/>
      </w:pPr>
      <w:bookmarkStart w:id="570" w:name="__RefHeading___Toc350404_1878427129"/>
      <w:bookmarkStart w:id="571" w:name="_Toc196"/>
      <w:bookmarkEnd w:id="569"/>
      <w:bookmarkEnd w:id="570"/>
      <w:r>
        <w:rPr>
          <w:rtl w:val="true"/>
        </w:rPr>
        <w:t>تبصرة عرشیة</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الوجود الاجمالی والتفصیلی للأرضین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المرتبة العلیا من وجود الأرکان الأربعة العنصریة المسمّاة بالأرض المتقدّمة علی وجود السماوات السّبع والأرضین السّبع التی بعد هنّ وتحتهنّ کانت السّماوات والأرض رتقاً موجودة بالوجود الاجمالی الجمعی، ثم فتقنا وفصّلنا بوجودهما التفصیلی الفتقی المعروف بین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ولقد تقرّر فی محلّه أنّ للوجود الرتقی منهما نشئات سابقة علی هذه المرتبة أیضاً، فتفطّن</w:t>
      </w:r>
      <w:r>
        <w:rPr>
          <w:rFonts w:eastAsia="IRNazanin" w:cs="IRNazanin"/>
          <w:color w:val="111111"/>
          <w:sz w:val="28"/>
          <w:szCs w:val="28"/>
          <w:rtl w:val="true"/>
          <w:lang w:bidi="fa-IR"/>
        </w:rPr>
        <w:t>!</w:t>
      </w:r>
    </w:p>
    <w:p>
      <w:pPr>
        <w:pStyle w:val="Heading4"/>
        <w:numPr>
          <w:ilvl w:val="3"/>
          <w:numId w:val="1"/>
        </w:numPr>
        <w:rPr/>
      </w:pPr>
      <w:bookmarkStart w:id="572" w:name="__RefHeading___Toc350406_1878427129"/>
      <w:bookmarkStart w:id="573" w:name="_Toc197"/>
      <w:bookmarkEnd w:id="572"/>
      <w:r>
        <w:rPr>
          <w:rtl w:val="true"/>
        </w:rPr>
        <w:t>تبصرة بعد تبصرة</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الاستفاضات الوجودیة عن الشمس المحمدیة بواسطة النفس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أنّ فلک العرش الّذی منزلته من الإنسان الکبیر منزلة القلب الصنوبری من الإنسان الصغیر منزلته من عقل الکلّ المحمّدی منزلة الوجود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فلک الکرسی الّذی منزلته من الإنسان الکبیر منزلة الصّدر من الإنسان الصّغیر منزلته من نفس الکلّ الکلّی العلویة منزلة الوجود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یستفیض ویستمدّ کل من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فیها وکل من الأرضین السّبع بما فیها من ذلک العقل الکلی المسمّی بالشّمس </w:t>
      </w:r>
      <w:r>
        <w:rPr>
          <w:rStyle w:val="FootnoteAnchor"/>
          <w:rtl w:val="true"/>
        </w:rPr>
        <w:footnoteReference w:id="1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المحمدیة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شمس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بوساطة استفاضتها واستمدادها وبتوسّط استفادتها من تلک النفس الکلیّة العلویّة المسمّاة بذات اللّه العلیا وبدر الدجی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فکذلک یستفیض ویستمدّ کل من السماوات والأرضین الّتی خلقت مثلهنّ وتحتهنّ صورة ومعنی من الفلک العرشی ومن أدواره وأوضاعه وتطوّراته وأطواره بتوسّط استفاضتها واستمدادها من الفلک الکرسی، ومن أدواره وسائر أحواله وأوضاعه وأدوار کواکبه ونجومه المعروفة بالثوابت، ومن</w:t>
      </w:r>
      <w:bookmarkStart w:id="574" w:name="pg14536_157396"/>
    </w:p>
    <w:p>
      <w:pPr>
        <w:pStyle w:val="BookText"/>
        <w:rPr/>
      </w:pPr>
      <w:bookmarkEnd w:id="574"/>
      <w:r>
        <w:rPr>
          <w:rFonts w:ascii="IRNazanin" w:hAnsi="IRNazanin" w:eastAsia="IRNazanin"/>
          <w:color w:val="111111"/>
          <w:sz w:val="28"/>
          <w:sz w:val="28"/>
          <w:szCs w:val="28"/>
          <w:rtl w:val="true"/>
          <w:lang w:bidi="fa-IR"/>
        </w:rPr>
        <w:t>أشکالها وأوضاعها وتطوّراتها وأطوارها استفاضةً واستمداداً فی أصل وجودها واستکمالات وجودها علی نعت الاتصال التجدّدی والتجدّد الاستمراری، کما هو مقتضی الضابطة الموزونة المعروفة بالحرکة الجوهریة والتجدّد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فی محلّه بالبرهان الباهر أنّ منزلة تلک النفس الکلیة العلویة العلیا من ذلک العقل الکلّی المحمدی المسمّی بالمحمدیّة البیضاء منزلة الإرادة الکلیة المحیطة من العلم الکلّی المحیط، وبوجه آخر منزلة العلم التفصیلی اللّوحی من العلم الإجمالی القلمی کما مرّت الإشارة إلی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هاهنا یتّضح سرّ ما قلنا من کون الاستفاضات والاستمدادات السماویة فضلاً عن الأرضیة من الشمس المحمدیة البیضاء بواسطة شفاعة بدر الدّجی النّفس العلویّة العلیا</w:t>
      </w:r>
      <w:r>
        <w:rPr>
          <w:rFonts w:eastAsia="IRNazanin" w:cs="IRNazanin"/>
          <w:color w:val="111111"/>
          <w:sz w:val="28"/>
          <w:szCs w:val="28"/>
          <w:rtl w:val="true"/>
          <w:lang w:bidi="fa-IR"/>
        </w:rPr>
        <w:t>.</w:t>
      </w:r>
    </w:p>
    <w:p>
      <w:pPr>
        <w:pStyle w:val="Heading4"/>
        <w:numPr>
          <w:ilvl w:val="3"/>
          <w:numId w:val="1"/>
        </w:numPr>
        <w:rPr/>
      </w:pPr>
      <w:bookmarkStart w:id="575" w:name="__RefHeading___Toc350408_1878427129"/>
      <w:bookmarkStart w:id="576" w:name="_Toc198"/>
      <w:bookmarkEnd w:id="575"/>
      <w:r>
        <w:rPr>
          <w:rtl w:val="true"/>
        </w:rPr>
        <w:t>تکملة تمهیدیة بعد تکملة</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الاستمداد عن العلویة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أن یعلم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w:t>
      </w:r>
      <w:r>
        <w:rPr>
          <w:rStyle w:val="FootnoteAnchor"/>
          <w:rtl w:val="true"/>
        </w:rPr>
        <w:footnoteReference w:id="1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ذلک الاستمداد وتلک الاستفاضة السماویة بخصوصها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کانت منزلة هذه الشّمس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العامّة، الواقع فُلکها فی وسط السّماوات السّبع الّذی منزلته منزلة الصدر ومنزلة القلب من هذه السّماوات السّبع ومن کواکبها الستّة السیّارة المعروفة، وکانت مرتبتها مرتبة الخلافة لتلک الشمس المحمدیّة البیضاء فی کونها علّة وسبباً لثوانی وجودات جملة الأشیاء التی هی السماوات وما دونها کلّها کما تکون تلک الشّمس المحمدیّة علّةً لوجوداتها الأولیة التی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وجودات حقائق الأشیاء جلّها وقلّها، فلا جرم یجب أن یکون استمداد هذه السّماوات واستمداد کواکبها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واستکمالاً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الرّکن الأیمن الأعلی العقلی المحمّدی ومن سائر الأرکان العرشیّة التی هی من مراتب وجود تلک النّفس العلویّة الکلیّة الکبری المدبّرة فی الکلّ والمتصرفة بالتدبیر الاستوائی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الجلّ والقلّ بشفاعة وساطة هذه الشّمس</w:t>
      </w:r>
    </w:p>
    <w:p>
      <w:pPr>
        <w:pStyle w:val="BookText"/>
        <w:rPr/>
      </w:pPr>
      <w:r>
        <w:rPr>
          <w:rFonts w:ascii="IRNazanin" w:hAnsi="IRNazanin" w:eastAsia="IRNazanin"/>
          <w:color w:val="111111"/>
          <w:sz w:val="28"/>
          <w:sz w:val="28"/>
          <w:szCs w:val="28"/>
          <w:rtl w:val="true"/>
          <w:lang w:bidi="fa-IR"/>
        </w:rPr>
        <w:t>المعروفة ووساطة شفاعة استمداداتها من ذلک الرکن البیاضی ومن سائر الأرکان التی تحت تصرّف تلک النفس العلویة ذات اللّه العلیا التی قال قبلة العارفین علیّ المرتضی أمیر المؤمنین علیه السلام فی الجواب عن سؤال الأعرابی حین سأله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وما النفس الکلیّة الإلهیّة؟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لاهوتیّة جوهرة بسیطة حیّة بالذات، أصلها العقل، منه بدأت، وعنه وعَت، وإلیه دلّت وأشارت، وعودتها إلیه إذا کملت </w:t>
      </w:r>
      <w:r>
        <w:rPr>
          <w:rStyle w:val="FootnoteAnchor"/>
          <w:rtl w:val="true"/>
        </w:rPr>
        <w:footnoteReference w:id="1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وشابهته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ومنها بدأت الموجودات، وإلیها تعود بالکمال، فهو ذات اللّه العلیا وشجرة طوبی وسدرة المنتهی وجنّة المأوی، من عرفها لم یشق، ومن جهلها ضلّ سعیه وغوی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وما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جوهر درّاک محیط بالإشیاء من جمیع جهاتها، عارف بالشیء قبل کونه، فهو علّة الموجودات ونهایة المطالب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تضمّنه مقاله علیه السلام هذا قد مرّ التصریح والإشارة منّا إلیه، وهذا المقال منه علیه السلام وأمثاله هو حجّتنا وحجّة إخواننا، إخوان الصّفا فیما مرّ منّا فی باب ذلک العقل المحمّدی وتلک النّفس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المقال اتّضح سرّ کون منزلة العلویّة العلیا من المحمدیّة البیضاء منزلة اللوح الکریم، واُمّ الکتاب من القلم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المقال منه علیه السلام فی شرح حال الکلیّة الإلهیّة إنّما هو شرح حال نفسه علیه السلام، وفی شرح حال العقل إنّما هو شرح حال أخیه صلی الله علیه و آله و سلم الّذی هو أیضاً شرح حال نفسه علیه السلام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فلاتغفل</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بالأشیاء من جمیع جهاتها، فهو إشارة منه علیه السلام إلی الضّابطة الکلیّة الموروثة من أساطین علماء الوراثة من وجوب کون العلّة محیطة بمعلولها وبجمیع جهات معلولها، ومن ثمة قالت إخواننا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کل مرتبة من الوجود دوریة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منه وما فیه وما إلیه فیه واحد، وذلک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را یاد آمد از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فلنرجع إلی ما کنّا فیه</w:t>
      </w:r>
      <w:r>
        <w:rPr>
          <w:rFonts w:eastAsia="IRNazanin" w:cs="IRNazanin"/>
          <w:color w:val="111111"/>
          <w:sz w:val="28"/>
          <w:szCs w:val="28"/>
          <w:rtl w:val="true"/>
          <w:lang w:bidi="fa-IR"/>
        </w:rPr>
        <w:t xml:space="preserve">. </w:t>
      </w:r>
      <w:bookmarkStart w:id="577" w:name="pg14536_157398"/>
    </w:p>
    <w:p>
      <w:pPr>
        <w:pStyle w:val="Heading4"/>
        <w:numPr>
          <w:ilvl w:val="3"/>
          <w:numId w:val="1"/>
        </w:numPr>
        <w:rPr/>
      </w:pPr>
      <w:bookmarkStart w:id="578" w:name="__RefHeading___Toc350410_1878427129"/>
      <w:bookmarkStart w:id="579" w:name="_Toc199"/>
      <w:bookmarkEnd w:id="577"/>
      <w:bookmarkEnd w:id="578"/>
      <w:r>
        <w:rPr>
          <w:rtl w:val="true"/>
        </w:rPr>
        <w:t>إکمال فی التکملة</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تستمدّ من النور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هاهنا قالت أساطین الحکمة وسلاطین ملک العلم والمعرفة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الشمس تستمدّ من ذات الرّکن الأیمن الأعلی والنّور الأبیض المحمدی، المعبّر عنه بالباء المفسّر </w:t>
      </w:r>
      <w:r>
        <w:rPr>
          <w:rStyle w:val="FootnoteAnchor"/>
          <w:rtl w:val="true"/>
        </w:rPr>
        <w:footnoteReference w:id="1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بالبهاء،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الکلی، والقلم الأعلی، والرّوح القدس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وتمد زحل وفلکه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ومنزلة زحل من ذلک العقل الکلی والنّور المحمدی منزلة التعقّلات الکلیة والصّور العقلیة، ومن هنا صار کوکبَ أمیر المؤمنین علیه السلام وکوکب الآخرة، فهو أسعد الکواکب الستة، وهی تستمد من صفة ذلک الرّکن والنّور الأبیض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وتمد القمر بفلکه، وهو فلک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الصّفة هاهنا هو شعاع ذات النّور وفعله وفضله الفائض عنه</w:t>
      </w:r>
      <w:r>
        <w:rPr>
          <w:rFonts w:eastAsia="IRNazanin" w:cs="IRNazanin"/>
          <w:color w:val="111111"/>
          <w:sz w:val="28"/>
          <w:szCs w:val="28"/>
          <w:rtl w:val="true"/>
          <w:lang w:bidi="fa-IR"/>
        </w:rPr>
        <w:t>.</w:t>
      </w:r>
    </w:p>
    <w:p>
      <w:pPr>
        <w:pStyle w:val="Heading4"/>
        <w:numPr>
          <w:ilvl w:val="3"/>
          <w:numId w:val="1"/>
        </w:numPr>
        <w:rPr/>
      </w:pPr>
      <w:bookmarkStart w:id="580" w:name="__RefHeading___Toc350412_1878427129"/>
      <w:bookmarkStart w:id="581" w:name="_Toc200"/>
      <w:bookmarkEnd w:id="580"/>
      <w:r>
        <w:rPr>
          <w:rtl w:val="true"/>
        </w:rPr>
        <w:t>وهم؛ فإن هنا لمحلّ وهم</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استمداد الشمس من الأرکان</w:t>
      </w:r>
      <w:r>
        <w:rPr>
          <w:rFonts w:eastAsia="IRNazanin" w:cs="IRNazanin"/>
          <w:color w:val="111111"/>
          <w:sz w:val="28"/>
          <w:szCs w:val="28"/>
          <w:rtl w:val="true"/>
          <w:lang w:bidi="fa-IR"/>
        </w:rPr>
        <w:t>]</w:t>
      </w:r>
    </w:p>
    <w:p>
      <w:pPr>
        <w:pStyle w:val="BookText"/>
        <w:rPr/>
      </w:pP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یراد من صفة النّور الأبیض والرّکن الأیمن الأعلی من العرش النّور الأصفر الّذی منزلته من ذلک النور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بیانه منا </w:t>
      </w:r>
      <w:r>
        <w:rPr>
          <w:rStyle w:val="FootnoteAnchor"/>
          <w:rtl w:val="true"/>
        </w:rPr>
        <w:footnoteReference w:id="1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الإرادة ومنزلة العلم التفصیلی الفائض عن الإجمالی منه، وبالجملة منزلة الصّفة والفعل من ذات الموصوف القائم به قیام صدور</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 مراراً أنّ النور الأصفر من تلک الأنوار والأرکان العرشیة إنّما هو روح کلیّة العالم الجسمانی الّذی به </w:t>
      </w:r>
      <w:r>
        <w:rPr>
          <w:rStyle w:val="FootnoteAnchor"/>
          <w:rtl w:val="true"/>
        </w:rPr>
        <w:footnoteReference w:id="1160"/>
      </w:r>
      <w:r>
        <w:rPr>
          <w:rFonts w:ascii="IRNazanin" w:hAnsi="IRNazanin" w:eastAsia="IRNazanin"/>
          <w:color w:val="111111"/>
          <w:sz w:val="28"/>
          <w:sz w:val="28"/>
          <w:szCs w:val="28"/>
          <w:rtl w:val="true"/>
          <w:lang w:bidi="fa-IR"/>
        </w:rPr>
        <w:t>حیاته واستکمالاته، والقمر بفلکه أیضاً کما مرّ ملاک حیاة سدّ العالم ومدارها، کما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الدّالة علی هذا الإحتمال والمؤیّد له هو عدم تعرّض اُولئک الأساطین هاهنا، أی فی مقام کیفیّة استمدادات </w:t>
      </w:r>
    </w:p>
    <w:p>
      <w:pPr>
        <w:pStyle w:val="BookText"/>
        <w:rPr/>
      </w:pPr>
      <w:r>
        <w:rPr>
          <w:rFonts w:ascii="IRNazanin" w:hAnsi="IRNazanin" w:eastAsia="IRNazanin"/>
          <w:color w:val="111111"/>
          <w:sz w:val="28"/>
          <w:sz w:val="28"/>
          <w:szCs w:val="28"/>
          <w:rtl w:val="true"/>
          <w:lang w:bidi="fa-IR"/>
        </w:rPr>
        <w:t>الشّمس من الأرکان وإمداداتها لسائر الکواکب السیّارة بأفلاکها لهذا الرّکن الأصفر المسمّی بالرّوح وبعالم اللطائف والدقائق الجبروتیة علی حدة، مع کون هذا الرّکن المعظّم أعظم وأجلّ تأثیراً وأکثر مدخلاً فی انصلاح نظام العالم من الرکنین الأخیرین التالیین التابعین الخادمین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وحصرهم ظاهراً أمر هذا الاستمداد الشمسی فی استمدادها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من ذلک الرّکن الأبیض الأقدم ذاتاً وصفةً 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من الرّکن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 من الرّکن الأحمر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ذاتاً وصفة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تعرّضهم صریحاً لهذا الرکن الأجلّ الأعظم کأنّه صریح فی الاحتمال الّذی أظهرنا؛ فإنّ هذا الرّکن العلویّ من جهة شدة اتصاله وارتباطه بالرّکن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جهة اتحاده به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 واحتجّ به حضرة الرّضا علیه السلام علی المأمون الغیر المرضیّ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أن یستثنی حکمه من حکم ذلک الرّکن النبویّ، ویتعرّض له علی حدة کالتعرّض للرکنین الأخیرین، وإن کان کلّ منهما أیضاً من مقامات النور العلویّ، ولکن انفصالهما بوقوع الواسطة الفاصلة بینهما وبین الرّکن البیاضی کأنّه یناسب التعرّض الاستقلالی؛ کیف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یعبّر عن الأخیرین فی عرف طائفة من العرفاء بالرّکنین الظلمانیین، ویعبّر عن الأوّلین بالنّورین النورانیین إشارةً إلی قرب الأخیرین من اُفق غرب الظلمات وبُعدهما من اُفق شرق شمس الحقیقة الّذی یعبّر عنه بالحقیقة المحمدیّة البیضاء والاسم الّذی أشرقت به السماوات العلی والأرضون السفلی، وهو مشرق المشارق عندنا، وکون النّور الأصفر برزخاً بین عالم حقائق الأنوار الجبروتیة الأیمنیّة وعالم الأنوار الصوریّة الملکوتیّة الأیسریة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غالبةً لطافته وروحانیته ومعنویته علی إضافته وارتباطه بعالم الصّورة والجسمانیة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ما احتملنا وعلّلنا،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قدر، پیغمبر شناسد که هر کس خویش را بهتر شناسد</w:t>
      </w:r>
    </w:p>
    <w:p>
      <w:pPr>
        <w:pStyle w:val="BookText"/>
        <w:rPr/>
      </w:pPr>
      <w:r>
        <w:rPr>
          <w:rFonts w:ascii="IRNazanin" w:hAnsi="IRNazanin" w:eastAsia="IRNazanin"/>
          <w:color w:val="111111"/>
          <w:sz w:val="28"/>
          <w:sz w:val="28"/>
          <w:szCs w:val="28"/>
          <w:rtl w:val="true"/>
          <w:lang w:bidi="fa-IR"/>
        </w:rPr>
        <w:t xml:space="preserve">تکفیه </w:t>
      </w:r>
      <w:r>
        <w:rPr>
          <w:rStyle w:val="FootnoteAnchor"/>
          <w:rtl w:val="true"/>
        </w:rPr>
        <w:footnoteReference w:id="1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وجهی؛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زادۀ آزاده‌ای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ودُر 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هر وصف محمّد با علی است گر بگویی یا محمّد، یا علی است</w:t>
      </w:r>
    </w:p>
    <w:p>
      <w:pPr>
        <w:pStyle w:val="BookText"/>
        <w:rPr/>
      </w:pPr>
      <w:r>
        <w:rPr>
          <w:rFonts w:ascii="IRNazanin" w:hAnsi="IRNazanin" w:eastAsia="IRNazanin"/>
          <w:color w:val="111111"/>
          <w:sz w:val="28"/>
          <w:sz w:val="28"/>
          <w:szCs w:val="28"/>
          <w:rtl w:val="true"/>
          <w:lang w:bidi="fa-IR"/>
        </w:rPr>
        <w:t>وأمّا قصّة احتجاجه علیه السلام علی اللجوج الّذی أخلد إلی أرض اللجاج والاعوجاج، فهو أنّ المأمون لمّا سأله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الدّلیل علی خلافة جدّک؟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فبقی المأمون محجوجاً مغلوباً مقطوعاً </w:t>
      </w:r>
      <w:r>
        <w:rPr>
          <w:rStyle w:val="FootnoteAnchor"/>
          <w:rtl w:val="true"/>
        </w:rPr>
        <w:footnoteReference w:id="1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نفسه مقلوباً علیه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ولنرجع إلی إتمام إکمالنا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تستمدّ من ذات </w:t>
      </w:r>
      <w:r>
        <w:rPr>
          <w:rStyle w:val="FootnoteAnchor"/>
          <w:rtl w:val="true"/>
        </w:rPr>
        <w:footnoteReference w:id="1163"/>
      </w:r>
      <w:r>
        <w:rPr>
          <w:rFonts w:ascii="IRNazanin" w:hAnsi="IRNazanin" w:eastAsia="IRNazanin"/>
          <w:color w:val="111111"/>
          <w:sz w:val="28"/>
          <w:sz w:val="28"/>
          <w:szCs w:val="28"/>
          <w:rtl w:val="true"/>
          <w:lang w:bidi="fa-IR"/>
        </w:rPr>
        <w:t xml:space="preserve">النّور الأخضر والرّکن الأیسر الأعلی، وهو عالم لوح الصّور القدر وعالم الذرّ الّذی هو بعینها عالم الصّور الّذی ینفخ فیه نفحات </w:t>
      </w:r>
      <w:r>
        <w:rPr>
          <w:rStyle w:val="FootnoteAnchor"/>
          <w:rtl w:val="true"/>
        </w:rPr>
        <w:footnoteReference w:id="1164"/>
      </w:r>
      <w:r>
        <w:rPr>
          <w:rFonts w:ascii="IRNazanin" w:hAnsi="IRNazanin" w:eastAsia="IRNazanin"/>
          <w:color w:val="111111"/>
          <w:sz w:val="28"/>
          <w:sz w:val="28"/>
          <w:szCs w:val="28"/>
          <w:rtl w:val="true"/>
          <w:lang w:bidi="fa-IR"/>
        </w:rPr>
        <w:t xml:space="preserve">الأرواح فی قوالب الصّور یوم ینفخ فی الصّور، أعلاه ضیق وأسفله واسع، یحتمل حشر تمام عالَم </w:t>
      </w:r>
      <w:r>
        <w:rPr>
          <w:rStyle w:val="FootnoteAnchor"/>
          <w:rtl w:val="true"/>
        </w:rPr>
        <w:footnoteReference w:id="1165"/>
      </w:r>
      <w:r>
        <w:rPr>
          <w:rFonts w:ascii="Amiri" w:hAnsi="Amiri" w:eastAsia="Amiri" w:cs="Amiri"/>
          <w:color w:val="111111"/>
          <w:sz w:val="28"/>
          <w:sz w:val="28"/>
          <w:szCs w:val="28"/>
          <w:rtl w:val="true"/>
          <w:lang w:bidi="ar-SA"/>
        </w:rPr>
        <w:t xml:space="preserve">الصّور التی لا حدّ لها ولا 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وتمدّ المشتری بفلکه الّذی هو فلک العلم النازل من عالم العند عالم الخزائن إلیه، ثم ینزل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أیضاً منزل </w:t>
      </w:r>
      <w:r>
        <w:rPr>
          <w:rStyle w:val="FootnoteAnchor"/>
          <w:rtl w:val="true"/>
        </w:rPr>
        <w:footnoteReference w:id="1166"/>
      </w:r>
      <w:r>
        <w:rPr>
          <w:rFonts w:ascii="IRNazanin" w:hAnsi="IRNazanin" w:eastAsia="IRNazanin"/>
          <w:color w:val="111111"/>
          <w:sz w:val="28"/>
          <w:sz w:val="28"/>
          <w:szCs w:val="28"/>
          <w:rtl w:val="true"/>
          <w:lang w:bidi="fa-IR"/>
        </w:rPr>
        <w:t>من الخزائن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من یصلح لأن ینزل علیه والإفاضة من لدنه، والتفاوت بین هذه الخزینة والخزائن التی فوقها وینزل منها إلیها إنّما هو تفاوت الصّورة والمعنی، ومن هنا یعلم سرّ التفاوت بین هذه الخزینة الزحلیّة التی هی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قُبیل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فلک زحل فلک العقل والتعقّلات، وهذا بعینه هو وجه التفاوت بین التصوّر الخیالی وبین التصوّر العقلی؛ فإنّ الخیال من عالم الصّور، والعقل من عالم المعانی، وطریق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الوحی هو أن یتمثّل </w:t>
      </w:r>
    </w:p>
    <w:p>
      <w:pPr>
        <w:pStyle w:val="BookText"/>
        <w:rPr/>
      </w:pPr>
      <w:r>
        <w:rPr>
          <w:rFonts w:ascii="IRNazanin" w:hAnsi="IRNazanin" w:eastAsia="IRNazanin"/>
          <w:color w:val="111111"/>
          <w:sz w:val="28"/>
          <w:sz w:val="28"/>
          <w:szCs w:val="28"/>
          <w:rtl w:val="true"/>
          <w:lang w:bidi="fa-IR"/>
        </w:rPr>
        <w:t>المعانی والأرواح، ویتصوّر بالصّور والأشباح، وهذا هو روح معنی التنزیل والتنزل عند اللّه، وهی تستمدّ من صفة ذلک النّور الأخضر والدرّة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اخضرّت الخضرة، سیّما خضرة روضة العلم بأحوال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وتمدّ عطارد بفلکه، وهو فلک القلم والرقم، منزلته من فلک المشتری منزلة کاتب الوحی، وبعبارة اُخری منزلة الوزارة والاستیفاء، وبهما ینصلح نظام اُمور العلماء والحکماء وکتّاب دفاتر علومهما بمعونةٍ من زحل بفلکه الّذی هو رئیس العقلاء وشیخ الحکماء، وهی تستمدّ من ذلک </w:t>
      </w:r>
      <w:r>
        <w:rPr>
          <w:rStyle w:val="FootnoteAnchor"/>
          <w:rtl w:val="true"/>
        </w:rPr>
        <w:footnoteReference w:id="1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الأیسر الأسفل والنّور الأحمر والدرّة الحمراء التی احمرّت منها الحمرة، سیّما حمرة الورد الأحمر الّذی هو تمثّل روح الرائحة المحمدیة المعطّرة لکلیّة روضات الآخرة والاُولی، الذّاهبة بقلوب عشّاقها، وهی درّة تاج الشوکة والسّطوة وقهرمانُ ملکوت العزّة والرّئاسة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وتمدّ المرّیخ بفلکه الّذی هو فلک قهرمان الأوهام والسّطوة والشوکة، وهو کوکب طور سیناء، فلمّا تجلّی للجبل جعله دکّا </w:t>
      </w:r>
      <w:r>
        <w:rPr>
          <w:rStyle w:val="FootnoteAnchor"/>
          <w:rtl w:val="true"/>
        </w:rPr>
        <w:footnoteReference w:id="1168"/>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Style w:val="FootnoteAnchor"/>
          <w:rtl w:val="true"/>
        </w:rPr>
        <w:footnoteReference w:id="1169"/>
      </w:r>
      <w:r>
        <w:rPr>
          <w:rFonts w:ascii="IRNazanin" w:hAnsi="IRNazanin" w:eastAsia="IRNazanin"/>
          <w:color w:val="111111"/>
          <w:sz w:val="28"/>
          <w:sz w:val="28"/>
          <w:szCs w:val="28"/>
          <w:rtl w:val="true"/>
          <w:lang w:bidi="fa-IR"/>
        </w:rPr>
        <w:t>ذلک التجلی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من أطوار و </w:t>
      </w:r>
      <w:r>
        <w:rPr>
          <w:rStyle w:val="FootnoteAnchor"/>
          <w:rtl w:val="true"/>
        </w:rPr>
        <w:footnoteReference w:id="1170"/>
      </w:r>
      <w:r>
        <w:rPr>
          <w:rFonts w:ascii="IRNazanin" w:hAnsi="IRNazanin" w:eastAsia="IRNazanin"/>
          <w:color w:val="111111"/>
          <w:sz w:val="28"/>
          <w:sz w:val="28"/>
          <w:szCs w:val="28"/>
          <w:rtl w:val="true"/>
          <w:lang w:bidi="fa-IR"/>
        </w:rPr>
        <w:t xml:space="preserve">نور من أنوار قهرمان سلطان الدّین أمیر المؤمنین علیه السلام صاحب السّیف والقلم فی العاجل، و بیده لواء الحمد </w:t>
      </w:r>
      <w:r>
        <w:rPr>
          <w:rStyle w:val="FootnoteAnchor"/>
          <w:rtl w:val="true"/>
        </w:rPr>
        <w:footnoteReference w:id="1171"/>
      </w:r>
      <w:r>
        <w:rPr>
          <w:rFonts w:ascii="Amiri" w:hAnsi="Amiri" w:eastAsia="Amiri" w:cs="Amiri"/>
          <w:color w:val="111111"/>
          <w:sz w:val="28"/>
          <w:sz w:val="28"/>
          <w:szCs w:val="28"/>
          <w:rtl w:val="true"/>
          <w:lang w:bidi="ar-SA"/>
        </w:rPr>
        <w:t xml:space="preserve">والفتح والنّصر والظفر فی الآجل، وبیده حلّ جلّ المشکلات وقلّها،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النور المنظور إنّما هو تلک الدرّة الحمراء المسمّاة بالطبیعة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القوة القاهرة المتصرفة فی مواد کلیة العالم الأکبر </w:t>
      </w:r>
      <w:r>
        <w:rPr>
          <w:rStyle w:val="FootnoteAnchor"/>
          <w:rtl w:val="true"/>
        </w:rPr>
        <w:footnoteReference w:id="1172"/>
      </w:r>
      <w:r>
        <w:rPr>
          <w:rFonts w:ascii="IRNazanin" w:hAnsi="IRNazanin" w:eastAsia="IRNazanin"/>
          <w:color w:val="111111"/>
          <w:sz w:val="28"/>
          <w:sz w:val="28"/>
          <w:szCs w:val="28"/>
          <w:rtl w:val="true"/>
          <w:lang w:bidi="fa-IR"/>
        </w:rPr>
        <w:t>بالقضاء والامضاء، المسمّاة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الآثار المأثورة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اللّه الباسطة، وقد یعبّر عنها فیها بید اللّه العلیا، وهی قدرة اللّه تعالی القاهرة </w:t>
      </w:r>
      <w:r>
        <w:rPr>
          <w:rStyle w:val="FootnoteAnchor"/>
          <w:rtl w:val="true"/>
        </w:rPr>
        <w:footnoteReference w:id="1173"/>
      </w:r>
      <w:r>
        <w:rPr>
          <w:rFonts w:ascii="Amiri" w:hAnsi="Amiri" w:eastAsia="Amiri" w:cs="Amiri"/>
          <w:color w:val="111111"/>
          <w:sz w:val="28"/>
          <w:sz w:val="28"/>
          <w:szCs w:val="28"/>
          <w:rtl w:val="true"/>
          <w:lang w:bidi="ar-SA"/>
        </w:rPr>
        <w:t xml:space="preserve">الفائقة </w:t>
      </w:r>
      <w:r>
        <w:rPr>
          <w:rStyle w:val="FootnoteAnchor"/>
          <w:rtl w:val="true"/>
        </w:rPr>
        <w:footnoteReference w:id="1174"/>
      </w:r>
      <w:r>
        <w:rPr>
          <w:rFonts w:ascii="IRNazanin" w:hAnsi="IRNazanin" w:eastAsia="IRNazanin"/>
          <w:color w:val="111111"/>
          <w:sz w:val="28"/>
          <w:sz w:val="28"/>
          <w:szCs w:val="28"/>
          <w:rtl w:val="true"/>
          <w:lang w:bidi="fa-IR"/>
        </w:rPr>
        <w:t xml:space="preserve">فی عرف خاصّة الخاصّة، وهی </w:t>
      </w:r>
      <w:bookmarkStart w:id="582" w:name="pg14536_157402"/>
    </w:p>
    <w:p>
      <w:pPr>
        <w:pStyle w:val="BookText"/>
        <w:rPr/>
      </w:pPr>
      <w:bookmarkEnd w:id="582"/>
      <w:r>
        <w:rPr>
          <w:rFonts w:ascii="Amiri" w:hAnsi="Amiri" w:eastAsia="Amiri" w:cs="Amiri"/>
          <w:color w:val="111111"/>
          <w:sz w:val="28"/>
          <w:sz w:val="28"/>
          <w:szCs w:val="28"/>
          <w:rtl w:val="true"/>
          <w:lang w:bidi="ar-SA"/>
        </w:rPr>
        <w:t>تَستمدّ من صفة تلک الدرّة الحمراء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وتمدّ الزهرة بفلکها الّذی هو فلک العیش والعشرة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الوارثین لکماله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عیش إلّاعیش الآخرة </w:t>
      </w:r>
      <w:r>
        <w:rPr>
          <w:rStyle w:val="FootnoteAnchor"/>
          <w:rtl w:val="true"/>
        </w:rPr>
        <w:footnoteReference w:id="1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الحدیث النبوی،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کوکب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مجلاة الفاطمیة الزهراء فی عرفنا عرف إخوان الصّفا، ومنزلة الفاطمیة الزّهراء من المحمّدیة البیضاء منزلة الصفة من الموصوف بها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فمن آذاها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آذانی، ومن آذانی،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 اللّه جل وعلا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350414_1878427129"/>
      <w:bookmarkStart w:id="584" w:name="_Toc201"/>
      <w:bookmarkEnd w:id="583"/>
      <w:r>
        <w:rPr>
          <w:rtl w:val="true"/>
        </w:rPr>
        <w:t>إکمال بعد إکمال</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الاستمدادیحصل فی محل قابل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أنّ کلّ استمداد من هذه الاستمدادات </w:t>
      </w:r>
      <w:r>
        <w:rPr>
          <w:rStyle w:val="FootnoteAnchor"/>
          <w:rtl w:val="true"/>
        </w:rPr>
        <w:footnoteReference w:id="1176"/>
      </w:r>
      <w:r>
        <w:rPr>
          <w:rFonts w:ascii="IRNazanin" w:hAnsi="IRNazanin" w:eastAsia="IRNazanin"/>
          <w:color w:val="111111"/>
          <w:sz w:val="28"/>
          <w:sz w:val="28"/>
          <w:szCs w:val="28"/>
          <w:rtl w:val="true"/>
          <w:lang w:bidi="fa-IR"/>
        </w:rPr>
        <w:t>أی الشمس المترتّبة المتفرّعة عنها الإمدادات الستة المذکورة من تلک الأرکان والأنوار الموصوفة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یتصوّر إلّابواسطة استمداد الشمس من فلکی العرش والکرسی اللذین وجودهما هو الوجود الثانی للعقل الکلّ المحمّدی، ونفس الکل </w:t>
      </w:r>
      <w:r>
        <w:rPr>
          <w:rStyle w:val="FootnoteAnchor"/>
          <w:rtl w:val="true"/>
        </w:rPr>
        <w:footnoteReference w:id="1177"/>
      </w:r>
      <w:r>
        <w:rPr>
          <w:rFonts w:ascii="IRNazanin" w:hAnsi="IRNazanin" w:eastAsia="IRNazanin"/>
          <w:color w:val="111111"/>
          <w:sz w:val="28"/>
          <w:sz w:val="28"/>
          <w:szCs w:val="28"/>
          <w:rtl w:val="true"/>
          <w:lang w:bidi="fa-IR"/>
        </w:rPr>
        <w:t xml:space="preserve">العلویّة کما مرّ؛ والاستفاضة والاستمداد من الأرواح الکلیة الإلهیة تلزمهما الاستفاضة والاستمداد من أجسادها وأشباحها التی هی خلفاؤها فی الإمداد والإفاضة بتفاوت ما بین الخلفاء والمستخلف عنها؛ فإنّ إمداد </w:t>
      </w:r>
    </w:p>
    <w:p>
      <w:pPr>
        <w:pStyle w:val="BookText"/>
        <w:rPr/>
      </w:pPr>
      <w:r>
        <w:rPr>
          <w:rFonts w:ascii="IRNazanin" w:hAnsi="IRNazanin" w:eastAsia="IRNazanin"/>
          <w:color w:val="111111"/>
          <w:sz w:val="28"/>
          <w:sz w:val="28"/>
          <w:szCs w:val="28"/>
          <w:rtl w:val="true"/>
          <w:lang w:bidi="fa-IR"/>
        </w:rPr>
        <w:t xml:space="preserve">الخلفاء الجسمانیة إعداد وإصلاح للمادّة والعلّةُ الإعدادیّة، فهی </w:t>
      </w:r>
      <w:r>
        <w:rPr>
          <w:rStyle w:val="FootnoteAnchor"/>
          <w:rtl w:val="true"/>
        </w:rPr>
        <w:footnoteReference w:id="1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للمادة القابلة والقوّة الهیولانیة، وأما إمداد الأب والأخ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 الإلهیّة فهو الإیجاد والإفاضة وإیجاب العلّة الفیّاضة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w:t>
      </w:r>
      <w:r>
        <w:rPr>
          <w:rStyle w:val="FootnoteAnchor"/>
          <w:rtl w:val="true"/>
        </w:rPr>
        <w:footnoteReference w:id="1179"/>
      </w:r>
      <w:r>
        <w:rPr>
          <w:rFonts w:ascii="IRNazanin" w:hAnsi="IRNazanin" w:eastAsia="IRNazanin"/>
          <w:color w:val="111111"/>
          <w:sz w:val="28"/>
          <w:sz w:val="28"/>
          <w:szCs w:val="28"/>
          <w:rtl w:val="true"/>
          <w:lang w:bidi="fa-IR"/>
        </w:rPr>
        <w:t>وجب ولزم تقدّم خلقة العرش والکرسی اللذین هما الوجود الثانی والتطوّر والتصوّر الجسمانی لذلک العقل الکلّی ولتلک النفس الکلیة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خلقة السماوات السّبع والأرضین السّبع کما أسلفنا، فالشمس تستمدّ من الرکنین الأیمنیین ومن الرکنین الأیسریین بتوسّط استمدادها من العرش والکرسی الخلیفتین، فمن حیث روحانیتها تستفیض </w:t>
      </w:r>
      <w:r>
        <w:rPr>
          <w:rStyle w:val="FootnoteAnchor"/>
          <w:rtl w:val="true"/>
        </w:rPr>
        <w:footnoteReference w:id="1180"/>
      </w:r>
      <w:r>
        <w:rPr>
          <w:rFonts w:ascii="IRNazanin" w:hAnsi="IRNazanin" w:eastAsia="IRNazanin"/>
          <w:color w:val="111111"/>
          <w:sz w:val="28"/>
          <w:sz w:val="28"/>
          <w:szCs w:val="28"/>
          <w:rtl w:val="true"/>
          <w:lang w:bidi="fa-IR"/>
        </w:rPr>
        <w:t>من روحانیتهما، ومن جهة جسمانیتها تستفید من جسمانیتهما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وجودها فی وسط أفلاک الستّة منزلة القلب، ومنزلة وجود فلکها فیه منزلة الصدر فی هیکل مجموعة السماوات السّبع، فهی من هنا یکون خلیفة العرش الّذی منزلته فی العالم الأکبر منزلة القلب، وفلکها یکون خلیفة الکرسی الّذی منزلته فیه منزلة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أیضاً یتوجّه لزوم کون استمدادها فی إمداداتها للسیارات الستّة من الأنوار والأرکان الأربعة بتوسّط استمدادها منهما؛ وذلک لأنّ الاستخلاف والخلافة لایتصلان ولا یستتمّان إلّابالإمداد والاستمداد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هاهنا یتوجّه الجمع بین کون الفلک العرشی وجوداً ثانیاً للعقل المحمّدی الکلّی وبین کون هذه الشمس أیضاً وجوداً ثانیاً وتمثّلاً جسدانیاً لذلک النور المسمّی بروح القدس الأعلی ومصباح مصابیح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الشأن فی باب کون الکرسی الّذی هو مستخلف فلک الشمس وجوداً ثانیاً لنفس الکلّ وروح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 الأدنی مصباح مصابیح الدجی، وکونِ خلیفته أیضاً وجوداً ثانیاً لها، وکأنّ هذا الوجه ألصق وأولی وأصدق وأوفی ممّا وَجّه بعض مِن إخواننا کون وجود هذه الشمس وجوداً ثانیاً لشمس الضحی شمس حقیقة المحمّدیة البیضاء؛ من أنّه لمّا کان العقل الکلّی المحمدی المصباحی علّة لأوائل وجودات حقائق الأشیاء کلّها أی فی صدر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قبلة العارفین علیه السلام فی حدیث 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والعقل وسط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وفی حدیث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جوهر درّاک محیط بالأشیاء من جمیع جهاتها، عارف بالشیء قبل کونه فهو علّة الموجودات ونهایة المطالب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لهذه الشمس أیضاً مدخلاً کلیّاً فیها، لکن فی ثوانیها التی هی هذه </w:t>
      </w:r>
      <w:bookmarkStart w:id="585" w:name="pg14536_157404"/>
    </w:p>
    <w:p>
      <w:pPr>
        <w:pStyle w:val="BookText"/>
        <w:rPr/>
      </w:pPr>
      <w:bookmarkEnd w:id="585"/>
      <w:r>
        <w:rPr>
          <w:rFonts w:ascii="IRNazanin" w:hAnsi="IRNazanin" w:eastAsia="IRNazanin"/>
          <w:color w:val="111111"/>
          <w:sz w:val="28"/>
          <w:sz w:val="28"/>
          <w:szCs w:val="28"/>
          <w:rtl w:val="true"/>
          <w:lang w:bidi="fa-IR"/>
        </w:rPr>
        <w:t xml:space="preserve">الموجودات </w:t>
      </w:r>
      <w:r>
        <w:rPr>
          <w:rStyle w:val="FootnoteAnchor"/>
          <w:rtl w:val="true"/>
        </w:rPr>
        <w:footnoteReference w:id="1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الملکیّة الشهادتیة وصفت هذه الشمس ولُقّبت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عرفهم وجوداً ثانیاً لتلک الشمس المحمدیّة حقیقة حقائق الأشیاء وعلّتها، ومحصّله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قرّروه فی زبرهم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العقل الأوّل علّة لأوائل وجودات الأشیاء وکانت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الشمس علّة لثوانیها، سمّیت الشمس بالوجود الثانی للعقل، وقد حرّرناه وأسّسنا له وعلّلنا بوجه أوفی کما تری وتشاهد من تقریرنا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لا یکون وجههم هذا دالّاً علی کونها حقیقة وجوداً ثانیاً لذلک العقل الکلّی، بل إنّما یجری وجههم هذا علی مجری التوسّع والتجوّز فیه علی عکس وجهنا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یتوجّه علی وجههم هذا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 حیث لا یکون مدخلیة الشمس فی ثوانی وجودات الأشیاء وعلّیتها لها عامّة تامّة شاملة لتمام الأشیاء کلّها؛ لمکان فلک العرش وفلک الکرسی بکواکبه وثوابته وثواقبه اللذین لهما علیّة ومدخلیة تامّة لوجود هذه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 وحقّقنا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تحقّق رابطة الاستخلاف والخلافة فیما بینهما، بعلاوة سریان سرّ تقدمهما </w:t>
      </w:r>
      <w:r>
        <w:rPr>
          <w:rStyle w:val="FootnoteAnchor"/>
          <w:rtl w:val="true"/>
        </w:rPr>
        <w:footnoteReference w:id="1183"/>
      </w:r>
      <w:r>
        <w:rPr>
          <w:rFonts w:ascii="IRNazanin" w:hAnsi="IRNazanin" w:eastAsia="IRNazanin"/>
          <w:color w:val="111111"/>
          <w:sz w:val="28"/>
          <w:sz w:val="28"/>
          <w:szCs w:val="28"/>
          <w:rtl w:val="true"/>
          <w:lang w:bidi="fa-IR"/>
        </w:rPr>
        <w:t>وعلیتهما فی کلیّة السماوات السّبع والسیّارات السّبعة وما فیها وما بعدها وتحتها من الأرضین السّبع وما یتعلّق بها</w:t>
      </w:r>
      <w:r>
        <w:rPr>
          <w:rFonts w:eastAsia="IRNazanin" w:cs="IRNazanin"/>
          <w:color w:val="111111"/>
          <w:sz w:val="28"/>
          <w:szCs w:val="28"/>
          <w:rtl w:val="true"/>
          <w:lang w:bidi="fa-IR"/>
        </w:rPr>
        <w:t>.</w:t>
      </w:r>
    </w:p>
    <w:p>
      <w:pPr>
        <w:pStyle w:val="Heading4"/>
        <w:numPr>
          <w:ilvl w:val="3"/>
          <w:numId w:val="1"/>
        </w:numPr>
        <w:rPr/>
      </w:pPr>
      <w:bookmarkStart w:id="586" w:name="__RefHeading___Toc350416_1878427129"/>
      <w:bookmarkStart w:id="587" w:name="_Toc202"/>
      <w:bookmarkEnd w:id="586"/>
      <w:r>
        <w:rPr>
          <w:rtl w:val="true"/>
        </w:rPr>
        <w:t>وهم وفهم</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تعیّنات العقل الکلّی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حمل ووجّه کلامهم هذا بضرب من التکلف </w:t>
      </w:r>
      <w:r>
        <w:rPr>
          <w:rStyle w:val="FootnoteAnchor"/>
          <w:rtl w:val="true"/>
        </w:rPr>
        <w:footnoteReference w:id="1184"/>
      </w:r>
      <w:r>
        <w:rPr>
          <w:rFonts w:ascii="IRNazanin" w:hAnsi="IRNazanin" w:eastAsia="IRNazanin"/>
          <w:color w:val="111111"/>
          <w:sz w:val="28"/>
          <w:sz w:val="28"/>
          <w:szCs w:val="28"/>
          <w:rtl w:val="true"/>
          <w:lang w:bidi="fa-IR"/>
        </w:rPr>
        <w:t>والعنایة علی وجه یلزم منه کون بناء وجههم أیضاً جاریاً علی مجری الحقیقة، یلزم أن یکون لعینٍ واحدةٍ شخصیةٍ وجودان ثانویان متباینان، ویلزم من هنا کون شخص واحد بعینه شخصان وهو کماتری</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سرّ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وجود فلک العرش یکون وجوداً ثانیاً وجسمانیاً لذلک العقل </w:t>
      </w:r>
      <w:bookmarkStart w:id="588" w:name="pg14536_157405"/>
    </w:p>
    <w:p>
      <w:pPr>
        <w:pStyle w:val="BookText"/>
        <w:rPr/>
      </w:pPr>
      <w:bookmarkEnd w:id="588"/>
      <w:r>
        <w:rPr>
          <w:rFonts w:ascii="IRNazanin" w:hAnsi="IRNazanin" w:eastAsia="IRNazanin"/>
          <w:color w:val="111111"/>
          <w:sz w:val="28"/>
          <w:sz w:val="28"/>
          <w:szCs w:val="28"/>
          <w:rtl w:val="true"/>
          <w:lang w:bidi="fa-IR"/>
        </w:rPr>
        <w:t>الکلّی حقیقة اتفاقاً، فلو کان وجود هذه الشمس الآفاقیة حقیقة وجوداً ثانیاً وجسمانیاً له یلزم ما ألزمنا، ووجههم هذا لا یقوم ولا یفی بدفع هذا کما لا یخفی، بخلاف ما وجّهنا به، فإنّه یکون أحد الوجودین الثانویین أصلاً مستخلفاً، والثانی فرعاً وخلیفة له؛ فافهم فإنّه لطیف شریف جدّاً</w:t>
      </w:r>
      <w:r>
        <w:rPr>
          <w:rFonts w:eastAsia="IRNazanin" w:cs="IRNazanin"/>
          <w:color w:val="111111"/>
          <w:sz w:val="28"/>
          <w:szCs w:val="28"/>
          <w:rtl w:val="true"/>
          <w:lang w:bidi="fa-IR"/>
        </w:rPr>
        <w:t>.</w:t>
      </w:r>
    </w:p>
    <w:p>
      <w:pPr>
        <w:pStyle w:val="Heading4"/>
        <w:numPr>
          <w:ilvl w:val="3"/>
          <w:numId w:val="1"/>
        </w:numPr>
        <w:rPr/>
      </w:pPr>
      <w:bookmarkStart w:id="589" w:name="__RefHeading___Toc350418_1878427129"/>
      <w:bookmarkStart w:id="590" w:name="_Toc203"/>
      <w:bookmarkEnd w:id="589"/>
      <w:r>
        <w:rPr>
          <w:rtl w:val="true"/>
        </w:rPr>
        <w:t>تکملة تفریعیة فیه تذکرة وتبصرة</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أرض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تحقّقت وأذعنت ووعیت وأیقنت وآمنت وتلقیت بجمیع ما تلوت علیک من الآیات وألقیت إلیک من التبیّنات، فاستمع لما یتلی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 إلیک من نتائجها وثمراتها التی تتفرع عنها فی باب المقابلة والمحاذاة علی حسب ما أسّسنا وأصّلنا بمزید ما بینّا وأسلفنا بیانه من أساس السلف الصّالح وسیرتهم العادلة فی باب المحاذاة والمقابلة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هذه الأرض وعالمها بما هی أرض الکبر والتکبّر فی دائرة الجهل والظّلمة تحاذی وتقابل السّماء الرّابعة، واستمدادات شمسها من الأرکان والأنوار العرشیّة الثلاثة ذاتاً وصفةً، وإمداداتها للسیّارات الستّة بأفلاکها فی استمدادات قوّتها المتصرّفة من الأرکان والظلمات الجهلیّة الفرشیّة الثلاث ذاتاً وصفة، وإمداداتها للقوی الظلمانیة الستّ الباقیة بمداراتها وکراتها، واُکرها السفلیة المقابلة المضادّة لتلک الأفلاک واُکر العلویة حذو </w:t>
      </w:r>
      <w:r>
        <w:rPr>
          <w:rStyle w:val="FootnoteAnchor"/>
          <w:rtl w:val="true"/>
        </w:rPr>
        <w:footnoteReference w:id="1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النعل بالنعل والقذّ بالقذّ، وهذا هو علی حسب ما أسّسنا خاصّة، فتذکّر</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ما أسّسه وفصّله السلف الصالح کما سلف نقله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فأرض الشهوة فی دائرة الظلمة تحاذی وتقابل وتضادّ السّماء الرّابعة، واستمداداتها من الأرکان الجهلیة واُصول الظلمات الفرشیة، وإمداداتها لسائر الأرضین الستّ، وقوّتها المتصرفة تقابل وتضادّ استمدادات الشمس من الأرکان العرشیة، وإمداداتها لبواقی السیّارات الستة حذو القذّ بالقذّ کما یظهر بالمراجعة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مقابلةَ هذه الأرض وعالمها بما هی أرض الکبر والتکبر السبعی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 الحیوان السّبعی الأسدی سلطان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البرج الأسدی برج النیر الأعظم الّذی هو سلطان ملک السماوات والأرضین وسلطان سلاطین السیّارات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ومضادّتَها بقوّتها السلیطة الناشزة القهریة للسماء الرابعة وللشمس التی هی کوکب السلاطین حسب ما اعتبرنا وقرّرنا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بالمقام، وأولی فی العبرة والاعتبار، وألصق وأطبق بمساق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هذا الحدیث الزخّار المتلاطم تیّاره الّذی کنّا بصدد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قوله صلی الله علیه و آله و سلم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الأرض بمن علیها</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یجری علی مجری أساس أسّسه اُولئک الأجلّة الماضون واتّبعهم الآخرون کما لا یخفی علی اُولی الفضل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اُسّ أساسهم إنّما یبتنی علی معنی الأرض الغیر المعروفة الّذی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المهیة السجینیة، والعین الجهلیة، والمادة الظلمانیة المهیّأة لأن یُتصوّر بالصّور المتنوّعة لأجناس الجهل وأنواع الظلمة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هذا الحدیث الشریف الصعب المستصعب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قُبیل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یبتنی علی اعتبار هذه الأرض </w:t>
      </w:r>
      <w:r>
        <w:rPr>
          <w:rStyle w:val="FootnoteAnchor"/>
          <w:rtl w:val="true"/>
        </w:rPr>
        <w:footnoteReference w:id="1187"/>
      </w:r>
      <w:r>
        <w:rPr>
          <w:rFonts w:ascii="IRNazanin" w:hAnsi="IRNazanin" w:eastAsia="IRNazanin"/>
          <w:color w:val="111111"/>
          <w:sz w:val="28"/>
          <w:sz w:val="28"/>
          <w:szCs w:val="28"/>
          <w:rtl w:val="true"/>
          <w:lang w:bidi="fa-IR"/>
        </w:rPr>
        <w:t xml:space="preserve">المعروفة بین الخاصة والعامّة؛ لمکان تصریحه صلی الله علیه و آله و سلم لزینب العطارة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بمن علیها عند التی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من أجلّة وجوه، والصّعوبةُ والاستصعاب فی حدّ عقد هذا الحدیث هو تصریحه صلی الله علیه و آله و سلم هذا الّذی یأبی ویمتنع کلّ الإباء وتمام الامتناع عن ابتناء حلّه علی المسلک المشهور المعروف بین القوم فی شرح التقابل بین العقل بجنوده وبین الجهل بجنوده کما نقلنا عنهم بمزید عنایات وتصرّفات منّا مناسبة لمشربهم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هو من البواعث الکلیة التی بعثَتنا علی صرف عنان البیان لمعانی هذا الحدیث البالغ جداً فی استصعاب المنال </w:t>
      </w:r>
      <w:r>
        <w:rPr>
          <w:rStyle w:val="FootnoteAnchor"/>
          <w:rtl w:val="true"/>
        </w:rPr>
        <w:footnoteReference w:id="1188"/>
      </w:r>
      <w:r>
        <w:rPr>
          <w:rFonts w:ascii="IRNazanin" w:hAnsi="IRNazanin" w:eastAsia="IRNazanin"/>
          <w:color w:val="111111"/>
          <w:sz w:val="28"/>
          <w:sz w:val="28"/>
          <w:szCs w:val="28"/>
          <w:rtl w:val="true"/>
          <w:lang w:bidi="fa-IR"/>
        </w:rPr>
        <w:t xml:space="preserve">وصعوبة حلّ عُقَد الإشکال عن تمام رعایة طباق مسلکهم من دون ضرب من التصرّف والانصراف، ومن تلک البواعث الکلیّة المهمّة المعظمة التی أعجزت أساطین الحکمة وسلاطین ملک العلم والمعرفة فی حلّ عقدها ومنعتهم عن </w:t>
      </w:r>
      <w:bookmarkStart w:id="591" w:name="pg14536_157407"/>
    </w:p>
    <w:p>
      <w:pPr>
        <w:pStyle w:val="BookText"/>
        <w:rPr/>
      </w:pPr>
      <w:bookmarkEnd w:id="591"/>
      <w:r>
        <w:rPr>
          <w:rFonts w:ascii="IRNazanin" w:hAnsi="IRNazanin" w:eastAsia="IRNazanin"/>
          <w:color w:val="111111"/>
          <w:sz w:val="28"/>
          <w:sz w:val="28"/>
          <w:szCs w:val="28"/>
          <w:rtl w:val="true"/>
          <w:lang w:bidi="fa-IR"/>
        </w:rPr>
        <w:t>الوصول إلی نیل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بالعجز العلّامة الفهامة قطب الأقطاب والمرجع والمآب بین سلّاک الطریقة وطلاب الحقیقة، والمسلّم بین المحقّقین من علماء الشریعة، العارف العلّامة القاسانی </w:t>
      </w:r>
      <w:r>
        <w:rPr>
          <w:rStyle w:val="FootnoteAnchor"/>
          <w:rtl w:val="true"/>
        </w:rPr>
        <w:footnoteReference w:id="1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صاحب الوافی فیه ما سیأتی بعید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یستحیل حلّه، ویمتنع نیل محلّه علی مشربهم، ولا یمکن أن ینحلّ ما فیه علی مدارک مکسبهم ومشاعر مکتبهم</w:t>
      </w:r>
      <w:r>
        <w:rPr>
          <w:rFonts w:eastAsia="IRNazanin" w:cs="IRNazanin"/>
          <w:color w:val="111111"/>
          <w:sz w:val="28"/>
          <w:szCs w:val="28"/>
          <w:rtl w:val="true"/>
          <w:lang w:bidi="fa-IR"/>
        </w:rPr>
        <w:t>.</w:t>
      </w:r>
    </w:p>
    <w:p>
      <w:pPr>
        <w:pStyle w:val="Heading4"/>
        <w:numPr>
          <w:ilvl w:val="3"/>
          <w:numId w:val="1"/>
        </w:numPr>
        <w:rPr/>
      </w:pPr>
      <w:bookmarkStart w:id="592" w:name="__RefHeading___Toc350420_1878427129"/>
      <w:bookmarkStart w:id="593" w:name="_Toc204"/>
      <w:bookmarkEnd w:id="592"/>
      <w:r>
        <w:rPr>
          <w:rtl w:val="true"/>
        </w:rPr>
        <w:t>نقل مقال لتحقیق حال</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قاله المحقّق الأحسائی فی معرفة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العارف المعاصر مجموعة المناقب والمفاخر، المؤیّد المولوی الشیخ أحمد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رسائله الّذی هو جواب </w:t>
      </w:r>
      <w:r>
        <w:rPr>
          <w:rStyle w:val="FootnoteAnchor"/>
          <w:rtl w:val="true"/>
        </w:rPr>
        <w:footnoteReference w:id="1190"/>
      </w:r>
      <w:r>
        <w:rPr>
          <w:rFonts w:ascii="IRNazanin" w:hAnsi="IRNazanin" w:eastAsia="IRNazanin"/>
          <w:color w:val="111111"/>
          <w:sz w:val="28"/>
          <w:sz w:val="28"/>
          <w:szCs w:val="28"/>
          <w:rtl w:val="true"/>
          <w:lang w:bidi="fa-IR"/>
        </w:rPr>
        <w:t>سؤال من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الروایة الدالّة علی أنّ بین کل سماءین أرض ولیس تحتنا إلّاأرض واحدة؟ وما تفصیل السّبع؟ وما جبال البرد والثور والحوت وفلوسها والصّخرة؟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العلماء تکلّفوا فهم ذلک کثیراً، وغایة ما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بهذه الأرضین هی محدّب الفلک الأسفل بالنسبة إلی مقعّر الأعلی، فیکون المراد من الستّ محدّب السّماء الدّنیا إلی السّماء السّادسة؛ لیکون مقعّر السّابعة سماء لها، ولا یکون محدّب السّماء السّابعة أرضاً </w:t>
      </w:r>
      <w:r>
        <w:rPr>
          <w:rStyle w:val="FootnoteAnchor"/>
          <w:rtl w:val="true"/>
        </w:rPr>
        <w:footnoteReference w:id="1191"/>
      </w:r>
      <w:r>
        <w:rPr>
          <w:rFonts w:ascii="IRNazanin" w:hAnsi="IRNazanin" w:eastAsia="IRNazanin"/>
          <w:color w:val="111111"/>
          <w:sz w:val="28"/>
          <w:sz w:val="28"/>
          <w:szCs w:val="28"/>
          <w:rtl w:val="true"/>
          <w:lang w:bidi="fa-IR"/>
        </w:rPr>
        <w:t>لعدم وجود سماء من السبع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فلیست </w:t>
      </w:r>
      <w:r>
        <w:rPr>
          <w:rStyle w:val="FootnoteAnchor"/>
          <w:rtl w:val="true"/>
        </w:rPr>
        <w:footnoteReference w:id="1192"/>
      </w:r>
      <w:r>
        <w:rPr>
          <w:rFonts w:ascii="IRNazanin" w:hAnsi="IRNazanin" w:eastAsia="IRNazanin"/>
          <w:color w:val="111111"/>
          <w:sz w:val="28"/>
          <w:sz w:val="28"/>
          <w:szCs w:val="28"/>
          <w:rtl w:val="true"/>
          <w:lang w:bidi="fa-IR"/>
        </w:rPr>
        <w:t>أیضاً، وهذه الأرض التی نحن علیها هی السّابعة السفلی، وإنّما کانت واحدة مع أنها سبع؛ لملاصقة بعضها لبعض، فهی بهذا المعنی واحدة؛ هذا نهایة ما احتملوا فی الحدیث الشریف</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عندی غیر هذا، وإنّما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النفوس والسماوات، سماوات العقول، وکون کلّ سماء محبوکة </w:t>
      </w:r>
      <w:r>
        <w:rPr>
          <w:rStyle w:val="FootnoteAnchor"/>
          <w:rtl w:val="true"/>
        </w:rPr>
        <w:footnoteReference w:id="1193"/>
      </w:r>
      <w:r>
        <w:rPr>
          <w:rFonts w:ascii="IRNazanin" w:hAnsi="IRNazanin" w:eastAsia="IRNazanin"/>
          <w:color w:val="111111"/>
          <w:sz w:val="28"/>
          <w:sz w:val="28"/>
          <w:szCs w:val="28"/>
          <w:rtl w:val="true"/>
          <w:lang w:bidi="fa-IR"/>
        </w:rPr>
        <w:t xml:space="preserve">علی أرضها أنّها فی مقابلتها، وأنّ ارتفاع کل سماء بنسبة انخفاض أرضه؛ فسماء الحیاة التی هی سماء الدنیا محبوکة علی أرض النفوس </w:t>
      </w:r>
      <w:bookmarkStart w:id="594" w:name="pg14536_157408"/>
    </w:p>
    <w:p>
      <w:pPr>
        <w:pStyle w:val="BookText"/>
        <w:rPr/>
      </w:pPr>
      <w:bookmarkEnd w:id="594"/>
      <w:r>
        <w:rPr>
          <w:rFonts w:ascii="IRNazanin" w:hAnsi="IRNazanin" w:eastAsia="IRNazanin"/>
          <w:color w:val="111111"/>
          <w:sz w:val="28"/>
          <w:sz w:val="28"/>
          <w:szCs w:val="28"/>
          <w:rtl w:val="true"/>
          <w:lang w:bidi="fa-IR"/>
        </w:rPr>
        <w:t xml:space="preserve">التی هی تحتنا، وسماء الفکر محبوکة علی أرض العادات، وسماء الخیال محبوکة علی أرض الطبع، وسماء الوجود الثانی محبوکة علی أرض الشهوة، وسماء الوهم محبوکة علی أرض الطغیان، وسماء العلم محبوکة علی أرض الإلحاد، وسماء العقل محبوکة علی أرض الشقاوة، وهی المشار إلیها فی حدیث زینب العطارة وحبابة الوالبیّة؛ فقد ذکر صلی الله علیه و آله و سلم أنّ الأرض الاُولی فی الأرض الثانیة کحلقة ملقاة فی فلاة قیّ، والاُولی والثانیة علی الأرض الثالثة کالحلقة الملقاة فی فلاة قیّ، وهکذا، ولو أراد بها الأرضین المعروفة لَما حکم بأنّ الدنیا </w:t>
      </w:r>
      <w:r>
        <w:rPr>
          <w:rStyle w:val="FootnoteAnchor"/>
          <w:rtl w:val="true"/>
        </w:rPr>
        <w:footnoteReference w:id="1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أراد من الدنیا سماء الدنیا؛ بقرینة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أصغر من التی تحتها هذه النسبة، لأنّ الأرضین الجسمیة علی العکس، فافهم</w:t>
      </w:r>
      <w:r>
        <w:rPr>
          <w:rFonts w:eastAsia="IRNazanin" w:cs="IRNazanin"/>
          <w:color w:val="111111"/>
          <w:sz w:val="28"/>
          <w:szCs w:val="28"/>
          <w:rtl w:val="true"/>
          <w:lang w:bidi="fa-IR"/>
        </w:rPr>
        <w:t>.</w:t>
      </w:r>
    </w:p>
    <w:p>
      <w:pPr>
        <w:pStyle w:val="Heading4"/>
        <w:numPr>
          <w:ilvl w:val="3"/>
          <w:numId w:val="1"/>
        </w:numPr>
        <w:rPr/>
      </w:pPr>
      <w:bookmarkStart w:id="595" w:name="__RefHeading___Toc350422_1878427129"/>
      <w:bookmarkStart w:id="596" w:name="_Toc205"/>
      <w:bookmarkEnd w:id="595"/>
      <w:r>
        <w:rPr>
          <w:rtl w:val="true"/>
        </w:rPr>
        <w:t>[</w:t>
      </w:r>
      <w:r>
        <w:rPr>
          <w:rtl w:val="true"/>
        </w:rPr>
        <w:t>فی معرفة جبال البرد</w:t>
      </w:r>
      <w:r>
        <w:rPr>
          <w:rtl w:val="true"/>
        </w:rPr>
        <w:t>]</w:t>
      </w:r>
      <w:bookmarkEnd w:id="596"/>
    </w:p>
    <w:p>
      <w:pPr>
        <w:pStyle w:val="BookText"/>
        <w:rPr/>
      </w:pPr>
      <w:r>
        <w:rPr>
          <w:rFonts w:ascii="IRNazanin" w:hAnsi="IRNazanin" w:eastAsia="IRNazanin"/>
          <w:color w:val="111111"/>
          <w:sz w:val="28"/>
          <w:sz w:val="28"/>
          <w:szCs w:val="28"/>
          <w:rtl w:val="true"/>
          <w:lang w:bidi="fa-IR"/>
        </w:rPr>
        <w:t xml:space="preserve">وأمّا جبال البرد فالمعروف </w:t>
      </w:r>
      <w:r>
        <w:rPr>
          <w:rStyle w:val="FootnoteAnchor"/>
          <w:rtl w:val="true"/>
        </w:rPr>
        <w:footnoteReference w:id="1195"/>
      </w:r>
      <w:r>
        <w:rPr>
          <w:rFonts w:ascii="IRNazanin" w:hAnsi="IRNazanin" w:eastAsia="IRNazanin"/>
          <w:color w:val="111111"/>
          <w:sz w:val="28"/>
          <w:sz w:val="28"/>
          <w:szCs w:val="28"/>
          <w:rtl w:val="true"/>
          <w:lang w:bidi="fa-IR"/>
        </w:rPr>
        <w:t>عند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 إنّما یکون إذا وصل البخار الصاعد بحرارة الشمس إلی الطبقة الزّمهریریة </w:t>
      </w:r>
      <w:r>
        <w:rPr>
          <w:rStyle w:val="FootnoteAnchor"/>
          <w:rtl w:val="true"/>
        </w:rPr>
        <w:footnoteReference w:id="1196"/>
      </w:r>
      <w:r>
        <w:rPr>
          <w:rFonts w:ascii="IRNazanin" w:hAnsi="IRNazanin" w:eastAsia="IRNazanin"/>
          <w:color w:val="111111"/>
          <w:sz w:val="28"/>
          <w:sz w:val="28"/>
          <w:szCs w:val="28"/>
          <w:rtl w:val="true"/>
          <w:lang w:bidi="fa-IR"/>
        </w:rPr>
        <w:t xml:space="preserve">انعقد برداً، ولکن الشارع علیه السلام أخبر بأنّها جبال وراء السماء </w:t>
      </w:r>
      <w:r>
        <w:rPr>
          <w:rStyle w:val="FootnoteAnchor"/>
          <w:rtl w:val="true"/>
        </w:rPr>
        <w:footnoteReference w:id="1197"/>
      </w:r>
      <w:r>
        <w:rPr>
          <w:rFonts w:ascii="IRNazanin" w:hAnsi="IRNazanin" w:eastAsia="IRNazanin"/>
          <w:color w:val="111111"/>
          <w:sz w:val="28"/>
          <w:sz w:val="28"/>
          <w:szCs w:val="28"/>
          <w:rtl w:val="true"/>
          <w:lang w:bidi="fa-IR"/>
        </w:rPr>
        <w:t>السّابعة، وأن السماوات السّبع علی جبال البرد کالحلقة الملقاة فی فلاة قی، والمحسوس أن لیس ثَمّ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السماء السّابعة باردة یابسة، وأنّ المراد بها خارج المرکز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لزحل، وأن المتمّمین فی ذلک الفلک بطبیعته کما کان کلّ متمّم بالنسبة إلی خارج مرکزه؛ لأنّ الممثّلات من نوع أفلاکها، إلّاأنّ ممثل زحل شدید الیبوسة والبرودة، وهو علّة جمود الماء، ومنه تستمدّ الطبیعة الزّمهریریة، وهی جبال البرد أی </w:t>
      </w:r>
      <w:r>
        <w:rPr>
          <w:rStyle w:val="FootnoteAnchor"/>
          <w:rtl w:val="true"/>
        </w:rPr>
        <w:footnoteReference w:id="1198"/>
      </w:r>
      <w:r>
        <w:rPr>
          <w:rFonts w:ascii="IRNazanin" w:hAnsi="IRNazanin" w:eastAsia="IRNazanin"/>
          <w:color w:val="111111"/>
          <w:sz w:val="28"/>
          <w:sz w:val="28"/>
          <w:szCs w:val="28"/>
          <w:rtl w:val="true"/>
          <w:lang w:bidi="fa-IR"/>
        </w:rPr>
        <w:t>التی تحدث عنه فی السّحب والزّمهریریة جبال البرد أو أصل ذلک، أو أنّ تلک القوی المجمدة جبال معنویة، فافهم</w:t>
      </w:r>
      <w:r>
        <w:rPr>
          <w:rFonts w:eastAsia="IRNazanin" w:cs="IRNazanin"/>
          <w:color w:val="111111"/>
          <w:sz w:val="28"/>
          <w:szCs w:val="28"/>
          <w:rtl w:val="true"/>
          <w:lang w:bidi="fa-IR"/>
        </w:rPr>
        <w:t>.</w:t>
      </w:r>
    </w:p>
    <w:p>
      <w:pPr>
        <w:pStyle w:val="Heading4"/>
        <w:numPr>
          <w:ilvl w:val="3"/>
          <w:numId w:val="1"/>
        </w:numPr>
        <w:rPr/>
      </w:pPr>
      <w:bookmarkStart w:id="597" w:name="__RefHeading___Toc350424_1878427129"/>
      <w:bookmarkStart w:id="598" w:name="_Toc206"/>
      <w:bookmarkEnd w:id="597"/>
      <w:r>
        <w:rPr>
          <w:rtl w:val="true"/>
        </w:rPr>
        <w:t>[</w:t>
      </w:r>
      <w:r>
        <w:rPr>
          <w:rtl w:val="true"/>
        </w:rPr>
        <w:t>فی معرفة الثور</w:t>
      </w:r>
      <w:r>
        <w:rPr>
          <w:rtl w:val="true"/>
        </w:rPr>
        <w:t>]</w:t>
      </w:r>
      <w:bookmarkEnd w:id="59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الثور فإنّه مقابل فلک البروج، وهو للإنسان السفلیّ المعبّر عنه بدائرة الجهل صدر أی نفس، ونکراه هی الحوت المقابلة للعقل المشابهة له، وفلوسه جهاته </w:t>
      </w:r>
      <w:bookmarkStart w:id="599" w:name="pg14536_157409"/>
    </w:p>
    <w:p>
      <w:pPr>
        <w:pStyle w:val="BookText"/>
        <w:rPr/>
      </w:pPr>
      <w:bookmarkEnd w:id="599"/>
      <w:r>
        <w:rPr>
          <w:rFonts w:ascii="IRNazanin" w:hAnsi="IRNazanin" w:eastAsia="IRNazanin"/>
          <w:color w:val="111111"/>
          <w:sz w:val="28"/>
          <w:sz w:val="28"/>
          <w:szCs w:val="28"/>
          <w:rtl w:val="true"/>
          <w:lang w:bidi="fa-IR"/>
        </w:rPr>
        <w:t xml:space="preserve">التی یختصّ کلّ فلس منها بأرض من الأرضین المذکورة سابقاً وبکلّ منها، فکل فلس نفس لتلک الحصّة المختصّة </w:t>
      </w:r>
      <w:r>
        <w:rPr>
          <w:rStyle w:val="FootnoteAnchor"/>
          <w:rtl w:val="true"/>
        </w:rPr>
        <w:footnoteReference w:id="1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 فاجر لوح قلبه ونفسه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بنفسک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حسیباً علیک، ومرادهم من أرض الجنّةالمسمّاة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الطاعة التی هی مجلاة الرحمة المکنونة والرحیمیة، ومرآة العلویة العلیا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أرض النار المسماة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المعصیة التی هی مظهر غضب الجبار علی فاعلها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أعلی اللّه مقامه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والصّخرة هی سجّین فی مقابلة علیّین فی دائرة العقل، وسجین فی دائرة الجهل کتاب الفجّار، وهی طینة خبال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وهی أرض أهل النار، کما أنّ علیین أرض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انتهی مقاله زید إفضاله</w:t>
      </w:r>
      <w:r>
        <w:rPr>
          <w:rFonts w:eastAsia="IRNazanin" w:cs="IRNazanin"/>
          <w:color w:val="111111"/>
          <w:sz w:val="28"/>
          <w:szCs w:val="28"/>
          <w:rtl w:val="true"/>
          <w:lang w:bidi="fa-IR"/>
        </w:rPr>
        <w:t>.</w:t>
      </w:r>
    </w:p>
    <w:p>
      <w:pPr>
        <w:pStyle w:val="Heading4"/>
        <w:numPr>
          <w:ilvl w:val="3"/>
          <w:numId w:val="1"/>
        </w:numPr>
        <w:rPr/>
      </w:pPr>
      <w:bookmarkStart w:id="600" w:name="__RefHeading___Toc350426_1878427129"/>
      <w:bookmarkStart w:id="601" w:name="_Toc207"/>
      <w:bookmarkEnd w:id="600"/>
      <w:r>
        <w:rPr>
          <w:rtl w:val="true"/>
        </w:rPr>
        <w:t>تحقیق فیه إلی المَنزلة بین المنزلتین طریق</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ما قاله الأحسائی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Style w:val="FootnoteAnchor"/>
          <w:rtl w:val="true"/>
        </w:rPr>
        <w:footnoteReference w:id="1200"/>
      </w:r>
      <w:r>
        <w:rPr>
          <w:rFonts w:ascii="Amiri" w:hAnsi="Amiri" w:eastAsia="Amiri" w:cs="Amiri"/>
          <w:color w:val="111111"/>
          <w:sz w:val="28"/>
          <w:sz w:val="28"/>
          <w:szCs w:val="28"/>
          <w:rtl w:val="true"/>
          <w:lang w:bidi="ar-SA"/>
        </w:rPr>
        <w:t xml:space="preserve">أمّا قول أجلّة </w:t>
      </w:r>
      <w:r>
        <w:rPr>
          <w:rStyle w:val="FootnoteAnchor"/>
          <w:rtl w:val="true"/>
        </w:rPr>
        <w:footnoteReference w:id="1201"/>
      </w:r>
      <w:r>
        <w:rPr>
          <w:rFonts w:ascii="IRNazanin" w:hAnsi="IRNazanin" w:eastAsia="IRNazanin"/>
          <w:color w:val="111111"/>
          <w:sz w:val="28"/>
          <w:sz w:val="28"/>
          <w:szCs w:val="28"/>
          <w:rtl w:val="true"/>
          <w:lang w:bidi="fa-IR"/>
        </w:rPr>
        <w:t>العلماء الّذی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قال، وهو کما تری لا یسمن ولا یغنی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هنا لک، أی فی ما قالوا فی حلّه، ولا هاهنا أی فیما کنّا فیه؛ فإنّه لا شأن ولا محلّ له یُعتنی به بذلک النوع من الاعتناء الصّادر عن معادن الوحی والتنزیل علیهم أکمل تسلیماته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بلغ حداً من الشأن العالی، ومنزلاً من المحلّ المعلّی کما لا یخفی، ففیه نوع تقصیر فی البلوغ والبلاغ، کأنّه غیر مختف علی اُولی الفضل والنُّهی؛ وذلک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ستقف علیها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فلیعلم أنّ لزوم إبقاء ظاهر الشریعة وظاهر </w:t>
      </w:r>
      <w:r>
        <w:rPr>
          <w:rStyle w:val="FootnoteAnchor"/>
          <w:rtl w:val="true"/>
        </w:rPr>
        <w:footnoteReference w:id="1202"/>
      </w:r>
      <w:r>
        <w:rPr>
          <w:rFonts w:ascii="IRNazanin" w:hAnsi="IRNazanin" w:eastAsia="IRNazanin"/>
          <w:color w:val="111111"/>
          <w:sz w:val="28"/>
          <w:sz w:val="28"/>
          <w:szCs w:val="28"/>
          <w:rtl w:val="true"/>
          <w:lang w:bidi="fa-IR"/>
        </w:rPr>
        <w:t>الکتاب والسنة علی حالهما إنّما هو ضابطة موروثة من علماء الوراثة الذین هم الرّاسخون فی العلم، وهذه الضابطة إنّما هی المنزلة بین المنزلتین المسمّاة فی لسان إخواننا بالجمع بین الطرفین المتقابلین المتضادین من جهة واحدة؛ کتحصّل التنزیه فی عین التشبیه وبالعکس، وتحقیق البطون فی عین الظهور وبالعکس؛ وفیه سرّ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یَعْلَمُ تَأْوِیلَهُ إِلاَّ اَللّهُ وَ اَلرّاسِخُونَ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وأمّا إخراج متشابهات </w:t>
      </w:r>
      <w:r>
        <w:rPr>
          <w:rStyle w:val="FootnoteAnchor"/>
          <w:rtl w:val="true"/>
        </w:rPr>
        <w:footnoteReference w:id="1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وسائر الآثار المأثورة من ظاهرها وصورتها إلی باطن ما ومعنی من المعانی الباطنیة، وکسر الظاهر وطرحه بالکلیة، فهو لیس من الطریقة الوسطی التی هی طریقة الأنبیاء والأولیاء والأوصیاء علیهم السلام، ولیس فیه رائحة من الرّسوخ فی العلم أصلاً؛ فإنّ علامة استقامة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تقرّر فی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طباقه وتوافقه وتطابقه مع الظاهر وإفضاؤه بقاء الظاهر علی حاله، واجتماعهما فی الصّدق من جهة واحدة؛ کما فی الرجبیّة الخارجة من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باطناً فی ظهوره، وظاهراً فی بطونه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المعانی 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التوحید ظاهره فی باطنه، وباطنه فی ظاهره؛ موصوف لا یری باطنه، موجود لا یخفی، یطلب بکلّ مکان، ولم یخل عنه مکان طرفة عین حاضر غیر محدود، وغائب غیر مفقود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الآثار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خفی من فرط ظهوره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فالباطن الّذی یکسر الظاهر ولا یجامعه ویطرحه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یطابقه فهو خارج عن الطریقة الوسطی، والاستقامة علی سبیل الاستواء، بل وفی بعض الصّور یکاد ینجرّ إلی طریقة الملاحدة الباطنیة الکاسرین الطارحین لظاهر </w:t>
      </w:r>
      <w:r>
        <w:rPr>
          <w:rStyle w:val="FootnoteAnchor"/>
          <w:rtl w:val="true"/>
        </w:rPr>
        <w:footnoteReference w:id="1206"/>
      </w:r>
      <w:r>
        <w:rPr>
          <w:rFonts w:ascii="Amiri" w:hAnsi="Amiri" w:eastAsia="Amiri" w:cs="Amiri"/>
          <w:color w:val="111111"/>
          <w:sz w:val="28"/>
          <w:sz w:val="28"/>
          <w:szCs w:val="28"/>
          <w:rtl w:val="true"/>
          <w:lang w:bidi="ar-SA"/>
        </w:rPr>
        <w:t xml:space="preserve">الشّریعة </w:t>
      </w:r>
    </w:p>
    <w:p>
      <w:pPr>
        <w:pStyle w:val="BookText"/>
        <w:rPr/>
      </w:pPr>
      <w:r>
        <w:rPr>
          <w:rFonts w:ascii="IRNazanin" w:hAnsi="IRNazanin" w:eastAsia="IRNazanin"/>
          <w:color w:val="111111"/>
          <w:sz w:val="28"/>
          <w:sz w:val="28"/>
          <w:szCs w:val="28"/>
          <w:rtl w:val="true"/>
          <w:lang w:bidi="fa-IR"/>
        </w:rPr>
        <w:t xml:space="preserve">الّذی هو باب الأبواب فی باب السّعادة، ومفتاح مفاتیح </w:t>
      </w:r>
      <w:r>
        <w:rPr>
          <w:rStyle w:val="FootnoteAnchor"/>
          <w:rtl w:val="true"/>
        </w:rPr>
        <w:footnoteReference w:id="1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خزائن 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یستندون فی زید فهم هذه إلی ما قال به طائفة من المحقّقین اُولی البصائر النافذة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اللباب واطرح القشور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یتفطنوا بمرموز کلامهم، وکونِ مرادهم من طرح القشور الطرح فی القصد والطلب، وعدم جعل القشور مقصداً ومنزلاً یقصر فی السلوک علیه ویُجعل مطلباً یسکن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لأهل السّلوک من الخلق إلی الحقّ أن یتخذوها أبواباً وطرقاً ومسالک إلی الحقیقة التی هی حقّ السّعادة والسعادة الحقیقیة الحقة بتفاوت درجاتها، و </w:t>
      </w:r>
      <w:r>
        <w:rPr>
          <w:rStyle w:val="FootnoteAnchor"/>
          <w:rtl w:val="true"/>
        </w:rPr>
        <w:footnoteReference w:id="1208"/>
      </w:r>
      <w:r>
        <w:rPr>
          <w:rFonts w:ascii="IRNazanin" w:hAnsi="IRNazanin" w:eastAsia="IRNazanin"/>
          <w:color w:val="111111"/>
          <w:sz w:val="28"/>
          <w:sz w:val="28"/>
          <w:szCs w:val="28"/>
          <w:rtl w:val="true"/>
          <w:lang w:bidi="fa-IR"/>
        </w:rPr>
        <w:t>إلی هذا الرمز المرموز یأوّلون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ویَحملونه علیه ویسمّون مقصودهم المرموز بطرح الکونین، وهذا هو مراد المحقّق المحقّ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 وتنزیله کلّ کون من الدنیا والآخرة الحیوانیة الجسمانیة المسمّاة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جنّة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منزلة المجاز والمعبر والصّراط إلی عالم الحقیقة الحقّة، لا ما أبدعته ملاحدة الصّوفیة من إباحة عشق المجاز المسمّی بعشق الأماردة فی عرفهم المنکر، وقالوا خذلهم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 فضلاً عن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فالقصر علی الباطن البحت فی المقامات الثلاثة وعوالمها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 والحال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عند إخواننا عن الطریقة الوسطی طریقة الأنبیاء علیهم السلام، فأمّا القصر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حدیث زینب العطّارة وغیره علی حمل الأرضین والسماوات المقابلة لها علی الأرضین الجهلانیة النفسانیة البشریة المعنویة وعلی السماوات المعنویة سماوات العقول الإنسانیة المضادة للنفوس الأمّارة والبهیمیّة والسّبعیة والشیطانیة النکرائیة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یحتمل ویحمل علی المعنی الجامع بین المعنی والصّورة، وبین السرّ والعلن والباطن والظاهر، وبین الرّوح والجسد والقشر واللب، إلی غیر ذلک من الطرفین المتطابقین المتلازمین المتصاحبین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تری تقصیر خارج عن الطریقة الوُسطی التی قد عُبّر عنها واُخبر فی ألسنة الصّدق والعصمة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بین السیّئتین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وتقصیر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 شمائله</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تفریقه بین المتصاحبین </w:t>
      </w:r>
      <w:r>
        <w:rPr>
          <w:rStyle w:val="FootnoteAnchor"/>
          <w:rtl w:val="true"/>
        </w:rPr>
        <w:footnoteReference w:id="1211"/>
      </w:r>
      <w:r>
        <w:rPr>
          <w:rFonts w:ascii="IRNazanin" w:hAnsi="IRNazanin" w:eastAsia="IRNazanin"/>
          <w:color w:val="111111"/>
          <w:sz w:val="28"/>
          <w:sz w:val="28"/>
          <w:szCs w:val="28"/>
          <w:rtl w:val="true"/>
          <w:lang w:bidi="fa-IR"/>
        </w:rPr>
        <w:t xml:space="preserve">المتلازمین بتجویزه التفرقة بین المتعاقدین الفطریین المتناکحین تناکحاً فطریاً، والتناکح الفطری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تقرّر فی الفن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وعقد إلهی مستمرّ حله حرام أبداً</w:t>
      </w:r>
      <w:r>
        <w:rPr>
          <w:rFonts w:eastAsia="IRNazanin" w:cs="IRNazanin"/>
          <w:color w:val="111111"/>
          <w:sz w:val="28"/>
          <w:szCs w:val="28"/>
          <w:rtl w:val="true"/>
          <w:lang w:bidi="fa-IR"/>
        </w:rPr>
        <w:t xml:space="preserve">. </w:t>
      </w:r>
      <w:bookmarkStart w:id="602" w:name="pg14536_157412"/>
    </w:p>
    <w:p>
      <w:pPr>
        <w:pStyle w:val="BookText"/>
        <w:rPr/>
      </w:pPr>
      <w:bookmarkEnd w:id="602"/>
      <w:r>
        <w:rPr>
          <w:rFonts w:ascii="IRNazanin" w:hAnsi="IRNazanin" w:eastAsia="IRNazanin"/>
          <w:color w:val="111111"/>
          <w:sz w:val="28"/>
          <w:sz w:val="28"/>
          <w:szCs w:val="28"/>
          <w:rtl w:val="true"/>
          <w:lang w:bidi="fa-IR"/>
        </w:rPr>
        <w:t xml:space="preserve">وأما ثالث وجوه التقصیرات الّذی هو عجیب غریب منه ومن أمثاله، فهو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البرد فی حدیث العطارة علی کون المراد منه خارج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لزحل إلی آخر ما قال فی 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فلمنافاة هذا الحمل منه حملَه الأوّل الّذی هو حمل الأرضین کلیةً علی أرض النفوس الأمّارة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 السماوات علی سماوات العقول الإنسانیة المعروفة؛ فإنّ هذا الحمل لهو الحمل علی المعنی الظهری الظاهری من معانی السّماوات المعروفة بین العامة المتصورة </w:t>
      </w:r>
      <w:r>
        <w:rPr>
          <w:rStyle w:val="FootnoteAnchor"/>
          <w:rtl w:val="true"/>
        </w:rPr>
        <w:footnoteReference w:id="1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المشهورة بین علماء الهیئة، ولا ربط له بسماوات العقول البشریة التی هی من عالم المعانی، ولا ربط لها بعالم الصّورة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لو کان المراد من جبال البرد التی قال فی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تمام الأرضین بجمیع ما هنّ علیه مع جمیع السماوات السّبع والبحر المکفوف الّذی هو فوقهن عند جبال البرد کحلقة ملقاة فی فلاة قی خارج المرکز لزحل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الّذی یتضمنه جمیع السّماوات السبع تضمّن الکلّ لجزئه الّذی هو جزء من أجزاء التی لا یکاد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یمکن أن یستقیم هذه الإرادة مع ما قاله صلی الله علیه و آله و سلم فی حدیث العطّارة فی وصف تلک الجبال؟ ومن أین وأنّی یتیسّر الجمع بین ما قال صلی الله علیه و آله و سلم فیها وبین ما حمل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وفهم أراد منها؛ فإنّما البون بینهما لهو البون بین الأرض والسّماء، کما لا یخفی علی اُولی الفطرة من النهی</w:t>
      </w:r>
      <w:r>
        <w:rPr>
          <w:rFonts w:eastAsia="IRNazanin" w:cs="IRNazanin"/>
          <w:color w:val="111111"/>
          <w:sz w:val="28"/>
          <w:szCs w:val="28"/>
          <w:rtl w:val="true"/>
          <w:lang w:bidi="fa-IR"/>
        </w:rPr>
        <w:t>.</w:t>
      </w:r>
    </w:p>
    <w:p>
      <w:pPr>
        <w:pStyle w:val="Heading4"/>
        <w:numPr>
          <w:ilvl w:val="3"/>
          <w:numId w:val="1"/>
        </w:numPr>
        <w:rPr/>
      </w:pPr>
      <w:bookmarkStart w:id="603" w:name="__RefHeading___Toc350428_1878427129"/>
      <w:bookmarkStart w:id="604" w:name="_Toc208"/>
      <w:bookmarkEnd w:id="603"/>
      <w:r>
        <w:rPr>
          <w:rtl w:val="true"/>
        </w:rPr>
        <w:t>احتمال إهمال</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جبال البرد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یراجع إلی ملاحظة خصوص مساق بیانه، ولم یتذکّر أیضاً تمام کلامه فی هذا الحدیث الّذی یتضمّن کون جبال البرد وراء البحر المکفوف عن أهل الأرض وفوق ذلک البحر المکفوف الّذی هو فوق السّماء السّابعة ووراءها، </w:t>
      </w:r>
      <w:bookmarkStart w:id="605" w:name="pg14536_157413"/>
    </w:p>
    <w:p>
      <w:pPr>
        <w:pStyle w:val="BookText"/>
        <w:rPr/>
      </w:pPr>
      <w:bookmarkEnd w:id="605"/>
      <w:r>
        <w:rPr>
          <w:rFonts w:ascii="IRNazanin" w:hAnsi="IRNazanin" w:eastAsia="IRNazanin"/>
          <w:color w:val="111111"/>
          <w:sz w:val="28"/>
          <w:sz w:val="28"/>
          <w:szCs w:val="28"/>
          <w:rtl w:val="true"/>
          <w:lang w:bidi="fa-IR"/>
        </w:rPr>
        <w:t>بحیث یکون السّماء السّابعة بجمیع ما فیها من سائر السماوات والأرضین کلّها عند البحر المکفوف کحلقة ملقاة فی فلاة قی، والبحر المکفوف بجملة ما فیها عند جبال البرد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ویلزم علی ما یحتمله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جبال البرد خارجة عن السّماوات السّبع حسّاً ووضعاً حسّیاً وداخلةً فیها کذلک، مع وجود الفصل بینهما بوجود البحر المکفوف فصلاً بینهما وضعاً وحسّا ترتیبیاً مکانیاً، وهذا هو کماتری</w:t>
      </w:r>
      <w:r>
        <w:rPr>
          <w:rFonts w:eastAsia="IRNazanin" w:cs="IRNazanin"/>
          <w:color w:val="111111"/>
          <w:sz w:val="28"/>
          <w:szCs w:val="28"/>
          <w:rtl w:val="true"/>
          <w:lang w:bidi="fa-IR"/>
        </w:rPr>
        <w:t>.</w:t>
      </w:r>
    </w:p>
    <w:p>
      <w:pPr>
        <w:pStyle w:val="Heading4"/>
        <w:numPr>
          <w:ilvl w:val="3"/>
          <w:numId w:val="1"/>
        </w:numPr>
        <w:rPr/>
      </w:pPr>
      <w:bookmarkStart w:id="606" w:name="__RefHeading___Toc350430_1878427129"/>
      <w:bookmarkStart w:id="607" w:name="_Toc209"/>
      <w:bookmarkEnd w:id="606"/>
      <w:r>
        <w:rPr>
          <w:rtl w:val="true"/>
        </w:rPr>
        <w:t>احتمال</w:t>
      </w:r>
      <w:bookmarkEnd w:id="607"/>
    </w:p>
    <w:p>
      <w:pPr>
        <w:pStyle w:val="BookText"/>
        <w:rPr/>
      </w:pPr>
      <w:r>
        <w:rPr>
          <w:rFonts w:ascii="IRNazanin" w:hAnsi="IRNazanin" w:eastAsia="IRNazanin"/>
          <w:color w:val="111111"/>
          <w:sz w:val="28"/>
          <w:sz w:val="28"/>
          <w:szCs w:val="28"/>
          <w:rtl w:val="true"/>
          <w:lang w:bidi="fa-IR"/>
        </w:rPr>
        <w:t>وکأنّ باعثه الکلّی علی هذا الجمع هو کون طبیعة زحل بفلکه باردة یابسة وأنت تعلم أنّه محتمل غیر بعید أن تکون علّة تلک البرودة والیبوسة فیها هی رابطةً فی المعلولیة والعلیّة التی متحقّقة بین زحل بفلکه وبین الرّکن البارد الیابس من الأرکان الکرسویّة الأربعة المستندة إلیها أحوال السّماوات السّبع وکواکبها السیّارة، کما مرّت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الأرکان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طریقتنا التی سیرد علیک منّا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جبال البرد التی هی بطریقتنا یکون ذلک الرّکن البارد الیابس من فلک الکرسی؛ فإنّ علی طریقنا التی ستطلع علی کیفیّتها یکون البحر المکفوف وجبال البرد وحجب النور والهواء الّذی تحار فیه القلوب کنایة عن تلک الأرکان الأربعة الکرسویّة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الخلق ورکن الرزق ورکن الحیاة ورکن الموت؛ کما قدّمنا تمهیداً، وهو احتمال مؤیَّد مشیّد أرکانه ببرهان العقل وسلطان النقل، وسنرجع إلیه بإذن اللّه تعالی بسلطان مبین، متوسّلاً بحبل اللّه المتین، وهو ولایة أمیر المؤمنین قبلة العارفین روحی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رابع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مرّ منّا آنفاً فی التعرض لمن تعرّض حل عقد هذا الحدیث النبوی صلی الله علیه و آله و سلم المعروف بحدیث زینب العطارة، وجری علی مجری سیرة السّلف الصالح 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العقل والجهل، ومقابلة دائرتیهما، ومن المتعرّضین له بهذا المجری هو ذلک المولی الأوحدی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فضله، ودام إفضاله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قدّمنا فی ما مرّ أنّ قوله صلی الله علیه و آله و سلم زینبَ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بمن علیها عند التی تحتها کحلقة ملقاة فی فلاة قیّ، تصریح منه بکون المراد من الأرض هاهنا الأرض المعروفة؛ </w:t>
      </w:r>
      <w:bookmarkStart w:id="608" w:name="pg14536_157414"/>
    </w:p>
    <w:p>
      <w:pPr>
        <w:pStyle w:val="BookText"/>
        <w:rPr/>
      </w:pPr>
      <w:bookmarkEnd w:id="608"/>
      <w:r>
        <w:rPr>
          <w:rFonts w:ascii="IRNazanin" w:hAnsi="IRNazanin" w:eastAsia="IRNazanin"/>
          <w:color w:val="111111"/>
          <w:sz w:val="28"/>
          <w:sz w:val="28"/>
          <w:szCs w:val="28"/>
          <w:rtl w:val="true"/>
          <w:lang w:bidi="fa-IR"/>
        </w:rPr>
        <w:t>حیث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بالإشارة الحسیّه بعلاوة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قرینة واضحة کاشفة عن هذه الإرادة فی فصیح من الکلام، کما لا یخفی شیء من ذلک علی اُولی الأفهام</w:t>
      </w:r>
      <w:r>
        <w:rPr>
          <w:rFonts w:eastAsia="IRNazanin" w:cs="IRNazanin"/>
          <w:color w:val="111111"/>
          <w:sz w:val="28"/>
          <w:szCs w:val="28"/>
          <w:rtl w:val="true"/>
          <w:lang w:bidi="fa-IR"/>
        </w:rPr>
        <w:t>.</w:t>
      </w:r>
    </w:p>
    <w:p>
      <w:pPr>
        <w:pStyle w:val="Heading4"/>
        <w:numPr>
          <w:ilvl w:val="3"/>
          <w:numId w:val="1"/>
        </w:numPr>
        <w:rPr/>
      </w:pPr>
      <w:bookmarkStart w:id="609" w:name="__RefHeading___Toc350432_1878427129"/>
      <w:bookmarkStart w:id="610" w:name="_Toc210"/>
      <w:bookmarkEnd w:id="609"/>
      <w:r>
        <w:rPr>
          <w:rtl w:val="true"/>
        </w:rPr>
        <w:t>عقد وحلّ</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صفات الأرض وسرّ تعدّد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الأرض المعروفة التی هی تحتنا واحدة کما اُورد فی الرّوایة الاُخری ولیست أرض اُخری تحت هذه الأرض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یشهد له </w:t>
      </w:r>
      <w:r>
        <w:rPr>
          <w:rStyle w:val="FootnoteAnchor"/>
          <w:rtl w:val="true"/>
        </w:rPr>
        <w:footnoteReference w:id="1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الرّوایة ویعضده کون الأرکان الاُمّهاتیة أربعة لا خامس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 عقدته هو ما أسّسنا وأصّلنا وأحکمنا بنیانه وأتقنا برهانه بعون من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اُصول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مبانی عمارة هذه الأرض المعروفة التی تحتنا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نعیش ونتعیّش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سبع خصال، هنّ اُمراء جنود سلطان الشیطنة والنکری وقهرمان الجهل والشقاوة، ویکون بینهنّ نوع ترتیب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بحسبه کلّ مرتبة منها درکة من درکات الهاویة الظلمانیة المترتبة فی الهویّ إلی أسفل السّافلین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بالدّرکة السفلی وبهاویة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والمتفاوتةِ فی القرب والبعد منها، ویکون لکلّ درکة تحتیة مهیمنة وسلطنة لما هی فوقها، ویکون سرّ تعدّد الأرض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 اعتبارها طبقات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اَلْأَرْضِ مِثْلَهُنَّ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تعدد تعلّق عمارة هذه الأرض المعروفة الواحدة بکلّ من هؤلاء الاُمراء السبعة، وبسلطانه وبقهرمانه فی عالمنا هذا، ولقد أسلفنا نقل حدیث قدسیّ محصّله أنّه سبحانه جعل معصیة بنی آدم سبب عمارة هذا العالم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فهذا الّذی أسّسنا وأصّلنا فیما قدّمنا هو وجه الجمع بین کون هذه الأرض المعروفة التی تحتنا ونکون نحن علیها واحدة، وبین کونها سبع أرضین کما مرّ، ومن </w:t>
      </w:r>
      <w:bookmarkStart w:id="611" w:name="pg14536_157415"/>
    </w:p>
    <w:p>
      <w:pPr>
        <w:pStyle w:val="BookText"/>
        <w:rPr/>
      </w:pPr>
      <w:bookmarkEnd w:id="611"/>
      <w:r>
        <w:rPr>
          <w:rFonts w:ascii="IRNazanin" w:hAnsi="IRNazanin" w:eastAsia="IRNazanin"/>
          <w:color w:val="111111"/>
          <w:sz w:val="28"/>
          <w:sz w:val="28"/>
          <w:szCs w:val="28"/>
          <w:rtl w:val="true"/>
          <w:lang w:bidi="fa-IR"/>
        </w:rPr>
        <w:t xml:space="preserve">هنا أیضاً قد جمعنا بین الظاهر والباطن </w:t>
      </w:r>
      <w:r>
        <w:rPr>
          <w:rStyle w:val="FootnoteAnchor"/>
          <w:rtl w:val="true"/>
        </w:rPr>
        <w:footnoteReference w:id="1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 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العلن والسرّ من دون القصر علی أحدهما وطرح الآخر</w:t>
      </w:r>
      <w:r>
        <w:rPr>
          <w:rFonts w:eastAsia="IRNazanin" w:cs="IRNazanin"/>
          <w:color w:val="111111"/>
          <w:sz w:val="28"/>
          <w:szCs w:val="28"/>
          <w:rtl w:val="true"/>
          <w:lang w:bidi="fa-IR"/>
        </w:rPr>
        <w:t>.</w:t>
      </w:r>
    </w:p>
    <w:p>
      <w:pPr>
        <w:pStyle w:val="Heading4"/>
        <w:numPr>
          <w:ilvl w:val="3"/>
          <w:numId w:val="1"/>
        </w:numPr>
        <w:rPr/>
      </w:pPr>
      <w:bookmarkStart w:id="612" w:name="__RefHeading___Toc350434_1878427129"/>
      <w:bookmarkStart w:id="613" w:name="_Toc211"/>
      <w:bookmarkEnd w:id="612"/>
      <w:r>
        <w:rPr>
          <w:rtl w:val="true"/>
        </w:rPr>
        <w:t>تکملة بعد تکملة</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الکرسی وأرکانه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وینبغی أن یمهد ویعلم هاهنا أنّ لفلک </w:t>
      </w:r>
      <w:r>
        <w:rPr>
          <w:rStyle w:val="FootnoteAnchor"/>
          <w:rtl w:val="true"/>
        </w:rPr>
        <w:footnoteReference w:id="1215"/>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بفلک البروج وفلک الثوابت وبفلک المنازل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اعتبارات یکون له بکلّ اعتبار شأن ومنزلة وسلطان ومهیمنة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کاعتبار کونه کرسیّاً من جهة شکله الجمعی وهیکله المجموعی، واعتبار کونه فلک البروج من جهة تضمّنه لاثنی عشر برجاً کما هو المعروف، واعتبار کونه فلک المنازل من جهة تضمّنه لثمانیة وعشرین </w:t>
      </w:r>
      <w:r>
        <w:rPr>
          <w:rStyle w:val="FootnoteAnchor"/>
          <w:rtl w:val="true"/>
        </w:rPr>
        <w:footnoteReference w:id="1216"/>
      </w:r>
      <w:r>
        <w:rPr>
          <w:rFonts w:ascii="IRNazanin" w:hAnsi="IRNazanin" w:eastAsia="IRNazanin"/>
          <w:color w:val="111111"/>
          <w:sz w:val="28"/>
          <w:sz w:val="28"/>
          <w:szCs w:val="28"/>
          <w:rtl w:val="true"/>
          <w:lang w:bidi="fa-IR"/>
        </w:rPr>
        <w:t>صورة ومنزلاً؛ وهذه الوجوه الثلاثة من الاعتبار معروفة مشهورة، ولکلّ من الوجهین والاعتبارین الأخیرین أربعة وجوه من الاعتبار، لکلّ منها مهیمنة وسلطان عند اُولی الأیدی والأبصار وهم أرباب البصائر وأصحاب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منها رکن الخلق ووجه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الرزق؛ ووجه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الحیاة؛ ووجه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الموت، ولکلّ منها روح قدسیّ إلهیّ موکّل به، ویتصرّف به فی کلیة العوالم العلویّة والسفلیّة،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الروح فی الاُمور بتوسّط البدن، فتفطن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النار التی قال سبحانه فی حق أهلها المتجلّی بصورتها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ورکن الماء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 مرکزه المحیط بکل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ورکن الهواء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حقّ روحه وارتفاع مکانه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ورکن التراب الّذی قال قهر </w:t>
      </w:r>
      <w:r>
        <w:rPr>
          <w:rStyle w:val="FootnoteAnchor"/>
          <w:rtl w:val="true"/>
        </w:rPr>
        <w:footnoteReference w:id="1217"/>
      </w:r>
      <w:r>
        <w:rPr>
          <w:rFonts w:ascii="Amiri" w:hAnsi="Amiri" w:eastAsia="Amiri" w:cs="Amiri"/>
          <w:color w:val="111111"/>
          <w:sz w:val="28"/>
          <w:sz w:val="28"/>
          <w:szCs w:val="28"/>
          <w:rtl w:val="true"/>
          <w:lang w:bidi="ar-SA"/>
        </w:rPr>
        <w:t>سلطانه فی علو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اَلسَّماواتِ وَ اَلْأَرْضَ کانَتا رَتْقاً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bookmarkStart w:id="614" w:name="pg14536_157416"/>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الکافر فی حسرة حشره معه یوم الحسرة والتغابن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وسلطان رکن الخلق والنار یسمّی جبرئیل، وسلطان رکن الرزق والماء یسمّی بمیکائیل، وسلطان رکن الحیاة والهواء یسمّی بإسرافیل، وسلطان رکن الموت والتراب یسمّی بعزرائیل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واُولئک السلاطین لکلّ منهم سلطنة ومهیمنة فی کل عالم من العوالم الثلاثة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الجبروت وعالم الملکوت وعالم الملک والشهادة</w:t>
      </w:r>
      <w:r>
        <w:rPr>
          <w:rFonts w:eastAsia="IRNazanin" w:cs="IRNazanin"/>
          <w:color w:val="111111"/>
          <w:sz w:val="28"/>
          <w:szCs w:val="28"/>
          <w:rtl w:val="true"/>
          <w:lang w:bidi="fa-IR"/>
        </w:rPr>
        <w:t>.</w:t>
      </w:r>
    </w:p>
    <w:p>
      <w:pPr>
        <w:pStyle w:val="Heading4"/>
        <w:numPr>
          <w:ilvl w:val="3"/>
          <w:numId w:val="1"/>
        </w:numPr>
        <w:rPr/>
      </w:pPr>
      <w:bookmarkStart w:id="615" w:name="__RefHeading___Toc350436_1878427129"/>
      <w:bookmarkStart w:id="616" w:name="_Toc212"/>
      <w:bookmarkEnd w:id="615"/>
      <w:r>
        <w:rPr>
          <w:rtl w:val="true"/>
        </w:rPr>
        <w:t>تفریع عرشی</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تساوق أحکام الکرسی والعرش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فکلیّة ذلک الفلک المعظّم المسمّی بالکرسیّ وفلک البروج وفلک المنازل بهیکله الجمعی یکون منزلته من سلطان اُولئک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روحانیة سلطان الموحدین قبلة العارفین أمیر المؤمنین علیه السلام المسماة بالنفس الکلیة وبذات اللّه العلیا وبسائر الأسامی والألقاب التی تقدّم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الهیکل والقالب والمجلاة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ومنزلة کلّ من اُولئک السلاطین الأربعة من حضرة ذلک السلطان القهرمان ومن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 منزلة أمیر جیشه وجنوده، کلٌّ موکَّل ومنصوب تحته وجنوده من حضرته بتمشیة مملکة من ممالک ذلک السلطان علی سرّ اللّه ربّ العالمین، واُولئک السّلاطین الأربعة بأعیانهم هم الأرکان الأربعة العرشیة السّابق ذکرها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هذا العرش الأعظم الملکی منزلته من العقل الکلّی والقلم الأعلی </w:t>
      </w:r>
      <w:bookmarkStart w:id="617" w:name="pg14536_157417"/>
    </w:p>
    <w:p>
      <w:pPr>
        <w:pStyle w:val="BookText"/>
        <w:rPr/>
      </w:pPr>
      <w:bookmarkEnd w:id="617"/>
      <w:r>
        <w:rPr>
          <w:rFonts w:ascii="IRNazanin" w:hAnsi="IRNazanin" w:eastAsia="IRNazanin"/>
          <w:color w:val="111111"/>
          <w:sz w:val="28"/>
          <w:sz w:val="28"/>
          <w:szCs w:val="28"/>
          <w:rtl w:val="true"/>
          <w:lang w:bidi="fa-IR"/>
        </w:rPr>
        <w:t xml:space="preserve">المسمّی بالمحمّدیة البیضاء منزلة </w:t>
      </w:r>
      <w:r>
        <w:rPr>
          <w:rStyle w:val="FootnoteAnchor"/>
          <w:rtl w:val="true"/>
        </w:rPr>
        <w:footnoteReference w:id="1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الهیکل والصّورة والوجود الثانی، وقد قدّمنا لک یا أخا إخوان 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کلّ صفة من صفات المحمّدیة البیضاء، وکل وصف من اوصافها العلیا مع العلویة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ومنزلة حضرة العلویّة من حضرة المحمدیة منزلة الصفة من الموصوف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الرابطة الاتحادیة بینهما، کما قال الشاعر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إخواننا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هر وصف محمّد با علی است گر بگویی یا محمّد، یا علی است</w:t>
      </w:r>
    </w:p>
    <w:p>
      <w:pPr>
        <w:pStyle w:val="BookText"/>
        <w:rPr/>
      </w:pPr>
      <w:r>
        <w:rPr>
          <w:rFonts w:ascii="IRNazanin" w:hAnsi="IRNazanin" w:eastAsia="IRNazanin"/>
          <w:color w:val="111111"/>
          <w:sz w:val="28"/>
          <w:sz w:val="28"/>
          <w:szCs w:val="28"/>
          <w:rtl w:val="true"/>
          <w:lang w:bidi="fa-IR"/>
        </w:rPr>
        <w:t xml:space="preserve">فاُولئک الاُمراء الأربعة کما یسمّون بالأرکان الأربعة العرشیّة، کذلک یوصفون فی عُرفنا بالأرکان الأربعة الکرسویّة؛ فإنّ منزلة العرش من الکرسی منزلة المحمدیة البیضاء من العلویّة العلیا، وهی بعینها منزلة محمّد صلی الله علیه و آله و سلم من علیّ علیه السلام و </w:t>
      </w:r>
      <w:r>
        <w:rPr>
          <w:rStyle w:val="FootnoteAnchor"/>
          <w:rtl w:val="true"/>
        </w:rPr>
        <w:footnoteReference w:id="1219"/>
      </w:r>
      <w:r>
        <w:rPr>
          <w:rFonts w:ascii="IRNazanin" w:hAnsi="IRNazanin" w:eastAsia="IRNazanin"/>
          <w:color w:val="111111"/>
          <w:sz w:val="28"/>
          <w:sz w:val="28"/>
          <w:szCs w:val="28"/>
          <w:rtl w:val="true"/>
          <w:lang w:bidi="fa-IR"/>
        </w:rPr>
        <w:t>روحی لهما الفداء، وهی بعینها منزلة القلم الأعلی من اللّوح المقدّس المعلّی، ومنزلة روح القدس الأعلی من روح القدس الأدنی، وروح القدس الأدنی هو الرّوح الّذی یکون مع الأنبیاء ویؤیّدهم بإذن ربه الأعلی، ومن هاهنا قال بعض شعراء أصحابنا فی مدیحة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چون گشتش دخیل وخضر را چون شد 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 را یاد آمد از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فلنرجع إلی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الفلک المسمّی بالکرسی بهیکله الجمعی حریّ بأن یسمّی من جهة رکنه المائی بالبحر المکفوف عن أهل الأرض، ومن جهة رکنه الترابی بجبال </w:t>
      </w:r>
      <w:r>
        <w:rPr>
          <w:rStyle w:val="FootnoteAnchor"/>
          <w:rtl w:val="true"/>
        </w:rPr>
        <w:footnoteReference w:id="1220"/>
      </w:r>
      <w:r>
        <w:rPr>
          <w:rFonts w:ascii="IRNazanin" w:hAnsi="IRNazanin" w:eastAsia="IRNazanin"/>
          <w:color w:val="111111"/>
          <w:sz w:val="28"/>
          <w:sz w:val="28"/>
          <w:szCs w:val="28"/>
          <w:rtl w:val="true"/>
          <w:lang w:bidi="fa-IR"/>
        </w:rPr>
        <w:t>البرد، ومن جهة رکنه الهوائی بالهواء الّذی تحار فیه القلوب، ومن جهة رکنه الناری النوری بحجب النور</w:t>
      </w:r>
      <w:r>
        <w:rPr>
          <w:rFonts w:eastAsia="IRNazanin" w:cs="IRNazanin"/>
          <w:color w:val="111111"/>
          <w:sz w:val="28"/>
          <w:szCs w:val="28"/>
          <w:rtl w:val="true"/>
          <w:lang w:bidi="fa-IR"/>
        </w:rPr>
        <w:t>.</w:t>
      </w:r>
    </w:p>
    <w:p>
      <w:pPr>
        <w:pStyle w:val="Heading4"/>
        <w:numPr>
          <w:ilvl w:val="3"/>
          <w:numId w:val="1"/>
        </w:numPr>
        <w:rPr/>
      </w:pPr>
      <w:bookmarkStart w:id="618" w:name="__RefHeading___Toc350438_1878427129"/>
      <w:bookmarkStart w:id="619" w:name="_Toc213"/>
      <w:bookmarkEnd w:id="618"/>
      <w:r>
        <w:rPr>
          <w:rtl w:val="true"/>
        </w:rPr>
        <w:t>مزید فائدة فیه مزید تبصرة فی ما نحن بصدده</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خزائن کلّ شیء</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أتی بإفراد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لسرّاً </w:t>
      </w:r>
      <w:r>
        <w:rPr>
          <w:rStyle w:val="FootnoteAnchor"/>
          <w:rtl w:val="true"/>
        </w:rPr>
        <w:footnoteReference w:id="1221"/>
      </w:r>
      <w:r>
        <w:rPr>
          <w:rFonts w:ascii="IRNazanin" w:hAnsi="IRNazanin" w:eastAsia="IRNazanin"/>
          <w:color w:val="111111"/>
          <w:sz w:val="28"/>
          <w:sz w:val="28"/>
          <w:szCs w:val="28"/>
          <w:rtl w:val="true"/>
          <w:lang w:bidi="fa-IR"/>
        </w:rPr>
        <w:t xml:space="preserve">ستیراً وهو الإشارة إلی أن لکلّ شیء خزائن کثیرة مترتّبة، </w:t>
      </w:r>
    </w:p>
    <w:p>
      <w:pPr>
        <w:pStyle w:val="BookText"/>
        <w:rPr/>
      </w:pPr>
      <w:r>
        <w:rPr>
          <w:rFonts w:ascii="IRNazanin" w:hAnsi="IRNazanin" w:eastAsia="IRNazanin"/>
          <w:color w:val="111111"/>
          <w:sz w:val="28"/>
          <w:sz w:val="28"/>
          <w:szCs w:val="28"/>
          <w:rtl w:val="true"/>
          <w:lang w:bidi="fa-IR"/>
        </w:rPr>
        <w:t>ونحن نذکر ونشرح هاهنا کلیّاتها علی وجه من الضبط یناسب مقامنا الّذی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إنّ أعلی مراتب خزائن کلّ شیء قال تعالی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 مِنَ اَلسَّماءِ إِلَی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النقط التی هی بحر الرّحمة الرحمانیّة، وهی المرتبة الاُولی من مراتب المشیّة الأربع، ثمّ مرتبة الریاح منها المسمّاة بالنفس الرّحمانی وبالألف المطلقة السّاکنة المعبّر عنها بلام ألف الواقعة فی آخر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مرتبة السّحاب المزجی منها المسمّی بالحروف أی حروف الهجاء، وهی من ألف همزة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مرتبة السّحاب المتراکم منها المسمّی بالکلمة التامة الجامعة لجوامع کلمات اللّه </w:t>
      </w:r>
      <w:r>
        <w:rPr>
          <w:rStyle w:val="FootnoteAnchor"/>
          <w:rtl w:val="true"/>
        </w:rPr>
        <w:footnoteReference w:id="1222"/>
      </w:r>
      <w:r>
        <w:rPr>
          <w:rFonts w:ascii="IRNazanin" w:hAnsi="IRNazanin" w:eastAsia="IRNazanin"/>
          <w:color w:val="111111"/>
          <w:sz w:val="28"/>
          <w:sz w:val="28"/>
          <w:szCs w:val="28"/>
          <w:rtl w:val="true"/>
          <w:lang w:bidi="fa-IR"/>
        </w:rPr>
        <w:t>التامّات وبجمیع مجامعها، وبالحقیقة المحمدیة حقیقة حقائق الأشیاء، وبالکون النورانی أوّل الأکوان الستة التی سیأتی ذکرها، وهو أعلی الحجب</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حجاب اللّه </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وهو مجمع معانیه تعالی وصفاته العلیا التی هی حقائق سادتنا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وقادتنا، وهم سادة وقادة سائر الأنبیاء والأولیاء، وهو الماء الحامل لعرش اللّه الأعظم،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مرتبة الکون الجوهری منها المسمّی بعقل الکل، وبروح القدس الأعلی </w:t>
      </w:r>
    </w:p>
    <w:p>
      <w:pPr>
        <w:pStyle w:val="BookText"/>
        <w:rPr/>
      </w:pPr>
      <w:r>
        <w:rPr>
          <w:rFonts w:ascii="IRNazanin" w:hAnsi="IRNazanin" w:eastAsia="IRNazanin"/>
          <w:color w:val="111111"/>
          <w:sz w:val="28"/>
          <w:sz w:val="28"/>
          <w:szCs w:val="28"/>
          <w:rtl w:val="true"/>
          <w:lang w:bidi="fa-IR"/>
        </w:rPr>
        <w:t>الّذی قال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فی جنان الصاغورة ذاق من حدائقنا الباکورة </w:t>
      </w:r>
      <w:r>
        <w:rPr>
          <w:rStyle w:val="FootnoteAnchor"/>
          <w:rtl w:val="true"/>
        </w:rPr>
        <w:footnoteReference w:id="1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وبالقلم الأعلی وبالمحمدیّة البیضاء، وبالحجاب الأبیض والنور الأبیض، وبالرکن الأیمن الأعلی من الدهر، ومن العرش، وهو أوّل خلق من الروحانیین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خلقه اللّه عن یمین العرش، وأوّل غصن نبت من شجرة الخلد، خلقه اللّه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مرتبة الکون الهوائی منها المسمّی بالرّوح والنّفس الکلیة، وبالحجاب الأصفر، وبالرکن الأیمن الأسفل من الدهر والعرش، وبالدرّة الصفراء، وبالحجاب الأصفر، وأصل البراق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 صَفْراءُ فاقِعٌ لَوْنُها تَسُرُّ اَلنّاظِرِینَ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وبذات اللّه العلیا وشجرة طوبی وسدرة المنتهی وجنة المأوی، وببدر الدّجی، وباللوح المحفوظ عندنا، واُمّ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مرتبة الکونی المائیّ المسمّی بملکوت الصّوری،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الصّور المجردة عن المادة والمدّة، ولوح الخیال الکلّی وخیال الکلّی، ولوح المحو والإثبات والتجدد والتغیر المسمی بلوح القدر، ولوح الهندسة الإیجادیة، ومحلّ البداء</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وتصوُّر المولوی الشیخ الأحسائی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اللوح الخیالی المسمّی بالخیال المنفصل وبلوح القدر المتغیّر هو اللوح الکریم المحفوظ الموصوف بالحفظ فی اللسان القرآنی وبالجفاف فی ألسنة طائفة من الأخبار،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 </w:t>
      </w:r>
      <w:r>
        <w:rPr>
          <w:rStyle w:val="FootnoteAnchor"/>
          <w:rtl w:val="true"/>
        </w:rPr>
        <w:footnoteReference w:id="1226"/>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القلم بما هو کائن </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وقرینة خطأ منه وتوجیهه المحفوظیة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 ممّن تلمّذه وسأله عن معنی محفوظیة هذا اللوح الجزئی القدری المتغیّر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تأویله </w:t>
      </w:r>
      <w:r>
        <w:rPr>
          <w:rStyle w:val="FootnoteAnchor"/>
          <w:rtl w:val="true"/>
        </w:rPr>
        <w:footnoteReference w:id="1228"/>
      </w:r>
      <w:r>
        <w:rPr>
          <w:rFonts w:ascii="IRNazanin" w:hAnsi="IRNazanin" w:eastAsia="IRNazanin"/>
          <w:color w:val="111111"/>
          <w:sz w:val="28"/>
          <w:sz w:val="28"/>
          <w:szCs w:val="28"/>
          <w:rtl w:val="true"/>
          <w:lang w:bidi="fa-IR"/>
        </w:rPr>
        <w:t>إلی کونه محفوظاً عن الخطإ وعن عدم الإصابة خطأ آخر أفحش وأعجب من الأوّل فی عدم الإصابة وعدم المناصبة والطغیان والغلوّ فی المخالفة؛ فإنّ کون اللّوح لوحین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فی لسان الحکماء بلوح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ولوح المحو والإثبات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عقلاً ونقلاً بلوح القدر ومحلّ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ممّا أطبقت واتّفقت علیه ألسنة الکلّ ورأی </w:t>
      </w:r>
      <w:r>
        <w:rPr>
          <w:rStyle w:val="FootnoteAnchor"/>
          <w:rtl w:val="true"/>
        </w:rPr>
        <w:footnoteReference w:id="1229"/>
      </w:r>
      <w:r>
        <w:rPr>
          <w:rFonts w:ascii="IRNazanin" w:hAnsi="IRNazanin" w:eastAsia="IRNazanin"/>
          <w:color w:val="111111"/>
          <w:sz w:val="28"/>
          <w:sz w:val="28"/>
          <w:szCs w:val="28"/>
          <w:rtl w:val="true"/>
          <w:lang w:bidi="fa-IR"/>
        </w:rPr>
        <w:t xml:space="preserve">الجلّ والقلّ من العامة والخاصة وخاصة الخاصة من السّلف إلی الخلف، والبرهان الباهر النیّر القاهر </w:t>
      </w:r>
      <w:r>
        <w:rPr>
          <w:rStyle w:val="FootnoteAnchor"/>
          <w:rtl w:val="true"/>
        </w:rPr>
        <w:footnoteReference w:id="1230"/>
      </w:r>
      <w:r>
        <w:rPr>
          <w:rFonts w:ascii="IRNazanin" w:hAnsi="IRNazanin" w:eastAsia="IRNazanin"/>
          <w:color w:val="111111"/>
          <w:sz w:val="28"/>
          <w:sz w:val="28"/>
          <w:szCs w:val="28"/>
          <w:rtl w:val="true"/>
          <w:lang w:bidi="fa-IR"/>
        </w:rPr>
        <w:t xml:space="preserve">قائم علی کون منزلة کلیة المتجددات المتغیرات المتکوّنات الحادثات المتعاقبات الربانیة والمتبائنات </w:t>
      </w:r>
    </w:p>
    <w:p>
      <w:pPr>
        <w:pStyle w:val="BookText"/>
        <w:rPr/>
      </w:pPr>
      <w:r>
        <w:rPr>
          <w:rFonts w:ascii="IRNazanin" w:hAnsi="IRNazanin" w:eastAsia="IRNazanin"/>
          <w:color w:val="111111"/>
          <w:sz w:val="28"/>
          <w:sz w:val="28"/>
          <w:szCs w:val="28"/>
          <w:rtl w:val="true"/>
          <w:lang w:bidi="fa-IR"/>
        </w:rPr>
        <w:t xml:space="preserve">المتفرقات المکانیة </w:t>
      </w:r>
      <w:r>
        <w:rPr>
          <w:rStyle w:val="FootnoteAnchor"/>
          <w:rtl w:val="true"/>
        </w:rPr>
        <w:footnoteReference w:id="1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 المجتمعة زماناً ومکاناً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لإباء طبیعة الزمان والزمانی والمکان والمکانی عن الجمعیة والاجتماع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العوالی والمباد العالیة فی الحضور الإشراقی والاجتماع البقائی والوجود الجمعی الشهودی منزلة الآن والنقطة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الظاهر الواضح أنّ أعلی العوالی والمبادی بعد حضرة الذات الأقدس الأعلی تعالی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الجوهری </w:t>
      </w:r>
      <w:r>
        <w:rPr>
          <w:rStyle w:val="FootnoteAnchor"/>
          <w:rtl w:val="true"/>
        </w:rPr>
        <w:footnoteReference w:id="1232"/>
      </w:r>
      <w:r>
        <w:rPr>
          <w:rFonts w:ascii="IRNazanin" w:hAnsi="IRNazanin" w:eastAsia="IRNazanin"/>
          <w:color w:val="111111"/>
          <w:sz w:val="28"/>
          <w:sz w:val="28"/>
          <w:szCs w:val="28"/>
          <w:rtl w:val="true"/>
          <w:lang w:bidi="fa-IR"/>
        </w:rPr>
        <w:t>المسمّی بالمحمدیة البیضاء وبالعقل الکلی والقلم الأعلی مجمع حقائق المعانی، والکونُ الهوائی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بالعلویة العلیا، وبذات اللّه </w:t>
      </w:r>
      <w:r>
        <w:rPr>
          <w:rStyle w:val="FootnoteAnchor"/>
          <w:rtl w:val="true"/>
        </w:rPr>
        <w:footnoteReference w:id="1233"/>
      </w:r>
      <w:r>
        <w:rPr>
          <w:rFonts w:ascii="Amiri" w:hAnsi="Amiri" w:eastAsia="Amiri" w:cs="Amiri"/>
          <w:color w:val="111111"/>
          <w:sz w:val="28"/>
          <w:sz w:val="28"/>
          <w:szCs w:val="28"/>
          <w:rtl w:val="true"/>
          <w:lang w:bidi="ar-SA"/>
        </w:rPr>
        <w:t>العلیا، وبالرّوح الکلیة، وبلوح القضاء وهو لوح دقائق المعانی ولطائفها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هی خاصة مقام الأولیاء کما یکون حقائقها خاصّة الأنبیاء، وباُمّ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والإمام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المستفیض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فکتب فی اللّوح کل ما کان وما یکون إلی یوم القیامة </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الصّحف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فکلّ ذلک برهان باهر قائم علی ما قلنا واتفق علیه آراء المحقّقین المحقّین فضلاً عن سائر العلماء، من کون اللوح المحفوظ ذلک الکون الهوائی والرّوح الکلیة المسمّاة بالنفس الکلیّة التی قال سبحانه فیها حکایة عن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أَعْلَمُ ما فِی نَفْسِکَ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وُصف ولُقّب تلک الرّوح والنفس الکلیة العلویة بذات اللّه العلیا؛ کما ورد فی الآثار المأثورة، ومنها الزیارات </w:t>
      </w:r>
      <w:r>
        <w:rPr>
          <w:rStyle w:val="FootnoteAnchor"/>
          <w:rtl w:val="true"/>
        </w:rPr>
        <w:footnoteReference w:id="1236"/>
      </w:r>
      <w:r>
        <w:rPr>
          <w:rFonts w:ascii="IRNazanin" w:hAnsi="IRNazanin" w:eastAsia="IRNazanin"/>
          <w:color w:val="111111"/>
          <w:sz w:val="28"/>
          <w:sz w:val="28"/>
          <w:szCs w:val="28"/>
          <w:rtl w:val="true"/>
          <w:lang w:bidi="fa-IR"/>
        </w:rPr>
        <w:t>النجفیة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الکون المائی والرکن الأیسر الأعلی من الدهر والعرش النوری المتقارب </w:t>
      </w:r>
    </w:p>
    <w:p>
      <w:pPr>
        <w:pStyle w:val="BookText"/>
        <w:rPr/>
      </w:pPr>
      <w:r>
        <w:rPr>
          <w:rFonts w:ascii="IRNazanin" w:hAnsi="IRNazanin" w:eastAsia="IRNazanin"/>
          <w:color w:val="111111"/>
          <w:sz w:val="28"/>
          <w:sz w:val="28"/>
          <w:szCs w:val="28"/>
          <w:rtl w:val="true"/>
          <w:lang w:bidi="fa-IR"/>
        </w:rPr>
        <w:t>من اُفق عالم الزمان الظلمانی فعلاً هو الحجاب الأخضر حجاب الزمرّد أو الزبرجد علی اختلاف الرّوایتین کما قیل، ثم مرتبة الکون الناری وهو الحجاب الأحمر المسمّی بالطبیعة الکلیّة المسمّاة بالیاقوت الأحمر وبقصبة الیاقوت علی ما فی روایة کما قیل، وهو الرکن الأیسر الأسفل من الدهر والعرشُ النوری المتقارب من اُفق الزمان الظلمانی فعلاً، ثم مرتبة الکون الهوائی الّذی هو آخر الأکوان الدّهریة فی التجرد الدهری، وقد یسمی بکون الأظلّة لکونه کالظلّ یُری ولا یدرک باللّمس، وقد یسمی بکون الذر الثانی لکونه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کالذرّ المنبثّ فی الهواء هاهنا، وهو الموادّ الدهریة البسیطة المتحصصة بالحصص الشخصیة، ولقد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بالکون الذری، وشبّهت تلک الحصص الهبائیة بالهباء المنبثّ فی الجو الهوائی لصغرها بالنسبة إلی ذلک الفضاء الدّهری، وإلّا فهُم علی قدر حجمهم الظاهری کما إذا کان شخص تحت الجبل العظیم فإنّک تراه لبُعد </w:t>
      </w:r>
      <w:r>
        <w:rPr>
          <w:rStyle w:val="FootnoteAnchor"/>
          <w:rtl w:val="true"/>
        </w:rPr>
        <w:footnoteReference w:id="1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المسافة المکانیة ولصغره وحقارته بالنسبة إلی الجبل وفی جنبه کالذرّ وأصغر من غیر أن یصغر حجمه فی نفسه، والتسمیة بالذرّ الثانی إضافیة قیاسیة بالنسبة إلی عالم الذرّ الصوری الجوهریّ المسمّی بعالم الخیال الکلّی وخیال الکل المنفصل، أی المجرّد عن المادّة الظلمانیة الزمانیة کما مرّت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وللذرّ وعالمه مراتب ونشئات،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المعانی بحقائقها العقلیة وبرقائقها الرّوحیة، کما أشرنا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فهذه الأکوان والحجب النوریّة الستّة التی صدر بیانها عن معدن العلم والحکمة صادق الآل علیهم السلام هی من الخزائن التسع التی تعرّضنا بیانها هاهنا لمزید الفائدة ومرّ ذکرها، فواحد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الکون النورانی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 والخمسة الباقیة دهریة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الخزائن التسع أربع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مراتب المشیّة الأربع التی واحدة منها الکون النورانی أوّل الأکوان الستة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سرمدیّة، والباقیة منها کما مر دهریة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الخزائن والحجب الزمانیة المعروفة المشهورة المشهودة فهی أیضاً علی طباق تلک </w:t>
      </w:r>
    </w:p>
    <w:p>
      <w:pPr>
        <w:pStyle w:val="BookText"/>
        <w:rPr/>
      </w:pPr>
      <w:r>
        <w:rPr>
          <w:rFonts w:ascii="IRNazanin" w:hAnsi="IRNazanin" w:eastAsia="IRNazanin"/>
          <w:color w:val="111111"/>
          <w:sz w:val="28"/>
          <w:sz w:val="28"/>
          <w:szCs w:val="28"/>
          <w:rtl w:val="true"/>
          <w:lang w:bidi="fa-IR"/>
        </w:rPr>
        <w:t>الخزائن الغیبیّة تسع خزائن کلیّة، وهی الأفلاک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ینظر إلیه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الفلک العرشی، ثم الکرسی، ثمّ فلک زحل إلی فلک القمر المسمّی بخزینة الحیاة فی جملة هذه الخزائن المترتّبة الزّمانیة، فمجموع تلک الخزائن الغیبیة من السّرمدیة والدهریة مع هذه الخزائن الزمانیة الأفلاکیة التسع ثمان وعشرون خزینة، ویکون مجموع الخمس الدهریة والتسع الزّمانیة أربع عشر خزینة من الخزائن العقلیة النّورانیة، المجعولة بعین جعلها أربع عشر خزینة جهلیة ظلمانیة ثانیاً وبالعرض؛ کما یکون أصل الجهل مجعولاً بعین جعل العقل ثانیاً وبالعرض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ولا یستقیم أن یفرض بحذاء مراتب درجات الخزائن الأربع السّرمدیة مراتب درکات من درکات الجهل والظلمة؛ والسرّ فی ذلک هو کون تلک المراتب السرمدیة من عالم الحق </w:t>
      </w:r>
      <w:r>
        <w:rPr>
          <w:rStyle w:val="FootnoteAnchor"/>
          <w:rtl w:val="true"/>
        </w:rPr>
        <w:footnoteReference w:id="1238"/>
      </w:r>
      <w:r>
        <w:rPr>
          <w:rFonts w:ascii="IRNazanin" w:hAnsi="IRNazanin" w:eastAsia="IRNazanin"/>
          <w:color w:val="111111"/>
          <w:sz w:val="28"/>
          <w:sz w:val="28"/>
          <w:szCs w:val="28"/>
          <w:rtl w:val="true"/>
          <w:lang w:bidi="fa-IR"/>
        </w:rPr>
        <w:t xml:space="preserve">والأمر عالم الوجود المطلق، ولا سبیل للباطل إلیه، وکون طبیعت الجهل </w:t>
      </w:r>
      <w:r>
        <w:rPr>
          <w:rStyle w:val="FootnoteAnchor"/>
          <w:rtl w:val="true"/>
        </w:rPr>
        <w:footnoteReference w:id="1239"/>
      </w:r>
      <w:r>
        <w:rPr>
          <w:rFonts w:ascii="IRNazanin" w:hAnsi="IRNazanin" w:eastAsia="IRNazanin"/>
          <w:color w:val="111111"/>
          <w:sz w:val="28"/>
          <w:sz w:val="28"/>
          <w:szCs w:val="28"/>
          <w:rtl w:val="true"/>
          <w:lang w:bidi="fa-IR"/>
        </w:rPr>
        <w:t>وفطرته بجنوده من عالم الخلق عالم الوجود المقیّد المصدر فی محفله العقل الأول المسمّی بروح القدس الأعلی الّذی فی جنان الصّاغورة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 من حدائق آل محمّد صلی الله علیه و آله الباکورة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کأنّه قیل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 بی‌رنگی اسیر رنگ شد موسئی با موسئی در جنگ شد </w:t>
      </w:r>
      <w:r>
        <w:rPr>
          <w:rStyle w:val="FootnoteAnchor"/>
          <w:rtl w:val="true"/>
        </w:rPr>
        <w:footnoteReference w:id="1240"/>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علیهم السلام لمّا کان تلک المراتب السّرمدیة من مقالاتهم التی هی فوق مقاماتهم الخلقیة والمتقدّمة علی وجود روح القدس الأعلی الّذی هو باکورة حدائقهم السّابقة الفائقة علی جنان الصّاغورة الذائقة روح القدس فیها باکورتها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مقاماتهم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الإلهیّة اللاهوتیّة السّرمدیة الفائقة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یمکن أن یُتصور لهم علیهم السلام ویتعقل بحسب تلک المقامات الإلهیة مقابل </w:t>
      </w:r>
    </w:p>
    <w:p>
      <w:pPr>
        <w:pStyle w:val="BookText"/>
        <w:rPr/>
      </w:pPr>
      <w:r>
        <w:rPr>
          <w:rFonts w:ascii="IRNazanin" w:hAnsi="IRNazanin" w:eastAsia="IRNazanin"/>
          <w:color w:val="111111"/>
          <w:sz w:val="28"/>
          <w:sz w:val="28"/>
          <w:szCs w:val="28"/>
          <w:rtl w:val="true"/>
          <w:lang w:bidi="fa-IR"/>
        </w:rPr>
        <w:t>ومعارض مضاد، أو مناقض؛ فإنّ ذلک المقام الفائق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مقام معانیه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ضدّ له ولا ندّ، ولا معاند له ولا معاضد،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فمحصل مفاد مزید الفائدة الممهّدة هاهنا هو أنّه نوع إشارة إلی طور آخر من حلّ عقدة حدیث العطّارة غیر طور قد سبقت الإشارة إلیها فی تمهیداتنا المتقدمة کما لا یخفی علی اُولی النهی بعد التأمل الوافی فیهما وفی وجه التفرقة بینهما، ولکن بینهما تلازم فی التحقّق تصاحب فی الصدق؛ لأنّ کل حقین من حقائق الأشیاء متصادقان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الطّور الآخر الّذی قصدنا الإشارة إلیه هاهنا لمزید الإفادة هو کون کلّ درکة من درکات الظلمة التی ملاکها النقیصة الإمکانیة متّحدة فی الوجود مع ما یقابلها من درجات النور الّذی ملاکه کمال الوجود والموجودیة الحقیقیة والحقیقة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متحصّل معه فی عالمه، مجعولة بعین جعله، موجودة بعین وجوده ثانیاً وبالعرض اتحاد الهیئة بوجودها الموجود بالأصالة، وهی موجودة بضرب من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الطور الآخر الّذی سبقت الإشارة إلیها فی التمهیدات المتقدّمة فالتقابل المبتنی بیانه علیه لا یکون من قبیل مقابلة المهیّة بوجودها الموجودة هی به المتحدة به فی وعاء العین والخارج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المغایرة له فی ضرب من الذهن، فإنّه یکون من قبیل تقابل </w:t>
      </w:r>
      <w:r>
        <w:rPr>
          <w:rStyle w:val="FootnoteAnchor"/>
          <w:rtl w:val="true"/>
        </w:rPr>
        <w:footnoteReference w:id="1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إبلیس لآدم علیه السلام ومن مقولة مقابلة النفس الحسّاسة منّا للنفس الناطقة القدسیة منّا، یکون لکلّ من المتقابلین وجود غیر وجود الآخر، وبائن عنه بینونة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العزلة کإبلیس المعروف المنظر وآدم أبینا أبی البشر علیه السلام، أو بمجرد البینونة فی الحکم والصّفة</w:t>
      </w:r>
      <w:bookmarkStart w:id="620" w:name="pg14536_157424"/>
    </w:p>
    <w:p>
      <w:pPr>
        <w:pStyle w:val="BookText"/>
        <w:rPr/>
      </w:pPr>
      <w:bookmarkEnd w:id="620"/>
      <w:r>
        <w:rPr>
          <w:rFonts w:ascii="IRNazanin" w:hAnsi="IRNazanin" w:eastAsia="IRNazanin"/>
          <w:color w:val="111111"/>
          <w:sz w:val="28"/>
          <w:sz w:val="28"/>
          <w:szCs w:val="28"/>
          <w:rtl w:val="true"/>
          <w:lang w:bidi="fa-IR"/>
        </w:rPr>
        <w:t>کالنّفس البهیمیة السبعیة منّا ونفسنا الناطقة القدسیة اللاهوتیة؛ فإنّ منزلة وجود القوة الحساسة الحیوانیة من الناطقة القدسیة فی کل نفس وشخص منزلة الصنم والظلّ والصّورة من الأصل والحقیقة فطرة،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بها یتضح سرّ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التقابل بین خزائن القبیلتین المتقابلتین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قبیلة النور وقبیلة </w:t>
      </w:r>
      <w:r>
        <w:rPr>
          <w:rStyle w:val="FootnoteAnchor"/>
          <w:rtl w:val="true"/>
        </w:rPr>
        <w:footnoteReference w:id="1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التقابل بین ملاکی النّور والظلمة المتحدین فی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والتقابل بین کلّ نور وظلمةٍ تُقابله وتباینه فی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نوعاً فنوعاً، وإن شخصاً فشخصاً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التقابل بین عینیهما المتغایرتین فی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وظاهر حدیث العطّارة إنّما یجری علی مجری الظاهر الجاری علی التغایر والتباین والوجود والعین، وباطنه الّذی هو عالم الخزائن یجری علی مجری الباطن الّذی شأنه الجمع بین المتخالفات والتألیف بین المتنافرات؛ فإنّ منزلة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 المنزلة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کون الظاهر عنوان الباطن، فلا تغفل؛ فإنّه درّة یتیمةٌ من درر الخزائن</w:t>
      </w:r>
      <w:r>
        <w:rPr>
          <w:rFonts w:eastAsia="IRNazanin" w:cs="IRNazanin"/>
          <w:color w:val="111111"/>
          <w:sz w:val="28"/>
          <w:szCs w:val="28"/>
          <w:rtl w:val="true"/>
          <w:lang w:bidi="fa-IR"/>
        </w:rPr>
        <w:t>.</w:t>
      </w:r>
    </w:p>
    <w:p>
      <w:pPr>
        <w:pStyle w:val="Heading4"/>
        <w:numPr>
          <w:ilvl w:val="3"/>
          <w:numId w:val="1"/>
        </w:numPr>
        <w:rPr/>
      </w:pPr>
      <w:bookmarkStart w:id="621" w:name="__RefHeading___Toc350440_1878427129"/>
      <w:bookmarkStart w:id="622" w:name="_Toc214"/>
      <w:bookmarkEnd w:id="621"/>
      <w:r>
        <w:rPr>
          <w:rtl w:val="true"/>
        </w:rPr>
        <w:t>تکملة فی مزید الإفادة فی التبصرة</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ما جاء فی کیفیة حدوث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فی باب حدوث الأسماء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صالح بن أبی حماد، عن الحسین بن یزید، عن الحسن بن علیّ بن أبی حمزة، عن إبراهیم بن عمر،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اسماً بالحروف غیر متصوّت، وباللفظة غیر منطق، وبالشخص غیر مجسّد، وبالتشبیه غیر موصوف، وباللون غیر مصبوغ، منفیٌّ عنه الأقطار، مبعّد عنه الحدود، محجوب عنه حسّ کل متوهّم، مستتر غیر مستور، فجعله کلمة تامة علی أربعة أجزاء معاً، لیس واحد منها قبل الآخر، فأظهر منها ثلاثة أسماء لفاقة الخلق إلیها، وحجب منها واحداً وهو الاسم المکنون المخزون، فهذه الأسماء التی ظهرت فالظاهر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وسخّر سبحانه لکل اسم من هذه الأسماء أربعة أرکان، فذلک اثنا عشر رکناً، ثمّ خلق لکلّ رکن منها ثلاثین اسماً فعلاً </w:t>
      </w:r>
    </w:p>
    <w:p>
      <w:pPr>
        <w:pStyle w:val="BookText"/>
        <w:rPr/>
      </w:pPr>
      <w:r>
        <w:rPr>
          <w:rFonts w:ascii="Amiri" w:hAnsi="Amiri" w:eastAsia="Amiri" w:cs="Amiri"/>
          <w:color w:val="111111"/>
          <w:sz w:val="28"/>
          <w:sz w:val="28"/>
          <w:szCs w:val="28"/>
          <w:rtl w:val="true"/>
          <w:lang w:bidi="ar-SA"/>
        </w:rPr>
        <w:t>منسوباً إلیها،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الملک، القدّوس، الخالق البارئ، المصوّر، الحیّ القیوم لا تأخذه سنة ولا نوم، العلیم الخبیر الحکیم، العزیز، الجبار، المتکبّر، العلی، العظیم، المقتدر، القادر، السّلام، المؤمن، المهیمن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حتی تتمّ ثلاثمئة وستین اسماً، فهی نسبة لهذه الأسماء الثلاثة، وهذه الأسماء الثلاثة أرکان، وحجب الاسم الواحد المکنون المخزون بهذه الأسماء الثلاثة؛ وذلک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انتهی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الحدیث المخبر عن صنع القدیم وعن أصل الکریم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الصّعب المستصعب الّذی لا یحتمله إلّاملک مقرّب أو نبی مرسل أو مؤمن امتحن اللّه قلبه للإیمان </w:t>
      </w:r>
      <w:r>
        <w:rPr>
          <w:rStyle w:val="FootnoteAnchor"/>
          <w:rtl w:val="true"/>
        </w:rPr>
        <w:footnoteReference w:id="1244"/>
      </w:r>
      <w:r>
        <w:rPr>
          <w:rFonts w:ascii="IRNazanin" w:hAnsi="IRNazanin" w:eastAsia="IRNazanin"/>
          <w:color w:val="111111"/>
          <w:sz w:val="28"/>
          <w:sz w:val="28"/>
          <w:szCs w:val="28"/>
          <w:rtl w:val="true"/>
          <w:lang w:bidi="fa-IR"/>
        </w:rPr>
        <w:t>وإنّ ذلک الاسم الّذی یصفه ویخبر عنه لهو أمرهم علیهم السلام ومقامهم الّذی لا یحتمله ملک مقرب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مرسل ولا مؤمن امتحن اللّه قلبه للإیمان؛ إذ الجزء الجزئی لا یمکن أن یحتمل مقام کلّه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ترجمته وتفسیره من العلماء الواردین علیه والشارحین له مشارب؛ أکثرها عیون کدرة، وأقلّها یکاد یقرب من أن یستشمّ منه رائحة من العیون الصّافیة، ومن ذلک الأقلّ هو المشرب الّذی یشرب منه هاهنا المولوی الأوحدی الشیخ المعاصر الأحسائی دامت برکات وجوده السّامی، وفیه شوائب مزلّات کدرة سترد علیک تعرضها منا فی أثناء التّرجمة بقدر الطّاقة البشریة مع قلّة البضاعة التی من ناحیتها، کأنّه ینفث </w:t>
      </w:r>
      <w:r>
        <w:rPr>
          <w:rStyle w:val="FootnoteAnchor"/>
          <w:rtl w:val="true"/>
        </w:rPr>
        <w:footnoteReference w:id="1245"/>
      </w:r>
      <w:r>
        <w:rPr>
          <w:rFonts w:ascii="IRNazanin" w:hAnsi="IRNazanin" w:eastAsia="IRNazanin"/>
          <w:color w:val="111111"/>
          <w:sz w:val="28"/>
          <w:sz w:val="28"/>
          <w:szCs w:val="28"/>
          <w:rtl w:val="true"/>
          <w:lang w:bidi="fa-IR"/>
        </w:rPr>
        <w:t>فی روعی نظماً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مگس، عرصۀ سیمرغ نه جولانگه توست عرض خود می‌بری و زحمت ما می‌داری </w:t>
      </w:r>
      <w:r>
        <w:rPr>
          <w:rStyle w:val="FootnoteAnchor"/>
          <w:rtl w:val="true"/>
        </w:rPr>
        <w:footnoteReference w:id="1246"/>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وهو ولی الإفاضة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وجوهاً من المعانی، وله ضروباً من البیان، ولکل وجهة لها شأن</w:t>
      </w:r>
      <w:r>
        <w:rPr>
          <w:rFonts w:eastAsia="IRNazanin" w:cs="IRNazanin"/>
          <w:color w:val="111111"/>
          <w:sz w:val="28"/>
          <w:szCs w:val="28"/>
          <w:rtl w:val="true"/>
          <w:lang w:bidi="fa-IR"/>
        </w:rPr>
        <w:t xml:space="preserve">. </w:t>
      </w:r>
      <w:bookmarkStart w:id="623" w:name="pg14536_157426"/>
    </w:p>
    <w:p>
      <w:pPr>
        <w:pStyle w:val="Heading4"/>
        <w:numPr>
          <w:ilvl w:val="3"/>
          <w:numId w:val="1"/>
        </w:numPr>
        <w:rPr/>
      </w:pPr>
      <w:bookmarkStart w:id="624" w:name="__RefHeading___Toc350442_1878427129"/>
      <w:bookmarkStart w:id="625" w:name="_Toc215"/>
      <w:bookmarkEnd w:id="623"/>
      <w:bookmarkEnd w:id="624"/>
      <w:r>
        <w:rPr>
          <w:rtl w:val="true"/>
        </w:rPr>
        <w:t>[</w:t>
      </w:r>
      <w:r>
        <w:rPr>
          <w:rtl w:val="true"/>
        </w:rPr>
        <w:t>تحقیق فی الاسم الأعظم</w:t>
      </w:r>
      <w:r>
        <w:rPr>
          <w:rtl w:val="true"/>
        </w:rPr>
        <w:t>]</w:t>
      </w:r>
      <w:bookmarkEnd w:id="625"/>
    </w:p>
    <w:p>
      <w:pPr>
        <w:pStyle w:val="BookText"/>
        <w:rPr/>
      </w:pPr>
      <w:r>
        <w:rPr>
          <w:rFonts w:ascii="IRNazanin" w:hAnsi="IRNazanin" w:eastAsia="IRNazanin"/>
          <w:color w:val="111111"/>
          <w:sz w:val="28"/>
          <w:sz w:val="28"/>
          <w:szCs w:val="28"/>
          <w:rtl w:val="true"/>
          <w:lang w:bidi="fa-IR"/>
        </w:rPr>
        <w:t xml:space="preserve">وأما الأسد الأخضر </w:t>
      </w:r>
      <w:r>
        <w:rPr>
          <w:rStyle w:val="FootnoteAnchor"/>
          <w:rtl w:val="true"/>
        </w:rPr>
        <w:footnoteReference w:id="1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ذلک الاسم المخلوق المعظم هو الاسم اللّه الأعظم إمام أئمة الأسماء الحسنی، وإلیه ینظر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جوامع الکلم؛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مجموع العالم، مجموع عالمی الأمر والخلق، من فاتحة النقطة إلی الذرّة، ومن الذرة إلی خاتمة الرحمة التی عین تلک اللنقطة، وهی المرتبة الاُولی من المشیة المسمّاة بالوجود المطلق وبعالم الأمر والحقّ، فعالم المشیة بمراتبه الأربع وعالم الخلق بمراتبه الثمانیة والعشرین بوجودهما الجمعی الّذی هو مجموع وجود العالم الکلّ الکلّی بأسره هو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الأعظم فی وجهٍ والاسم الرحمن الأکبر من وجه آخر؛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الاسم الجامع لجوامع الأسماء کلّها المحیط بجمیع عوالم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حقائقها ورقائقها، أرواحها وأشباحها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الجمعی الإحاطی هو الاسم المکنون المخزون المستتر الغیر المستور، والباطن فی عین ظهوره والظاهر فی عین بطونه والنّور الّذی خفی من فرط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اسماً لفظیاً متصوّتاً بتصوّت الحروف الملفوظة بالتنطق المعروفة بالتلفّظ والتصوّت، ولا شخصاً مجسّماً مجسّداً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شبیه ولا شبه له، ولا مثل له ولا شریک؛ فإنّه المثل الأعلی له، تقدّس وتعالی عن المثل والأمثال، وفی حق ذلک المثل الأعلی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الّذی هو اسمه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الأعلی إمام أئمة الأسماء لیس له مثل وشبه فی الأشیاء؛ لأنّه کلّ الأشیاء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تعالی الّذی هو مثله الأعلی وآیته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مصبّغ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باللّون، وغیر مجسّم ولا متقدّر، ولا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مقدور له ولا أقطار، وما لا قدر له فلا حدّ له؛ لأنّه حدّ ما لا حدّ له </w:t>
      </w:r>
      <w:r>
        <w:rPr>
          <w:rStyle w:val="FootnoteAnchor"/>
          <w:rtl w:val="true"/>
        </w:rPr>
        <w:footnoteReference w:id="1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حدّ ما 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ممّا لا حدّ له، حضرة ذات المسمّی الأقدس تعالی، إذ المعلول کماتقرّر فی محلّه یکون حدّاً ناقصاً لعلّته الفیّاضة، والعلّة تکون حدّاً تامّاً لمعلوله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ذلک هو کون العلّة تمام المعلول وکماله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الضابطة هی ضابطة تحدید الوجود وسنخه الّذی هو علی خلاف سنخ الماهیة فی الحدّ والتحدید، وسائر الأحکام کما تقرّر فی العلم الکلّی من الإلهی، فاحتفظ بهذا فإنّه سرّ من نوادر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واحتجب عن العقول والأوهام کما احتجب عن الأبصار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حجاباً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ظهوره، ولا احتجاب ولا اغتیاب له غیر حضوره، فلا یتطرّق إلیه حسّ الحواس وإحساسها؛ فإنّ الحواسّ وإحساسها کالعقول، وأوهامها أطوار من ظهوره وحضوره، وتطوّرات من نوره؛ وهو نور اللّه الباهر، وظهور اللّه القاهر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فجعله کلمة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الاسم الجامع لجوامع الأسماء، والآیة الکبری الجامعة لمجامع الآیات البیّنات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أربعة أجزاء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أربعة أجزاء مترتبة ترتباً طولیاً یؤدّی إلی الوحدة ویرفع بینونة العزلة؛ فهو مع کونه علی أربعة أجزاء بسیط کالمسمّی تعالی </w:t>
      </w:r>
      <w:r>
        <w:rPr>
          <w:rStyle w:val="FootnoteAnchor"/>
          <w:rtl w:val="true"/>
        </w:rPr>
        <w:footnoteReference w:id="1249"/>
      </w:r>
      <w:r>
        <w:rPr>
          <w:rFonts w:ascii="IRNazanin" w:hAnsi="IRNazanin" w:eastAsia="IRNazanin"/>
          <w:color w:val="111111"/>
          <w:sz w:val="28"/>
          <w:sz w:val="28"/>
          <w:szCs w:val="28"/>
          <w:rtl w:val="true"/>
          <w:lang w:bidi="fa-IR"/>
        </w:rPr>
        <w:t>، والبسیط محیط</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واحد منها قبل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ظاهر لطیف دقیق، ووجه باطن شریف عمیق</w:t>
      </w:r>
      <w:r>
        <w:rPr>
          <w:rFonts w:eastAsia="IRNazanin" w:cs="IRNazanin"/>
          <w:color w:val="111111"/>
          <w:sz w:val="28"/>
          <w:szCs w:val="28"/>
          <w:rtl w:val="true"/>
          <w:lang w:bidi="fa-IR"/>
        </w:rPr>
        <w:t xml:space="preserve">. </w:t>
      </w:r>
      <w:bookmarkStart w:id="626" w:name="pg14536_157428"/>
    </w:p>
    <w:p>
      <w:pPr>
        <w:pStyle w:val="BookText"/>
        <w:rPr/>
      </w:pPr>
      <w:bookmarkEnd w:id="626"/>
      <w:r>
        <w:rPr>
          <w:rFonts w:ascii="IRNazanin" w:hAnsi="IRNazanin" w:eastAsia="IRNazanin"/>
          <w:color w:val="111111"/>
          <w:sz w:val="28"/>
          <w:sz w:val="28"/>
          <w:szCs w:val="28"/>
          <w:rtl w:val="true"/>
          <w:lang w:bidi="fa-IR"/>
        </w:rPr>
        <w:t>وأما الظاهر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الإشارة إلی مقیّد تلک الأجزاء المترتبة فی الوجود، وإلی مساواتها فی الظهور والحضور، والسرّ فی هذه المعیّة والمساواة هو تلک الإحاطة التی یلزمها کون کلّ جزء سابق منها محیطاً بما بعدها فی الوجود والحضور والظهور؛ فمقام الظهور الّذی هو آخر منازل تلک الکلمة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بعالم الملک والشهادة، وبالاسم الظاهر فی عین بطونه، والحاضر الغیر المحدود فی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مرتبة وجود الجزء الرابع الأخیر من تلک الأربعة المترتّبة، فیکون مرتبة ظهور کلّها معاً، ومقام حضور کلّها وشهودها وشهادتها جمعاً، فتقطن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الباطن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ظاهر من الوجه الظاهر؛ إذ الظاهر عنوان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عنه؛ وسرّ ذلک هو کون الوجود ملاک الظهور، وحقیقته حقیقة الظهور والحضور، لا فرق بینها إلّابمجرّد الاعتبار والتغایر المفهومی کما تقرّر فی محلّه من الفنّ الکلّی، فالمعیّة فی الظهور والحضور هی بعینها المعیّة فی الوجود الّذی هو حقیقة النّور الظّاهر نفسه والمظهر لغیره، وذلک ظاهر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الجمع بین هذه المعیّة أی المعیّة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الترتّب والتقدّم والتأخر فیه لطف دقیق شریف عمیق، والإشارة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واحد منها قبل الآخر مقدّماً علیه کتقدّم شیء علی شیء، ولا متأخراً عنه تأخّر شیء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کما قال قبلة العارفین علیه السلام فی مثل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الأشیاء لا کخروج شیءٍ عن شیءٍ، وداخل فی الأشیاء لا کدخول شیء فی شیء </w:t>
      </w:r>
      <w:r>
        <w:rPr>
          <w:rStyle w:val="FootnoteAnchor"/>
          <w:rtl w:val="true"/>
        </w:rPr>
        <w:footnoteReference w:id="1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کلّ شیء لا بمقارنة،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 بمزایلة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الآثار الواردة فی هذا المقام الشامخ المعلّی التی لا تکاد تحصی، وفیه سرّ قرّة عین التوحید کما أشرنا إلیه من نفی البینونة المعروفة ببینونة العزلة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تفصیل تلک الأجزاء وبیان ترتیبها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فالجزء الأوّل من تلک الکلمة التامّة عالم الأمر والحقّ المخلوق به المسمّی بالمشیّة التی خلقت بنفسها ثم خلقت الأشیاء بها </w:t>
      </w:r>
      <w:r>
        <w:rPr>
          <w:rStyle w:val="FootnoteAnchor"/>
          <w:rtl w:val="true"/>
        </w:rPr>
        <w:footnoteReference w:id="1251"/>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أَنْ یَقُولَ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627" w:name="__RefHeading___Toc350444_1878427129"/>
      <w:bookmarkStart w:id="628" w:name="_Toc216"/>
      <w:bookmarkEnd w:id="627"/>
      <w:r>
        <w:rPr>
          <w:rtl w:val="true"/>
        </w:rPr>
        <w:t>[</w:t>
      </w:r>
      <w:r>
        <w:rPr>
          <w:rtl w:val="true"/>
        </w:rPr>
        <w:t>فی مراتب المشیة</w:t>
      </w:r>
      <w:r>
        <w:rPr>
          <w:rtl w:val="true"/>
        </w:rPr>
        <w:t>]</w:t>
      </w:r>
      <w:bookmarkEnd w:id="628"/>
    </w:p>
    <w:p>
      <w:pPr>
        <w:pStyle w:val="BookText"/>
        <w:rPr/>
      </w:pPr>
      <w:r>
        <w:rPr>
          <w:rFonts w:ascii="IRNazanin" w:hAnsi="IRNazanin" w:eastAsia="IRNazanin"/>
          <w:color w:val="111111"/>
          <w:sz w:val="28"/>
          <w:sz w:val="28"/>
          <w:szCs w:val="28"/>
          <w:rtl w:val="true"/>
          <w:lang w:bidi="fa-IR"/>
        </w:rPr>
        <w:t>والمشیّة لها أربع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المفسّرة بالرحمة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المطلقة، والعماء المسمّی بالنفس الرّحمانی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مبشرات بین یدی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المشار إلیها بالسّحاب المزجی، وهی ثمانیة وعشرون حرفاً من همزة أبجد إلی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ولام ألف هذه الکلمة الأخیرة کنایة وتعبیر عن الألف العمائیة المعبّر عنها بالانبساط فی ألسنة طائفة من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التامة والحقیقة المحمدیة المشار إلیها بالسّحاب المتراکم والسّحاب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الثقال، والمکنّی عنها بالماء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 عَلَی اَلْماءِ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فالمشیة بمراتبها الأربع المذکورة المسماة بعالم الأمر والحق وبالوجود المنبسط والوجود المطلق فی عرفهم المعروف هی الجزء الأوّل من الأجزاء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والتفرقة بین کون المرتبة الرّابعة من المشیة کلمة تامة جامعة لجوامع کلمات اللّه التامّات کلّها، وبین کون ذلک الاسم الجامع لجوامع الأسماء وإمام أئمتها إمامة جامعة کذلک أحسن وأصوب؛ وجهها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تمامیة الرابعة تمامیة الکلّ الّذی لا بعض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کلّ الکلمات کلیاتها وجزئیاتها حقائقها ورقائقها بوجه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تمامیة ذلک الاسم الجامع للجوامع کلّها تمامیّة الکلّ الّذی له بعض بل وأبعاض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کلیّة الکل الّذی لا بعض له بوجه أصلاً، وبین کلیة الکلّ الّذی له بعض أو أبعاض لا یحصی بونٌ مّا کالبون بین الأرض والسّماء لا یعرفه إلّاالراسخ فی العلم بإذن اللّه تعالی</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المولوی العارف المعاصر الأحسائی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الکلمة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ذلک کلمة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تمام هذه تمام جزء، وذلک تمام کلّ، وباعتبار آخر تمام جزئی، وذلک تمام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وجهیه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 ظهری، وأما وجهه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عامیّ لا وجه له أصلاً؛ فإنّ کونَ معنی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المنسوب إلی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الکل وکونَ معنی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المنسوب إلی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الجزء کما هو المقرر فی محلّه یناقض وینافی وجهه الأوّل کما لا یخفی؛ لأنّ بناء وجهه الأوّل </w:t>
      </w:r>
    </w:p>
    <w:p>
      <w:pPr>
        <w:pStyle w:val="BookText"/>
        <w:rPr/>
      </w:pPr>
      <w:r>
        <w:rPr>
          <w:rFonts w:ascii="IRNazanin" w:hAnsi="IRNazanin" w:eastAsia="IRNazanin"/>
          <w:color w:val="111111"/>
          <w:sz w:val="28"/>
          <w:sz w:val="28"/>
          <w:szCs w:val="28"/>
          <w:rtl w:val="true"/>
          <w:lang w:bidi="fa-IR"/>
        </w:rPr>
        <w:t>إنّما هو علی کون هذه جزءاً وکون تلک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الثانی إنّما هو علی عکس ذلک؛ هذا 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التناقض والمنافاة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 هذه جزئیاً وکون تلک کلیاً لا یستقیم بوجه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بحسب اعتبار معنی الجزئیة والکلیّة فی اصطلاح الجمهور المعروف بین العامة؛ فإنّ کلّاً من تینک الکلمتین التامّتین أمر عینی شخصی یمتنع عن الصدق علی الکثیرین ویأبی عن احتمال الحمل علی الکثیرین، ولا بحسب اعتبار معناهما فی باب وجود المعروف الشائع فی عرف العارفین؛ فإنّ المراد من جزئیة الوجود الحقیقی من الوجود الجزئی هو کون نحو الوجود محدوداً ناقصاً غیر محیط، ومن کلیّته </w:t>
      </w:r>
      <w:r>
        <w:rPr>
          <w:rStyle w:val="FootnoteAnchor"/>
          <w:rtl w:val="true"/>
        </w:rPr>
        <w:footnoteReference w:id="1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عین حقیقة الشخصیة والتشخص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الإحاطة والانبساط والقهر والشمول السریانی والعموم الانبساطی الّذی لا یقول به ولا یعرفه إلّاالعارف الأوحدی، وعلی هذا العرف المعروف بین الخاصّة یکون هذه الکلمة التی هی الرابعة من مراتب المشیّة کلیّةً من وجه وکلّاً من وجه وجزءاً من وجه، ولکلّ وجهة مع کون کلتا الکلمتین حقیقتین شخصیتین، إحداهما جزء للاُخری، وکذلک قوله قبیل هذا القول منه،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کلمة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لاشتماله علی جمیع مظاهر الصفات الحقیة والخلقیة والإضافیّة من مبادی الحدوث والإمکانات وعللّه‌ا وجمیع أنحاء الخلق والرزق والحیاة والممات؛ اذ لم یوجد سواه، بل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متفرّع، وعنه انشقّ وبه تقوّم، وله خُلق، وإلیه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خفیّة من وجوه کثیرة جلیّة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مبادئ الحدوث والإمکانات وعللّه‌ا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بیاناً للصّفات لا للمظاهر کما هو المتبادر، والظاهر وهو الصواب، لزم منه خروج الصّفات الخلقیة والإضافیة الفعلیّة الغیر الذاتیة الدّاخلة کلّها فیما اشتمل ذلک الاسم المخلوق علی أربعة أجزاء یکون منها کلیّة الصّفات الفعلیة الخلقیة والإضافیة عنه، وکلیّة الصّفات </w:t>
      </w:r>
    </w:p>
    <w:p>
      <w:pPr>
        <w:pStyle w:val="BookText"/>
        <w:rPr/>
      </w:pPr>
      <w:r>
        <w:rPr>
          <w:rFonts w:ascii="IRNazanin" w:hAnsi="IRNazanin" w:eastAsia="IRNazanin"/>
          <w:color w:val="111111"/>
          <w:sz w:val="28"/>
          <w:sz w:val="28"/>
          <w:szCs w:val="28"/>
          <w:rtl w:val="true"/>
          <w:lang w:bidi="fa-IR"/>
        </w:rPr>
        <w:t>الفعلیّة إنّما هی المشیّة بمراتبها الأربع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الأمر الّذی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من ذلک الاسم الّذی فسّره کما فسرنا بمجموع عالمی الأمر والخلق، جعله وبعضاً من أجزائه الأربعة، کما صرّح به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کلیّة الصّفات الفعلیة الغیر الکمالیة والغیر الذاتیة وإخراجها من جملة ما اشتمل علیه ذلک الاسم المفسّر عنده وعندنا بمجموع عالمی الأمر والخلق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لا یعزب عنه ولا یخرج منه مثقال ذرّة منهما </w:t>
      </w:r>
      <w:r>
        <w:rPr>
          <w:rStyle w:val="FootnoteAnchor"/>
          <w:rtl w:val="true"/>
        </w:rPr>
        <w:footnoteReference w:id="1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کریمة سورة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بعینه خروج عالم الأمر وإخراجه بتمامه مما اشتمل علیه، وإنّ هذا لهو التناقض المحض فی الکلام، وإن کان بیاناً للمظاهر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مع بقاء المحذور المذکور بحاله کون جمیع مظاهر الصّفات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حقّیة کانت الصّفات أو غیر حقیّة من المبادئ والعلل، وطائفة من المظاهر یجب أن یکون معلولات محضة من دون أن یکون من المبادئ والعلل؛ لوجوب انتهاء السّلسلة الطّولیة المرتبة من العلّة الاُولی وعلة العلل تعالی إلی المعلول الأخیر الّذی هو الطرف المحض المحاذی للطرف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دون أن یکون وسطاً؛ لئلّا یلزم وجود الوسط والوسائط من دون الطرف المصحّح لوجود الوسط، وعلی ذلک یقوم برهان الطّرف والوسط الموروث من الأساطین علی بطلان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سرّ قیام برهان التضایف علی ذلک البطلان؛ فإنّ هذین البرهانین المعروفین کأنّهما یتقاربان یتضارعان من ثدی فارد ویشربان من مشرب واحد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اللّهم إلّاأن کان لسوق کلامه فی المقام علی المجری العامی، وکان یرید المولوی من العلل والمبادئ علی الاحتمال الثانی المبادئ مطلقاً، بحیث یعمّ المبادئ الطولی الإیجادی </w:t>
      </w:r>
      <w:r>
        <w:rPr>
          <w:rStyle w:val="FootnoteAnchor"/>
          <w:rtl w:val="true"/>
        </w:rPr>
        <w:footnoteReference w:id="1254"/>
      </w:r>
      <w:r>
        <w:rPr>
          <w:rFonts w:ascii="IRNazanin" w:hAnsi="IRNazanin" w:eastAsia="IRNazanin"/>
          <w:color w:val="111111"/>
          <w:sz w:val="28"/>
          <w:sz w:val="28"/>
          <w:szCs w:val="28"/>
          <w:rtl w:val="true"/>
          <w:lang w:bidi="fa-IR"/>
        </w:rPr>
        <w:t xml:space="preserve">ومبادئ العرضی الإعدادی، فیکون حینئذ جمیع المظاهر التی لا یُعزف </w:t>
      </w:r>
      <w:r>
        <w:rPr>
          <w:rStyle w:val="FootnoteAnchor"/>
          <w:rtl w:val="true"/>
        </w:rPr>
        <w:footnoteReference w:id="1255"/>
      </w:r>
      <w:r>
        <w:rPr>
          <w:rFonts w:ascii="IRNazanin" w:hAnsi="IRNazanin" w:eastAsia="IRNazanin"/>
          <w:color w:val="111111"/>
          <w:sz w:val="28"/>
          <w:sz w:val="28"/>
          <w:szCs w:val="28"/>
          <w:rtl w:val="true"/>
          <w:lang w:bidi="fa-IR"/>
        </w:rPr>
        <w:t>عن شمولها شیء من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السّوافل أو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العلل والمبادئ، ولکن فیه مافیه؛ ممّا هو جارٍ علی خلاف مجری التوحید الخاصّی، </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کلیّة العلل والمبادئ إلی الفاعلیّ والغائی، وحصر العلیّة حقیقة فی مبدأ المبادئ تعالی حصراً ینافی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اَللّهُ أَحْسَنُ اَلْخالِقِینَ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سائر أنواع العلیّة عن المنظر </w:t>
      </w:r>
      <w:r>
        <w:rPr>
          <w:rStyle w:val="FootnoteAnchor"/>
          <w:rtl w:val="true"/>
        </w:rPr>
        <w:footnoteReference w:id="1256"/>
      </w:r>
      <w:r>
        <w:rPr>
          <w:rFonts w:ascii="IRNazanin" w:hAnsi="IRNazanin" w:eastAsia="IRNazanin"/>
          <w:color w:val="111111"/>
          <w:sz w:val="28"/>
          <w:sz w:val="28"/>
          <w:szCs w:val="28"/>
          <w:rtl w:val="true"/>
          <w:lang w:bidi="fa-IR"/>
        </w:rPr>
        <w:t xml:space="preserve">الأعلی؛ لکون بناء علیّتها علی النظر الوهمی الّذی هو المنظر المجازی </w:t>
      </w:r>
      <w:r>
        <w:rPr>
          <w:rStyle w:val="FootnoteAnchor"/>
          <w:rtl w:val="true"/>
        </w:rPr>
        <w:footnoteReference w:id="1257"/>
      </w:r>
      <w:r>
        <w:rPr>
          <w:rFonts w:ascii="IRNazanin" w:hAnsi="IRNazanin" w:eastAsia="IRNazanin"/>
          <w:color w:val="111111"/>
          <w:sz w:val="28"/>
          <w:sz w:val="28"/>
          <w:szCs w:val="28"/>
          <w:rtl w:val="true"/>
          <w:lang w:bidi="fa-IR"/>
        </w:rPr>
        <w:t xml:space="preserve">الاعتباری، والأمر فیه سهل؛ لأنّه جار علی مجری العادی،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والحرکة لا تقبل الطفرة </w:t>
      </w:r>
      <w:r>
        <w:rPr>
          <w:rStyle w:val="FootnoteAnchor"/>
          <w:rtl w:val="true"/>
        </w:rPr>
        <w:footnoteReference w:id="1258"/>
      </w:r>
      <w:r>
        <w:rPr>
          <w:rFonts w:ascii="Amiri" w:hAnsi="Amiri" w:eastAsia="Amiri" w:cs="Amiri"/>
          <w:color w:val="111111"/>
          <w:sz w:val="28"/>
          <w:sz w:val="28"/>
          <w:szCs w:val="28"/>
          <w:rtl w:val="true"/>
          <w:lang w:bidi="ar-SA"/>
        </w:rPr>
        <w:t>فافهم فإنّ فیه نوعاً من اللّطافة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موجود فمنه متفرّع، وعنه انشق، وبه تقوم، وله خلق، وإلیه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لیت شعری إنّه إذا کان منزلة کل موجود من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الأمریّة والخلقیة کلّها من تلک الکلمة التامّة منزلة الجزء من الکلّ، وکان کلّ شیء من الأشیاء داخلاً فی ذلک الاسم المخلوق علی أربعة أجزاء، وجزء منه غیر خارج عنه ومقوّماً له متقدّماً علیه فی التقوّم، فمن أین وأنّی یمکن أن یکون متفرعاً عنه ومتقوّماً به؟ فإنّ تفرّع کلّ موجود منه وتقوّمه به ینافی ویناقض کون کلّ موجود جزءاً متقوماً له متقدّماً علیه فی التقوّم والقوام؛ کما هو شأن الجزئیة بلا کلام، وعلیه أطبقت </w:t>
      </w:r>
      <w:r>
        <w:rPr>
          <w:rStyle w:val="FootnoteAnchor"/>
          <w:rtl w:val="true"/>
        </w:rPr>
        <w:footnoteReference w:id="1259"/>
      </w:r>
      <w:r>
        <w:rPr>
          <w:rFonts w:ascii="Amiri" w:hAnsi="Amiri" w:eastAsia="Amiri" w:cs="Amiri"/>
          <w:color w:val="111111"/>
          <w:sz w:val="28"/>
          <w:sz w:val="28"/>
          <w:szCs w:val="28"/>
          <w:rtl w:val="true"/>
          <w:lang w:bidi="ar-SA"/>
        </w:rPr>
        <w:t xml:space="preserve">ألسنة الخاصّ والعام، سبحان اللّه، ثمّ سبحان اللّه </w:t>
      </w:r>
      <w:r>
        <w:rPr>
          <w:rStyle w:val="FootnoteAnchor"/>
          <w:rtl w:val="true"/>
        </w:rPr>
        <w:footnoteReference w:id="1260"/>
      </w:r>
      <w:r>
        <w:rPr>
          <w:rFonts w:ascii="IRNazanin" w:hAnsi="IRNazanin" w:eastAsia="IRNazanin"/>
          <w:color w:val="111111"/>
          <w:sz w:val="28"/>
          <w:sz w:val="28"/>
          <w:szCs w:val="28"/>
          <w:rtl w:val="true"/>
          <w:lang w:bidi="fa-IR"/>
        </w:rPr>
        <w:t>إنّ هذا لشیء عجاب</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خلق وإلیه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ففیه ما فیه؛ فإنّ من الموجود فیه لهو الحقیقة المحمدیّة المسمّاة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کمال الکمالات وتمام التّمامات فی الموجودات المخلوقات کلّها، وهی غایة الغایات فیها، فکیف یمکن أن تکون هذه الحقیقة الجامعة لجوامع الکمالات کلها </w:t>
      </w:r>
      <w:r>
        <w:rPr>
          <w:rStyle w:val="FootnoteAnchor"/>
          <w:rtl w:val="true"/>
        </w:rPr>
        <w:footnoteReference w:id="1261"/>
      </w:r>
      <w:r>
        <w:rPr>
          <w:rFonts w:ascii="IRNazanin" w:hAnsi="IRNazanin" w:eastAsia="IRNazanin"/>
          <w:color w:val="111111"/>
          <w:sz w:val="28"/>
          <w:sz w:val="28"/>
          <w:szCs w:val="28"/>
          <w:rtl w:val="true"/>
          <w:lang w:bidi="fa-IR"/>
        </w:rPr>
        <w:t xml:space="preserve">ومجامع التمامات جلّها وقلّها مخلوقةً طفیلاً راجعة عائدة من غیر أن تکون معاد کلّ شیء وغایة کلّ سلوک وسرّ هذا؟ </w:t>
      </w:r>
      <w:bookmarkStart w:id="629" w:name="pg14536_157433"/>
    </w:p>
    <w:p>
      <w:pPr>
        <w:pStyle w:val="Heading4"/>
        <w:numPr>
          <w:ilvl w:val="3"/>
          <w:numId w:val="1"/>
        </w:numPr>
        <w:rPr/>
      </w:pPr>
      <w:bookmarkStart w:id="630" w:name="__RefHeading___Toc350446_1878427129"/>
      <w:bookmarkStart w:id="631" w:name="_Toc217"/>
      <w:bookmarkEnd w:id="629"/>
      <w:bookmarkEnd w:id="630"/>
      <w:r>
        <w:rPr>
          <w:rtl w:val="true"/>
        </w:rPr>
        <w:t>وهم وفهم</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السحاب الثقال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ترجع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الحقیقة المحمّدیة المسمّاة بالسحاب الثقال بالکلمة </w:t>
      </w:r>
      <w:r>
        <w:rPr>
          <w:rStyle w:val="FootnoteAnchor"/>
          <w:rtl w:val="true"/>
        </w:rPr>
        <w:footnoteReference w:id="1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المرتبة الرابعة الأخیرة من مراتب المشیّة الأربعة المذکورة المتقدّمة علیها ثلاث مراتب منها فائقة علیها وهی فوقها فی الکمال والفضل والشرف والتمامیّة الموجبة لکون مرتبة منها غایةً وکمالاً وتماماً لتلک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الغایات فی السّیر والسّلوک وتمامُ التمامات وکمال الکمالات فی باب الوجود منافٍ لکونها متأخّرةً عن تلک المراتب الثلاث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قوس النزول، ومتقدّمةً علیها فی قوس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الحقّ والحقیقة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المشیة بمراتبها الأربع أمر بسیط واحد غیر متجزٍّ </w:t>
      </w:r>
      <w:r>
        <w:rPr>
          <w:rStyle w:val="FootnoteAnchor"/>
          <w:rtl w:val="true"/>
        </w:rPr>
        <w:footnoteReference w:id="1263"/>
      </w:r>
      <w:r>
        <w:rPr>
          <w:rFonts w:ascii="Amiri" w:hAnsi="Amiri" w:eastAsia="Amiri" w:cs="Amiri"/>
          <w:color w:val="111111"/>
          <w:sz w:val="28"/>
          <w:sz w:val="28"/>
          <w:szCs w:val="28"/>
          <w:rtl w:val="true"/>
          <w:lang w:bidi="ar-SA"/>
        </w:rPr>
        <w:t>ولا متکثّر؛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یعبّر عنه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نفس تلک الکلمة التامة المشار إلیها بالسّحاب الثقال أو المتراکم </w:t>
      </w:r>
      <w:r>
        <w:rPr>
          <w:rStyle w:val="FootnoteAnchor"/>
          <w:rtl w:val="true"/>
        </w:rPr>
        <w:footnoteReference w:id="1264"/>
      </w:r>
      <w:r>
        <w:rPr>
          <w:rFonts w:ascii="IRNazanin" w:hAnsi="IRNazanin" w:eastAsia="IRNazanin"/>
          <w:color w:val="111111"/>
          <w:sz w:val="28"/>
          <w:sz w:val="28"/>
          <w:szCs w:val="28"/>
          <w:rtl w:val="true"/>
          <w:lang w:bidi="fa-IR"/>
        </w:rPr>
        <w:t xml:space="preserve">المسمّاة بالحقیقة المحمدیّة، ولیس فیه تفصیل وتعدّد وترتّب وترتیب بالفعل، وذلک التفصیل والترتیب والتعدّد والترتّب إنّما هو تزییل فؤادی وتحلیل </w:t>
      </w:r>
      <w:r>
        <w:rPr>
          <w:rStyle w:val="FootnoteAnchor"/>
          <w:rtl w:val="true"/>
        </w:rPr>
        <w:footnoteReference w:id="1265"/>
      </w:r>
      <w:r>
        <w:rPr>
          <w:rFonts w:ascii="IRNazanin" w:hAnsi="IRNazanin" w:eastAsia="IRNazanin"/>
          <w:color w:val="111111"/>
          <w:sz w:val="28"/>
          <w:sz w:val="28"/>
          <w:szCs w:val="28"/>
          <w:rtl w:val="true"/>
          <w:lang w:bidi="fa-IR"/>
        </w:rPr>
        <w:t xml:space="preserve">اعتباری من اُولی الأفئدة، قرّروها حسب تفاوت درجات مشاهداتهم واختلاف مراتب حالات مکاشفاتهم فی مقاماتهم الفؤادیة، وإلّا فالأمر فی نفسه واحد بسیط، لیس فیه تجزٍّ </w:t>
      </w:r>
      <w:r>
        <w:rPr>
          <w:rStyle w:val="FootnoteAnchor"/>
          <w:rtl w:val="true"/>
        </w:rPr>
        <w:footnoteReference w:id="1266"/>
      </w:r>
      <w:r>
        <w:rPr>
          <w:rFonts w:ascii="IRNazanin" w:hAnsi="IRNazanin" w:eastAsia="IRNazanin"/>
          <w:color w:val="111111"/>
          <w:sz w:val="28"/>
          <w:sz w:val="28"/>
          <w:szCs w:val="28"/>
          <w:rtl w:val="true"/>
          <w:lang w:bidi="fa-IR"/>
        </w:rPr>
        <w:t>وتفصیل</w:t>
      </w:r>
      <w:r>
        <w:rPr>
          <w:rFonts w:eastAsia="IRNazanin" w:cs="IRNazanin"/>
          <w:color w:val="111111"/>
          <w:sz w:val="28"/>
          <w:szCs w:val="28"/>
          <w:rtl w:val="true"/>
          <w:lang w:bidi="fa-IR"/>
        </w:rPr>
        <w:t>.</w:t>
      </w:r>
    </w:p>
    <w:p>
      <w:pPr>
        <w:pStyle w:val="Heading4"/>
        <w:numPr>
          <w:ilvl w:val="3"/>
          <w:numId w:val="1"/>
        </w:numPr>
        <w:rPr/>
      </w:pPr>
      <w:bookmarkStart w:id="632" w:name="__RefHeading___Toc350448_1878427129"/>
      <w:bookmarkStart w:id="633" w:name="_Toc218"/>
      <w:bookmarkEnd w:id="632"/>
      <w:r>
        <w:rPr>
          <w:rtl w:val="true"/>
        </w:rPr>
        <w:t>تبصرة عرشیة</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العلم و الاسم المخزون</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ینبغی أن یعلم وینبّه علیه هاهنا، أی فی قضیة تفرّع وجودات الأشیاء وانشقاقها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عن ذلک الاسم المخلوق علی الأربعة الأجزاء ومنه وخلقها له، </w:t>
      </w:r>
    </w:p>
    <w:p>
      <w:pPr>
        <w:pStyle w:val="BookText"/>
        <w:rPr/>
      </w:pPr>
      <w:r>
        <w:rPr>
          <w:rFonts w:ascii="IRNazanin" w:hAnsi="IRNazanin" w:eastAsia="IRNazanin"/>
          <w:color w:val="111111"/>
          <w:sz w:val="28"/>
          <w:sz w:val="28"/>
          <w:szCs w:val="28"/>
          <w:rtl w:val="true"/>
          <w:lang w:bidi="fa-IR"/>
        </w:rPr>
        <w:t>وعودها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هنالک أی فی مقام آخر من مباحث أحوال ذلک الاسم الاعظم، لا من جهة کونه اسماً مخلوقاً علی أربعة أجزاء، إلی آخر أوصافه ومباحثه المذکورة فی هذا الحدیث، بل فی مقام البحث عن کیفیة علمه تعالی المعروف بالعلم الإشراقی الحضوری بأحوال الأشیاء المتغیّرات المتجددات والجزئیات الکائنات الحادثات وغیرها المخبِر عنه قول قبلة العارفین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نقطة کثّره الجاهلون </w:t>
      </w:r>
      <w:r>
        <w:rPr>
          <w:rStyle w:val="FootnoteAnchor"/>
          <w:rtl w:val="true"/>
        </w:rPr>
        <w:footnoteReference w:id="1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مصابیح 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ضاهاه من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وهی أنّه لمّا کان منزلة کلیّة عالم المتغیّرات الکائنات والمتجدّدات المتعاقبات الحادثات الزمانیة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إلی حضرة ذات الأقدس الأحّدیة تعالی فی الوجود الشهودی الحضوری منزلة الآن والنقطة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نظمتُ رباعیّة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که کتاب انفس وآفاق است وصّاف صفات حضرت خلّاق است</w:t>
      </w:r>
    </w:p>
    <w:p>
      <w:pPr>
        <w:pStyle w:val="BookText"/>
        <w:rPr/>
      </w:pPr>
      <w:r>
        <w:rPr>
          <w:rFonts w:ascii="IRNazanin" w:hAnsi="IRNazanin" w:eastAsia="IRNazanin"/>
          <w:color w:val="111111"/>
          <w:sz w:val="28"/>
          <w:sz w:val="28"/>
          <w:szCs w:val="28"/>
          <w:rtl w:val="true"/>
          <w:lang w:bidi="fa-IR"/>
        </w:rPr>
        <w:t xml:space="preserve">در منظر عشق، کان دل عشّاق است یک نقطه به این تکثّر اوراق است </w:t>
      </w:r>
      <w:r>
        <w:rPr>
          <w:rStyle w:val="FootnoteAnchor"/>
          <w:rtl w:val="true"/>
        </w:rPr>
        <w:footnoteReference w:id="1268"/>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کلیة وجودات الأشیاء الخلقیة المتغیرة المتعاقبة بقیاس بعضها إلی بعض بحسب ذلک المنظر الأعلی أمریة سرمدیة، وعلّةً أزلیة سابقة علی وجود کلیّات العوالم الخلقیة وجزئیاتها الدائرة المقضیّة والمتجدّدة المنصرمة، وغایةً وعلّة غائیة لها سرمدیّة، فمن هنالک قیل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کلّ شیء خلقی متفرّع عنه، متقوّم به، ومخلوق له، راجع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رجوع الکلّ إلیه وروح معناه فی عرف الرّاسخین فی العلم إنّما هو بعینه کون کلیة العوالم الخلقیة بالقیاس إلی حضرة الذات الأقدس الأحدیة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أمریّةً حقیّة سرمدیّة مرتفعة عن حضیض عالم ما سوی اللّه، راجعةً إلی عالم الحقّ المسمّی بالحقیقة المحمدیة التی هی عند أهل اللّه وآله حقیقة التوحید الحقّ وروح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w:t>
      </w:r>
      <w:bookmarkStart w:id="634" w:name="pg14536_157435"/>
    </w:p>
    <w:p>
      <w:pPr>
        <w:pStyle w:val="BookText"/>
        <w:rPr/>
      </w:pPr>
      <w:bookmarkEnd w:id="634"/>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المقام مقام البیان وإن کان فی وجه آخر مقام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قبلة العارفین علیه السلام فی بیان البیان وترجمانه أنّه </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التّوحید الّذی وحّد سبحانه به نفسه قبل أن یخلق الخلق ویخلق توحیداتهم له تعالی، وبذلک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تجلّی لهم بوحدانیته، وبالتوحید فی فردانیته، وتعرف للاوهام بها، وامتنع بها عنها، فتفطن ولا تکن من الغافلین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پیل را یاد آمد از هندوستان</w:t>
      </w:r>
      <w:r>
        <w:rPr>
          <w:rFonts w:eastAsia="IRNazanin" w:cs="IRNazanin"/>
          <w:color w:val="111111"/>
          <w:sz w:val="28"/>
          <w:szCs w:val="28"/>
          <w:rtl w:val="true"/>
          <w:lang w:bidi="fa-IR"/>
        </w:rPr>
        <w:t>» .</w:t>
      </w:r>
    </w:p>
    <w:p>
      <w:pPr>
        <w:pStyle w:val="Heading4"/>
        <w:numPr>
          <w:ilvl w:val="3"/>
          <w:numId w:val="1"/>
        </w:numPr>
        <w:rPr/>
      </w:pPr>
      <w:bookmarkStart w:id="635" w:name="__RefHeading___Toc350450_1878427129"/>
      <w:bookmarkStart w:id="636" w:name="_Toc219"/>
      <w:bookmarkEnd w:id="635"/>
      <w:r>
        <w:rPr>
          <w:rtl w:val="true"/>
        </w:rPr>
        <w:t>[</w:t>
      </w:r>
      <w:r>
        <w:rPr>
          <w:rtl w:val="true"/>
        </w:rPr>
        <w:t>فی أرکان الإسم الأعظم</w:t>
      </w:r>
      <w:r>
        <w:rPr>
          <w:rtl w:val="true"/>
        </w:rPr>
        <w:t>]</w:t>
      </w:r>
      <w:bookmarkEnd w:id="63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فلنرجع إلی ما کنا فیه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الجزء الأوّل من ذلک الاسم الأعظم المخلوق علی أربعة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الوجود المطلق والحق المخلوق به والمکوّن الحقّ وتوحید حضرة </w:t>
      </w:r>
      <w:r>
        <w:rPr>
          <w:rStyle w:val="FootnoteAnchor"/>
          <w:rtl w:val="true"/>
        </w:rPr>
        <w:footnoteReference w:id="1270"/>
      </w:r>
      <w:r>
        <w:rPr>
          <w:rFonts w:ascii="IRNazanin" w:hAnsi="IRNazanin" w:eastAsia="IRNazanin"/>
          <w:color w:val="111111"/>
          <w:sz w:val="28"/>
          <w:sz w:val="28"/>
          <w:szCs w:val="28"/>
          <w:rtl w:val="true"/>
          <w:lang w:bidi="fa-IR"/>
        </w:rPr>
        <w:t xml:space="preserve">الحقّ نفسه، المسمّی بالتوحید الحقّ والرّحمة الکلیّة والشجرة الکلیة والنفس الرحمانی الأول وصبح </w:t>
      </w:r>
      <w:r>
        <w:rPr>
          <w:rStyle w:val="FootnoteAnchor"/>
          <w:rtl w:val="true"/>
        </w:rPr>
        <w:footnoteReference w:id="1271"/>
      </w:r>
      <w:r>
        <w:rPr>
          <w:rFonts w:ascii="IRNazanin" w:hAnsi="IRNazanin" w:eastAsia="IRNazanin"/>
          <w:color w:val="111111"/>
          <w:sz w:val="28"/>
          <w:sz w:val="28"/>
          <w:szCs w:val="28"/>
          <w:rtl w:val="true"/>
          <w:lang w:bidi="fa-IR"/>
        </w:rPr>
        <w:t>الأزل والمشیة والکاف المُستدیرة علی نفسها، والکلمة التی انزجر لها العمق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وجبروتک التی لم تستقلّها الأرض، وانخفضت لها السماوات، وانزجر لها العمق الأکبر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والإبداع والحقیقة المحمّدیة والولایة المطلقة والأزلیة الثّانیة وعالم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 أن اُعرف</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والاسم الّذی استقرّ فی ظلّه فلا یخرج منه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الّذی أمسکه فی ظلّه ولم یخرج منه إلّاإلیه، وهو الاسم المکنون المخزون الّذی لم یخرج منه إلّاإلیه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وعالم الأمر وهو فعل بنفسه، وصفة بدئه بنفسه، أی وصفه أنّ اللّه سبحانه قبض من رطوبة الرّحمة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البحر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أجزاء ومن هبائها جزءاً، فقدّرهما بنفسهما </w:t>
      </w:r>
    </w:p>
    <w:p>
      <w:pPr>
        <w:pStyle w:val="BookText"/>
        <w:rPr/>
      </w:pPr>
      <w:r>
        <w:rPr>
          <w:rFonts w:ascii="IRNazanin" w:hAnsi="IRNazanin" w:eastAsia="IRNazanin"/>
          <w:color w:val="111111"/>
          <w:sz w:val="28"/>
          <w:sz w:val="28"/>
          <w:szCs w:val="28"/>
          <w:rtl w:val="true"/>
          <w:lang w:bidi="fa-IR"/>
        </w:rPr>
        <w:t xml:space="preserve">فی تعفین هاضمتهما، فانجلا وانعقدا وتراکما؛ فمن هاهنا فصّل </w:t>
      </w:r>
      <w:r>
        <w:rPr>
          <w:rStyle w:val="FootnoteAnchor"/>
          <w:rtl w:val="true"/>
        </w:rPr>
        <w:footnoteReference w:id="1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النور البسیط والبحر العمیق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المحیط فی التزییل والتحلیل الفؤادی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أربعة مراتب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الرحمة والنقطة، وهی البحر والسرّ المجلّل بالسرّ والمقنّع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والألف المطلقة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الرحمانی الاُولی والانحلال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المشار إلیها بالانعقاد الأوّل، وبالسّحاب المزجی المثار من شجرة البحر، وشجر هو تلک الألف المطلقة، والبحر هو بحر الرّحمة والنقطة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التامّة، الکلمة التی انزجر لها العمق الأکبر، المعبر عنه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 </w:t>
      </w:r>
      <w:r>
        <w:rPr>
          <w:rStyle w:val="FootnoteAnchor"/>
          <w:rtl w:val="true"/>
        </w:rPr>
        <w:footnoteReference w:id="1275"/>
      </w:r>
      <w:r>
        <w:rPr>
          <w:rFonts w:ascii="IRNazanin" w:hAnsi="IRNazanin" w:eastAsia="IRNazanin"/>
          <w:color w:val="111111"/>
          <w:sz w:val="28"/>
          <w:sz w:val="28"/>
          <w:szCs w:val="28"/>
          <w:rtl w:val="true"/>
          <w:lang w:bidi="fa-IR"/>
        </w:rPr>
        <w:t xml:space="preserve">انزجاره بحرف فائه، وهی المشار إلیها بالسّحاب الثقال والمراکم من السّحاب المزجی، وتلک الکلمة هی الحقیقة المحمّدیة، وهی الکاف المستدیرة علی نفسها، کاف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بکافها تشیر إلی هذه المرتبة من المشیّة، وبنونها تشیر إلی الإرادة المتعلقة بالعین والمهیّة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مرّت الإشارة غیر مرة إلی‌أنّ تفصیل هذه‌المراتب الأربعة من‌المشیة وترتیبها إنّما هو ناشٍ من المشاهدات الفؤادیة ومن مکاشفات اُولی الأبصار والأفئدة، وإلّا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 بسیط، لیس فی المخلوق أبسط منه؛ خلقه اللّه بنفسه، وأقامه بنفسه، وأمسکه فی ظلّه، وهو الاسم الّذی استأثره فی علم الغیب عنده فلم یخرج منه إلّا إلیه، کما مرّت الإشارة إلی کون ذلک الاسم الکل المخلوق علی أربعة أجزاء</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المشیّة باعتبار مقام آخر مرّ وصفه </w:t>
      </w:r>
      <w:r>
        <w:rPr>
          <w:rStyle w:val="FootnoteAnchor"/>
          <w:rtl w:val="true"/>
        </w:rPr>
        <w:footnoteReference w:id="1276"/>
      </w:r>
      <w:r>
        <w:rPr>
          <w:rFonts w:ascii="IRNazanin" w:hAnsi="IRNazanin" w:eastAsia="IRNazanin"/>
          <w:color w:val="111111"/>
          <w:sz w:val="28"/>
          <w:sz w:val="28"/>
          <w:szCs w:val="28"/>
          <w:rtl w:val="true"/>
          <w:lang w:bidi="fa-IR"/>
        </w:rPr>
        <w:t xml:space="preserve">راجعاً إلیه، أی إلی هذا الاسم المستأثر، فهما واحد بعینه مع کون أحدهما جزءاً بسیطاً والآخر کلّاً، له بعض بل وأبعاض لا </w:t>
      </w:r>
    </w:p>
    <w:p>
      <w:pPr>
        <w:pStyle w:val="BookText"/>
        <w:rPr/>
      </w:pPr>
      <w:r>
        <w:rPr>
          <w:rFonts w:ascii="IRNazanin" w:hAnsi="IRNazanin" w:eastAsia="IRNazanin"/>
          <w:color w:val="111111"/>
          <w:sz w:val="28"/>
          <w:sz w:val="28"/>
          <w:szCs w:val="28"/>
          <w:rtl w:val="true"/>
          <w:lang w:bidi="fa-IR"/>
        </w:rPr>
        <w:t xml:space="preserve">تحصی، وهذا الجزء الأوّل المسمی بالوجود المطلق والحق المخلوق به والتوحید الحق رتبته </w:t>
      </w:r>
      <w:r>
        <w:rPr>
          <w:rStyle w:val="FootnoteAnchor"/>
          <w:rtl w:val="true"/>
        </w:rPr>
        <w:footnoteReference w:id="1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بالحقیقة المحمدیة وفیه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السّرمد، وشأنه المدّ المعروف بالانبساط وبالنزول فی عرف العرفاء، وبالهویّ فی عرف الحروف، وحروف المدّ معروفة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والواو والیاء، ورتبة هذه الحروف المدیّة فوق سائر الحروف الهجائیة شرفاً، إذ هی مناط مدّ ذلک البحر المسمّی بالرحمة الواسعة وهی مدار سعته وإحاطته وکونه محیط المحیطات، ینبوع ینابیع الحیاة، وقد مرّ أنّ الحقیقة المحمدیة التی انزجر لها العمق الأکبر لهی الماء الحیوان، ووعاؤه العمق الأکبر المعروف ببحر الإمکان، لا یفضل أحدهما عن الآخر؛ فإنهما لهما المتلازمان، وهما مخروط الوجود والنور والوجوب، ومخروط المهیّة والظلمة والإمکان الموضوعین بالوضع الإلهی علی التعاکس، کما مرّ فی أثناء التمهیدات المتقدمة</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الجزء الثانی من ذلک الاسم المخلوق علی أربعة أجزاء فهو النور الأبیض والحجاب الأبیض والأیمن الأعلی من العرش، بمعنی مجموع المخلوقات کلّها من الرّوحانیات والجسمانیات، وهو القلم الأعلی والجاری، والألف القائم والقائم بالتوحید الحق وخزینة </w:t>
      </w:r>
      <w:r>
        <w:rPr>
          <w:rStyle w:val="FootnoteAnchor"/>
          <w:rtl w:val="true"/>
        </w:rPr>
        <w:footnoteReference w:id="1278"/>
      </w:r>
      <w:r>
        <w:rPr>
          <w:rFonts w:ascii="IRNazanin" w:hAnsi="IRNazanin" w:eastAsia="IRNazanin"/>
          <w:color w:val="111111"/>
          <w:sz w:val="28"/>
          <w:sz w:val="28"/>
          <w:szCs w:val="28"/>
          <w:rtl w:val="true"/>
          <w:lang w:bidi="fa-IR"/>
        </w:rPr>
        <w:t xml:space="preserve">خزائن معانی الخلق، والحقیقة المحمدیة المسمّاة بالمحمدیة البیضاء وبمصباح الضیاء وبشمس الضحی، ومنزلة هذه الحقیقة المحمدیّة البیضاء من الحقیقة المحمّدیة المذکورة قبیل هذه المسمّاة بالماء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 عَلَی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منزلة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هی المسمّاة بالمحمدیة البیضاء لمکان بیضها، بخلاف تلک الحقیقة؛ فإنّها من مرتبة </w:t>
      </w:r>
      <w:r>
        <w:rPr>
          <w:rStyle w:val="FootnoteAnchor"/>
          <w:rtl w:val="true"/>
        </w:rPr>
        <w:footnoteReference w:id="1279"/>
      </w:r>
      <w:r>
        <w:rPr>
          <w:rFonts w:ascii="IRNazanin" w:hAnsi="IRNazanin" w:eastAsia="IRNazanin"/>
          <w:color w:val="111111"/>
          <w:sz w:val="28"/>
          <w:sz w:val="28"/>
          <w:szCs w:val="28"/>
          <w:rtl w:val="true"/>
          <w:lang w:bidi="fa-IR"/>
        </w:rPr>
        <w:t xml:space="preserve">فوق عالم التلوّن المعبّر عنه بعالم الانصباغ والاحتجاب، وبعالم الوجود المقیّد وعالم تلک الحقیقة المحمدیة المطلقة عالم الوجود المطلق </w:t>
      </w:r>
    </w:p>
    <w:p>
      <w:pPr>
        <w:pStyle w:val="BookText"/>
        <w:rPr/>
      </w:pPr>
      <w:r>
        <w:rPr>
          <w:rFonts w:ascii="Amiri" w:hAnsi="Amiri" w:eastAsia="Amiri" w:cs="Amiri"/>
          <w:color w:val="111111"/>
          <w:sz w:val="28"/>
          <w:sz w:val="28"/>
          <w:szCs w:val="28"/>
          <w:rtl w:val="true"/>
          <w:lang w:bidi="ar-SA"/>
        </w:rPr>
        <w:t xml:space="preserve">وعالم الحقّ </w:t>
      </w:r>
      <w:r>
        <w:rPr>
          <w:rStyle w:val="FootnoteAnchor"/>
          <w:rtl w:val="true"/>
        </w:rPr>
        <w:footnoteReference w:id="1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الحقّ هاهنا الحق الإضافی الّذی هو تجلّی الحقّ الحقیقی علی هیاکل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أعلی اللّه‌مقامه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وعالم حقیقة حقائق الأشیاء، والأزلیة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الاُولی، ومقام الوجود الثانی إشراق شمس الحقیقة الأقدس تعالی، والحدیقة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المحمّدیة الاُولی التی من شجرتها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ذاق روح القدس الأعلی فی جنان الصّاقورة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باکورتها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الجزء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خزینة خزائن المعانی ومفتاح خزائن الرّحمة عقل الکلّ روح الأرواح الکلیة، وحقیقته الحقائق الأعیانیة، وهو روح القدس الأعلی الّذی له رؤوس ووجوه جبروتیة بعدد الخلائق العلویة والسفلیّة، لم یخلق اللّه شیئاً إلّاویکون لذلک الرّوح المقدّس الأعلی فیه رأس خاصّ به ووجه مختصّ به، وتلک الرؤوس والوجوه تکون موجودة فی ذلک الرّوح الکلی البسیط المحیط بوجه أبسط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وبنحو أشرف وآکد وأقوی من وجودها فی الأشیاء؛ إذ وجودها فیه بنحو الکثرة فی الوحدة، متّحدة فی الوجود والحقیقة، متغایرة فی المعنی والمهیّة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الوجه من وجود الأشیاء فی ما هو فوقها القاهر لها المحیط بها من المبادی وجواهر الأوائل والعوالی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الوجود کلّ الوجودات بوجه أبسط وأعلی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هاهنا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التفصیل فی عین الإجمال فهو الکامل الواصل والبالغ فی الکمال، ویتفاوت تلک الرؤوس والوجوه فی وجوداتها التفصیلیة بتفاوت قابلیات ما هی لها واختلاف إمکاناتها واستعداداتها، ورتبة ذلک الجزء الثانی مخزن خزائن حقائق الأشیاء المسمّاة بالمعانی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ومقام القیام بالتوحید والقائم به فی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ووقته الأیمن الأعلی من الدّهر وشأنه </w:t>
      </w:r>
      <w:r>
        <w:rPr>
          <w:rStyle w:val="FootnoteAnchor"/>
          <w:rtl w:val="true"/>
        </w:rPr>
        <w:footnoteReference w:id="1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المسمّی بتجلّیه </w:t>
      </w:r>
    </w:p>
    <w:p>
      <w:pPr>
        <w:pStyle w:val="BookText"/>
        <w:rPr/>
      </w:pPr>
      <w:r>
        <w:rPr>
          <w:rFonts w:ascii="IRNazanin" w:hAnsi="IRNazanin" w:eastAsia="IRNazanin"/>
          <w:color w:val="111111"/>
          <w:sz w:val="28"/>
          <w:sz w:val="28"/>
          <w:szCs w:val="28"/>
          <w:rtl w:val="true"/>
          <w:lang w:bidi="fa-IR"/>
        </w:rPr>
        <w:t xml:space="preserve">علی هیاکل الأشیاء المدد الغیر المتناهی عدّةً ومدّةً، وهذا المدد والأمداد من ذلک الرّوح الأعلی للأشیاء </w:t>
      </w:r>
      <w:r>
        <w:rPr>
          <w:rStyle w:val="FootnoteAnchor"/>
          <w:rtl w:val="true"/>
        </w:rPr>
        <w:footnoteReference w:id="1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جلّها وقلّها یتفاوت شدّةً وضعفاً بتفاوت أعیان المستمدّات فی الکدورة والصفاء؛ إذ التجلی یتفاوت بتفاوت المجالی فیهما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الجزء الثالث من ذلک الاسم الأعظم إمام أئمّة الأسماء الحُسنی فهو النفس الکلیة ذات المنزلتین، والبرزخ الجامع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الأیمن الأسفل من الدهر وهو خزانة دقائق </w:t>
      </w:r>
      <w:r>
        <w:rPr>
          <w:rStyle w:val="FootnoteAnchor"/>
          <w:rtl w:val="true"/>
        </w:rPr>
        <w:footnoteReference w:id="1283"/>
      </w:r>
      <w:r>
        <w:rPr>
          <w:rFonts w:ascii="Amiri" w:hAnsi="Amiri" w:eastAsia="Amiri" w:cs="Amiri"/>
          <w:color w:val="111111"/>
          <w:sz w:val="28"/>
          <w:sz w:val="28"/>
          <w:szCs w:val="28"/>
          <w:rtl w:val="true"/>
          <w:lang w:bidi="ar-SA"/>
        </w:rPr>
        <w:t xml:space="preserve">المعانی ولوح القضاء الکلّی لوح المحفوظ واُمّ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اللّه العلیا، کما قال تعالی حکایة عن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ما فِی نَفْسِکَ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والدرّة الصفراء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لَوْنُها تَسُرُّ اَلنّاظِرِینَ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والحجاب الأصفر والرّکن الأیمن الأسفل المهیمن من العرش، وروح القدس المعلِّم المؤیّد لسائر الأنبیاء المسمّی بالعلویة العلیا، وبشجرة طوبی وسدرة المنتهی وجنة المأوی وغیر ذلک من الألقاب الفاخرة التی لا تحصی؛ والطرف الآخر الأیسر الأعلی من الدهر، وهو الرّکن الأخضر من العرش، ولوح القدر محلّ الصّور أی الصّورة المجرّدة عن المادّة والمدة کما مرّ غیر مرّة، والصّور الکلّی المتصوّر بکلّ صورة من الصّور، وهو الدرّة الخضراء والحجاب الأخضر، وهو طراز عالم الأجسام المعروف بالعالم بین </w:t>
      </w:r>
    </w:p>
    <w:p>
      <w:pPr>
        <w:pStyle w:val="BookText"/>
        <w:rPr/>
      </w:pPr>
      <w:r>
        <w:rPr>
          <w:rFonts w:ascii="IRNazanin" w:hAnsi="IRNazanin" w:eastAsia="IRNazanin"/>
          <w:color w:val="111111"/>
          <w:sz w:val="28"/>
          <w:sz w:val="28"/>
          <w:szCs w:val="28"/>
          <w:rtl w:val="true"/>
          <w:lang w:bidi="fa-IR"/>
        </w:rPr>
        <w:t>العالمین، عالم المثال الکلّی والخیال المنفصل، أی مثال الکلّ وخیال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عالم وسیع تسع ما فوقه من المجرّدات المعنویة الرّوحانیة بصورها، وما تحته من الجسمانیات الهیولانیة بصورها،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واسطة العقد والمناکحة بین الآباء الرّوحانیة والاُمّهات الجسمانیة؛ إلیه تعرج الحواس بمحسوساتها، وإلیه تنزل المعانی بمعقولاتها، وهو لا یبرح من موطنه تجبی إلیه ثمرات کل شیء، وبالجملة به وفیه نجسّد الأرواح وتروُّح الأجسام وتشخّص الأخلاق وتجسّم الأعمال وظهور المعانی بالصور المناسبة لها، وبه یصحّ ما ورد فی أخبار معراج النبیّ الختمی صلی الله علیه و آله و سلم من رؤیة الملائکة والأنبیاء مشاهدةً، وفیه حضور أئمّتنا وسادتنا و </w:t>
      </w:r>
      <w:r>
        <w:rPr>
          <w:rStyle w:val="FootnoteAnchor"/>
          <w:rtl w:val="true"/>
        </w:rPr>
        <w:footnoteReference w:id="1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سادة جمیع الأنبیاء والاُمم السّالفة وقادة جمیع خلیقه عند احتضار المیت، وغیر ذلک من الحقائق الإیمانیة التی لا تکاد تحصی، وهو عندی جنّة المأوی الجسمانیة لأصحاب الیمین کما أنّه یکون ذلک الطرف الآخر الرّوحانی جنة المأوی الرّوحانیة للمقربین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فهذه النفس الکلیّة المسمّی بالعلویّة العلیا فی عرف إخواننا بمرتبتها المرتبتین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اللّوح القضائی الکلّی ومرتبة اللوح القدری الهندی الإیجادی الجزئی التجددی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الجزء الثالث من الأربعة المذکورة عندنا علی خلاف ما تقرر عند المولوی الّذی هو معاصرنا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وسنرجع إلی نبذ من شرح حاله وحال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إلی الجزء الثانی وبالنسبة إلی الجزء الرابع، الّذی سنأتی بذکره وبیان حاله ومقاله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فرتبة مقام ذات اللّه العلیا وهو سر اللّه الحافظ للتوحید الحقّ ووقته </w:t>
      </w:r>
      <w:r>
        <w:rPr>
          <w:rStyle w:val="FootnoteAnchor"/>
          <w:rtl w:val="true"/>
        </w:rPr>
        <w:footnoteReference w:id="1285"/>
      </w:r>
      <w:r>
        <w:rPr>
          <w:rFonts w:ascii="IRNazanin" w:hAnsi="IRNazanin" w:eastAsia="IRNazanin"/>
          <w:color w:val="111111"/>
          <w:sz w:val="28"/>
          <w:sz w:val="28"/>
          <w:szCs w:val="28"/>
          <w:rtl w:val="true"/>
          <w:lang w:bidi="fa-IR"/>
        </w:rPr>
        <w:t xml:space="preserve">الدهر البرزخی، وشأنه حفظ توحید الحقّ جلّ وعلا، ویدبّر تدبیراً </w:t>
      </w:r>
      <w:r>
        <w:rPr>
          <w:rStyle w:val="FootnoteAnchor"/>
          <w:rtl w:val="true"/>
        </w:rPr>
        <w:footnoteReference w:id="1286"/>
      </w:r>
      <w:r>
        <w:rPr>
          <w:rFonts w:ascii="IRNazanin" w:hAnsi="IRNazanin" w:eastAsia="IRNazanin"/>
          <w:color w:val="111111"/>
          <w:sz w:val="28"/>
          <w:sz w:val="28"/>
          <w:szCs w:val="28"/>
          <w:rtl w:val="true"/>
          <w:lang w:bidi="fa-IR"/>
        </w:rPr>
        <w:t>لأمر السّماء إلی الأرض، وفی هذا الحفظ الحفیظ ینطوی جمیع 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العلویة العلیا وشؤون سائر </w:t>
      </w:r>
      <w:r>
        <w:rPr>
          <w:rStyle w:val="FootnoteAnchor"/>
          <w:rtl w:val="true"/>
        </w:rPr>
        <w:footnoteReference w:id="1287"/>
      </w:r>
      <w:r>
        <w:rPr>
          <w:rFonts w:ascii="IRNazanin" w:hAnsi="IRNazanin" w:eastAsia="IRNazanin"/>
          <w:color w:val="111111"/>
          <w:sz w:val="28"/>
          <w:sz w:val="28"/>
          <w:szCs w:val="28"/>
          <w:rtl w:val="true"/>
          <w:lang w:bidi="fa-IR"/>
        </w:rPr>
        <w:t>أئمتنا وسادتنا وقادة جمیع خلق اللّه تعالی، وله أیضاً من الرؤوس والوجوه کما ستعرف فی شرح حال الجزء الثانی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الجزء الرابع من أجزاء ذلک الاسم المخلوق علی أربعة أجزاء، فهو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هو عند المولوی العارف المعاصر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الطبیعة الکلیة المعبّر عنها بالدرّة الحمراء وبالنور الأحمر وبالرکن الأیسر الأسفل من العرش وبید اللّه العلیا علی ما </w:t>
      </w:r>
      <w:r>
        <w:rPr>
          <w:rStyle w:val="FootnoteAnchor"/>
          <w:rtl w:val="true"/>
        </w:rPr>
        <w:footnoteReference w:id="1288"/>
      </w:r>
      <w:r>
        <w:rPr>
          <w:rFonts w:ascii="Amiri" w:hAnsi="Amiri" w:eastAsia="Amiri" w:cs="Amiri"/>
          <w:color w:val="111111"/>
          <w:sz w:val="28"/>
          <w:sz w:val="28"/>
          <w:szCs w:val="28"/>
          <w:rtl w:val="true"/>
          <w:lang w:bidi="ar-SA"/>
        </w:rPr>
        <w:t xml:space="preserve">رأینا، وهی قوة اللّه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ویده الباسطة وقدرته العامة، وکلمته التی انزجر لها العمق الأکبر المحاذیة لتلک الکلمة المسمّاة بالحقیقة المحمدیة </w:t>
      </w:r>
    </w:p>
    <w:p>
      <w:pPr>
        <w:pStyle w:val="BookText"/>
        <w:rPr/>
      </w:pPr>
      <w:r>
        <w:rPr>
          <w:rFonts w:ascii="IRNazanin" w:hAnsi="IRNazanin" w:eastAsia="IRNazanin"/>
          <w:color w:val="111111"/>
          <w:sz w:val="28"/>
          <w:sz w:val="28"/>
          <w:szCs w:val="28"/>
          <w:rtl w:val="true"/>
          <w:lang w:bidi="fa-IR"/>
        </w:rPr>
        <w:t>المطلقة محاذاة الصّورة للمعنی والمجلاة لما یتجلی فیها، وقد یسمّی هذه الکلمة فی عرف إخواننا بالأمر التکوینی وبالتکوین، کما قد یسمّی تلک الکلمة المحمّدیة بالإبداع فی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باعتبار الکون والوجود وهو اعتبار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وبالاختراع من وجه آخر أی باعتبار العین والمهیة، وهذا هو اعتبار الإرادة، وقد یستعمل الاختراع والإبداع علی عکس ما نقلنا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فکما یکون العقل الکلّی وعقل </w:t>
      </w:r>
      <w:r>
        <w:rPr>
          <w:rStyle w:val="FootnoteAnchor"/>
          <w:rtl w:val="true"/>
        </w:rPr>
        <w:footnoteReference w:id="1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المحمدی المصباحی المسمّی بالمحمدیة البیضاء بحذاء النقطة التی هی المرتبة الاُولی من المراتب المشیّة کما رأینا، ویکون النفس الکلیة ونفس الکل المسمّاة بالعلویة العلیا بحذاء الألف المطلقة والنفس الرحمانی الاُولی بفتح الفاء حسب ما رأینا، فکذلک تکون الطبیعة الکلیة وطبیعة الکلّ التی هی الرکن الأیسر الأسفل من العرش فی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المسمّاة بالتکوین المختصة بالعالم الکیانی والکون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الزّمانی والمکانی الحدثانی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بحذاء المرتبة الرابعة من المشیّة المسماة بالکلیّة المحمّدیة وتحقیقها وبالسحاب الثقال وبکلمة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الابداعیة والاختراعیة حسبما اخترنا ورأینا، وکما یکون تلک کلمة إبداعیة کذلک یکون هذه کلمة تکوینیة، ومع هذا التفاوت والبعد المشاهد بین المرتبتین لا یکون أمره تعالی إلّاواحدة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الترتب الطولی یؤدّی إلی الوحدة الصرفة؛ وسرّ ذلک هو کون البینونة بین المراتب المرتبة الطولیة بینونة صفة لا بینونة عزلة، فمرتبتها مرتبة ید اللّه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ومقام النابع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التوحید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وجه آخر، ووقته الأیسر الأسفل من الدهر، وشأنه التصرّف الإیجابی فی العالم الکیانی والتحریک الإیجادی للجواهر الهیولانی تحریک الریح للماء وتمویج الریاح للبحر الهیولی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إصلاح نظام العالم لیتأدی انتظامه نتیجة</w:t>
      </w:r>
      <w:bookmarkStart w:id="637" w:name="pg14536_157442"/>
    </w:p>
    <w:p>
      <w:pPr>
        <w:pStyle w:val="BookText"/>
        <w:rPr/>
      </w:pPr>
      <w:bookmarkEnd w:id="637"/>
      <w:r>
        <w:rPr>
          <w:rFonts w:ascii="IRNazanin" w:hAnsi="IRNazanin" w:eastAsia="IRNazanin"/>
          <w:color w:val="111111"/>
          <w:sz w:val="28"/>
          <w:sz w:val="28"/>
          <w:szCs w:val="28"/>
          <w:rtl w:val="true"/>
          <w:lang w:bidi="fa-IR"/>
        </w:rPr>
        <w:t>وجود آدم المنتجة لوجود حضرة الخاتم 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38" w:name="__RefHeading___Toc350452_1878427129"/>
      <w:bookmarkStart w:id="639" w:name="_Toc220"/>
      <w:bookmarkEnd w:id="638"/>
      <w:r>
        <w:rPr>
          <w:rtl w:val="true"/>
        </w:rPr>
        <w:t>تبصرة عرشیة</w:t>
      </w:r>
      <w:bookmarkEnd w:id="639"/>
    </w:p>
    <w:p>
      <w:pPr>
        <w:pStyle w:val="Heading4"/>
        <w:numPr>
          <w:ilvl w:val="3"/>
          <w:numId w:val="1"/>
        </w:numPr>
        <w:rPr/>
      </w:pPr>
      <w:bookmarkStart w:id="640" w:name="__RefHeading___Toc350454_1878427129"/>
      <w:bookmarkStart w:id="641" w:name="_Toc221"/>
      <w:bookmarkEnd w:id="640"/>
      <w:r>
        <w:rPr>
          <w:rtl w:val="true"/>
        </w:rPr>
        <w:t>[</w:t>
      </w:r>
      <w:r>
        <w:rPr>
          <w:rtl w:val="true"/>
        </w:rPr>
        <w:t>فی المظاهر المعتبرة فی الاسم الأعظم</w:t>
      </w:r>
      <w:r>
        <w:rPr>
          <w:rtl w:val="true"/>
        </w:rPr>
        <w:t>]</w:t>
      </w:r>
      <w:bookmarkEnd w:id="641"/>
    </w:p>
    <w:p>
      <w:pPr>
        <w:pStyle w:val="BookText"/>
        <w:rPr/>
      </w:pPr>
      <w:r>
        <w:rPr>
          <w:rFonts w:ascii="IRNazanin" w:hAnsi="IRNazanin" w:eastAsia="IRNazanin"/>
          <w:color w:val="111111"/>
          <w:sz w:val="28"/>
          <w:sz w:val="28"/>
          <w:szCs w:val="28"/>
          <w:rtl w:val="true"/>
          <w:lang w:bidi="fa-IR"/>
        </w:rPr>
        <w:t>فیتفرع عما أسّسنا وأصلنا فی بیان الأجزاء الأربعة من ذلک الاسم الأعظم المخلوق علیها، ویستخرج مما فرّعنا عنه وحصّلنا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الجزء الأوّل المسمّی بالمشیة هو التوحید الحقّ الّذی هو توحید الحق تعالی نفسه به، فهو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 الجزء الثانی المسمّی بعقل الکلّ وبالنّور المحمّدی المصباحی والمحمدیّة البیضاء، وهو القائم بتوحید الحقّ الّذی هو حقّ التوحید وأصله والتوحید الحقّ، فهو محمّد صلی الله علیه و آله و سلم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الجزء الثالث المسمّی بالنفس الکلیّة وبالکلیّة الإلهیّة وبنفس الکل وبنور العلویّة العلیا هو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لتوحید الحق جلّ وعلا، فهو علیٌّ علیه السلام ولیّ اللّه، وقد مرّ أنّ مقامه وشأنه علیه السلام هما بعینهما مقام سائر أئمتنا وقادتنا وشأنهم علیهم السلام، وهم أولیاؤه تعالی وحفّاظ سرّه المکنون المعبّر عنه باسمه المخزون عنده الغیر الخارج منه إلّاإلیه، فاحتفظ بما ألقینا علیک </w:t>
      </w:r>
      <w:r>
        <w:rPr>
          <w:rStyle w:val="FootnoteAnchor"/>
          <w:rtl w:val="true"/>
        </w:rPr>
        <w:footnoteReference w:id="1290"/>
      </w:r>
      <w:r>
        <w:rPr>
          <w:rFonts w:ascii="IRNazanin" w:hAnsi="IRNazanin" w:eastAsia="IRNazanin"/>
          <w:color w:val="111111"/>
          <w:sz w:val="28"/>
          <w:sz w:val="28"/>
          <w:szCs w:val="28"/>
          <w:rtl w:val="true"/>
          <w:lang w:bidi="fa-IR"/>
        </w:rPr>
        <w:t>وأشرنا إلیه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السرّ المستتر </w:t>
      </w:r>
      <w:r>
        <w:rPr>
          <w:rStyle w:val="FootnoteAnchor"/>
          <w:rtl w:val="true"/>
        </w:rPr>
        <w:footnoteReference w:id="1291"/>
      </w:r>
      <w:r>
        <w:rPr>
          <w:rFonts w:ascii="Amiri" w:hAnsi="Amiri" w:eastAsia="Amiri" w:cs="Amiri"/>
          <w:color w:val="111111"/>
          <w:sz w:val="28"/>
          <w:sz w:val="28"/>
          <w:szCs w:val="28"/>
          <w:rtl w:val="true"/>
          <w:lang w:bidi="ar-SA"/>
        </w:rPr>
        <w:t>، والسرّ المجلّل بالسرّ، والسرّ المقنع بالسرّ وهو الحق</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الجزء الرابع المسمّی بالطبیعة الکلیّة وطبیعة الکل وبید اللّه العلیا الباسطة بیمینها ویسراها و کلتا یدیه تعالی یمین </w:t>
      </w:r>
      <w:r>
        <w:rPr>
          <w:rStyle w:val="FootnoteAnchor"/>
          <w:rtl w:val="true"/>
        </w:rPr>
        <w:footnoteReference w:id="1292"/>
      </w:r>
      <w:r>
        <w:rPr>
          <w:rFonts w:ascii="IRNazanin" w:hAnsi="IRNazanin" w:eastAsia="IRNazanin"/>
          <w:color w:val="111111"/>
          <w:sz w:val="28"/>
          <w:sz w:val="28"/>
          <w:szCs w:val="28"/>
          <w:rtl w:val="true"/>
          <w:lang w:bidi="fa-IR"/>
        </w:rPr>
        <w:t xml:space="preserve">، فهو شیعته الذین هم أشعته التابعة لنوره فی </w:t>
      </w:r>
      <w:bookmarkStart w:id="642" w:name="pg14536_157443"/>
    </w:p>
    <w:p>
      <w:pPr>
        <w:pStyle w:val="BookText"/>
        <w:rPr/>
      </w:pPr>
      <w:bookmarkEnd w:id="642"/>
      <w:r>
        <w:rPr>
          <w:rFonts w:ascii="IRNazanin" w:hAnsi="IRNazanin" w:eastAsia="IRNazanin"/>
          <w:color w:val="111111"/>
          <w:sz w:val="28"/>
          <w:sz w:val="28"/>
          <w:szCs w:val="28"/>
          <w:rtl w:val="true"/>
          <w:lang w:bidi="fa-IR"/>
        </w:rPr>
        <w:t xml:space="preserve">توحید </w:t>
      </w:r>
      <w:r>
        <w:rPr>
          <w:rStyle w:val="FootnoteAnchor"/>
          <w:rtl w:val="true"/>
        </w:rPr>
        <w:footnoteReference w:id="1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وحفظه والاحتفاظ به، کما أمرهم به وائتمنهم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سرّه کما ائتمنه اللّه علی سره، ومنزلة شیعته علیهم السلام منه منزلة الطبیعة العمّالة من النفس القدسیة العلّامة ومنزلة العمّالة من العلّامة منزلة التابع من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عنهم علیهم السلام ما محصّله، أنّ أرکان التوحید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الحق، والقائم به، والحافظ له والتابع فیه؛ والقائم به هو رسول اللّه، والحافظ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هم علیهم السلام، والتابع فیه هو شیعتهم الذین هم أشعّتهم علیهم السلام</w:t>
      </w:r>
      <w:r>
        <w:rPr>
          <w:rFonts w:eastAsia="IRNazanin" w:cs="IRNazanin"/>
          <w:color w:val="111111"/>
          <w:sz w:val="28"/>
          <w:szCs w:val="28"/>
          <w:rtl w:val="true"/>
          <w:lang w:bidi="fa-IR"/>
        </w:rPr>
        <w:t>.</w:t>
      </w:r>
    </w:p>
    <w:p>
      <w:pPr>
        <w:pStyle w:val="Heading4"/>
        <w:numPr>
          <w:ilvl w:val="3"/>
          <w:numId w:val="1"/>
        </w:numPr>
        <w:rPr/>
      </w:pPr>
      <w:bookmarkStart w:id="643" w:name="__RefHeading___Toc350456_1878427129"/>
      <w:bookmarkStart w:id="644" w:name="_Toc222"/>
      <w:bookmarkEnd w:id="643"/>
      <w:r>
        <w:rPr>
          <w:rtl w:val="true"/>
        </w:rPr>
        <w:t>تکملة عرشیة</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منزلة نقطة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یجب هاهنا أن یعلم </w:t>
      </w:r>
      <w:r>
        <w:rPr>
          <w:rStyle w:val="FootnoteAnchor"/>
          <w:rtl w:val="true"/>
        </w:rPr>
        <w:footnoteReference w:id="1294"/>
      </w:r>
      <w:r>
        <w:rPr>
          <w:rFonts w:ascii="IRNazanin" w:hAnsi="IRNazanin" w:eastAsia="IRNazanin"/>
          <w:color w:val="111111"/>
          <w:sz w:val="28"/>
          <w:sz w:val="28"/>
          <w:szCs w:val="28"/>
          <w:rtl w:val="true"/>
          <w:lang w:bidi="fa-IR"/>
        </w:rPr>
        <w:t>أو یشار إلیه هو سرّ الأسرار المستتر المقنّع المجلّل المستور المضمّن فی صورة البسملة المعروفة الغیر المعلومة إلّالأهله المشار إلیه بقول قبلة العارفین علیّ أمیر المؤمنین علیه السلام ما محصّله 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الکتب سرّه فی القرآن، والقرآن سرّه فی البسملة، والبسملة سرّها </w:t>
      </w:r>
      <w:r>
        <w:rPr>
          <w:rStyle w:val="FootnoteAnchor"/>
          <w:rtl w:val="true"/>
        </w:rPr>
        <w:footnoteReference w:id="1295"/>
      </w:r>
      <w:r>
        <w:rPr>
          <w:rFonts w:ascii="IRNazanin" w:hAnsi="IRNazanin" w:eastAsia="IRNazanin"/>
          <w:color w:val="111111"/>
          <w:sz w:val="28"/>
          <w:sz w:val="28"/>
          <w:szCs w:val="28"/>
          <w:rtl w:val="true"/>
          <w:lang w:bidi="fa-IR"/>
        </w:rPr>
        <w:t>فی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296"/>
      </w:r>
      <w:r>
        <w:rPr>
          <w:rFonts w:ascii="IRNazanin" w:hAnsi="IRNazanin" w:eastAsia="IRNazanin"/>
          <w:color w:val="111111"/>
          <w:sz w:val="28"/>
          <w:sz w:val="28"/>
          <w:szCs w:val="28"/>
          <w:rtl w:val="true"/>
          <w:lang w:bidi="fa-IR"/>
        </w:rPr>
        <w:t>فی النقطة 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النقطة تحت الباء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صادق الآل علیه السلام فی تفسیر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الباء بهاء اللّه، والسین سناء اللّه، والمیم ملک اللّه ومجده </w:t>
      </w:r>
      <w:r>
        <w:rPr>
          <w:rStyle w:val="FootnoteAnchor"/>
          <w:rtl w:val="true"/>
        </w:rPr>
        <w:footnoteReference w:id="1298"/>
      </w:r>
      <w:r>
        <w:rPr>
          <w:rFonts w:ascii="IRNazanin" w:hAnsi="IRNazanin" w:eastAsia="IRNazanin"/>
          <w:color w:val="111111"/>
          <w:sz w:val="28"/>
          <w:sz w:val="28"/>
          <w:szCs w:val="28"/>
          <w:rtl w:val="true"/>
          <w:lang w:bidi="fa-IR"/>
        </w:rPr>
        <w:t>علی اختلاف الرّوایة</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والمجد هنا کنایة عن العظمة </w:t>
      </w:r>
      <w:r>
        <w:rPr>
          <w:rStyle w:val="FootnoteAnchor"/>
          <w:rtl w:val="true"/>
        </w:rPr>
        <w:footnoteReference w:id="1299"/>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عالم الطبیعة التی هی ملاک </w:t>
      </w:r>
      <w:bookmarkStart w:id="645" w:name="pg14536_157444"/>
    </w:p>
    <w:p>
      <w:pPr>
        <w:pStyle w:val="BookText"/>
        <w:rPr/>
      </w:pPr>
      <w:bookmarkEnd w:id="645"/>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أساطین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البهاء والباء المفسرة بالبهاء هو عقل </w:t>
      </w:r>
      <w:r>
        <w:rPr>
          <w:rStyle w:val="FootnoteAnchor"/>
          <w:rtl w:val="true"/>
        </w:rPr>
        <w:footnoteReference w:id="1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والنور المحمّدی الّذی هو مصباح الضیاء، وإن السّناء والسین المفسّرة بالسّناء إشارة إلی نفس الکلّ ذات اللّه العلیا والنور العلوی المعبّر عنه ببدر الدّجی فی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الملک والمجد والمیم المفسّرة بهما کنایة عن طبیعة الکلّ وعالم الطبیعة المکنّاة عن العظمة والکبریاء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الأسماء الثلاثة فی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الترتیب العجیب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منزلتها من کلمة بسم منزلة النشر من اللفّ علی وجه المرتّب المعروف فی علم الأدب، ولهذا النشر عندهم وجهان کلّ موجّه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الإشارة إلی کون منزلة عقل الکل من الاسم اللّه منزلة الصّورة من المعنی، والجسد من الرّوح، ومنزله الوجه من الکنه، والظلّ والمثل والفرع والتبع، والآیة والحکایة، والمجلاة من الشخص، والحقیقة والأصل المتجلّی بصورته لصورته المحتجب بها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باطناً فی ظهوره، وظاهراً فی بطونه ومکنونه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موصوفاً بغیر کنه، ومعروفاً بغیر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 بطونه، وهکذا بعینها منزلة نفس الکلّ وهی الاسم </w:t>
      </w:r>
      <w:r>
        <w:rPr>
          <w:rStyle w:val="FootnoteAnchor"/>
          <w:rtl w:val="true"/>
        </w:rPr>
        <w:footnoteReference w:id="1301"/>
      </w:r>
      <w:r>
        <w:rPr>
          <w:rFonts w:ascii="IRNazanin" w:hAnsi="IRNazanin" w:eastAsia="IRNazanin"/>
          <w:color w:val="111111"/>
          <w:sz w:val="28"/>
          <w:sz w:val="28"/>
          <w:szCs w:val="28"/>
          <w:rtl w:val="true"/>
          <w:lang w:bidi="fa-IR"/>
        </w:rPr>
        <w:t>الکلیّة الالهیّة والاسم العلی من الاسم الرّحمن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هاهنا قلنا بکون </w:t>
      </w:r>
      <w:r>
        <w:rPr>
          <w:rStyle w:val="FootnoteAnchor"/>
          <w:rtl w:val="true"/>
        </w:rPr>
        <w:footnoteReference w:id="1302"/>
      </w:r>
      <w:r>
        <w:rPr>
          <w:rFonts w:ascii="IRNazanin" w:hAnsi="IRNazanin" w:eastAsia="IRNazanin"/>
          <w:color w:val="111111"/>
          <w:sz w:val="28"/>
          <w:sz w:val="28"/>
          <w:szCs w:val="28"/>
          <w:rtl w:val="true"/>
          <w:lang w:bidi="fa-IR"/>
        </w:rPr>
        <w:t>نفْس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الرّحمانی الثانوی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منزلة طبیعة الکل، وهی ید اللّه الباسطة، وقوته القاهرة، وقدرته العامة، وهی الاسم العظیم من الاسم الرّحیم فی کل ذلک، ومن هاهنا قلنا بکون کلیّة عالم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اللّه وسلطانه، ومجد اللّه وعظمته وکبریاؤه وقهرمانه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 .</w:t>
      </w:r>
    </w:p>
    <w:p>
      <w:pPr>
        <w:pStyle w:val="Heading4"/>
        <w:numPr>
          <w:ilvl w:val="3"/>
          <w:numId w:val="1"/>
        </w:numPr>
        <w:rPr/>
      </w:pPr>
      <w:bookmarkStart w:id="646" w:name="__RefHeading___Toc350458_1878427129"/>
      <w:bookmarkStart w:id="647" w:name="_Toc223"/>
      <w:bookmarkEnd w:id="646"/>
      <w:r>
        <w:rPr>
          <w:rtl w:val="true"/>
        </w:rPr>
        <w:t>تکملة بعد تکملة</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بسم اللّه هو اسم اللّه الأعظم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المتفرّع عما تلونا علیک فی هذه التکملة المذکورة بعد تلک التبصرة ومن المستخرج منه هو کون مرتبة النقطة من مراتب المشیّة فی عالم السّرمد منزلة الاسم </w:t>
      </w:r>
      <w:r>
        <w:rPr>
          <w:rStyle w:val="FootnoteAnchor"/>
          <w:rtl w:val="true"/>
        </w:rPr>
        <w:footnoteReference w:id="1303"/>
      </w:r>
      <w:r>
        <w:rPr>
          <w:rFonts w:ascii="IRNazanin" w:hAnsi="IRNazanin" w:eastAsia="IRNazanin"/>
          <w:color w:val="111111"/>
          <w:sz w:val="28"/>
          <w:sz w:val="28"/>
          <w:szCs w:val="28"/>
          <w:rtl w:val="true"/>
          <w:lang w:bidi="fa-IR"/>
        </w:rPr>
        <w:t xml:space="preserve">اللّه الّذی یحاذیه ویحکی عنه عقل الکل فی عالم الدهر وکونُ مرتبة الألف المطلقة والریاح المنتشرة </w:t>
      </w:r>
      <w:r>
        <w:rPr>
          <w:rStyle w:val="FootnoteAnchor"/>
          <w:rtl w:val="true"/>
        </w:rPr>
        <w:footnoteReference w:id="1304"/>
      </w:r>
      <w:r>
        <w:rPr>
          <w:rFonts w:ascii="IRNazanin" w:hAnsi="IRNazanin" w:eastAsia="IRNazanin"/>
          <w:color w:val="111111"/>
          <w:sz w:val="28"/>
          <w:sz w:val="28"/>
          <w:szCs w:val="28"/>
          <w:rtl w:val="true"/>
          <w:lang w:bidi="fa-IR"/>
        </w:rPr>
        <w:t xml:space="preserve">بین یدی الرّحمة من تلک المراتب فی السّرمد منزلة الاسم الرّحمن الّذی یحاذیه ویحکی عنه نفس الکلّ فی عالم الدّهر، وکون مرتبة الکلمة التامّة المعبّر عنها بالسّحاب الثقال المرکّبة من الحروف المزجاة المضمّنة فیها من تلک </w:t>
      </w:r>
      <w:bookmarkStart w:id="648" w:name="pg14536_157445"/>
    </w:p>
    <w:p>
      <w:pPr>
        <w:pStyle w:val="BookText"/>
        <w:rPr/>
      </w:pPr>
      <w:bookmarkEnd w:id="648"/>
      <w:r>
        <w:rPr>
          <w:rFonts w:ascii="IRNazanin" w:hAnsi="IRNazanin" w:eastAsia="IRNazanin"/>
          <w:color w:val="111111"/>
          <w:sz w:val="28"/>
          <w:sz w:val="28"/>
          <w:szCs w:val="28"/>
          <w:rtl w:val="true"/>
          <w:lang w:bidi="fa-IR"/>
        </w:rPr>
        <w:t>المراتب فی السّرمد منزلة الاسم الرّحیم الّذی یحاذیه ویحکی عنه طبیعة الکلّ فی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المتفرع عن مجموع التبصرة والتکملة </w:t>
      </w:r>
      <w:r>
        <w:rPr>
          <w:rStyle w:val="FootnoteAnchor"/>
          <w:rtl w:val="true"/>
        </w:rPr>
        <w:footnoteReference w:id="1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التکملة هو کون البسملة بمجموعة أجزائها الستّة بعینها ذلک الاسم الاعظم المخلوق علی أربعة أجزاء، وهو إمام أئمّة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مجموع عالمی الأمر والخلق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احتملنا وحملنا وأصّلنا فی بیانه وحصّلنا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علیهم السلام أنّ البسملة اسم اللّه الأعظم علی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هاهنا اتضح سرّ کون سرّ کلّ الکتب فی القرآن، وسرّ القرآن کلمة فی البسملة، وسرّ البسملة إلی آخر الروایة، وانکشف سرّ قول قبلة العارفین علیه السلام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نقطة کثّره الجاهلون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350460_1878427129"/>
      <w:bookmarkStart w:id="650" w:name="_Toc224"/>
      <w:bookmarkEnd w:id="649"/>
      <w:r>
        <w:rPr>
          <w:rtl w:val="true"/>
        </w:rPr>
        <w:t>تنبیه فیه تفریع</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مدینة العلم و باب العلم و ید اللّه العلیا</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تلونا علیک هاهنا من الآیات البیّنات الباهرات والحجج البالغات القاهرات یظهر بأدنی التفات کون منزلة عقل الکلّ المحمّدی منزلة العلم الإجمالی فی عین کشف تفاصیل صفات اللّه العلیا وأسمائه الحسنی فی وجه، وفی عین کشف 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الأشیاء کما هی فی وجه آخر، وکونُ منزلة نفس الکلّ العلویّة بمرتبتها منزلة الإرادة من العلم، منزلة الإرادة الکلیّة بمرتبتها الاُولی المسمّاة بخزانة دقائق المعانی والمهیّات الکلیة وبلوح القضاء الکلّی ومنزلة الإرادة الجزئیة بمرتبتها الثانیة المسمّاة بلوح القدر الجزئی، ولوح الهندسة الإیجادیة محلّ المحو والإثبات، بتجدّد الإرادات المتعاقبات الجزئیة حسب اختلاف استعدادات مواد عالم الکائنات الهیولانیة وتعاقب الواردات المختلفة فی الإعدادات الکیانیة، وکونُ منزلة الطبیعة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الباسطة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القدرة القاهرة والقوة الربّانیة الفائقة</w:t>
      </w:r>
      <w:r>
        <w:rPr>
          <w:rFonts w:eastAsia="IRNazanin" w:cs="IRNazanin"/>
          <w:color w:val="111111"/>
          <w:sz w:val="28"/>
          <w:szCs w:val="28"/>
          <w:rtl w:val="true"/>
          <w:lang w:bidi="fa-IR"/>
        </w:rPr>
        <w:t xml:space="preserve">. </w:t>
      </w:r>
      <w:bookmarkStart w:id="651" w:name="pg14536_157446"/>
    </w:p>
    <w:p>
      <w:pPr>
        <w:pStyle w:val="BookText"/>
        <w:rPr/>
      </w:pPr>
      <w:bookmarkEnd w:id="651"/>
      <w:r>
        <w:rPr>
          <w:rFonts w:ascii="IRNazanin" w:hAnsi="IRNazanin" w:eastAsia="IRNazanin"/>
          <w:color w:val="111111"/>
          <w:sz w:val="28"/>
          <w:sz w:val="28"/>
          <w:szCs w:val="28"/>
          <w:rtl w:val="true"/>
          <w:lang w:bidi="fa-IR"/>
        </w:rPr>
        <w:t>ولقد تقرّر فی علم الأسماء أنّ الاسم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مهیمنة علی الاسم العالم، والعالم مهیمنة علی القادر، والقادر مهیمن </w:t>
      </w:r>
      <w:r>
        <w:rPr>
          <w:rStyle w:val="FootnoteAnchor"/>
          <w:rtl w:val="true"/>
        </w:rPr>
        <w:footnoteReference w:id="1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علی القادر المهیمن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سائر الأسماء الإیجادیة کالخالق والبارئ والمصوّر والرازق والمحیی والممیت والباسط والقابض إلی غیر ذلک ممّا لا یکاد یحصی؛ فإنّ هذه الأسماء الإیجادیة کلّها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کلیّها وجزئیها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جنود سلطان القادر القاهر المسمّی بید اللّه العلیا، وفیه قلتُ نظماً بالرباعیة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ز نیستی به هست آوردم</w:t>
      </w:r>
    </w:p>
    <w:p>
      <w:pPr>
        <w:pStyle w:val="BookText"/>
        <w:rPr/>
      </w:pPr>
      <w:r>
        <w:rPr>
          <w:rFonts w:ascii="IRNazanin" w:hAnsi="IRNazanin" w:eastAsia="IRNazanin"/>
          <w:color w:val="111111"/>
          <w:sz w:val="28"/>
          <w:sz w:val="28"/>
          <w:szCs w:val="28"/>
          <w:rtl w:val="true"/>
          <w:lang w:bidi="fa-IR"/>
        </w:rPr>
        <w:t>وبوجه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منزلة عقل الکلّ المسمّی بالمحمدیّة البیضاء منزلة مدینة العلم أی مدینة علم اللّه، ومنزلة نفس الکلّ المسمّی بالعلویة العلیا منزلة باب العلم </w:t>
      </w:r>
      <w:r>
        <w:rPr>
          <w:rStyle w:val="FootnoteAnchor"/>
          <w:rtl w:val="true"/>
        </w:rPr>
        <w:footnoteReference w:id="1307"/>
      </w:r>
      <w:r>
        <w:rPr>
          <w:rFonts w:ascii="IRNazanin" w:hAnsi="IRNazanin" w:eastAsia="IRNazanin"/>
          <w:color w:val="111111"/>
          <w:sz w:val="28"/>
          <w:sz w:val="28"/>
          <w:szCs w:val="28"/>
          <w:rtl w:val="true"/>
          <w:lang w:bidi="fa-IR"/>
        </w:rPr>
        <w:t>، ومنزلة طبیعة الکلّ المسمّی بید اللّه العلیا منزلة مفتاح باب العلم وسائر برکات العلم بنظام الأحسن، فتفطن</w:t>
      </w:r>
      <w:r>
        <w:rPr>
          <w:rFonts w:eastAsia="IRNazanin" w:cs="IRNazanin"/>
          <w:color w:val="111111"/>
          <w:sz w:val="28"/>
          <w:szCs w:val="28"/>
          <w:rtl w:val="true"/>
          <w:lang w:bidi="fa-IR"/>
        </w:rPr>
        <w:t>.</w:t>
      </w:r>
    </w:p>
    <w:p>
      <w:pPr>
        <w:pStyle w:val="Heading4"/>
        <w:numPr>
          <w:ilvl w:val="3"/>
          <w:numId w:val="1"/>
        </w:numPr>
        <w:rPr/>
      </w:pPr>
      <w:bookmarkStart w:id="652" w:name="__RefHeading___Toc350462_1878427129"/>
      <w:bookmarkStart w:id="653" w:name="_Toc225"/>
      <w:bookmarkEnd w:id="652"/>
      <w:r>
        <w:rPr>
          <w:rtl w:val="true"/>
        </w:rPr>
        <w:t>تنبیه بعد تنبیه</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احتیاج العرش إلی أرکانه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تبیّن إجمالاً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ما رتّبنا وبیّنّا </w:t>
      </w:r>
      <w:r>
        <w:rPr>
          <w:rStyle w:val="FootnoteAnchor"/>
          <w:rtl w:val="true"/>
        </w:rPr>
        <w:footnoteReference w:id="1308"/>
      </w:r>
      <w:r>
        <w:rPr>
          <w:rFonts w:ascii="IRNazanin" w:hAnsi="IRNazanin" w:eastAsia="IRNazanin"/>
          <w:color w:val="111111"/>
          <w:sz w:val="28"/>
          <w:sz w:val="28"/>
          <w:szCs w:val="28"/>
          <w:rtl w:val="true"/>
          <w:lang w:bidi="fa-IR"/>
        </w:rPr>
        <w:t xml:space="preserve">منزلة کلّ جزء من هذه الأجزاء الثلاثة التی أظهرها </w:t>
      </w:r>
      <w:r>
        <w:rPr>
          <w:rStyle w:val="FootnoteAnchor"/>
          <w:rtl w:val="true"/>
        </w:rPr>
        <w:footnoteReference w:id="1309"/>
      </w:r>
      <w:r>
        <w:rPr>
          <w:rFonts w:ascii="IRNazanin" w:hAnsi="IRNazanin" w:eastAsia="IRNazanin"/>
          <w:color w:val="111111"/>
          <w:sz w:val="28"/>
          <w:sz w:val="28"/>
          <w:szCs w:val="28"/>
          <w:rtl w:val="true"/>
          <w:lang w:bidi="fa-IR"/>
        </w:rPr>
        <w:t xml:space="preserve">اللّه العلیم الحکیم تعالی لفاقة الخلق إلیها، وانکشف من هاهنا سرّ فاقة الخلق إلی هذه الأجزاء الثلاثة التی منزلتها من کلیّة عالم الخلق المسمّی بالعرش منزلة الأرکان الأربعة العرشیّة من العرش بعینها، فاحتیاج العرش إلی أرکانه الأربعة المعروفة المذکورة فی تجوهر قوامه وتقوّم مقامه إنّما هو بعینه افتقار کلیّة عالم الخلق من الدرّة إلی الذرّة ومن الذرّة إلی الدرّة الّذی هو عرش اللّه الّذی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عَلَی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هذه الأرکان والأنوار العرشیة فی تقوّمه وقوامه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ذلک الجزء الآخر الخارج عن قوام عالم الخلق بما هو خلق والمحجوب عنهم من حیث هم خلق اللّه هو خارج عن هذه الأرکان العرشیة وفائق علیها، وهی الماء الکائن عرشه علیه وکلمة </w:t>
      </w:r>
      <w:r>
        <w:rPr>
          <w:rStyle w:val="FootnoteAnchor"/>
          <w:rtl w:val="true"/>
        </w:rPr>
        <w:footnoteReference w:id="1310"/>
      </w:r>
      <w:r>
        <w:rPr>
          <w:rFonts w:ascii="IRNazanin" w:hAnsi="IRNazanin" w:eastAsia="IRNazanin"/>
          <w:color w:val="111111"/>
          <w:sz w:val="28"/>
          <w:sz w:val="28"/>
          <w:szCs w:val="28"/>
          <w:rtl w:val="true"/>
          <w:lang w:bidi="fa-IR"/>
        </w:rPr>
        <w:t>اللّه التامة الجامعة المسمّاة بالحقیقة المحمّدیة، فهو عالم الحق والأمر الّذی خلق منه عالم الخلق ویندکّ عالم الخلق من حیث هو خلق، ویکون مستهلکاً فیه ومضمحلّاً عنده، کما یندکّ ویضمحلّ إنیّة الحمد فی الماء المحیط المحیل لإنیّته وأنانیته إلی نفسه، وفی هذه الاستحالة والإحالة سرّ حجبه عنهم؛ فإنّه لو کشفت سبحات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لأحرقت واحترقت سماوات الروحانیات بأرض الجسمانیات کلّها، وما بقیت لها عین ولا أثر؛ کما ورد فی صریح الخبر، فذلک الأمر الإلهی مع کونه إبداعاً لکلیّة عالم الخلق وإنشاءً وإیجاداً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یکون إعداما وإفناءً لها من جهة واحدة؛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شأنه تعالی وشأنه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الأضداد من جهة واحدة کما مرّ غیر مرّة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فلمّا کان ذلک الجزء الآخر الأمری خارجاً عن قوام الخلق غیر داخل فی القوام‌الخلقی حجب واحتجب عنهم وارتفع مقامه عن‌أن یتقوّم به‌قوام عالم الخلق تقوّماً رکنیاً، وتمنع مکانه عن أن یتجوهر العالم به تجوهراً ترکیبیاً، کیف وهو صنعه وشأنه تعالی شأنه عن أن یترکّب منه الأشیاء ویصیر جزءاً من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جزّأهُ فقد قرنه، ومن قرنه فقد خلّی منه </w:t>
      </w:r>
      <w:r>
        <w:rPr>
          <w:rStyle w:val="FootnoteAnchor"/>
          <w:rtl w:val="true"/>
        </w:rPr>
        <w:footnoteReference w:id="1311"/>
      </w:r>
      <w:r>
        <w:rPr>
          <w:rFonts w:ascii="Amiri" w:hAnsi="Amiri" w:eastAsia="Amiri" w:cs="Amiri"/>
          <w:color w:val="111111"/>
          <w:sz w:val="28"/>
          <w:sz w:val="28"/>
          <w:szCs w:val="28"/>
          <w:rtl w:val="true"/>
          <w:lang w:bidi="ar-SA"/>
        </w:rPr>
        <w:t xml:space="preserve">ولم یخلُ منه مکان طرفة عین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والإحاطة هی مقام صنعه وشأنه تعالی شأنه، ورحمته التی وسعت کلّ شیء</w:t>
      </w:r>
      <w:r>
        <w:rPr>
          <w:rFonts w:eastAsia="Amiri" w:cs="Amiri" w:ascii="Amiri" w:hAnsi="Amiri"/>
          <w:color w:val="111111"/>
          <w:sz w:val="28"/>
          <w:szCs w:val="28"/>
          <w:rtl w:val="true"/>
          <w:lang w:bidi="ar-SA"/>
        </w:rPr>
        <w:t xml:space="preserve">. </w:t>
      </w:r>
      <w:bookmarkStart w:id="654" w:name="pg14536_157448"/>
    </w:p>
    <w:p>
      <w:pPr>
        <w:pStyle w:val="Heading4"/>
        <w:numPr>
          <w:ilvl w:val="3"/>
          <w:numId w:val="1"/>
        </w:numPr>
        <w:rPr/>
      </w:pPr>
      <w:bookmarkStart w:id="655" w:name="__RefHeading___Toc350464_1878427129"/>
      <w:bookmarkStart w:id="656" w:name="_Toc226"/>
      <w:bookmarkEnd w:id="654"/>
      <w:bookmarkEnd w:id="655"/>
      <w:r>
        <w:rPr>
          <w:rtl w:val="true"/>
        </w:rPr>
        <w:t>تکملة فیه تبصرة</w:t>
      </w:r>
      <w:bookmarkEnd w:id="656"/>
    </w:p>
    <w:p>
      <w:pPr>
        <w:pStyle w:val="Heading4"/>
        <w:numPr>
          <w:ilvl w:val="3"/>
          <w:numId w:val="1"/>
        </w:numPr>
        <w:rPr/>
      </w:pPr>
      <w:bookmarkStart w:id="657" w:name="__RefHeading___Toc350466_1878427129"/>
      <w:bookmarkStart w:id="658" w:name="_Toc227"/>
      <w:bookmarkEnd w:id="657"/>
      <w:r>
        <w:rPr>
          <w:rtl w:val="true"/>
        </w:rPr>
        <w:t>[</w:t>
      </w:r>
      <w:r>
        <w:rPr>
          <w:rtl w:val="true"/>
        </w:rPr>
        <w:t>فی لمیة افتقار العالم إلی النبوة والولایة</w:t>
      </w:r>
      <w:r>
        <w:rPr>
          <w:rtl w:val="true"/>
        </w:rPr>
        <w:t>]</w:t>
      </w:r>
      <w:bookmarkEnd w:id="658"/>
    </w:p>
    <w:p>
      <w:pPr>
        <w:pStyle w:val="BookText"/>
        <w:rPr/>
      </w:pPr>
      <w:r>
        <w:rPr>
          <w:rFonts w:ascii="IRNazanin" w:hAnsi="IRNazanin" w:eastAsia="IRNazanin"/>
          <w:color w:val="111111"/>
          <w:sz w:val="28"/>
          <w:sz w:val="28"/>
          <w:szCs w:val="28"/>
          <w:rtl w:val="true"/>
          <w:lang w:bidi="fa-IR"/>
        </w:rPr>
        <w:t>وأمّا الکشف عن سرّ فاقة الخلق إلی الثلاثة الأخیرة تفصیلاً وتوضیحاً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عالم الخلق بما هو عالم الخلق ومن حیث هو خلق موجود ناقص غیر واجد لکمال نوعه الممکن حصوله له بالفعل فی ابتداء الفطرة </w:t>
      </w:r>
      <w:r>
        <w:rPr>
          <w:rStyle w:val="FootnoteAnchor"/>
          <w:rtl w:val="true"/>
        </w:rPr>
        <w:footnoteReference w:id="1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فخلق مستکملاً تدریجاً مستتمّاً شیئاً فشیئاً، خارجاً من القوّة إلی الفعل علی نعت التجدّد والتکون الاتصالی المعروف عند إخواننا بالسیر والسّلوک الجوهری، إلی أن یحلّ الأجل ویصل الأمر إلی غایته استتماماً لنعمته، فإذا کان أمر الخلق وشأنه ذلک فلابدّ له فی استکماله واستتمامه وانصلاح حاله ونظامه من علم وقوّة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ومن تدبیر وقوّة عمّالة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لینصلح به نظامه فی استکمالاته إلی الغایة، ویصلح انتظامه فی استتماماته للنعمة، وهذه القوّة العلّامة التی لابدّ فی انصلاح 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عالم الخلق منها قد یکنّی عنها فی عرف إخواننا بمحمّد رسول اللّه، ویکنی عن هذه القوّة المدبّرة العمّالة بمراتبها الثلاث ومقاماتها الثلاثة بعلیّ ولیّ اللّه، وقد یعبّر عن تلک العلامة بعقل الکل والمحمدیّة البیضاء وبروح القدس الأعلی، وعن هذه العمّالة بنفس الکل والعلویّة العلیا، وبروح القدس الأدنی، کلّ ذلک کما مضی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تقرّر فی محلّه کون نبوة المحمدیّة البیضاء ورسالتها عامّةً محیطة سابقة علی خلقة آدم فضلاً عن نبوّته وبعثة سائر الأنبیاء؛ کما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نبیّاً وآدم بین الماء والطین </w:t>
      </w:r>
      <w:r>
        <w:rPr>
          <w:rStyle w:val="FootnoteAnchor"/>
          <w:rtl w:val="true"/>
        </w:rPr>
        <w:footnoteReference w:id="1313"/>
      </w:r>
      <w:r>
        <w:rPr>
          <w:rFonts w:ascii="IRNazanin" w:hAnsi="IRNazanin" w:eastAsia="IRNazanin"/>
          <w:color w:val="111111"/>
          <w:sz w:val="28"/>
          <w:sz w:val="28"/>
          <w:szCs w:val="28"/>
          <w:rtl w:val="true"/>
          <w:lang w:bidi="fa-IR"/>
        </w:rPr>
        <w:t xml:space="preserve">لم یخلق روحه ولا جسده بعد، وکذلک شأن الولایة </w:t>
      </w:r>
      <w:r>
        <w:rPr>
          <w:rStyle w:val="FootnoteAnchor"/>
          <w:rtl w:val="true"/>
        </w:rPr>
        <w:footnoteReference w:id="1314"/>
      </w:r>
      <w:r>
        <w:rPr>
          <w:rFonts w:ascii="IRNazanin" w:hAnsi="IRNazanin" w:eastAsia="IRNazanin"/>
          <w:color w:val="111111"/>
          <w:sz w:val="28"/>
          <w:sz w:val="28"/>
          <w:szCs w:val="28"/>
          <w:rtl w:val="true"/>
          <w:lang w:bidi="fa-IR"/>
        </w:rPr>
        <w:t xml:space="preserve">العلویة العلیا فی العموم والإحاطة والتقدیم والسّبقة، فکلیة عالم الخلق من الرّوحانیات والجسمانیات کائناً ما کان من العلویّات والسّفلیات من الجمادات والنباتات والحیوانات والإنس والجان </w:t>
      </w:r>
      <w:bookmarkStart w:id="659" w:name="pg14536_157449"/>
    </w:p>
    <w:p>
      <w:pPr>
        <w:pStyle w:val="BookText"/>
        <w:rPr/>
      </w:pPr>
      <w:bookmarkEnd w:id="659"/>
      <w:r>
        <w:rPr>
          <w:rFonts w:ascii="IRNazanin" w:hAnsi="IRNazanin" w:eastAsia="IRNazanin"/>
          <w:color w:val="111111"/>
          <w:sz w:val="28"/>
          <w:sz w:val="28"/>
          <w:szCs w:val="28"/>
          <w:rtl w:val="true"/>
          <w:lang w:bidi="fa-IR"/>
        </w:rPr>
        <w:t xml:space="preserve">یکون منزلتها منهما منزلة الاُمّة من النبیّ والولی، ومنزلة الرعیة من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الفاقة والحاجة فی وجه من الاستبصار کأنّها هی الحاجة فی الاستکمالات إلی الغایة والفاقة فی استتمامات النعمة وبلوغها إلی حدّ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الاحتیاج إلی الجزء الأوّل المسمّی بالمشیّة فمنزلته منزلة الحاجة فی أصل الفطرة وبدو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تقرّر فی محله أنّ الحاجة إلی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والولایة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فی اکتساب الفطرة الثانیة، والفاقة فی الاهتداء بأنوار الهدایة؛ وهو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تحصّل وتحقق وجه آخر فی التفرقة بین الجزء الأوّل المحجوب المخزون عنده تعالی وبین الثلاثة الباقیة التی اُظهرت لفاقة الخلق إلیها</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350468_1878427129"/>
      <w:bookmarkStart w:id="661" w:name="_Toc228"/>
      <w:bookmarkEnd w:id="660"/>
      <w:r>
        <w:rPr>
          <w:rtl w:val="true"/>
        </w:rPr>
        <w:t>تذکرة فیه تبصرة</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ید اللّه العلیا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اتضح مما أصّلنا فی بیان سرّ هذه الحاجة والفاقة إلی الأجزاء الثلاثة الأخیرة دون الأوّل منها وممّا فرعنا علیه من وجوه الفاقة والحاجة هاهنا وجه استقامة اختیارنا فی حمل الجزء الثالث منها علی النفس الکلیّة والکلیة الإلهیّة بمرتبتها معاً، اللتین هما مرتبة الدرّة الصّفراء ومرتبة اللدرّة الخضراء؛ وحمل الجزء الرّابع منهما علی الطبیعة الکلیة المسمّاة بید اللّه العلیا والقوة الربانیة والعمّالة الإلهیّة التی هی الدرّة الحمراء، وهی القوّة الربانیة التی بها تتصرّف تلک النفس الکلیة الإلهیّة فی العالم الکلّی الخلقی علی ما یشاء، ویتّضح منهما سر عدم استقامة اختیار ذلک المولوی العارف المعاصر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حمله الجزء الرّابع هاهنا علی الرّکن الأخضر الّذی هو ثالث الأرکان، وعزله الرکن الرّابع المسمّی بالنّور الأحمر والدرّة الحمراء، وبید اللّه الباسطة العلیا المتصرّفة من موادّ الأشیاء والمصلحة لنظامها الحافظة لانتظامها عن أن یکون له </w:t>
      </w:r>
      <w:bookmarkStart w:id="662" w:name="pg14536_157450"/>
    </w:p>
    <w:p>
      <w:pPr>
        <w:pStyle w:val="BookText"/>
        <w:rPr/>
      </w:pPr>
      <w:bookmarkEnd w:id="662"/>
      <w:r>
        <w:rPr>
          <w:rFonts w:ascii="IRNazanin" w:hAnsi="IRNazanin" w:eastAsia="IRNazanin"/>
          <w:color w:val="111111"/>
          <w:sz w:val="28"/>
          <w:sz w:val="28"/>
          <w:szCs w:val="28"/>
          <w:rtl w:val="true"/>
          <w:lang w:bidi="fa-IR"/>
        </w:rPr>
        <w:t>مدخل فی هذا النظام 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والانتظام الأصلح الأوفی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أی سرّ عدم استقامة مقاله هاهنا هو أنّه قال</w:t>
      </w:r>
      <w:r>
        <w:rPr>
          <w:rFonts w:eastAsia="IRNazanin" w:cs="IRNazanin"/>
          <w:color w:val="111111"/>
          <w:sz w:val="28"/>
          <w:szCs w:val="28"/>
          <w:rtl w:val="true"/>
          <w:lang w:bidi="fa-IR"/>
        </w:rPr>
        <w:t>:</w:t>
      </w:r>
    </w:p>
    <w:p>
      <w:pPr>
        <w:pStyle w:val="Heading4"/>
        <w:numPr>
          <w:ilvl w:val="3"/>
          <w:numId w:val="1"/>
        </w:numPr>
        <w:rPr/>
      </w:pPr>
      <w:bookmarkStart w:id="663" w:name="__RefHeading___Toc350470_1878427129"/>
      <w:bookmarkStart w:id="664" w:name="_Toc229"/>
      <w:bookmarkEnd w:id="663"/>
      <w:r>
        <w:rPr>
          <w:rtl w:val="true"/>
        </w:rPr>
        <w:t>[</w:t>
      </w:r>
      <w:r>
        <w:rPr>
          <w:rtl w:val="true"/>
        </w:rPr>
        <w:t>بیان ما قاله الأحسایی فی المقام</w:t>
      </w:r>
      <w:r>
        <w:rPr>
          <w:rtl w:val="true"/>
        </w:rPr>
        <w:t>]</w:t>
      </w:r>
      <w:bookmarkEnd w:id="664"/>
    </w:p>
    <w:p>
      <w:pPr>
        <w:pStyle w:val="Heading5"/>
        <w:numPr>
          <w:ilvl w:val="4"/>
          <w:numId w:val="1"/>
        </w:numPr>
        <w:rPr/>
      </w:pPr>
      <w:bookmarkStart w:id="665" w:name="__RefHeading___Toc350472_1878427129"/>
      <w:bookmarkStart w:id="666" w:name="_Toc230"/>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والجزء الرابع النّور الأخضر وجسمُ الکلّ، وربّما فسّرت الأجزاء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یتضمّن البسملة من صفة اللّه، وهی النور الأبیض، وهی شهادة أن محمّداً رسول اللّه، وباعتبار شهادة أن لا إله إلّااللّه وهی الألف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صفة الرّحمن وهی النور الأصفر والألف المبسوط باعتبار، وباعتبار آخر بین بین صورته الضّلعی المثلث القائم الزاویة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Style w:val="FootnoteAnchor"/>
          <w:rtl w:val="true"/>
        </w:rPr>
        <w:footnoteReference w:id="1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ح، ولکن کتب بدله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شهادة أنّ الأئمة الاثنی عشر علیهم السلام خلفاء رسول اللّه صلی الله علیه و آله، وباعتبار هی شهادة أن‌محمّداً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صفةالرّحیم وهی النور الأخضر والألف الراکد الّذی یظهر بصورة الیاء ویکون یاء، وهی الکروبیّون والأنبیاء والمرسلون والأتباع؛ لأنّ الرّحیم علی الأقوی صفة الرحمن، وصفته صفة لصفة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بالعبارة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المشیة، وعقل الکلّ، ونفس الکلّ، وجسم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عبارته بعینها هاهنا</w:t>
      </w:r>
      <w:r>
        <w:rPr>
          <w:rFonts w:eastAsia="IRNazanin" w:cs="IRNazanin"/>
          <w:color w:val="111111"/>
          <w:sz w:val="28"/>
          <w:szCs w:val="28"/>
          <w:rtl w:val="true"/>
          <w:lang w:bidi="fa-IR"/>
        </w:rPr>
        <w:t>.</w:t>
      </w:r>
    </w:p>
    <w:p>
      <w:pPr>
        <w:pStyle w:val="Heading5"/>
        <w:numPr>
          <w:ilvl w:val="4"/>
          <w:numId w:val="1"/>
        </w:numPr>
        <w:rPr/>
      </w:pPr>
      <w:bookmarkStart w:id="667" w:name="__RefHeading___Toc350474_1878427129"/>
      <w:bookmarkStart w:id="668" w:name="_Toc231"/>
      <w:bookmarkEnd w:id="667"/>
      <w:r>
        <w:rPr>
          <w:rtl w:val="true"/>
        </w:rPr>
        <w:t>[</w:t>
      </w:r>
      <w:r>
        <w:rPr>
          <w:rtl w:val="true"/>
        </w:rPr>
        <w:t>تحقیق فی کلامه</w:t>
      </w:r>
      <w:r>
        <w:rPr>
          <w:rtl w:val="true"/>
        </w:rPr>
        <w:t>]</w:t>
      </w:r>
      <w:bookmarkEnd w:id="668"/>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منه صریح وتصریح بکون الأجزاء الثلاثة التی اُظهرت لفاقة الخلق إلیها منحصرة عنده بالأرکان والأنوار الثلاثة الأبیض والأصفر والأخضر من دون دخل ومدخلیة للرکن الرّابع من الأرکان الأربعة العرشیة فی انصلاح نظام العالم الکلّی الخلقی المسمّی بالعرش کما مرّ، وهو رکن من أرکان العالم الخلقی العرشی المتقوّم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قوامه المنتظم نظامه بکل قائمة من تلک القوائم العرشیة الأربعة المعروفة بین العامة والخاصّة، وفاقة عالم الخلق إلی کلّ من تلک الأرکان الأربعة وانصلاح نظامه وانتظام قوامه لکلّ منها إنّما هی من الضروریات الواضحة ومن البدیهیّات الدینیّة التی </w:t>
      </w:r>
    </w:p>
    <w:p>
      <w:pPr>
        <w:pStyle w:val="BookText"/>
        <w:rPr/>
      </w:pPr>
      <w:r>
        <w:rPr>
          <w:rFonts w:ascii="IRNazanin" w:hAnsi="IRNazanin" w:eastAsia="IRNazanin"/>
          <w:color w:val="111111"/>
          <w:sz w:val="28"/>
          <w:sz w:val="28"/>
          <w:szCs w:val="28"/>
          <w:rtl w:val="true"/>
          <w:lang w:bidi="fa-IR"/>
        </w:rPr>
        <w:t>لا یقبل الشک ولا الشّبهة ولا الرّیب ولا الرّیبة،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الأرکان الثلاثة المتقدّمة السّابقة علی هذا الرّکن الآخر المتأخّر عنها وأمرها لا یصل إلی العالم ولا ینفذ فیه إلّابتوسط سلطان هذا الرّکن الأخیر العظیم الواسط بینها وبین العالم المنفعل </w:t>
      </w:r>
      <w:r>
        <w:rPr>
          <w:rStyle w:val="FootnoteAnchor"/>
          <w:rtl w:val="true"/>
        </w:rPr>
        <w:footnoteReference w:id="1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 انفعال البدن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الروحانیة بتوسّط الطبیعة المتصلة به التی تُمضی القضاء النازل من سماء الرّوح إلی أرض البدن وتنفُّذه فیه وتوسّط الطبیعة الدّهریة بین العالم الروحانی والعالم الهیولانی فی وصول أثر تدبیره إلیه وتأثیره فیه مما أطبقت علیه ألسنة الخاصّة والعامّة واتفقت علیه آراء علماء العلم والنظر وأصحاب الکشف والمشاهدة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یجب علی البصیر الناقد والخبیر القاصد لحلّ عقد رموز هذا الحدیث الصعب المستصعب الّذی لا یحتمله </w:t>
      </w:r>
      <w:r>
        <w:rPr>
          <w:rStyle w:val="FootnoteAnchor"/>
          <w:rtl w:val="true"/>
        </w:rPr>
        <w:footnoteReference w:id="1317"/>
      </w:r>
      <w:r>
        <w:rPr>
          <w:rFonts w:ascii="IRNazanin" w:hAnsi="IRNazanin" w:eastAsia="IRNazanin"/>
          <w:color w:val="111111"/>
          <w:sz w:val="28"/>
          <w:sz w:val="28"/>
          <w:szCs w:val="28"/>
          <w:rtl w:val="true"/>
          <w:lang w:bidi="fa-IR"/>
        </w:rPr>
        <w:t xml:space="preserve">ملک مقرب أن یجعل لکلّ من الأرکان الأربعة العرشیة مدخلاً رکنیاً فی انصلاح نظام العالم الکلّی الخلقی، ودخلاً قوامیاً فی انتظام قوامه واستکماله واستتمامه، بأن یجمع بین الرّکنین منها </w:t>
      </w:r>
      <w:r>
        <w:rPr>
          <w:rStyle w:val="FootnoteAnchor"/>
          <w:rtl w:val="true"/>
        </w:rPr>
        <w:footnoteReference w:id="1318"/>
      </w:r>
      <w:r>
        <w:rPr>
          <w:rFonts w:ascii="IRNazanin" w:hAnsi="IRNazanin" w:eastAsia="IRNazanin"/>
          <w:color w:val="111111"/>
          <w:sz w:val="28"/>
          <w:sz w:val="28"/>
          <w:szCs w:val="28"/>
          <w:rtl w:val="true"/>
          <w:lang w:bidi="fa-IR"/>
        </w:rPr>
        <w:t>، ویجعلهما رکناً واحداً وجزءاً فارداً من الأجزاء الثلاثة التی یحتاج إلیه انتظام أمر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الجمع ثلاث احتمالات فی بادی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الرّکن الأبیض والأصفر والأخضر، أو بین الأخضر والأحمر والأوسط هو الحقّ المعین کما تبیّن وجهه من </w:t>
      </w:r>
      <w:r>
        <w:rPr>
          <w:rStyle w:val="FootnoteAnchor"/>
          <w:rtl w:val="true"/>
        </w:rPr>
        <w:footnoteReference w:id="1319"/>
      </w:r>
      <w:r>
        <w:rPr>
          <w:rFonts w:ascii="IRNazanin" w:hAnsi="IRNazanin" w:eastAsia="IRNazanin"/>
          <w:color w:val="111111"/>
          <w:sz w:val="28"/>
          <w:sz w:val="28"/>
          <w:szCs w:val="28"/>
          <w:rtl w:val="true"/>
          <w:lang w:bidi="fa-IR"/>
        </w:rPr>
        <w:t>بیاننا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سرّ وجوب هذا الجمع فلوجوب مطابقة حلّ عقد الخبر لما فی الخبر، وهو جعله علیه السلام ثلاثة لیتفرّع </w:t>
      </w:r>
      <w:r>
        <w:rPr>
          <w:rStyle w:val="FootnoteAnchor"/>
          <w:rtl w:val="true"/>
        </w:rPr>
        <w:footnoteReference w:id="1320"/>
      </w:r>
      <w:r>
        <w:rPr>
          <w:rFonts w:ascii="IRNazanin" w:hAnsi="IRNazanin" w:eastAsia="IRNazanin"/>
          <w:color w:val="111111"/>
          <w:sz w:val="28"/>
          <w:sz w:val="28"/>
          <w:szCs w:val="28"/>
          <w:rtl w:val="true"/>
          <w:lang w:bidi="fa-IR"/>
        </w:rPr>
        <w:t>علیه ما فرّعه وقرّر من استنتاج نتیجة اثنی عشر رکناً واستخراج تمام ثلاثمئة وسبعین اسماً ویوماً وهو السنة الکاملة وتمام العالم المسمّی بآدم فتفطن</w:t>
      </w:r>
      <w:r>
        <w:rPr>
          <w:rFonts w:eastAsia="IRNazanin" w:cs="IRNazanin"/>
          <w:color w:val="111111"/>
          <w:sz w:val="28"/>
          <w:szCs w:val="28"/>
          <w:rtl w:val="true"/>
          <w:lang w:bidi="fa-IR"/>
        </w:rPr>
        <w:t xml:space="preserve">. </w:t>
      </w:r>
      <w:bookmarkStart w:id="669" w:name="pg14536_157452"/>
    </w:p>
    <w:p>
      <w:pPr>
        <w:pStyle w:val="BookText"/>
        <w:rPr/>
      </w:pPr>
      <w:bookmarkEnd w:id="669"/>
      <w:r>
        <w:rPr>
          <w:rFonts w:ascii="IRNazanin" w:hAnsi="IRNazanin" w:eastAsia="IRNazanin"/>
          <w:color w:val="111111"/>
          <w:sz w:val="28"/>
          <w:sz w:val="28"/>
          <w:szCs w:val="28"/>
          <w:rtl w:val="true"/>
          <w:lang w:bidi="fa-IR"/>
        </w:rPr>
        <w:t>فلنرجع إلی ترجمة مرموزات مقالته المنقولة الموروثة من الأساطین المنقولة عنهم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من الصفة هاهنا الفعل والأثر الصادر من الشیء القائم به قیام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کون النور الأبیض صفة من الاسم اللّه هو کون الجوهر النوری المسمّی بعقل الکل وبالمحمدیّة البیضاء عندنا خلیفة ذلک الاسم الجامع الأعظم فی الخلیقة، ومظهر القائم مقامه فی العوالم الخلقیة، ومظهر الشیء هو شأنه وأثره وصفته الکاشفة عنه القائم مقامه، واسمه الدالّ علیه الّذی ینظر به إلیه،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قالت الأساطین بکون عقل الکل الاسم </w:t>
      </w:r>
      <w:r>
        <w:rPr>
          <w:rStyle w:val="FootnoteAnchor"/>
          <w:rtl w:val="true"/>
        </w:rPr>
        <w:footnoteReference w:id="1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الأعظم إمام أئمّة الأسماء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شهادة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هذا الاعتبار إنّما هو علی ما اخترناه واعتبرنا من کون الجزء الأوّل المسمی بالمشیّة وبالکلمة التامة التوحید الحق الّذی هو توحید حضرة ذات الحقّ تعالی نفسه وهو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إله إلّااللّه، وکون التوحید </w:t>
      </w:r>
      <w:r>
        <w:rPr>
          <w:rStyle w:val="FootnoteAnchor"/>
          <w:rtl w:val="true"/>
        </w:rPr>
        <w:footnoteReference w:id="1322"/>
      </w:r>
      <w:r>
        <w:rPr>
          <w:rFonts w:ascii="IRNazanin" w:hAnsi="IRNazanin" w:eastAsia="IRNazanin"/>
          <w:color w:val="111111"/>
          <w:sz w:val="28"/>
          <w:sz w:val="28"/>
          <w:szCs w:val="28"/>
          <w:rtl w:val="true"/>
          <w:lang w:bidi="fa-IR"/>
        </w:rPr>
        <w:t>الجزء الثانی المسمّی بالمحمدیّة البیضاء وبروح القدس الأعلی القائم بالتوحید الحق وشهادة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أنّ مقام الرسالة إنّما هو مقام القیام بإعلاء </w:t>
      </w:r>
      <w:r>
        <w:rPr>
          <w:rStyle w:val="FootnoteAnchor"/>
          <w:rtl w:val="true"/>
        </w:rPr>
        <w:footnoteReference w:id="1323"/>
      </w:r>
      <w:r>
        <w:rPr>
          <w:rFonts w:ascii="IRNazanin" w:hAnsi="IRNazanin" w:eastAsia="IRNazanin"/>
          <w:color w:val="111111"/>
          <w:sz w:val="28"/>
          <w:sz w:val="28"/>
          <w:szCs w:val="28"/>
          <w:rtl w:val="true"/>
          <w:lang w:bidi="fa-IR"/>
        </w:rPr>
        <w:t>کلمة اللّه العلیا، لا نفس الکلمة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الجزء الثانی باعتبار آخر شهادة أن لا إله إلّااللّه، فبناؤه عندنا إنّما هو علی اعتبار کون قوام تمام العالم المسمّی بالعرش وبالإنسان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العالم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متقوّماً بأرکان أربعة ومنتظماً نظامه بقوائم أربع، کلّ قائمة منها له مقام فی دین الإسلام</w:t>
      </w:r>
      <w:r>
        <w:rPr>
          <w:rFonts w:eastAsia="IRNazanin" w:cs="IRNazanin"/>
          <w:color w:val="111111"/>
          <w:sz w:val="28"/>
          <w:szCs w:val="28"/>
          <w:rtl w:val="true"/>
          <w:lang w:bidi="fa-IR"/>
        </w:rPr>
        <w:t>:</w:t>
      </w:r>
    </w:p>
    <w:p>
      <w:pPr>
        <w:pStyle w:val="Heading4"/>
        <w:numPr>
          <w:ilvl w:val="3"/>
          <w:numId w:val="1"/>
        </w:numPr>
        <w:rPr/>
      </w:pPr>
      <w:bookmarkStart w:id="670" w:name="__RefHeading___Toc350476_1878427129"/>
      <w:bookmarkStart w:id="671" w:name="_Toc232"/>
      <w:bookmarkEnd w:id="670"/>
      <w:r>
        <w:rPr>
          <w:rtl w:val="true"/>
        </w:rPr>
        <w:t>[</w:t>
      </w:r>
      <w:r>
        <w:rPr>
          <w:rtl w:val="true"/>
        </w:rPr>
        <w:t>فی معرفة أرکان العرش</w:t>
      </w:r>
      <w:r>
        <w:rPr>
          <w:rtl w:val="true"/>
        </w:rPr>
        <w:t>]</w:t>
      </w:r>
      <w:bookmarkEnd w:id="67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والرکن الأوّل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الدرّة البیضاء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یسمّی بالتوحید الحقّ، وهو توحید حضرة الحق تعالی نفسه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وعقل الکلّ المسمّی </w:t>
      </w:r>
    </w:p>
    <w:p>
      <w:pPr>
        <w:pStyle w:val="BookText"/>
        <w:rPr/>
      </w:pPr>
      <w:r>
        <w:rPr>
          <w:rFonts w:ascii="IRNazanin" w:hAnsi="IRNazanin" w:eastAsia="IRNazanin"/>
          <w:color w:val="111111"/>
          <w:sz w:val="28"/>
          <w:sz w:val="28"/>
          <w:szCs w:val="28"/>
          <w:rtl w:val="true"/>
          <w:lang w:bidi="fa-IR"/>
        </w:rPr>
        <w:t xml:space="preserve">بالدرّة البیضاء قد مرّ أنّه هو الاسم اللّه إمام أئمة الأسماء، وعلمت ممّا مرّ أنّ اسم الشیء هو وصفه الکاشف عنه، فذلک العقل الکلی والنور المحمّدی تکون </w:t>
      </w:r>
      <w:r>
        <w:rPr>
          <w:rStyle w:val="FootnoteAnchor"/>
          <w:rtl w:val="true"/>
        </w:rPr>
        <w:footnoteReference w:id="1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منزلته من حضرة الذات الأحد الصمد الأقدس تعالی ومن وحدانیته الکبری منزلة الوصف الکاشف عنه وعن وحدانیته ومنزلة الحدّ والاسم الواصف نفسه تعالی بفردانیته، وهو الواصف ذاته الأقدس بصفته التی بین ظلّ أحدیّته، وظلُّ الشیء هو شرح مهیّته وکشف إنیّته وحقیقته، ومن هنا قالت أساطین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المعلول حدّ ناقص لعلته، فافهم إن کنت أهلاً لمعرفته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والرکن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الدرّة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بالقائم أی بالتوحید الحق وهو مقام محمّد رسول اللّه؛ فإنّ مقام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مقام القیام بإعلاء کلمة اللّه العلیا، وبالکشف عن توحیده تعالی فی الاُلوهیة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الدرّة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بالحافظ له أی لتوحید </w:t>
      </w:r>
      <w:r>
        <w:rPr>
          <w:rStyle w:val="FootnoteAnchor"/>
          <w:rtl w:val="true"/>
        </w:rPr>
        <w:footnoteReference w:id="1325"/>
      </w:r>
      <w:r>
        <w:rPr>
          <w:rFonts w:ascii="IRNazanin" w:hAnsi="IRNazanin" w:eastAsia="IRNazanin"/>
          <w:color w:val="111111"/>
          <w:sz w:val="28"/>
          <w:sz w:val="28"/>
          <w:szCs w:val="28"/>
          <w:rtl w:val="true"/>
          <w:lang w:bidi="fa-IR"/>
        </w:rPr>
        <w:t>الحقّ، وهو مقام الخلافة عن الرّسالة مقام ولیّ الأولیاء علیّ المرتضی، ومقام سائر سادتنا وأئمتنا خلفاؤه تعالی وخلفاء رسوله المصطفی سادة سائر الأنبیاء وقادتهم وقادة کلّ مَن فی السماوات العلی والأرضین السفلی وما فیهما، ومقام الخلافة بما هو مقام الخلافة لهو الحفظ والحراسة لما یقوم به الرّسالة</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الدرة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بالتابع فیه أی فی توحید الحق، وهو مقام التابعیة والطاعة والإطاعة لآل محمّد الوارثین لکماله صلی الله علیه و آله و سلم فی إقامة توحیده تعالی فی الاُلوهیة وإقامة توابعه ولواحقه التی هی وظائف العبودیّة، وهذا هو مقام سائر </w:t>
      </w:r>
    </w:p>
    <w:p>
      <w:pPr>
        <w:pStyle w:val="BookText"/>
        <w:rPr/>
      </w:pPr>
      <w:r>
        <w:rPr>
          <w:rFonts w:ascii="IRNazanin" w:hAnsi="IRNazanin" w:eastAsia="IRNazanin"/>
          <w:color w:val="111111"/>
          <w:sz w:val="28"/>
          <w:sz w:val="28"/>
          <w:szCs w:val="28"/>
          <w:rtl w:val="true"/>
          <w:lang w:bidi="fa-IR"/>
        </w:rPr>
        <w:t>العباد الذین هم عبید آل محمّد صلی الله علیه و آله من سائر الأنبیاء والأولیاء والأوصیاء والاُمم وغیرهم من الخلائق الذین قال قبلة العارفین علیّ أمیر المؤمنین علیه السلام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صنائع اللّه وسائر الخلق صنائع لنا </w:t>
      </w:r>
      <w:r>
        <w:rPr>
          <w:rStyle w:val="FootnoteAnchor"/>
          <w:rtl w:val="true"/>
        </w:rPr>
        <w:footnoteReference w:id="1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الکتاب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صنائع ربنا، والناس بعد صنائع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یُعبد اللّه إلّابعبادتنا ولا یعرف اللّه إلّابسبیل معرفتنا؛ وذلک لأنّ لهم مقام الحقّ ومقام حقّ الحق،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 المعانی؛ فإنّهم علیهم السلام لهم وجه اللّه المضیء وجنبه العلیّ وعینه الناظرة واُذنه الواعیة ویده العلیا الباسطة إلی غیر ذلک من معانیه تعالی التی لا تکاد تحصی؛ مقام الأبواب أبواب برکات معانیه تعالی ومفاتیح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خزائن نعمه ومننه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 مقام الإمامة الظاهرة ینقلب بین أظهرکم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وبالجملة فإنّهم علیهم السلام لهم الکل فی الکل، سادة الجلّ فی القلّ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النوع من الاعتبار کأنّه إنّما یناسب اعتباره ورعایته هاهنا لو فسّر وخصّص ذلک الاسم المخلوق علی أربعة أجزاء بمجرّد مجموع عالم الخلق المسمّی بالعرش الخارج عنه عالم الأمر المسمّی بالمشیة کما لا یکاد یخفی علی اُولی النهی، وأما إذا فسّر بمجموع عالمی الأمر والخلق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واخترنا ووافقنا ذلک المولوی العربی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أن یکون مرتبة الجزء الأوّل المسمّی بالمشیّة وبظلّ الوحدة الحقة الحقیقیة الذاتیة الکاشف عن الوحدانیة کما مرّ مقام شهادة أن لا إله إلّااللّه کما بینا وشرحناه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الحقیق الحریّ بأن یکون توحید الحقّ نفسه تعالی الّذی هو التوحید الحقّ وحق التوحید؛ فإنّ کون الرکن الأوّل من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عالم الخلق الخارج عن عالم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أن لا إله إلّااللّه کأنّه لا یلائم کون التوحید توحید الحق تعالی ذاته الأقدس، وکونه التوحید الحقّ حقّ التوحید المطلق؛ إذ الرّکن الأوّل وهو روح القدس الأعلی یکون حینئذ من الوجود المقیّد، والوجود المقیّد یکون توحیداً </w:t>
      </w:r>
    </w:p>
    <w:p>
      <w:pPr>
        <w:pStyle w:val="BookText"/>
        <w:rPr/>
      </w:pPr>
      <w:r>
        <w:rPr>
          <w:rFonts w:ascii="Amiri" w:hAnsi="Amiri" w:eastAsia="Amiri" w:cs="Amiri"/>
          <w:color w:val="111111"/>
          <w:sz w:val="28"/>
          <w:sz w:val="28"/>
          <w:szCs w:val="28"/>
          <w:rtl w:val="true"/>
          <w:lang w:bidi="ar-SA"/>
        </w:rPr>
        <w:t xml:space="preserve">خلقیاً مقیّداً، لا توحیداً حقیاً مطلقاً؛ فإنّ فی التقیید مطلقاً لشُعباً من دقائق الشرک، فلا یکون حقیقاً بأن یسمّی توحیداً حقّاً، وحریّاً بالتسمیة بالتوحید الحقّ، کما هو الحق </w:t>
      </w:r>
      <w:r>
        <w:rPr>
          <w:rStyle w:val="FootnoteAnchor"/>
          <w:rtl w:val="true"/>
        </w:rPr>
        <w:footnoteReference w:id="1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فافهم فاحتفظ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فالخلط بین الأمرین وعدم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التنبه بالتفاوت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حصر الاحتمال فیما فسّر به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 لا یخلو من نوع من الشین </w:t>
      </w:r>
      <w:r>
        <w:rPr>
          <w:rStyle w:val="FootnoteAnchor"/>
          <w:rtl w:val="true"/>
        </w:rPr>
        <w:footnoteReference w:id="1328"/>
      </w:r>
      <w:r>
        <w:rPr>
          <w:rFonts w:ascii="IRNazanin" w:hAnsi="IRNazanin" w:eastAsia="IRNazanin"/>
          <w:color w:val="111111"/>
          <w:sz w:val="28"/>
          <w:sz w:val="28"/>
          <w:szCs w:val="28"/>
          <w:rtl w:val="true"/>
          <w:lang w:bidi="fa-IR"/>
        </w:rPr>
        <w:t>والمین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الألف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القیام هاهنا الانتصاب الّذی هو خلاف الانبساط والانخفاض، والمراد من الانبساط العموم والشمول والإحاطة فی مراتب النزول، ویعبّر بالنزول أیضاً؛ ومحصّل معناه المرموز الّذی هو من نفائس الکنوز فی عرف علماء التوحید هو سریان نور الوحدة فی الکثرة، ویقابله المعنی المرموز المقصود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فی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بضرب أشرف وأعلی، فعن الوحدة فی الکثرة یعبّرون بالانبساط، وعن الکثرة فی الوحدة بوجه أعلی یعبّرون بالقیام والارتفاع والانتصاب عن حضیض البسط والانخفاض، ومحصّل هذا الارتفاع والانتصاب هو قبض الکثرة وجمعها ورفعها فی الوحدة عند 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إنّما هو لازم من لوازم معنی الکثرة فی الوحدة، لا أنّه حقیقة معناه المرموز الّذی هو کنز الکنوز واُمّ العلوم الحقیقیّة واُسطقس الاُسطقسات وعنصر العناصر فی الفلسفة العرشیّة، وقد قبل </w:t>
      </w:r>
      <w:r>
        <w:rPr>
          <w:rStyle w:val="FootnoteAnchor"/>
          <w:rtl w:val="true"/>
        </w:rPr>
        <w:footnoteReference w:id="1329"/>
      </w:r>
      <w:r>
        <w:rPr>
          <w:rFonts w:ascii="IRNazanin" w:hAnsi="IRNazanin" w:eastAsia="IRNazanin"/>
          <w:color w:val="111111"/>
          <w:sz w:val="28"/>
          <w:sz w:val="28"/>
          <w:szCs w:val="28"/>
          <w:rtl w:val="true"/>
          <w:lang w:bidi="fa-IR"/>
        </w:rPr>
        <w:t xml:space="preserve">من یتمکّن من الغوص فی مغریّ </w:t>
      </w:r>
      <w:r>
        <w:rPr>
          <w:rStyle w:val="FootnoteAnchor"/>
          <w:rtl w:val="true"/>
        </w:rPr>
        <w:footnoteReference w:id="1330"/>
      </w:r>
      <w:r>
        <w:rPr>
          <w:rFonts w:ascii="IRNazanin" w:hAnsi="IRNazanin" w:eastAsia="IRNazanin"/>
          <w:color w:val="111111"/>
          <w:sz w:val="28"/>
          <w:sz w:val="28"/>
          <w:szCs w:val="28"/>
          <w:rtl w:val="true"/>
          <w:lang w:bidi="fa-IR"/>
        </w:rPr>
        <w:t>معناه، وهذه الرموز مرموزة عن نفائس الکنوز</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الکلّ هی شأن الاسم الرّحمن وفعله وأثره وخلیفته ومظهره، ومن هنا یکنّی عنها بالألف المبسوطة، إشارةً إلی کونها نفس الرّحمن الثانوی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الألف المطلقة من مراتب المشیّة یکون نفس الرّحمانی الاُولی، وهذه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الإلهیة یکون خلیفة تلک الألف المطلقة المنبسطة التی هی الاسم الّذی أشرقت به السماوات والأرضون، وخلیفته فی خلیقته هی الاسم الّذی یصلح به الأوّلون والآخرون، ولکن یجب أن یعلم أنّ کون تلک النفس الکلیّة الإلهیّة ألفاً مبسوطة ونفساً رحمانیاً ثانویاً إنّما هو من جهة سریان نورها </w:t>
      </w:r>
    </w:p>
    <w:p>
      <w:pPr>
        <w:pStyle w:val="BookText"/>
        <w:rPr/>
      </w:pPr>
      <w:r>
        <w:rPr>
          <w:rFonts w:ascii="IRNazanin" w:hAnsi="IRNazanin" w:eastAsia="IRNazanin"/>
          <w:color w:val="111111"/>
          <w:sz w:val="28"/>
          <w:sz w:val="28"/>
          <w:szCs w:val="28"/>
          <w:rtl w:val="true"/>
          <w:lang w:bidi="fa-IR"/>
        </w:rPr>
        <w:t>وانبساط ضوء وجودها علی هیاکل مراتب الموجودات المترتبة بعدها النازلة من عندها إلی صفّ نعال عالم الملک والشهادة، فلا یتوهم أنّها من جهة مجرد مرتبتها الصّفراویة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سریانها فی سائر مراتبها المرتبة النزولیة، وعن سریان نورها فی جمیع مراتبها الخلقیة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ألفاً مبسوطة ونفساً رحمانیاً ثانویاً کما یتراءی من ظاهر مساق مقاله هاهنا، کیف لا؟ وکلیتها إنّما هی بعینها انبساطها وإحاطتها بحیث لا یعزب عنها مثقال ذرة فی الأرض ولا فی السّماء </w:t>
      </w:r>
      <w:r>
        <w:rPr>
          <w:rStyle w:val="FootnoteAnchor"/>
          <w:rtl w:val="true"/>
        </w:rPr>
        <w:footnoteReference w:id="1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کریمة سورة 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فهو الإمام المبین الّذی ینقلب بین ظهرانیکم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ومنزلة هذه النفس الکلیة الإلهیة من حضرة الاسم الرحمن منزلة استوائه علی عرشه، ومنزلتها من الألف القائم مقام الاسم اللّه الجامع لجوامع الصّفات العلیا والمجمع لمجامع </w:t>
      </w:r>
      <w:r>
        <w:rPr>
          <w:rStyle w:val="FootnoteAnchor"/>
          <w:rtl w:val="true"/>
        </w:rPr>
        <w:footnoteReference w:id="1332"/>
      </w:r>
      <w:r>
        <w:rPr>
          <w:rFonts w:ascii="IRNazanin" w:hAnsi="IRNazanin" w:eastAsia="IRNazanin"/>
          <w:color w:val="111111"/>
          <w:sz w:val="28"/>
          <w:sz w:val="28"/>
          <w:szCs w:val="28"/>
          <w:rtl w:val="true"/>
          <w:lang w:bidi="fa-IR"/>
        </w:rPr>
        <w:t>الأسماء الحسنی منزلة البسط والانبساط والتفصیل والنشر من القبض والجمع والإجمال والطیّ بنحو أعلی، وکما یکون مرتبة الجمع والإجمال المسمّی بالخزینة مبدأ لمرتبة البسط والتفصیل والانبساط فکذلک یکون هو مَرجعاً ومعاداً لها، ومنزلة هذه النفس الکلیّة والرّحمة الثانویة الرّحمانیة فی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وانبساطها وهبوطها من العقل الکلّی والنّور المحمّدی منزلة إقبال عقل </w:t>
      </w:r>
      <w:r>
        <w:rPr>
          <w:rStyle w:val="FootnoteAnchor"/>
          <w:rtl w:val="true"/>
        </w:rPr>
        <w:footnoteReference w:id="1333"/>
      </w:r>
      <w:r>
        <w:rPr>
          <w:rFonts w:ascii="IRNazanin" w:hAnsi="IRNazanin" w:eastAsia="IRNazanin"/>
          <w:color w:val="111111"/>
          <w:sz w:val="28"/>
          <w:sz w:val="28"/>
          <w:szCs w:val="28"/>
          <w:rtl w:val="true"/>
          <w:lang w:bidi="fa-IR"/>
        </w:rPr>
        <w:t>الکل بأمر ربّه الأعلی إلی الدنیا، ومنزلتها منه فی رجوعها وعودها وعروجها منزلة إدبار ذلک العقل الکلّی إلی اللّه تقدس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یکون منزلة النفس الکلیة العلویة العلیا من العقل الکلّی والمحمدیّة البیضاء منزلة الصفة من الموصوف بها، وباعتبار منزلة الصّراط والسبیل من السالک علیه فی سفره منه تعالی إلیه جلّ وعلا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اعتبار کون هذه الکلیّة الإلهیة الألفیة فی ألفیّتها بین بین فهو اعتبار لکونها برزخاً بین العالمین، وإشارة إلی کون منزلتها بین المنزلتین وأمراً بین الأمرین، فهی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مجمع البحرین بحر العالم المعنوی وبحر العالم الصّوری، کما مرّت الإشارة غیر مرّة إلی تلک البرزخیة التی هی خاصة الصّراطیة، وأنّ العلویّة العلیا إنّما هی صراط الاستقامة والاستواء، وهی مجمع جوامع السّبل إلیه تعالی ومرجع جمیع رسله جلّ وعلا؛ فإنّ منزلة العلویّة العلیا من جمیع السّبل والرّسل نزولاً وصعوداً منزلة محیط المحیطات وبحر البحار من الأودیة والأنهار کبارها وصغارها،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أنّها بنورانیتها العامة منزلتها منزلة البسملة المتضمّنة لمراتب جمیع تلک الأجزاء الأربعة المذکورة، کما أنشدتُ فی صورة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خزائن خدا بسمله است</w:t>
      </w:r>
    </w:p>
    <w:p>
      <w:pPr>
        <w:pStyle w:val="BookText"/>
        <w:rPr/>
      </w:pPr>
      <w:r>
        <w:rPr>
          <w:rFonts w:ascii="IRNazanin" w:hAnsi="IRNazanin" w:eastAsia="IRNazanin"/>
          <w:color w:val="111111"/>
          <w:sz w:val="28"/>
          <w:sz w:val="28"/>
          <w:szCs w:val="28"/>
          <w:rtl w:val="true"/>
          <w:lang w:bidi="fa-IR"/>
        </w:rPr>
        <w:t>فاحتفظ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تلونا علیک هاهنا؛ فإنّ فیه لقرة عین من العیون الفؤادیة هی معرفة قبلة العارفین علیّ علیه السلام بالنورانیة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شهادة أنّ الأئمة الاثنی عشر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وصفنا وعن سرّه کشفنا</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هی شهادة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وجه توجّه هذا الاعتبار ولکن فی مقام آخر غیر مقامنا فی شرح هذا الحدیث المخبر الکاشف عن کون مرتبة المشیّة شهادة أن لا إله إلّااللّه بناءً علی ما هو مختاره ومختارنا هاهنا من کون المراد من ذلک الاسم المخلوق علی أربعة أجزاء مجموع عالمی الأمر والخلق معاً، ولقد أوضحنا وجه کون الجزء الأوّل منها التوحید الحق وحق التوحید الّذی هو توحید الحق الأحد الصّمد تعالی نفسه به، وهو التوحید المطلق المنزّه عن شوائب </w:t>
      </w:r>
    </w:p>
    <w:p>
      <w:pPr>
        <w:pStyle w:val="BookText"/>
        <w:rPr/>
      </w:pPr>
      <w:r>
        <w:rPr>
          <w:rFonts w:ascii="IRNazanin" w:hAnsi="IRNazanin" w:eastAsia="IRNazanin"/>
          <w:color w:val="111111"/>
          <w:sz w:val="28"/>
          <w:sz w:val="28"/>
          <w:szCs w:val="28"/>
          <w:rtl w:val="true"/>
          <w:lang w:bidi="fa-IR"/>
        </w:rPr>
        <w:t>التقیید والتشبیه، بخلاف التقیید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صفة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معناه الموجه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النّور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 ما فیه موجّهاً مفصلاً، فتفطّن وتذکر جملة ما أسّسنا وأصّلنا هاهنا وما فرعنا عنها واستخرجنا منها من لزوم کون صفة الاسم الرّحیم هاهنا الطبیعة الکلیة الدهریّة المسمّاة بالنّور الأحمر المکنّی عنها بید اللّه الباسطة العلیا، والقوة الربّانیة القاهرة الفائقة علی أیدی الوری، والواسطة بین جواهر عوالی الأرواح الإلهیة الآبائیة وبین مظاهرها من ظواهر الأشباح الاُمهاتیة فی تحقّق عقد المناکحة بینهما، ووصول أثر علمهما </w:t>
      </w:r>
      <w:r>
        <w:rPr>
          <w:rStyle w:val="FootnoteAnchor"/>
          <w:rtl w:val="true"/>
        </w:rPr>
        <w:footnoteReference w:id="13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بنظام أحسن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الأکمل الأتم، وتدبیرها فی انتظام اُمور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أشباحها وأجرامها القابلة المهیّأة لحمل نطفها التی یتولّد منها فطرة أبی البشر آدم إلی أن ینتهی الأمر إلی نور وجود حضرة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الوارثین لکماله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منه نزل وتنزل الأمر، وإلیه یصعد ویرجع أمر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یصلح لإصلاح العمل إلّا ید اللّه العلیا الباسطة بالرحمه الواسعة، کیف لا؟ ولقد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أصلها ضارب عروقها فی الأرض لیستقرّ فیها ویستقل فی التصرّف فیها وتدبیر أمرها إلی الغایة المطلوبة منها، والشجرة هی شجرة طوبی وسدرة المنتهی، وهی تلک النفس الکلیة الإلهیة المسمّاة بذات اللّه العلیا، وعروقها إنّما هی تلک الطبیعة الکلیة التی 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الموصوفة بما وصفناها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الأرض هی کلیّة عالم الأجسام الهیولانیة بعلویها وسفلیها التی غرست فیها شجرة طوبی، وإنّ السماء هی جنة المأوی التی تأوی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إلیها الکلم الطیّب بتوابعه وأتباعه ولواحقه وأشیاعه یوم یعرج إلیه الملائکة والرّوح، وإنّ شجرة طوبی والکلم الطیب وجنة المأوی کلّها هی تلک النفس الکلیّة والکلیة الإلهیة المسمّاة بالعلویة العلویة العلیا، وإنّ جنة المأوی قد تنزّلت بروحانیتها الربّانیة من عالم العند وعالم الخزائن إلی</w:t>
      </w:r>
    </w:p>
    <w:p>
      <w:pPr>
        <w:pStyle w:val="BookText"/>
        <w:rPr/>
      </w:pPr>
      <w:r>
        <w:rPr>
          <w:rFonts w:ascii="IRNazanin" w:hAnsi="IRNazanin" w:eastAsia="IRNazanin"/>
          <w:color w:val="111111"/>
          <w:sz w:val="28"/>
          <w:sz w:val="28"/>
          <w:szCs w:val="28"/>
          <w:rtl w:val="true"/>
          <w:lang w:bidi="fa-IR"/>
        </w:rPr>
        <w:t>أن تصوّرت وتمثّلت بصورة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الجسمانیة الهیولانیة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یعرج إلیه فی کل یوم کان مقداره خمسین ألف سنة</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سورة السجدة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الراکد الّذی یظهر بصورة الیاء فیکون یاء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فالرکود منها کنایة عن الخفض والانخفاض، کما أنّ القیام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مقام الوصف عن صفة الاسم اللّه کما </w:t>
      </w:r>
      <w:r>
        <w:rPr>
          <w:rStyle w:val="FootnoteAnchor"/>
          <w:rtl w:val="true"/>
        </w:rPr>
        <w:footnoteReference w:id="1338"/>
      </w:r>
      <w:r>
        <w:rPr>
          <w:rFonts w:ascii="IRNazanin" w:hAnsi="IRNazanin" w:eastAsia="IRNazanin"/>
          <w:color w:val="111111"/>
          <w:sz w:val="28"/>
          <w:sz w:val="28"/>
          <w:szCs w:val="28"/>
          <w:rtl w:val="true"/>
          <w:lang w:bidi="fa-IR"/>
        </w:rPr>
        <w:t>رأینا وهو رأی أجلة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کنایة عن الرّفع والارتفاع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لمّا کان المقام مقام سرائر الأسرار المرموزة مکنونة فیه نفائس جواهر المعانی والبیان من الکنوز الموزونة عن معان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یُسْمِنُ وَ لا یُغْنِی مِنْ جُوعٍ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أمثال هذه البیانات المبهمة والکنایات المجملة التی لا یفید إلّامزید حیرة لسلّاک الطریقة وطلّاب الحقیقة؛ فإنّ بناء رسالتنا هذه إنّما هو علی تحقیق حقیقة الحال بقدر الطاقة البشریة، لا علی مجرّد التقلید ونقل الأقوال والقناعة بالرّوایة من دون درایة اقتداءً بأصحاب القیل والقال فی إظهار الکمال من دون أن ینحل منه عقدة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البصیرة العیناء وطالب الحقیقة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یتلی علیک من آیات الکتاب الّذی اُنزل إلیک وهو غائب عنک فی عین کونه حاضراً لدیک، کما ینظر إلیه قول قبلة العارفین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الکتاب المبین الّذی</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وهو ولیّ الإفاضة</w:t>
      </w:r>
      <w:r>
        <w:rPr>
          <w:rFonts w:eastAsia="IRNazanin" w:cs="IRNazanin"/>
          <w:color w:val="111111"/>
          <w:sz w:val="28"/>
          <w:szCs w:val="28"/>
          <w:rtl w:val="true"/>
          <w:lang w:bidi="fa-IR"/>
        </w:rPr>
        <w:t xml:space="preserve">: </w:t>
      </w:r>
      <w:bookmarkStart w:id="672" w:name="pg14536_157460"/>
    </w:p>
    <w:p>
      <w:pPr>
        <w:pStyle w:val="Heading4"/>
        <w:numPr>
          <w:ilvl w:val="3"/>
          <w:numId w:val="1"/>
        </w:numPr>
        <w:rPr/>
      </w:pPr>
      <w:bookmarkStart w:id="673" w:name="__RefHeading___Toc350478_1878427129"/>
      <w:bookmarkStart w:id="674" w:name="_Toc233"/>
      <w:bookmarkEnd w:id="672"/>
      <w:bookmarkEnd w:id="673"/>
      <w:r>
        <w:rPr>
          <w:rtl w:val="true"/>
        </w:rPr>
        <w:t>حکمة عرشیة</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منزلة الانسان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الخائض </w:t>
      </w:r>
      <w:r>
        <w:rPr>
          <w:rStyle w:val="FootnoteAnchor"/>
          <w:rtl w:val="true"/>
        </w:rPr>
        <w:footnoteReference w:id="13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بحار أنوار آیات الکتاب الّذی اُنزل لیتنوّر بأنوار حقائقها قلوب اُولی البصائر والأبصار، وینشرح بأشعّة لطائفها صدور اُولی العقول والألباب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أعدل شاهد علی آیات الربوبیة وأسرار الإلهیّة، وأوّل دلیل علی صفات ربّه الجلیل وأسماء إلهه الجمیل جلّ جلاله وتجلی 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یُنَبِّئُکَ مِثْلُ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تسلک سبیل الحقّ شاهداً وبصیراً؛ إذ هو علی بیّنة من ربّه؛ لأنّه ممّا خلقه اللّه علی صورة الهدی، کما فی المتّفق علیه من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علی صورة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حیث الدلالة السمعیّة؛ إذ کان لا یصدَّق کلّ أحد فی ما یدّعی فیه الکشف والشهود بالبصیرة الباطنیة والإلهام والتعریف الإلهی ما لم یدخل فیه أحد الأوضاع الحسیّة کالرؤیة بهذه الآلة أو الشهادة أو الرّوایة أو الإجماع أو القیاس المنتهی إلی النصّ علی ما قالوا، وهذه کلّها من أضعف الدلائل فی الاعتقادات التی لا تعرف إلّا بنور الهدایة الربّانیة والعلوم اللدنیّة، وهی علوم النبوّة</w:t>
      </w:r>
      <w:r>
        <w:rPr>
          <w:rFonts w:eastAsia="IRNazanin" w:cs="IRNazanin"/>
          <w:color w:val="111111"/>
          <w:sz w:val="28"/>
          <w:szCs w:val="28"/>
          <w:rtl w:val="true"/>
          <w:lang w:bidi="fa-IR"/>
        </w:rPr>
        <w:t>.</w:t>
      </w:r>
    </w:p>
    <w:p>
      <w:pPr>
        <w:pStyle w:val="Heading4"/>
        <w:numPr>
          <w:ilvl w:val="3"/>
          <w:numId w:val="1"/>
        </w:numPr>
        <w:rPr/>
      </w:pPr>
      <w:bookmarkStart w:id="675" w:name="__RefHeading___Toc350480_1878427129"/>
      <w:bookmarkStart w:id="676" w:name="_Toc234"/>
      <w:bookmarkEnd w:id="675"/>
      <w:r>
        <w:rPr>
          <w:rtl w:val="true"/>
        </w:rPr>
        <w:t>[</w:t>
      </w:r>
      <w:r>
        <w:rPr>
          <w:rtl w:val="true"/>
        </w:rPr>
        <w:t>فی مضاهاة الإنسان و ربّه الجلیل</w:t>
      </w:r>
      <w:r>
        <w:rPr>
          <w:rtl w:val="true"/>
        </w:rPr>
        <w:t>]</w:t>
      </w:r>
      <w:bookmarkEnd w:id="676"/>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انفتحت بصیرته وانکشفت له طریقته یعلم ویتیقّن أنّ الإنسان ممّا أوجده اللّه تعالی شاهداً وبیّنة علی ذاته وصفاته وأفعاله وشؤونه وأطواره، مخبراً عن کیفیة إلهیّة وصنعه وخلقه وأمره؛ للمضاهاة الواقعة بینه وبین الربّ تعالی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وللمحاذاة الثابتة </w:t>
      </w:r>
      <w:r>
        <w:rPr>
          <w:rStyle w:val="FootnoteAnchor"/>
          <w:rtl w:val="true"/>
        </w:rPr>
        <w:footnoteReference w:id="1340"/>
      </w:r>
      <w:r>
        <w:rPr>
          <w:rFonts w:ascii="Amiri" w:hAnsi="Amiri" w:eastAsia="Amiri" w:cs="Amiri"/>
          <w:color w:val="111111"/>
          <w:sz w:val="28"/>
          <w:sz w:val="28"/>
          <w:szCs w:val="28"/>
          <w:rtl w:val="true"/>
          <w:lang w:bidi="ar-SA"/>
        </w:rPr>
        <w:t xml:space="preserve">ذاتاً وصفاتاً وأسماءً وأفعالاً کما فصّله العلماء الشامخون والحکماء المتألّهون والعرفاء الراسخون، فهو عیبة علم اللّه وخزانة معرفته ومعدن حکمته علماً وعیناً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اَلْحِکْمَةَ مَنْ یَشاءُ </w:t>
      </w:r>
    </w:p>
    <w:p>
      <w:pPr>
        <w:pStyle w:val="BookText"/>
        <w:rPr/>
      </w:pP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یؤتی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الإنسان الکامل المسمّی بجامع الجوامع هو الکتاب الجامع لجوامع آیات الحکمة، المشتمل </w:t>
      </w:r>
      <w:r>
        <w:rPr>
          <w:rStyle w:val="FootnoteAnchor"/>
          <w:rtl w:val="true"/>
        </w:rPr>
        <w:footnoteReference w:id="1341"/>
      </w:r>
      <w:r>
        <w:rPr>
          <w:rFonts w:ascii="IRNazanin" w:hAnsi="IRNazanin" w:eastAsia="IRNazanin"/>
          <w:color w:val="111111"/>
          <w:sz w:val="28"/>
          <w:sz w:val="28"/>
          <w:szCs w:val="28"/>
          <w:rtl w:val="true"/>
          <w:lang w:bidi="fa-IR"/>
        </w:rPr>
        <w:t>علی حقائق الکون ولطائفه کلّها، حدیثها وقدیمها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المضاهاة الواقعة بین النفس القدسیّة الکلیّة الإلهیة اللاهوتیة الإنسانیة وبین ربّها الأعلی تعالی أنّ النفَس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الخارج من القلب الصنوبری المارّ علی منازل الحروف والکلمات ومخارجها التی هی أخصّ خواصّ الإنسان من بین الکائنات هو بإزاء النفس الرّحمانی المنبسط </w:t>
      </w:r>
      <w:r>
        <w:rPr>
          <w:rStyle w:val="FootnoteAnchor"/>
          <w:rtl w:val="true"/>
        </w:rPr>
        <w:footnoteReference w:id="1342"/>
      </w:r>
      <w:r>
        <w:rPr>
          <w:rFonts w:ascii="IRNazanin" w:hAnsi="IRNazanin" w:eastAsia="IRNazanin"/>
          <w:color w:val="111111"/>
          <w:sz w:val="28"/>
          <w:sz w:val="28"/>
          <w:szCs w:val="28"/>
          <w:rtl w:val="true"/>
          <w:lang w:bidi="fa-IR"/>
        </w:rPr>
        <w:t>وانبساط الفیض الوجودی المسمّی بالوجود المنبسط وبالوجود المطلق المارّ علی مراتب أعیان الممکنات الّذی هو من خواصّ الإلهیة ومن آیات الرّحمانیّة، ومن هذا المجلی یتبیّن وینکشف علی من اهتدی بآیات ربه الأعلی أنّ الموجودات الواقعة فی عالم الإیجاد والتکوین هی بعینها علی صورة الموجودات الواقعة فی عالم التسطیر والتدوین، سواء کان قبلها فی عالم البدایة والقضاء السّابق والقلم الأعلی واللوح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الأعظم المحفوظ الکریم أو بعدها فی عالم النهایة وفی القدر اللاحق، کما فی صورة </w:t>
      </w:r>
      <w:r>
        <w:rPr>
          <w:rStyle w:val="FootnoteAnchor"/>
          <w:rtl w:val="true"/>
        </w:rPr>
        <w:footnoteReference w:id="1343"/>
      </w:r>
      <w:r>
        <w:rPr>
          <w:rFonts w:ascii="IRNazanin" w:hAnsi="IRNazanin" w:eastAsia="IRNazanin"/>
          <w:color w:val="111111"/>
          <w:sz w:val="28"/>
          <w:sz w:val="28"/>
          <w:szCs w:val="28"/>
          <w:rtl w:val="true"/>
          <w:lang w:bidi="fa-IR"/>
        </w:rPr>
        <w:t>ألفاظ هذا الجوهر الباطن وأرقام قلمه ولوحه المکتوب بیده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w:t>
      </w:r>
      <w:r>
        <w:rPr>
          <w:rStyle w:val="FootnoteAnchor"/>
          <w:rtl w:val="true"/>
        </w:rPr>
        <w:footnoteReference w:id="1344"/>
      </w:r>
      <w:r>
        <w:rPr>
          <w:rFonts w:ascii="IRNazanin" w:hAnsi="IRNazanin" w:eastAsia="IRNazanin"/>
          <w:color w:val="111111"/>
          <w:sz w:val="28"/>
          <w:sz w:val="28"/>
          <w:szCs w:val="28"/>
          <w:rtl w:val="true"/>
          <w:lang w:bidi="fa-IR"/>
        </w:rPr>
        <w:t xml:space="preserve">النفَس الضروری من الإنسان الخارج من باطنه وجوفه کأن التعیّن </w:t>
      </w:r>
      <w:r>
        <w:rPr>
          <w:rStyle w:val="FootnoteAnchor"/>
          <w:rtl w:val="true"/>
        </w:rPr>
        <w:footnoteReference w:id="1345"/>
      </w:r>
      <w:r>
        <w:rPr>
          <w:rFonts w:ascii="IRNazanin" w:hAnsi="IRNazanin" w:eastAsia="IRNazanin"/>
          <w:color w:val="111111"/>
          <w:sz w:val="28"/>
          <w:sz w:val="28"/>
          <w:szCs w:val="28"/>
          <w:rtl w:val="true"/>
          <w:lang w:bidi="fa-IR"/>
        </w:rPr>
        <w:t xml:space="preserve">له أولاً بالحرف الها وهی خاصة، وهو أی النفَس بتعیّنه الأوّل الّذی هو جهة إطلاقه وعمومه وانبساطه یتعیّن بحسب مروره علی المخارج الصوتیة علی ثمان وعشرین صورةً علی حسب مراتب الموجودات الصادرة عن الحق تعالی، فکلّ حرف بإزاء موجود </w:t>
      </w:r>
      <w:r>
        <w:rPr>
          <w:rStyle w:val="FootnoteAnchor"/>
          <w:rtl w:val="true"/>
        </w:rPr>
        <w:footnoteReference w:id="1346"/>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الموجودات الأصلیة الإبداعیة الإنشائیة، ثمّ لمّا کان التعیّن الأوّل لهذا النفس الإنسانی بالحرف الهاوی خاصة، وهو یهوی علی ثلاث مراتب هویّاً ذاتیاً، کان أوّلها ما یعبّر بالألف وهی ألف الإطلاق المسمّی فی عرف إخواننا بالألف المطلقة، وهو المسمّی عند القرّاء بالحرف الهاوی، فإذا مرّ فی هویّه بالأرواح العلویة حدث له </w:t>
      </w:r>
      <w:r>
        <w:rPr>
          <w:rStyle w:val="FootnoteAnchor"/>
          <w:rtl w:val="true"/>
        </w:rPr>
        <w:footnoteReference w:id="1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واو العلّة، وهو امتداد الهویّ من التنفس عن ضمّ الحروف وهو إشباع حرکة الضمّ، وإذا مرّ بالأجسام الطبیعیة السفلیة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هویّه حدث له من ذلک یاء العلّة، وهو امتداد الهویّ من التنفّس عن خفض الصوت وهو إشباع حرکة الخفض؛ لأنّ الخفض من العالم الأسفل ، ومن هاهنا قالت أساطین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مظهر الاسم الرّحیم هو عالم الطبیعة والملک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تفسیر صادق الآل علیه السلام میم البسملة بملک اللّه أو بمجده تعالی، کما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والمجد هو العظمة، وعالم الملک والشهادة هو الاسم العظیم عند اُولئک الأساطین، وکلّ ذلک مؤیّد لما اخترنا فی صفة الاسم الرحیم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فما لهذا النفس هویة أکثر من هذه المراتب الثلاث، فإنّ هویة الأوّل المسمّی بالألف المطلقة إنّما هو إطلاقه وامتداده الإطلاقی المشترک بسریانه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بحر الأرواح </w:t>
      </w:r>
      <w:r>
        <w:rPr>
          <w:rStyle w:val="FootnoteAnchor"/>
          <w:rtl w:val="true"/>
        </w:rPr>
        <w:footnoteReference w:id="1348"/>
      </w:r>
      <w:r>
        <w:rPr>
          <w:rFonts w:ascii="IRNazanin" w:hAnsi="IRNazanin" w:eastAsia="IRNazanin"/>
          <w:color w:val="111111"/>
          <w:sz w:val="28"/>
          <w:sz w:val="28"/>
          <w:szCs w:val="28"/>
          <w:rtl w:val="true"/>
          <w:lang w:bidi="fa-IR"/>
        </w:rPr>
        <w:t>الموّاج المتجلی بصورة هذه الأمواج، وعالم بر الأجسام الطبیعیة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وهویة الثانی هو عالم بحر الأرواح، وهویة الثالث هو عالم برّ الأصنام والأشباح، ولا یتصوّر رابع لها، ولا ثالث للعالمین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فاعلم أیّها السّالک طریق الهدی ذلک، فحدثتْ رسالة الملک بالواو المضمومة ما قبلها فی قوس النزول، وحدثت رسالة البشر بالیاء المکسورة ما قبلها فی قوس الصّعود، وکان الألف علی الأصل عن اللّه تعالی، وهو مسبّب الأسباب، ومن هاهنا ظهر أنّ اقرب شبه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عین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العلة، وهی الألف والواو المضمومة ما قبلها والیاء المکسورة ما قبلها، ولیست هذه الثلاث من الحروف الصحاح المحققة فی الحرفیة، بل هی أجلّ من ذلک؛ لأنها علة الحروف المحقّقة لیست حروفاً، وإطلاق الحروف علیها علی طریق المجاز، وما یدلّ علیها الحروف إلّا إذا انفتحت فاُشبع الفتحة أو ضمّت، فاُشبع الضمّة أو کسرت، فاُشبع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هو الدلیل الباعث علی إبراز هذه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کان العالَم لأجل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حدوثه الّذی هو بمنزلة إشباع الحرکات فی الحروف دلیلاً علی وجود الحقّ الأوّل تعالی وملکوته،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 به من است و وجود من از تو فلستَ تظهر لولای لم أکن لولاک</w:t>
      </w:r>
    </w:p>
    <w:p>
      <w:pPr>
        <w:pStyle w:val="BookText"/>
        <w:rPr/>
      </w:pPr>
      <w:r>
        <w:rPr>
          <w:rFonts w:ascii="IRNazanin" w:hAnsi="IRNazanin" w:eastAsia="IRNazanin"/>
          <w:color w:val="111111"/>
          <w:sz w:val="28"/>
          <w:sz w:val="28"/>
          <w:szCs w:val="28"/>
          <w:rtl w:val="true"/>
          <w:lang w:bidi="fa-IR"/>
        </w:rPr>
        <w:t xml:space="preserve">ونعنی بالملکوت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هاهنا ربوبیته واُلوهیّته تعالی، فمنزلة هذه الحروف الثلاثة المسمّاة بحروف العلة من حضرة وجود الحق الأول تعالی منزلة اُلوهیته وربوبیته التی ظهرتا بحدوث العالم، وإشباع حرکات الحروف هو تمام ظهورها وکمال إظهارها، والظهور عین الوجود، فتمام الظهور وتمام وجود الشیء وکماله هو وجود علّته؛ فإنّ علة الشیء هو تمامه وکماله وغایته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هاهنا صار منزلة حدوث العالم الّذی منزلته منزلة إشباع الحرکات منزلة إظهار وجود حضرة علّة العلل والحقّ الأوّل، بل ونفس ظهوره بعینه؛ إذ به ظهر اُلوهیته وربوبیته التی یسمی بنفس الرحمن وهو الوجود الثانی له تعالی أی الوجود الفعلی الغیر الکمالی الّذی هو تجلیه تعالی وتعرّف ذاته جل وعلا لأعیان الأشیاء، فاستهلک ظهور الأعیان کوجودها فی ظهور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واضمحل نور وجودها فی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سرّ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ذوات الأسباب لا یعرف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إلّابأسبابها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صادق الآل علیه السلام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المخلوق لا یَعرف شیئاً إلّاباللّه، إلی غیر ذلک من الشواهد التی لا تکاد تحصی، وإلی سرائر هذه الأسرار المکتومة عن الأشرار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أشرنا بقولنا، فافهم فتفهم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الحروف التی هی بمنزلة الموجودات والوجودات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w:t>
      </w:r>
      <w:bookmarkStart w:id="677" w:name="pg14536_157464"/>
    </w:p>
    <w:p>
      <w:pPr>
        <w:pStyle w:val="BookText"/>
        <w:rPr/>
      </w:pPr>
      <w:bookmarkEnd w:id="677"/>
      <w:r>
        <w:rPr>
          <w:rFonts w:ascii="IRNazanin" w:hAnsi="IRNazanin" w:eastAsia="IRNazanin"/>
          <w:color w:val="111111"/>
          <w:sz w:val="28"/>
          <w:sz w:val="28"/>
          <w:szCs w:val="28"/>
          <w:rtl w:val="true"/>
          <w:lang w:bidi="fa-IR"/>
        </w:rPr>
        <w:t>المصدر الأوّل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الوجود الانبساطی والنفس الرحمانی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خواص وتعیّنات نوعیة، هی بمنزلة المهیات ذوات فصول نوعیة، أعطتها المخارج والمقاطع الصوتیة والمنازل الحرفیة التی بإزاء المراتب الوجودیة فی الفیض الوجودی؛ فأعیان الحروف فی النفس الإنسانی مجتمعة مجملة، کما أنّ الأعیان الوجودیة فی الفیض الوجودی الرّحمانی مجتمعة مجملة</w:t>
      </w:r>
      <w:r>
        <w:rPr>
          <w:rFonts w:eastAsia="IRNazanin" w:cs="IRNazanin"/>
          <w:color w:val="111111"/>
          <w:sz w:val="28"/>
          <w:szCs w:val="28"/>
          <w:rtl w:val="true"/>
          <w:lang w:bidi="fa-IR"/>
        </w:rPr>
        <w:t>.</w:t>
      </w:r>
    </w:p>
    <w:p>
      <w:pPr>
        <w:pStyle w:val="Heading4"/>
        <w:numPr>
          <w:ilvl w:val="3"/>
          <w:numId w:val="1"/>
        </w:numPr>
        <w:rPr/>
      </w:pPr>
      <w:bookmarkStart w:id="678" w:name="__RefHeading___Toc350482_1878427129"/>
      <w:bookmarkStart w:id="679" w:name="_Toc235"/>
      <w:bookmarkEnd w:id="678"/>
      <w:r>
        <w:rPr>
          <w:rtl w:val="true"/>
        </w:rPr>
        <w:t>تفریع تنبیهی</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للإنسان الکامل قوة جمیع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جری النفَس من أوّل الحروف إلی غایتها، وإنّه یفعل کلّ حرف متأخّر وجوده لتأخّر مخرجه عند انقطاع النفس ما یفعل کلّ حرف متقدّم فی مخرج تقدّمه، فهو یجری علی قوة کل حرف فی مخرج تقدمه؛ لأنّ النفس فی خروجه علی تلک المخارج إلی أن انقطع عند هذا المخرج ینقل معه قوّة مرتبة کل حرف، فظهرت فی قوّة الحرف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الحروف الواو، ففی الواو قوّة جمیع الحروف، کما أنّ الهاء أقدم فی العمل من جمیع الحروف؛ فإنّ لها البدو، 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جمیع قوی الحروف فی عالم الکلمات، فلهذا کانت الهویة أعظم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الإنسان آخر غایة النفس الرّحمانی فی الکلمات الإلهیة </w:t>
      </w:r>
      <w:r>
        <w:rPr>
          <w:rStyle w:val="FootnoteAnchor"/>
          <w:rtl w:val="true"/>
        </w:rPr>
        <w:footnoteReference w:id="1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الهویة بما هی، أی مع قطع النظر عمّا هو خارج عن حقیقة الهویة؛ یا هو، یا من لا هو إلّاهو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أعلی اللّه مقامه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وهی المفارقات وطبائع الأجناس والأنواع، ففی الإنسان الکامل البالغ الواصل قوّة کلّ موجود فی العالم، وله جمیع المراتب، ولهذا اختصّ وحده بالخلافة الإلهیة وبکونه مخلوقاً علی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فجمع بین الحقائق الإلهیة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وبین المراتب الکونیة</w:t>
      </w:r>
    </w:p>
    <w:p>
      <w:pPr>
        <w:pStyle w:val="BookText"/>
        <w:rPr/>
      </w:pPr>
      <w:r>
        <w:rPr>
          <w:rFonts w:ascii="IRNazanin" w:hAnsi="IRNazanin" w:eastAsia="IRNazanin"/>
          <w:color w:val="111111"/>
          <w:sz w:val="28"/>
          <w:sz w:val="28"/>
          <w:szCs w:val="28"/>
          <w:rtl w:val="true"/>
          <w:lang w:bidi="fa-IR"/>
        </w:rPr>
        <w:t>وهی الأجزاء، فیظهر به ما لا یظهر بجزء جزء من العالم، وبکل اسم اسم من الحقائق الإلهیة، فکان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الموجودات وتمامها وکمالها، ومجمع جوامع وجودات الأشیاء، وجامع جوامع الکلمات الإلهیة، ومجمع مجامع أسماء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 جوامع الکلم </w:t>
      </w:r>
      <w:r>
        <w:rPr>
          <w:rStyle w:val="FootnoteAnchor"/>
          <w:rtl w:val="true"/>
        </w:rPr>
        <w:footnoteReference w:id="1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انتهی نفس الرحمانی، فهو إمام الأئمّة فی الأسماء کما یکون قدوة القادة وسیّد السادة فی الأشیاء، والواو أکمل الحروف، وبه انتهی النفس الإنسانی، وکلّ ما سوی الإنسان خلق للإنسان وبه؛ فإنّه خلقٌ وحقٌّ مخلوق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 بیدی الرّحمن، مضمر بالأمر والخلق، مجمع القدم والحدوث؛ ولقد قال العارف المعروف بالعرفی فی مدیحة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النبیّ الختمی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به یک ناقه نشانیده دو محمل سلمای حدوث تو ولیلای قدم را</w:t>
      </w:r>
    </w:p>
    <w:p>
      <w:pPr>
        <w:pStyle w:val="BookText"/>
        <w:rPr/>
      </w:pPr>
      <w:r>
        <w:rPr>
          <w:rFonts w:ascii="IRNazanin" w:hAnsi="IRNazanin" w:eastAsia="IRNazanin"/>
          <w:color w:val="111111"/>
          <w:sz w:val="28"/>
          <w:sz w:val="28"/>
          <w:szCs w:val="28"/>
          <w:rtl w:val="true"/>
          <w:lang w:bidi="fa-IR"/>
        </w:rPr>
        <w:t>بقدمته برزخ بین الوجوب والإمکان، وفیه قیل بالفارسیّة، ونعم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علی به گفتگو ممکن نیست</w:t>
      </w:r>
    </w:p>
    <w:p>
      <w:pPr>
        <w:pStyle w:val="BookText"/>
        <w:rPr/>
      </w:pPr>
      <w:r>
        <w:rPr>
          <w:rFonts w:ascii="Amiri" w:hAnsi="Amiri" w:eastAsia="Amiri" w:cs="Amiri"/>
          <w:color w:val="111111"/>
          <w:sz w:val="28"/>
          <w:sz w:val="28"/>
          <w:szCs w:val="28"/>
          <w:rtl w:val="true"/>
          <w:lang w:bidi="ar-SA"/>
        </w:rPr>
        <w:t xml:space="preserve">وفی هذا سرّ یشرب من المشرب الأصفی مشرب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علیهم السلام لهم المثل الأعلی لحضرة ذات اللّه الأقدس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فالإنسان الکامل هو علی الحقیقة الحقّ المخلوق به، أی المخلوق بسببه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قال الحکیم نظامی فی نعت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الختمی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خیل تویی و جمله خیل‌اند مقصود تویی همه طفیل‌اند</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لأنّه الغایة المطلوبة من الإیجاد المتقدم </w:t>
      </w:r>
      <w:r>
        <w:rPr>
          <w:rStyle w:val="FootnoteAnchor"/>
          <w:rtl w:val="true"/>
        </w:rPr>
        <w:footnoteReference w:id="1352"/>
      </w:r>
      <w:r>
        <w:rPr>
          <w:rFonts w:ascii="IRNazanin" w:hAnsi="IRNazanin" w:eastAsia="IRNazanin"/>
          <w:color w:val="111111"/>
          <w:sz w:val="28"/>
          <w:sz w:val="28"/>
          <w:szCs w:val="28"/>
          <w:rtl w:val="true"/>
          <w:lang w:bidi="fa-IR"/>
        </w:rPr>
        <w:t xml:space="preserve">علیها، فلولاه ما ظهر ما تقدّم علیه، </w:t>
      </w:r>
      <w:bookmarkStart w:id="680" w:name="pg14536_157466"/>
    </w:p>
    <w:p>
      <w:pPr>
        <w:pStyle w:val="BookText"/>
        <w:rPr/>
      </w:pPr>
      <w:bookmarkEnd w:id="680"/>
      <w:r>
        <w:rPr>
          <w:rFonts w:ascii="IRNazanin" w:hAnsi="IRNazanin" w:eastAsia="IRNazanin"/>
          <w:color w:val="111111"/>
          <w:sz w:val="28"/>
          <w:sz w:val="28"/>
          <w:szCs w:val="28"/>
          <w:rtl w:val="true"/>
          <w:lang w:bidi="fa-IR"/>
        </w:rPr>
        <w:t xml:space="preserve">ولقد تقرّر فی محلّه أنّ الغایة الحقّة هو المبدأ والعلة، وفیه سرّ ستر، فالإنسان الختمی قد جمع اللّه سبحانه فیه الطرفین المتقابلین المتضایفین من جهة واحدة؛ لکونه خلیفته سبحانه فی خلیقته جلّ شأنه، والخلیفة مجلاة مستخلفه، والمستخلف تعالی هو الأوّل والآخر والظاهر والباطن، فکذلک الخلیفة </w:t>
      </w:r>
      <w:r>
        <w:rPr>
          <w:rStyle w:val="FootnoteAnchor"/>
          <w:rtl w:val="true"/>
        </w:rPr>
        <w:footnoteReference w:id="1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الإنسان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فکلّ غایة هو الأمر المخلوق بسببه ما تقدّم من أسباب ظهوره التی هی مسبّبة من نوره، فافهم</w:t>
      </w:r>
      <w:r>
        <w:rPr>
          <w:rFonts w:eastAsia="IRNazanin" w:cs="IRNazanin"/>
          <w:color w:val="111111"/>
          <w:sz w:val="28"/>
          <w:szCs w:val="28"/>
          <w:rtl w:val="true"/>
          <w:lang w:bidi="fa-IR"/>
        </w:rPr>
        <w:t>.</w:t>
      </w:r>
    </w:p>
    <w:p>
      <w:pPr>
        <w:pStyle w:val="Heading4"/>
        <w:numPr>
          <w:ilvl w:val="3"/>
          <w:numId w:val="1"/>
        </w:numPr>
        <w:rPr/>
      </w:pPr>
      <w:bookmarkStart w:id="681" w:name="__RefHeading___Toc350484_1878427129"/>
      <w:bookmarkStart w:id="682" w:name="_Toc236"/>
      <w:bookmarkEnd w:id="681"/>
      <w:r>
        <w:rPr>
          <w:rtl w:val="true"/>
        </w:rPr>
        <w:t>تنبیه</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کمال کلّ إنسان</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قلنا الإنسان الکامل؛ لأنّ اسم الإنسان قد یطلق علی مثاله فی عالم الشکل والمقدار والهیئة والصورة الشبیهة به، کما تقول فی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کان فی أحدهما قد ظهرت الحقائق الإلهیّة وما ظهرت فی الآخر رقائقها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ظهور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فالآخر علی الحقیقة حیوان فی شکل الإنسان کما اشتبهت الکرة بالفلک </w:t>
      </w:r>
      <w:r>
        <w:rPr>
          <w:rStyle w:val="FootnoteAnchor"/>
          <w:rtl w:val="true"/>
        </w:rPr>
        <w:footnoteReference w:id="1354"/>
      </w:r>
      <w:r>
        <w:rPr>
          <w:rFonts w:ascii="IRNazanin" w:hAnsi="IRNazanin" w:eastAsia="IRNazanin"/>
          <w:color w:val="111111"/>
          <w:sz w:val="28"/>
          <w:sz w:val="28"/>
          <w:szCs w:val="28"/>
          <w:rtl w:val="true"/>
          <w:lang w:bidi="fa-IR"/>
        </w:rPr>
        <w:t xml:space="preserve">فی هیئة الاستدارة </w:t>
      </w:r>
      <w:r>
        <w:rPr>
          <w:rStyle w:val="FootnoteAnchor"/>
          <w:rtl w:val="true"/>
        </w:rPr>
        <w:footnoteReference w:id="1355"/>
      </w:r>
      <w:r>
        <w:rPr>
          <w:rFonts w:ascii="IRNazanin" w:hAnsi="IRNazanin" w:eastAsia="IRNazanin"/>
          <w:color w:val="111111"/>
          <w:sz w:val="28"/>
          <w:sz w:val="28"/>
          <w:szCs w:val="28"/>
          <w:rtl w:val="true"/>
          <w:lang w:bidi="fa-IR"/>
        </w:rPr>
        <w:t xml:space="preserve">ولا حظّ لها من خصائص فضائل </w:t>
      </w:r>
      <w:r>
        <w:rPr>
          <w:rStyle w:val="FootnoteAnchor"/>
          <w:rtl w:val="true"/>
        </w:rPr>
        <w:footnoteReference w:id="1356"/>
      </w:r>
      <w:r>
        <w:rPr>
          <w:rFonts w:ascii="Amiri" w:hAnsi="Amiri" w:eastAsia="Amiri" w:cs="Amiri"/>
          <w:color w:val="111111"/>
          <w:sz w:val="28"/>
          <w:sz w:val="28"/>
          <w:szCs w:val="28"/>
          <w:rtl w:val="true"/>
          <w:lang w:bidi="ar-SA"/>
        </w:rPr>
        <w:t>الفلکیة؛ وأین کمال الفلک من جمال 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کمال لها بالنسبة، فأین مرتبة الإنسان الکامل المتحقّق بالحقائق الإلهیّة من الشکل المتشکّل بمجرّد هیئته وصورته الّذی هو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الحیوان المجبول علی البهمیّة أو أدون منها إذا ختلت علی الشیطنة والنکری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قال تعالی لنبیه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رَمَیْتَ إِذْ رَمَیْتَ وَ لکِنَّ اَللّهَ رَمی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القربی </w:t>
      </w:r>
      <w:r>
        <w:rPr>
          <w:rStyle w:val="FootnoteAnchor"/>
          <w:rtl w:val="true"/>
        </w:rPr>
        <w:footnoteReference w:id="1357"/>
      </w:r>
      <w:r>
        <w:rPr>
          <w:rFonts w:ascii="Amiri" w:hAnsi="Amiri" w:eastAsia="Amiri" w:cs="Amiri"/>
          <w:color w:val="111111"/>
          <w:sz w:val="28"/>
          <w:sz w:val="28"/>
          <w:szCs w:val="28"/>
          <w:rtl w:val="true"/>
          <w:lang w:bidi="ar-SA"/>
        </w:rPr>
        <w:t xml:space="preserve">من الحق والتخلّق بأخلاقه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لهو المحمدیة البیضاء، والإحسان لهو العلویة المسمّاة بذات اللّه العلیا، وذی القربی لهو الفاطمیة الزهراء وسائر أنوار أئمّتنا علیهم السلام علی سادة سائر الأنبیاء وقادة سائر الأولیاء</w:t>
      </w:r>
      <w:r>
        <w:rPr>
          <w:rFonts w:eastAsia="Amiri" w:cs="Amiri" w:ascii="Amiri" w:hAnsi="Amiri"/>
          <w:color w:val="111111"/>
          <w:sz w:val="28"/>
          <w:szCs w:val="28"/>
          <w:rtl w:val="true"/>
          <w:lang w:bidi="ar-SA"/>
        </w:rPr>
        <w:t xml:space="preserve">. </w:t>
      </w:r>
      <w:bookmarkStart w:id="683" w:name="pg14536_157467"/>
    </w:p>
    <w:p>
      <w:pPr>
        <w:pStyle w:val="BookText"/>
        <w:rPr/>
      </w:pPr>
      <w:bookmarkEnd w:id="683"/>
      <w:r>
        <w:rPr>
          <w:rFonts w:ascii="IRNazanin" w:hAnsi="IRNazanin" w:eastAsia="IRNazanin"/>
          <w:color w:val="111111"/>
          <w:sz w:val="28"/>
          <w:sz w:val="28"/>
          <w:szCs w:val="28"/>
          <w:rtl w:val="true"/>
          <w:lang w:bidi="fa-IR"/>
        </w:rPr>
        <w:t>وإنّ الفحشاء والمنکر والبغی لهی الثلاثة من خلفاء الشیطان ورؤساء المنافقین الذین مقرّهم السقر والدرک الأسفل والهاویة السفلی</w:t>
      </w:r>
      <w:r>
        <w:rPr>
          <w:rFonts w:eastAsia="IRNazanin" w:cs="IRNazanin"/>
          <w:color w:val="111111"/>
          <w:sz w:val="28"/>
          <w:szCs w:val="28"/>
          <w:rtl w:val="true"/>
          <w:lang w:bidi="fa-IR"/>
        </w:rPr>
        <w:t>.</w:t>
      </w:r>
    </w:p>
    <w:p>
      <w:pPr>
        <w:pStyle w:val="Heading4"/>
        <w:numPr>
          <w:ilvl w:val="3"/>
          <w:numId w:val="1"/>
        </w:numPr>
        <w:rPr/>
      </w:pPr>
      <w:bookmarkStart w:id="684" w:name="__RefHeading___Toc350486_1878427129"/>
      <w:bookmarkStart w:id="685" w:name="_Toc237"/>
      <w:bookmarkEnd w:id="684"/>
      <w:r>
        <w:rPr>
          <w:rtl w:val="true"/>
        </w:rPr>
        <w:t>فتوح استفاضیة</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إطلاقات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مادة صورة الممکنات التی تسمّی بالنفس الرحمانی وبالنور المحمّدی عند العرفاء غیر مادّة صورة </w:t>
      </w:r>
      <w:r>
        <w:rPr>
          <w:rStyle w:val="FootnoteAnchor"/>
          <w:rtl w:val="true"/>
        </w:rPr>
        <w:footnoteReference w:id="1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الکائنات التی تسمّی بالهیولی عند الفلاسفة، وإطلاق المادة علی القبیلتین من باب التشبیه والاشتراک؛ لأنّ المادة عند الفلاسفة شیءٌ وجوده فی ذاته بالقوّة أبداً، وإنّما یتجوهر ویتحصّل موجوداً بالفعل من جهة الصّور الطبیعیّة أو المقداریة الحالّة فیها، وأمّا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 العرفانیة المسمّاة بمادة صور أعیان الممکنات ومهیّاتها فهی عبارة عن نور الإبداع والصنع الّذی لیس بمصنوع ولا بخلوق؛ فإنّه الحقّ المخلوق به الأشیاء، وهو أوّل فیض وجودی فائض منبجس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حضرة الذات الأحدیة الأقدس تعالی أوّلاً وبالذات، ویسمّی بالفیض المقدّس وبالنور المحمدی والحقّ المخلوق به وبالحقیقة المحمّدیة، وهو وجود خاص عینی حقیقی منبسط علی هیاکل قوابل الأشیاء ومهیاتها، لا یکون فیه جهة قوّة وإمکان أو حالة وکیفیة استعدادیة، بل إن هو إلّامجرّد الوجود والفعلیة به یتوجد الموجودات ویتنوّر ظلمات المهیّات، وبه فعلیة الذوات الإمکانیة وأعیانها الظلمانیة، وبه إنیّتها وموجودیتها، وبه تهوّی هویاتها؛ إلّاأنّه ذو شؤون ومراتب مترتّبة متفاضلة، وذو درجات ومنازل متفاوتة بعضُها فوق بعض، کما اُشیر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اَلدَّرَجاتِ</w:t>
      </w:r>
      <w:bookmarkStart w:id="686" w:name="pg14536_157468"/>
    </w:p>
    <w:p>
      <w:pPr>
        <w:pStyle w:val="BookText"/>
        <w:rPr/>
      </w:pPr>
      <w:bookmarkEnd w:id="686"/>
      <w:r>
        <w:rPr>
          <w:rFonts w:ascii="Amiri" w:hAnsi="Amiri" w:eastAsia="Amiri" w:cs="Amiri"/>
          <w:color w:val="111111"/>
          <w:sz w:val="28"/>
          <w:sz w:val="28"/>
          <w:szCs w:val="28"/>
          <w:rtl w:val="true"/>
          <w:lang w:bidi="ar-SA"/>
        </w:rPr>
        <w:t>ذُو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عند العرفاء بالنفس الرّحمانی الّذی ظهر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حروف هویات الممکنات وکلمات وجودات المکوّنات علی مراتبها الوجودیة ودرجاتها الکونیة التی هی علی مثال مخارج الحروف والکلمات المنشئات من نفس المتنفّس الإنسانی الّذی هو أکمل النشئات کلها وخلیفة اللّه فی عالم الکون؛ من اللّه مبدؤه، وإلی اللّه مرجعه، وهو علی بینة من ربّه </w:t>
      </w:r>
      <w:r>
        <w:rPr>
          <w:rStyle w:val="FootnoteAnchor"/>
          <w:rtl w:val="true"/>
        </w:rPr>
        <w:footnoteReference w:id="1359"/>
      </w:r>
      <w:r>
        <w:rPr>
          <w:rFonts w:ascii="IRNazanin" w:hAnsi="IRNazanin" w:eastAsia="IRNazanin"/>
          <w:color w:val="111111"/>
          <w:sz w:val="28"/>
          <w:sz w:val="28"/>
          <w:szCs w:val="28"/>
          <w:rtl w:val="true"/>
          <w:lang w:bidi="fa-IR"/>
        </w:rPr>
        <w:t xml:space="preserve">مخلوق علی صورته، ولهذا کان هو </w:t>
      </w:r>
      <w:r>
        <w:rPr>
          <w:rStyle w:val="FootnoteAnchor"/>
          <w:rtl w:val="true"/>
        </w:rPr>
        <w:footnoteReference w:id="1360"/>
      </w:r>
      <w:r>
        <w:rPr>
          <w:rFonts w:ascii="IRNazanin" w:hAnsi="IRNazanin" w:eastAsia="IRNazanin"/>
          <w:color w:val="111111"/>
          <w:sz w:val="28"/>
          <w:sz w:val="28"/>
          <w:szCs w:val="28"/>
          <w:rtl w:val="true"/>
          <w:lang w:bidi="fa-IR"/>
        </w:rPr>
        <w:t xml:space="preserve">مثال اللّه الأکبر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منه ما ظهر من اللّه تعالی من المراتب والصّور، وهی ثمانیة وعشرون منزلاً لثمانیة وعشرون حرفاً، أوّلها الهاء وآخرها الواو، ویحصل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وفیه 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مخرجه أقصی مخارج الحلق، وهو الباطن، والواو علی عکسه فی الظهور</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50488_1878427129"/>
      <w:bookmarkStart w:id="688" w:name="_Toc238"/>
      <w:bookmarkEnd w:id="687"/>
      <w:r>
        <w:rPr>
          <w:rtl w:val="true"/>
        </w:rPr>
        <w:t>تقریب فی تقریب</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الحقیقة المحمّدیة هی المبدأ والمعاد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یکون لحرف واحد أقاربٌ متعدّدة لصفات مختلفة وأحوالٌ متنوّعة لأجل درجة ومقامٌ له من درجات النفس ومقاماته عند التکوین منه فی مقاطع الحروف یمتاز </w:t>
      </w:r>
    </w:p>
    <w:p>
      <w:pPr>
        <w:pStyle w:val="BookText"/>
        <w:rPr/>
      </w:pPr>
      <w:r>
        <w:rPr>
          <w:rFonts w:ascii="IRNazanin" w:hAnsi="IRNazanin" w:eastAsia="IRNazanin"/>
          <w:color w:val="111111"/>
          <w:sz w:val="28"/>
          <w:sz w:val="28"/>
          <w:szCs w:val="28"/>
          <w:rtl w:val="true"/>
          <w:lang w:bidi="fa-IR"/>
        </w:rPr>
        <w:t>بها عن الّذی یقاربه فی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فتختلف الاعتبارات وتختلف الأسماء والألقاب کما تقرّر وتبیّن کل ذلک فی 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یقال فی العقل الأوّل مثلاً ویسمّی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باعتبار، وروحاً باعتبار، وقلماً باعتبار، ونوراً باعتبار، وقوّة باعتبار، ووسط الکل باعتبار، وحقیقة محمّدیة باعتبار، وهی المحمدیّة البیضاء والدرّة البیضاء والرکن الأبیض الأیمن الأعلی من عرش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القدس الأعلی والرّوح الإلهی الکلّی الّذی قال الحسن العسکری علیه السلام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فی جنان الصّاقورة، ذاق من حدائقنا الباکورة </w:t>
      </w:r>
      <w:r>
        <w:rPr>
          <w:rStyle w:val="FootnoteAnchor"/>
          <w:rtl w:val="true"/>
        </w:rPr>
        <w:footnoteReference w:id="1362"/>
      </w:r>
      <w:r>
        <w:rPr>
          <w:rFonts w:ascii="IRNazanin" w:hAnsi="IRNazanin" w:eastAsia="IRNazanin"/>
          <w:color w:val="111111"/>
          <w:sz w:val="28"/>
          <w:sz w:val="28"/>
          <w:szCs w:val="28"/>
          <w:rtl w:val="true"/>
          <w:lang w:bidi="fa-IR"/>
        </w:rPr>
        <w:t>إلی غیر ذلک من الألقاب التی لا تکاد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فالعین واحدة، والأوصاف والنعوت مختلفة، بل کلّما کان الموجود أقوی وجوداً وأعلی مرتبةً کان أوسع شمولاً وأشمل إحاطةً للنعوت والأوصاف، فلهذا ذهبتْ </w:t>
      </w:r>
      <w:r>
        <w:rPr>
          <w:rStyle w:val="FootnoteAnchor"/>
          <w:rtl w:val="true"/>
        </w:rPr>
        <w:footnoteReference w:id="1363"/>
      </w:r>
      <w:r>
        <w:rPr>
          <w:rFonts w:ascii="IRNazanin" w:hAnsi="IRNazanin" w:eastAsia="IRNazanin"/>
          <w:color w:val="111111"/>
          <w:sz w:val="28"/>
          <w:sz w:val="28"/>
          <w:szCs w:val="28"/>
          <w:rtl w:val="true"/>
          <w:lang w:bidi="fa-IR"/>
        </w:rPr>
        <w:t>أکابر الحکماء إلی أنّ العقل البسیط کلّ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أساطین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المحمّدی والحقیقة المحمّدیة البیضاء لهو الکلّ فی الکلّ، وهو المبدأ والمعاد فی الجلّ والقلّ،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الحقیقة المحمدیة المطلقة التی مرتبتها فوق مرتبة المحمدیة البیضاء فوقیة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حقیقة حقائق الأشیاء کلّها، وهی نور الأنوار التی تنوّرت منه الأنوار جلّها وقلّها، والاسم الّذی أشرقت به السماوات العلی والأرضون السفلی</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الکلیة هو سریان نور المحمدیّة المسمّی بالنفس الرّحمانی وبالألف المطلقة والساکنة، أی لیس بمتحرّک بالسّلب البسیطی، لا بمعنی عدم الملکة، فذلک النور المحمّدی الفائض أوّلاً وبالذات عن حضرة الذات تعالی یکون کلّ الوجودات کما یکون الألف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النفس نفس الإنسانی کل الحروف والکلمات؛ وکما أنّ العقل البسیط یکون کلّ الموجودات بوجه أشرف، فکذلک یکون فی نفس الإنسان الکامل کلّ الموجودات بنحو ألطف، أی علی وجه بسیط أعلی، کما یعرفه العارفون بعلم النفس</w:t>
      </w:r>
      <w:r>
        <w:rPr>
          <w:rFonts w:eastAsia="IRNazanin" w:cs="IRNazanin"/>
          <w:color w:val="111111"/>
          <w:sz w:val="28"/>
          <w:szCs w:val="28"/>
          <w:rtl w:val="true"/>
          <w:lang w:bidi="fa-IR"/>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4536_157471"/>
      <w:bookmarkStart w:id="690" w:name="pg14536_157471"/>
      <w:bookmarkEnd w:id="690"/>
    </w:p>
    <w:p>
      <w:pPr>
        <w:pStyle w:val="Heading2"/>
        <w:numPr>
          <w:ilvl w:val="1"/>
          <w:numId w:val="1"/>
        </w:numPr>
        <w:rPr/>
      </w:pPr>
      <w:bookmarkStart w:id="691" w:name="pg14536_157471"/>
      <w:bookmarkStart w:id="692" w:name="__RefHeading___Toc350490_1878427129"/>
      <w:bookmarkStart w:id="693" w:name="_Toc239"/>
      <w:bookmarkEnd w:id="691"/>
      <w:bookmarkEnd w:id="692"/>
      <w:r>
        <w:rPr/>
        <w:t>29</w:t>
      </w:r>
      <w:r>
        <w:rPr>
          <w:rtl w:val="true"/>
        </w:rPr>
        <w:t xml:space="preserve">- </w:t>
      </w:r>
      <w:r>
        <w:rPr>
          <w:rtl w:val="true"/>
        </w:rPr>
        <w:t>شرح ثلاثة أحادیث</w:t>
      </w:r>
      <w:bookmarkEnd w:id="693"/>
    </w:p>
    <w:p>
      <w:pPr>
        <w:pStyle w:val="Heading3"/>
        <w:numPr>
          <w:ilvl w:val="2"/>
          <w:numId w:val="1"/>
        </w:numPr>
        <w:rPr/>
      </w:pPr>
      <w:bookmarkStart w:id="694" w:name="__RefHeading___Toc350492_1878427129"/>
      <w:bookmarkStart w:id="695" w:name="_Toc240"/>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محمّدباقر بن محمّدتقی مجلسی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درایتی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4536_157473"/>
      <w:bookmarkStart w:id="697" w:name="pg14536_157473"/>
      <w:bookmarkEnd w:id="697"/>
    </w:p>
    <w:p>
      <w:pPr>
        <w:pStyle w:val="Heading3"/>
        <w:numPr>
          <w:ilvl w:val="2"/>
          <w:numId w:val="1"/>
        </w:numPr>
        <w:rPr/>
      </w:pPr>
      <w:bookmarkStart w:id="698" w:name="pg14536_157473"/>
      <w:bookmarkStart w:id="699" w:name="__RefHeading___Toc350494_1878427129"/>
      <w:bookmarkStart w:id="700" w:name="_Toc241"/>
      <w:bookmarkEnd w:id="698"/>
      <w:bookmarkEnd w:id="699"/>
      <w:r>
        <w:rPr>
          <w:rtl w:val="true"/>
        </w:rPr>
        <w:t>مؤلف</w:t>
      </w:r>
      <w:bookmarkEnd w:id="700"/>
    </w:p>
    <w:p>
      <w:pPr>
        <w:pStyle w:val="Heading4"/>
        <w:numPr>
          <w:ilvl w:val="3"/>
          <w:numId w:val="1"/>
        </w:numPr>
        <w:rPr/>
      </w:pPr>
      <w:bookmarkStart w:id="701" w:name="__RefHeading___Toc350496_1878427129"/>
      <w:bookmarkStart w:id="702" w:name="_Toc242"/>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 xml:space="preserve">علّامه ملّا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دانشمندان اسلامی است که با همّت عالی و اقدمات نیکش، مذهب تشیع در سراسر این کشور، به اوجِ رواج و انتشار رسید و برکات آثارش اثرات شگرفی در نهاد خاصّ و عام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ملا محمّد اردبیلی، آقا احمد کرمانشاهی و میر محمّد حسین خاتون آبادی در سطوری که می‌آوریم او را این‌گونه ستوده‌اند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ماهر، محققِ مدقق، علامۀ فهّامه، فقیه متکلّم، محدّث ثقه، جامع همۀ خوبی‌ها و فضایل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وحید عصر و یگانۀ زمانِ خود بود، علمش بسیار، و تصانیفش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وی از نظر علوِّ قدر و بزرگی شأن و مقامِ عالی و تبحرش در علوم عقلی و نقلی و دقت نظر و رأیِ صائب و وثاقت و امانتِ در نقلِ مطالب و عدالت، مشهورتر از آن است که گفته شود و مافوق آن است، که در عبارت بگنجد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بخواهم ذره‌ای از آفتاب مکرمت و فضیلت و جامعیت و حالات و کرامات و مجاهدات و ضبط اوقات و طور معاش و مکارمِ اخلاقِ آن زبدۀ آفاق را شرح دهم، کتابی مبسوط شود و بسیاری ازمطوّلات باید، که به مختصری از احوالش، اشاره شود</w:t>
      </w:r>
      <w:r>
        <w:rPr>
          <w:rFonts w:eastAsia="IRNazanin" w:cs="IRNazanin"/>
          <w:color w:val="111111"/>
          <w:sz w:val="28"/>
          <w:szCs w:val="28"/>
          <w:rtl w:val="true"/>
          <w:lang w:bidi="fa-IR"/>
        </w:rPr>
        <w:t>»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همۀ اعاظمِ فقها و افاخم محدثین و علمای ما برتر و بزرگ‌تر و در فنون فقه </w:t>
      </w:r>
      <w:bookmarkStart w:id="703" w:name="pg14536_157474"/>
    </w:p>
    <w:p>
      <w:pPr>
        <w:pStyle w:val="BookText"/>
        <w:rPr/>
      </w:pPr>
      <w:bookmarkEnd w:id="703"/>
      <w:r>
        <w:rPr>
          <w:rFonts w:ascii="IRNazanin" w:hAnsi="IRNazanin" w:eastAsia="IRNazanin"/>
          <w:color w:val="111111"/>
          <w:sz w:val="28"/>
          <w:sz w:val="28"/>
          <w:szCs w:val="28"/>
          <w:rtl w:val="true"/>
          <w:lang w:bidi="fa-IR"/>
        </w:rPr>
        <w:t xml:space="preserve">و تفسیر و حدیث و رجال و اصولِ عقاید و اصول فقه، سرآمد تمامی فضلای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کلّیه علمای مشهورِ ما، تقدم داشت</w:t>
      </w:r>
      <w:r>
        <w:rPr>
          <w:rFonts w:eastAsia="IRNazanin" w:cs="IRNazanin"/>
          <w:color w:val="111111"/>
          <w:sz w:val="28"/>
          <w:szCs w:val="28"/>
          <w:rtl w:val="true"/>
          <w:lang w:bidi="fa-IR"/>
        </w:rPr>
        <w:t>» .</w:t>
      </w:r>
    </w:p>
    <w:p>
      <w:pPr>
        <w:pStyle w:val="Heading4"/>
        <w:numPr>
          <w:ilvl w:val="3"/>
          <w:numId w:val="1"/>
        </w:numPr>
        <w:rPr/>
      </w:pPr>
      <w:bookmarkStart w:id="704" w:name="__RefHeading___Toc350498_1878427129"/>
      <w:bookmarkStart w:id="705" w:name="_Toc243"/>
      <w:bookmarkEnd w:id="704"/>
      <w:r>
        <w:rPr>
          <w:rtl w:val="true"/>
        </w:rPr>
        <w:t>رسالۀ حاضر</w:t>
      </w:r>
      <w:bookmarkEnd w:id="705"/>
    </w:p>
    <w:p>
      <w:pPr>
        <w:pStyle w:val="BookText"/>
        <w:rPr/>
      </w:pPr>
      <w:r>
        <w:rPr>
          <w:rFonts w:ascii="IRNazanin" w:hAnsi="IRNazanin" w:eastAsia="IRNazanin"/>
          <w:color w:val="111111"/>
          <w:sz w:val="28"/>
          <w:sz w:val="28"/>
          <w:szCs w:val="28"/>
          <w:rtl w:val="true"/>
          <w:lang w:bidi="fa-IR"/>
        </w:rPr>
        <w:t>از برجسته‌ترین مظاهر خدمات علامه عالی مقام ملا محمّد باقر مجلسی به علوم حدیث، شروح و حواشی آن بزرگوار بر غوامض احادیث است و چه بسا علو مقام و ژرفای اندیشۀ او از رشحات قلمِ مبارکش در صفحات و سطور مرآة العقول و بیانات بحارالأنوار و همچنین رساله و کتاب‌های مختصر و در شرح مستقلِ برخی احادیث جلوه می‌کند و هویدا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آثار ایشان رسالۀ مختصری است در شرح سه حدیث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طول آدم علیه السلام حین هبط به الی الأرض</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فحکینا ان محمداً رأی ربه فی صورة الشاب الموفّق</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ابو طالب بحساب الجمل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این رساله فصل مختصری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علت لزوم ذکر صلوات بر پیامبر اکرم و آل طاهرینش علیهم السلام قبل از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از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طول آدم و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نسخه اساس تصحیح حاضر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سوم از مجموعۀ شمارۀ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 xml:space="preserve">، موجود در کتابخانۀ ملی ملک که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پایان این رساله فهمیده می‌شود علامه مجلسی این احادیث را برای میرزا محمّد جعفر حسینی شرح کرده است و یا به درخواست او نوشته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ص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ملک،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فقط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قد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و شرح دو حدیث دیگر فقط در نسخۀ آستان قدس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کتابخانۀ آستان قدس رضوی نگهداری می‌شود </w:t>
      </w:r>
      <w:r>
        <w:rPr>
          <w:rStyle w:val="FootnoteAnchor"/>
          <w:rtl w:val="true"/>
        </w:rPr>
        <w:footnoteReference w:id="1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الفبایی آستان قدس،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تاریخ تحریر رمضان المبارک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به یک واسطه از روی خط مؤلف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پایان نسخه دانسته می‌شود علامۀ مجلسی این رساله را در شعبان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نسخه با هم اختلاف زیادی دارند از آنها در شرح حدیث اول به صورت تلفیقی استفاده شده و شرح دو حدیث دیگر فقط از نسخۀ آستان قدس استفاده شده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سلیمانی آشتیانی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7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آستان قدس</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7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آستان قدس</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7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آغاز نسخه از کتابخانۀ ملک</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8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انجام نسخه از کتابخانۀ ملک</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تصویر شمارۀ</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4536_157481"/>
      <w:bookmarkStart w:id="707" w:name="pg14536_157481"/>
      <w:bookmarkEnd w:id="707"/>
    </w:p>
    <w:p>
      <w:pPr>
        <w:pStyle w:val="Heading3"/>
        <w:numPr>
          <w:ilvl w:val="2"/>
          <w:numId w:val="1"/>
        </w:numPr>
        <w:rPr/>
      </w:pPr>
      <w:bookmarkStart w:id="708" w:name="pg14536_157481"/>
      <w:bookmarkStart w:id="709" w:name="__RefHeading___Toc350500_1878427129"/>
      <w:bookmarkStart w:id="710" w:name="_Toc244"/>
      <w:bookmarkEnd w:id="708"/>
      <w:bookmarkEnd w:id="709"/>
      <w:r>
        <w:rPr>
          <w:rtl w:val="true"/>
        </w:rPr>
        <w:t>شرح ثلاثة أحادیث</w:t>
      </w:r>
      <w:bookmarkEnd w:id="710"/>
    </w:p>
    <w:p>
      <w:pPr>
        <w:pStyle w:val="Heading4"/>
        <w:numPr>
          <w:ilvl w:val="3"/>
          <w:numId w:val="1"/>
        </w:numPr>
        <w:rPr/>
      </w:pPr>
      <w:bookmarkStart w:id="711" w:name="__RefHeading___Toc350502_1878427129"/>
      <w:bookmarkStart w:id="712" w:name="_Toc245"/>
      <w:bookmarkEnd w:id="711"/>
      <w:r>
        <w:rPr>
          <w:rtl w:val="true"/>
        </w:rPr>
        <w:t>[</w:t>
      </w:r>
      <w:r>
        <w:rPr/>
        <w:t>1</w:t>
      </w:r>
      <w:r>
        <w:rPr>
          <w:rtl w:val="true"/>
        </w:rPr>
        <w:t xml:space="preserve">. </w:t>
      </w:r>
      <w:r>
        <w:rPr>
          <w:rtl w:val="true"/>
        </w:rPr>
        <w:t>شرح حدیث</w:t>
      </w:r>
      <w:r>
        <w:rPr>
          <w:rtl w:val="true"/>
        </w:rPr>
        <w:t xml:space="preserve">: </w:t>
      </w:r>
      <w:r>
        <w:rPr>
          <w:rtl w:val="true"/>
        </w:rPr>
        <w:t>کم کان طول آدم علیه السلام حین هبط به الی الأرض</w:t>
      </w:r>
      <w:r>
        <w:rPr>
          <w:rtl w:val="true"/>
        </w:rPr>
        <w:t>. . .]</w:t>
      </w:r>
      <w:bookmarkEnd w:id="7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وسلام علی عباده الذین اصطفی محمّدٍ وآله خیرة الوری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فیقول الخاطئ الخاسر محمّد بن محمّد التقیّ المدعوّ بباقر أُوتیا کتابهما یمیناً، وحُوسبا حساباً یسیراً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عدّة من الأفاضل الکرام، وجمّ غفیر من العلماء الأعلام، منهم والدی العلّامة قدّس اللّه أرواحهم بحق روایتهم، عن شیخ الإسلام والمسلمین بهاء الملّة والحقّ والدین محمّد العاملی، عن والده الفقیه حسین بن عبد الصمد الحارثی نوّر اللّه ضریحهما، عن أفضل العلماء المتأخّرین زین الملّة والدین العاملی المشتهر بالشهید الثانی رفع اللّه درجته، عن شیخه الأجلّ نور الدین علیّ بن عبد العالی المیسی، عن الشیخ شمس الدین محمّد بن المؤذّن الجزینی، عن الشیخ ضیاء الدین عن والده السعید الشهید أفقه الفقهاء المتبحّرین الشیخ شمس الدین محمّد بن مکّی رضی اللّه عنهم أجمعین، عن الشیخ المدقّق فخر الدین أبی طالب محمّد، عن والده العلّامة جمال الملّة والحقّ والدین الحسن بن یوسف بن المطهّر جزاهما اللّه عن الإیمان و المؤمنین خیر جزاء المحسنین، عن الشیخ المحقّق السعید نجم الملّة والدین أبی القاسم جعفر بن الحسن بن یحیی بن سعید طیّب اللّه رمسه، عن السیّد الجلیل شمس الدین فخّار بن سعد الموسوی، عن الشیخ أبی الفضل شاذان بن جبرئیل القمّی، عن </w:t>
      </w:r>
    </w:p>
    <w:p>
      <w:pPr>
        <w:pStyle w:val="BookText"/>
        <w:rPr/>
      </w:pPr>
      <w:r>
        <w:rPr>
          <w:rFonts w:ascii="IRNazanin" w:hAnsi="IRNazanin" w:eastAsia="IRNazanin"/>
          <w:color w:val="111111"/>
          <w:sz w:val="28"/>
          <w:sz w:val="28"/>
          <w:szCs w:val="28"/>
          <w:rtl w:val="true"/>
          <w:lang w:bidi="fa-IR"/>
        </w:rPr>
        <w:t xml:space="preserve">الشیخ الفقیه العماد أبی جعفر محمّد ابن أبی القاسم الطبری طهّر اللّه أرماسهم، عن الشیخ الفقیه أبی علیّ الحسن، عن والده النبیل شیخ الطائفة المحقّة وملاذها أبی جعفر محمّد بن الحسن الطوسی روّح اللّه روحهما، عن الشیخ المدقّق النحریر السدید المفید محمّد بن محمّد بن النعمان نوّر اللّه مرقده، عن الشیخ أبی القاسم جعفر بن محمّد بن قولویه طاب ثراه، عن الشیخ الجلیل ثقة الإسلام أبی جعفر محمّد بن یعقوب الکلینی قدّس اللّه سرّه، فیما رواه فی روضة الکافی، عن علیّ بن إبراهیم، عن أبیه، عن الحسن بن محبوب، عن مقاتل بن سلیمان </w:t>
      </w:r>
      <w:r>
        <w:rPr>
          <w:rStyle w:val="FootnoteAnchor"/>
          <w:rtl w:val="true"/>
        </w:rPr>
        <w:footnoteReference w:id="1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الشعرانی فی هامش شرح المازندرانی،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بتری عامّی‌ضعیف لایحتج بقوله، ولا یلزمنا التکلیف فی تصحیح روایته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طول آدم علیه السلام حین هُبِطَ به إلی الأرض؟ وکم کان طول حوّاء؟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فی کتاب علیّ علیه السلام أنّ اللّه عزّ وجلّ لمّا أهبط آدم وزوجته حوّاء علیهما السلام إلی الأرض، کانت رجلاه بثنیّة الصفا، ورأسه دون اُفق السماء، وأنّه شکی إلی اللّه عزّ وجلّ ما یصیبه من حرّ الشمس، فأوحی اللّه عزّ وجلّ إلی جبرئیل أنّ آدم قد شکی ما یصیبه من حرّ الشمس، فَاغْمِزه غَمْزَةً، وصیّر طوله سبعین ذراعاً بذراعه، واغمز حوّاء غمزة فصیّر طولها خمسة وثلاثین ذراعاً بذراعها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المعضلات التی حیّرت أفهام الناظرین، والعویصات التی رجعت عنها بالخیبة أحلام الکاملین والقاصرین، والإشکال فیه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قصر القامة کیف یصیر سبباً لرفع التأذّی لحرّ الشمس؟</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 علیه السلام سبعین ذراعاً بذراعه یستلزم عدم استواء خلقته علیه السلام، وأن تعسر علیه کثیر من الاستعمالات الضروریّة، وهذا ممّا لا یناسب رتبة النبوّة وما منَّ اللّه به علیه من إتمام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الجواب عن الإشکال الأوّل فمن وجهین</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یکون للشمس حرارة من غیر جهة الانعکاس أیضاً، وتکون </w:t>
      </w:r>
    </w:p>
    <w:p>
      <w:pPr>
        <w:pStyle w:val="BookText"/>
        <w:rPr/>
      </w:pPr>
      <w:r>
        <w:rPr>
          <w:rFonts w:ascii="IRNazanin" w:hAnsi="IRNazanin" w:eastAsia="IRNazanin"/>
          <w:color w:val="111111"/>
          <w:sz w:val="28"/>
          <w:sz w:val="28"/>
          <w:szCs w:val="28"/>
          <w:rtl w:val="true"/>
          <w:lang w:bidi="fa-IR"/>
        </w:rPr>
        <w:t>قامته علیه السلام طویلة جدّاً بحیث تتجاوز طبقة الزمهریر، وتتأذّی من تلک الحرارة، ویؤیّده ما روی فی بعض الأخبار العامّیّة فی قصّة عوج بن عناق أنّه کان یرفع السمک إلی عین الشمس لیشویه بحرارتها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لطول قامته لا یمکنه الاستظلال ببناء ولا جبل ولا شجر، فکان یتأذّی بحرارة الشمس لذلک، وبعد قصر قامته ارتفع ذلک، وکان یمکنه الاستظلال بالأبنیة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فقد أُجیب عنه بوجوه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مشایخ المعاصرین أنّ استواء الخلقة لیس منحصراً فیما هو معهود الآن، فإنّ اللّه تعالی قادر علی خلق الإنسان علی هیئة اُخری کلّ منها فیها استواء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أعضاء الإنسان لیست کقامته، فالقادر علی خلقنا دونه فی القد، وعلی تقصیر طوله علیه السلام عن الأوّل، قادر علی أن یجعل بعض أعضائه مناسباً للبعض بغیر المعهود، وذراع آدم علیه السلام یمکن أن یکون قصیراً مع طول العضد وجعله ذا مفاصل، أو لیّناً بحیث یحصل الارتفاق به والحرکة کیف شاء، کما یمکن بهذا الذراع والعضد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ما ذکره أیضاً وهو أن یکون المراد سبعین قدماً أو شبراً، وترک ذکر القدم والشبر لما هو الشائع من کون الإنسان غالباً سبعة أقدام، أو أن بقرینة المقام کان یعلم ذلک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الإنسان سبعة تبادر منه الأقدام، فیکون المراد أنّه صار سبعین قدماً، أو شبراً بالأقدام والأشبار المعهودة فی ذلک الزمان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خماسی، فإنّه یتبادر منه کونه خمسة أشبار، وعلی هذا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السبعین بمعنی أنّ طوله الآن وهو السبعون بقدر ذراعه قبل ذلک، وفائدة قوله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ذراعاً 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طوله أوّلاً، فإنّ من کون الذراع سبعین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قدمین، والقدمان سُبْعا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منه طول الأوّل، فذکره لهذه الفائدة، علی أنّ السؤال الواقع بقول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کان طول آدم حین هبط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جواباً یطابقة، وکذا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طول حوّاء، فلولا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ذراعاً 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 بذراعها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الجواب مطابقاً؛ </w:t>
      </w:r>
    </w:p>
    <w:p>
      <w:pPr>
        <w:pStyle w:val="BookText"/>
        <w:rPr/>
      </w:pP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فأفاد علیه السلام الجواب عن السؤال مع إفادة ما ذکره معه من صیرورته 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حوّاء علیها السلام فالمعنی أنّه جعل طول حوّاء خمسة وثلاثین قدماً بالأقدام المعهودة الآن وهی ذراع بذراعها الأوّل، فبالذراع یظهر أنّها کانت علی النصف کآدم، ولا بُعد فی ذلک فإنّه ورد فی الحدیث ما معناه أن یختار الرجل امرأة دونه فی حسب والمال والقامة لئلّا تفتخر المرأة علی الزوج بذلک وتعلو علیه، فلا بُعد فی کونه أطول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أیضاً دامت أیّام فضله، وهو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تثنیة سُبع والمعنی أنّه صیّر طوله بحیث صار سُبع الطول الأوّل، والسُبعان ذراع من حیث اعتبار الإنسان سبعة أقدام، کلّ قدمین ذراع، فیکون الذراع بدلاً أو مفعولاً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ذراعاً 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الفائدة المتقدّمة لمعرفة طوله أوّلاً فی الجملة، فإنّ سؤال السائل عن الطول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حوّاء علیها السلام فالمعنی أنّه جعل طولها خُمسه بضمّ الخاء، أی خُمس ذلک الطول، وثلثین تثنیة ثلث، أی ثلثی الخمس، فصارت خُمساً وثلثی خُمس، وحینئذٍ التفاوت بینهما قلیل؛ لأنّ السبعین فی آدم علیه السلام أربعة من أربعة عشر، والخمس وثلثا خمس خمسة من خمسة عشر، فیکون التفاوت بینهما یسیراً إن کان الطولان الأوّلان متساویین، وإلّا فقد لا یحصل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والفائدة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ذراعاً بذراعها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فإنّ السؤال وقع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کان طول حوّاء، ویحتمل بعیداً عود ضمیرا خمسه وثلثیه إلی آدم، والمعنی أنّه صار خمس آدم الأوّل وثلثیه، فتکون أطول منه، أو خمسه وثلثیه بعد القصر، فتکون أقصر، والأوّل أربط وأنسب بما قبله مع مناسبة تقدیم الخمس ومناسبة الثلثین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الثانی قلّة التفاوت الفاحش علی أحد الاحتمالین</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عن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فی الکلام استخداماً بأن یکون المراد بآدم حین إرجاع الضمیر إلیه آدمَ ذلک الزمان من أولاده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یخفی بُعده عن استعمالات العرب ومحاوراتهم، مع أنّه لا یجری ذلک فی حوّاء إلّابتکلّف رکیک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إرجاعهما إلی الرجل والمرأة بقرینة المقام، لکنّه بعید أیضاً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خطر بالبال وهو أن یکون إضافة الذراع إلیهما علی التوسعة والمجاز بأن یکون نسب ذراع صنف آدم علیه السلام إلیه وذراع صنف حوّاء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الضمیران راجعین إلی الرجل والمرأة بقرینة المقام</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المعقوفین من بحارالأنوار،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 ببالی أیضاً، وهو أن یکون المراد بذراعه الذراعَ الذی وضعه علیه السلام لذرع الأشیاء ومساحتها، وهذا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الذراع الذی عمله آدم علیه السلام مخالفاً لما وضعته حوّاء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الذراع المعمول فی هذا الزمان واحداً، لکن نسب فی بیان طول کلّ منهما إلیه لقرب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سمحت به قریحتی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أتت ببعید عن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یکون المراد تعیین حدّ الغمز بجبرئیل علیه السلام بأن یکون المعنی اجعل طول قامته بحیث یکون بعد تناسب الأعضاء طوله الأوّل سبعین ذراعاً بالذراع الذی حصل له بعد الغمز، فالمراد بطوله طوله الأوّل، ونسبة التصییر إلیه باعتبار أنّ کونه سبعین ذراعاً إنّما یکون بعد خلق ذلک الذراع، فیکون فی الکلام شبه قلب، أی اجعل ذراعه بحیث یکون جزءاً من سبعین جزء من طول قامته قبل الغمز</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الکلام قد یجری فی المحاورات، ولیس تکلّفه أکثر من بعض الوجوه التی ذکرها الأفاضل الکرام، وبه تتّضح النسبة بین القائمتین؛ إذ طول قامة مستوی الخلقة ثلاثة أذرع ونصف تقریباً، فإذا کان طول قامته الاُولی سبعین بتلک الذراع، تکون نسبة القامة الثانیة إلی الاُولی نصف العشر، وینطبق الجواب علی السؤال؛ إذ الظاهر منه أنّ غرض السائل استعلام طول قامة الاُولی، فلعلّه کان یعرف طول قامته </w:t>
      </w:r>
    </w:p>
    <w:p>
      <w:pPr>
        <w:pStyle w:val="BookText"/>
        <w:rPr/>
      </w:pPr>
      <w:r>
        <w:rPr>
          <w:rFonts w:ascii="IRNazanin" w:hAnsi="IRNazanin" w:eastAsia="IRNazanin"/>
          <w:color w:val="111111"/>
          <w:sz w:val="28"/>
          <w:sz w:val="28"/>
          <w:szCs w:val="28"/>
          <w:rtl w:val="true"/>
          <w:lang w:bidi="fa-IR"/>
        </w:rPr>
        <w:t>الثانیة؛ لاشتهاره بین أهل الکتاب أو المحدِّثین من العامّة بما رووا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أباکم کان طوالاً کالنخلة السحوق ستّین ذراعاً</w:t>
      </w:r>
      <w:r>
        <w:rPr>
          <w:rFonts w:eastAsia="IRNazanin" w:cs="IRNazanin"/>
          <w:color w:val="111111"/>
          <w:sz w:val="28"/>
          <w:szCs w:val="28"/>
          <w:rtl w:val="true"/>
          <w:lang w:bidi="fa-IR"/>
        </w:rPr>
        <w:t xml:space="preserve">» </w:t>
      </w:r>
      <w:r>
        <w:rPr>
          <w:rStyle w:val="FootnoteAnchor"/>
          <w:rtl w:val="true"/>
        </w:rPr>
        <w:footnoteReference w:id="1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صحّتها یعلم بانضمام ما ذکرنا أنّه کان طول قامته علیه السلام أوّلاً ألفاً ومأتی ذراع بذراع من کان فی زمن الرسول صلی الله علیه و آله، أو بذراع من کان فی زمن آدم من أولاده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خطر ببالی أیضاً لکن وجدته بعد ذلک منسوباً إلی بعض الأفاضل من مشایخنا رحمهم اللّه تعالی، وهو أنّ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للملابسة، أی صیّر طوله سبعین ذراعاً بملابسة ذراعه، أی قصّر ذراعه أیضاً بنسبة قصر قامته لتناسب أعضاءه، وإنّما خصّ ذراعه بالذِّکر من بین سائر الأعضاء لأنّ جمیع الأعضاء داخلة فی الطول بخلاف الذراع، والمراد حینئذٍ بالذراع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ذراع من کان فی زمان آدم علیه السلام، أو مَن کان فی زمانٍ صدر عنه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وجه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جبرئیل علیه السلام، أی بذراعه عند تصوّره بصورة رجل لیغمزه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بُعده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انطباقه علی ما روی فی الکافی؛ إذ الظاهر أنّ صیّر هنا بصیغة الأمر، فکان الظاهر علی هذا التوجیه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ویمکن توجیهه إذا قرئ بصیغة الماضی بتکلّف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 فی أمر حوّاء لتأنیث الضمیر إلّاأن یتکلّف بإرجاع الضمیر إلی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رکاکته</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الغمز یمکن أن یکون باندماج الأعضاء وتکاثفها، أو بالزیادة فی العرض، أو بتحلّل بعض الأجزاء بأمره تعالی، أو بالجمیع؛ واللّه تعالی یعلم وحججه علیهم السلام</w:t>
      </w:r>
      <w:r>
        <w:rPr>
          <w:rFonts w:eastAsia="IRNazanin" w:cs="IRNazanin"/>
          <w:color w:val="111111"/>
          <w:sz w:val="28"/>
          <w:szCs w:val="28"/>
          <w:rtl w:val="true"/>
          <w:lang w:bidi="fa-IR"/>
        </w:rPr>
        <w:t xml:space="preserve">. </w:t>
      </w:r>
      <w:bookmarkStart w:id="713" w:name="pg14536_157487"/>
    </w:p>
    <w:p>
      <w:pPr>
        <w:pStyle w:val="Heading4"/>
        <w:numPr>
          <w:ilvl w:val="3"/>
          <w:numId w:val="1"/>
        </w:numPr>
        <w:rPr/>
      </w:pPr>
      <w:bookmarkStart w:id="714" w:name="__RefHeading___Toc350504_1878427129"/>
      <w:bookmarkStart w:id="715" w:name="_Toc246"/>
      <w:bookmarkEnd w:id="713"/>
      <w:bookmarkEnd w:id="714"/>
      <w:r>
        <w:rPr>
          <w:rtl w:val="true"/>
        </w:rPr>
        <w:t>[</w:t>
      </w:r>
      <w:r>
        <w:rPr/>
        <w:t>2</w:t>
      </w:r>
      <w:r>
        <w:rPr>
          <w:rtl w:val="true"/>
        </w:rPr>
        <w:t xml:space="preserve">. </w:t>
      </w:r>
      <w:r>
        <w:rPr>
          <w:rtl w:val="true"/>
        </w:rPr>
        <w:t>شرح حدیث</w:t>
      </w:r>
      <w:r>
        <w:rPr>
          <w:rtl w:val="true"/>
        </w:rPr>
        <w:t xml:space="preserve">: </w:t>
      </w:r>
      <w:r>
        <w:rPr>
          <w:rtl w:val="true"/>
        </w:rPr>
        <w:t>أسلم أبو طالب بحساب الجُمَّل</w:t>
      </w:r>
      <w:r>
        <w:rPr>
          <w:rtl w:val="true"/>
        </w:rPr>
        <w:t>]</w:t>
      </w:r>
      <w:bookmarkEnd w:id="715"/>
    </w:p>
    <w:p>
      <w:pPr>
        <w:pStyle w:val="BookText"/>
        <w:rPr/>
      </w:pPr>
      <w:r>
        <w:rPr>
          <w:rFonts w:ascii="IRNazanin" w:hAnsi="IRNazanin" w:eastAsia="IRNazanin"/>
          <w:color w:val="111111"/>
          <w:sz w:val="28"/>
          <w:sz w:val="28"/>
          <w:szCs w:val="28"/>
          <w:rtl w:val="true"/>
          <w:lang w:bidi="fa-IR"/>
        </w:rPr>
        <w:t>وروی الکلینی بإسناده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أبو طالب 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بیده ثلاثاً وستّین </w:t>
      </w:r>
      <w:r>
        <w:rPr>
          <w:rStyle w:val="FootnoteAnchor"/>
          <w:rtl w:val="true"/>
        </w:rPr>
        <w:footnoteReference w:id="1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باب مولد النبیّ صلی الله علیه و آله ووفاته، 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طالب أسلم 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لسان</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یحتمل وجوهاً من التأویل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رحمه الله فی کتاب معانی الأخبار وکتاب کمال الدین عن أبی الفرج محمّد بن مظفّر، عن محمّد بن أحمد الداوری،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القاسم بن روح قدس سره فسأله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العبّاس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عمّک أبا طالب قد أسلم بحساب الجمّل، وعقد بیده ثلاثاً وستّین؟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بذلک إله أحد جواد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ذلک أنّ الألف واحد، واللام ثلاثون، والهاء خمسة، والألف واحد، والحاء ثمانیة، والدال أربعة، والجیم ثلاثة، والواو ستّة، والألف واحد، والدال أربعة، فذلک ثلاثة وستّون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أبا طالب أظهر إسلامه للنبیّ صلی الله علیه و آله أو لغیره بحساب الجمّل بأن أشار </w:t>
      </w:r>
    </w:p>
    <w:p>
      <w:pPr>
        <w:pStyle w:val="BookText"/>
        <w:rPr/>
      </w:pPr>
      <w:r>
        <w:rPr>
          <w:rFonts w:ascii="IRNazanin" w:hAnsi="IRNazanin" w:eastAsia="IRNazanin"/>
          <w:color w:val="111111"/>
          <w:sz w:val="28"/>
          <w:sz w:val="28"/>
          <w:szCs w:val="28"/>
          <w:rtl w:val="true"/>
          <w:lang w:bidi="fa-IR"/>
        </w:rPr>
        <w:t>إلی کلّ حرف بالإشارة إلی ما بإزائه من العدد، وبحساب الجمّل أی حساب أبجد، وذلک لأنّه رضی الله عنه کان یتّقی من قریش، ویخفی منهم إسلامه لیکون أقدر علی إعانة رسول اللّه صلی الله علیه و آله، فلذا آتاه اللّه أجره مرّتین کما ورد فی کثیر من الأخبار، وهذا وجه حسن، والظاهر أنّه مرویّ عن القائم علیه السلام؛ لأنّ هؤلاء السفراء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یذکرون شیئاً إلّامن قبله علیه السلام، ولقد کان یقول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أخرّ من السماء أو تتخطّفنی الطیر أحبُّ إلیَّ من أن أقول ما لم أسمعه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وعقد بیده ثلاثاً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أشار بإصبعه المسبّحة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فإن عقد الخنصر والبنصر وعقد الإبهام علی الوسطی یدلّ علی الثلاث والثلاثین علی اصطلاح أهل الحساب، وکان المراد بحساب الجمّل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ما رواه محمّد بن شهرآشوب رحمه الله فی کتاب المناقب عن شعبة، عن قتادة، عن الحسن فی خبر طویل أخذنا منه موضع الحاجة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حضرت أبا طالب الوفاة دعا رسول اللّه صلی الله علیه و آله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دعوتنی وکنت قدم أمیناً، وعقده بیده علی ثلاث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الخنصر والبنصر، وعقد الإبهام علی إصبعه الوسطی، وأشار باصبعه المسبّحة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محمّد رسول اللّه صلی الله علیه و آله، فقام علیّ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والذی بعثک بالحقّ نبیّاً لقد شفّعک فی عمّک، وهداه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سدّتنا فی الجنّة یا شیخی کما سدتنا فی الدُّنیا، فلمّا مات أبو طالب أنزل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آمَنُوا إِنَّ أَرْضِی واسِعَةٌ فَإِیّایَ فَاعْبُدُونِ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وجه قریب، إلّاأنّه یرد علیه أنّ حساب العقود بحساب الجمّل لم یعهد فی اللغة والاصطلاح، إلّاأن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وعقد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تفسیراً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أنّه أظهر الکلمتین بذکر الأعداد التی تدلّ بحساب الجمّل علی </w:t>
      </w:r>
    </w:p>
    <w:p>
      <w:pPr>
        <w:pStyle w:val="BookText"/>
        <w:rPr/>
      </w:pPr>
      <w:r>
        <w:rPr>
          <w:rFonts w:ascii="IRNazanin" w:hAnsi="IRNazanin" w:eastAsia="IRNazanin"/>
          <w:color w:val="111111"/>
          <w:sz w:val="28"/>
          <w:sz w:val="28"/>
          <w:szCs w:val="28"/>
          <w:rtl w:val="true"/>
          <w:lang w:bidi="fa-IR"/>
        </w:rPr>
        <w:t>حروفهما، وعقد هکذا کما هو الشائع المعهود عند إظهار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علی هذا التوجیه أن یکون العاقد أبا طالب ویحتمل أن یکون هو أبا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یروی عن الشیخ البهائی قدس سره وهو أنّ المراد أنّ أبا طالب، أو أبا عبداللّه علیه السلام أمر بالإخفاء اتّقاءاً، فأشار بحساب العقود إلی کلمة یسبّح من التسبیحة وهی التغطیة، أی غطّ واستر، فإنّه من النفائس والأسرار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أفاضل المعاصرین أنّ المراد الإشارة إلی کلمة التوحید وما هو العمدة فیها یعنی کلمتی لا وإلّا، فإنّ الأصل فیها هو النفی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مشایخنا من أنّ المراد أنّه أسلم بثلاث وستّین لغة، وعلی هذا فالظرف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الثانی متعلّق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من کان من المعاصرین أیضاً أنّ المراد أنّ أبا طالب علم نبوّة نبیّنا صلی الله علیه و آله قبل بعثته بالجفر، والمراد بسبب حساب مفردات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إشارة إلی سنّ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فیما سوی الوجهین الأوّلین من الضعف والوهن والتکلّف والخروج عن مدلول الخبر، وأمّا الخبر الأخیر فیحتمل أن یکون قائل القول الأوّل الراوی؛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أسلم بحساب الجمّل؟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أسلم بکلّ لسان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ویحتمل أن یکون معاً کلامه علیه السلام، وعلی التقدیرین الغرض نفی الحصر الذی یوهمه الکلام الأوّل، أی إنّه إنّما أظهر فی بعض المواطن بحساب الجمّل إسلامه لا أنّه لم یکن تکلّم بما یوجب الإسلام إلّابهذا الوجه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ردّ علی بعض العامّة أیضاً حیث رووا أنّه إنّما أسلم بلسان الحبشة کما رواه ابن شهرآشوب رحمه الله فی تفسیر الوکیع بإسناده 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إلّاهو ما مات أبو طالب حتّی أسلم بلسان الحبشة، قال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أتفقه الحبشة؟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یاعمّ إنّ اللّه علّمنی جمیع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اسدن لمصاقا قاطالاها؛ یعنی أشهد مخلصاً لا </w:t>
      </w:r>
    </w:p>
    <w:p>
      <w:pPr>
        <w:pStyle w:val="BookText"/>
        <w:rPr/>
      </w:pPr>
      <w:r>
        <w:rPr>
          <w:rFonts w:ascii="IRNazanin" w:hAnsi="IRNazanin" w:eastAsia="IRNazanin"/>
          <w:color w:val="111111"/>
          <w:sz w:val="28"/>
          <w:sz w:val="28"/>
          <w:szCs w:val="28"/>
          <w:rtl w:val="true"/>
          <w:lang w:bidi="fa-IR"/>
        </w:rPr>
        <w:t>إله إلّااللّه، فبکی رسول اللّه صلی الله علیه و 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أقرَّ عینی بأبی طالب</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صحّة الخبر فالمراد أنّه أظهر فی بعض المواطن إسلامه هکذا، فلاینافی التکلّم بالشهادتین والعقائد الحقّة بکلّ لسان، أو المراد أنّه ما مات أبو طالب حتّی أسلم بکلّ لسان حتّی بلسان الحبشة، واللّه تعالی أعلم بحقائق کلام خلفائه علیهم السلام</w:t>
      </w:r>
      <w:r>
        <w:rPr>
          <w:rFonts w:eastAsia="IRNazanin" w:cs="IRNazanin"/>
          <w:color w:val="111111"/>
          <w:sz w:val="28"/>
          <w:szCs w:val="28"/>
          <w:rtl w:val="true"/>
          <w:lang w:bidi="fa-IR"/>
        </w:rPr>
        <w:t xml:space="preserve">. </w:t>
      </w:r>
      <w:bookmarkStart w:id="716" w:name="pg14536_157491"/>
    </w:p>
    <w:p>
      <w:pPr>
        <w:pStyle w:val="Heading4"/>
        <w:numPr>
          <w:ilvl w:val="3"/>
          <w:numId w:val="1"/>
        </w:numPr>
        <w:rPr/>
      </w:pPr>
      <w:bookmarkStart w:id="717" w:name="__RefHeading___Toc350506_1878427129"/>
      <w:bookmarkStart w:id="718" w:name="_Toc247"/>
      <w:bookmarkEnd w:id="716"/>
      <w:bookmarkEnd w:id="717"/>
      <w:r>
        <w:rPr>
          <w:rtl w:val="true"/>
        </w:rPr>
        <w:t>[</w:t>
      </w:r>
      <w:r>
        <w:rPr/>
        <w:t>3</w:t>
      </w:r>
      <w:r>
        <w:rPr>
          <w:rtl w:val="true"/>
        </w:rPr>
        <w:t xml:space="preserve">. </w:t>
      </w:r>
      <w:r>
        <w:rPr>
          <w:rtl w:val="true"/>
        </w:rPr>
        <w:t>شرح حدیث</w:t>
      </w:r>
      <w:r>
        <w:rPr>
          <w:rtl w:val="true"/>
        </w:rPr>
        <w:t xml:space="preserve">: </w:t>
      </w:r>
      <w:r>
        <w:rPr>
          <w:rtl w:val="true"/>
        </w:rPr>
        <w:t>إنّ محمّداً رأی ربّه فی صورة الشابّ الموفّق</w:t>
      </w:r>
      <w:r>
        <w:rPr>
          <w:rtl w:val="true"/>
        </w:rPr>
        <w:t>]</w:t>
      </w:r>
      <w:bookmarkEnd w:id="718"/>
    </w:p>
    <w:p>
      <w:pPr>
        <w:pStyle w:val="BookText"/>
        <w:rPr/>
      </w:pP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النهی عن الصفة بإسناده عن إبراهیم بن محمّد الخزّاز ومحمّد بن الحسین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فحکینا له أنّ محمّداً صلی الله علیه و آله رأی ربّه فی صورة الشابّ الموفّق فی سنّ أبناء الثلاثین سنة، وساق الحدیث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رسول اللّه حین نظر إلی عظمة ربّه کان فی هیئة الشابّ الموفّق، وسِنّ أبناء ثلاثین سنة؛ یا محمّد، عظم ربّی أن یکون فی صفة المخلوقین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کانت رجلاه فی خُضْرَة؟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محمّد کان إذا نظر إلی ربّه بقلبه جعله فی نورٍ مثل نور الحُجُب حتّی یَستبین له ما فی الحُجُب، إنّ نور اللّه تعالی منه أخضر، ومنه أحمر، ومنه أبیض، ومنه غیر ذلک؛ یا محمّد، ما شهد له الکتاب أو السنّة فنحن القائلون به</w:t>
      </w:r>
      <w:r>
        <w:rPr>
          <w:rFonts w:eastAsia="IRNazanin" w:cs="IRNazanin"/>
          <w:color w:val="111111"/>
          <w:sz w:val="28"/>
          <w:szCs w:val="28"/>
          <w:rtl w:val="true"/>
          <w:lang w:bidi="fa-IR"/>
        </w:rPr>
        <w:t xml:space="preserve">» </w:t>
      </w:r>
      <w:r>
        <w:rPr>
          <w:rStyle w:val="FootnoteAnchor"/>
          <w:rtl w:val="true"/>
        </w:rPr>
        <w:footnoteReference w:id="1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خبر آخر بإسناده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العرش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أحمر منه احمرّت الحمرة، ونور أصفر منه اصفرّت الصفرة، ونور أبیض منه البیاض وهو العلم الذی حمّله اللّه الحملة، وذلک نور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من سلک مسلک الفلاسفة الربّانیّین</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بالحجب العقول، فإنّهم حجب جمال نور الأنوار، ووسائط النفوس </w:t>
      </w:r>
    </w:p>
    <w:p>
      <w:pPr>
        <w:pStyle w:val="BookText"/>
        <w:rPr/>
      </w:pPr>
      <w:r>
        <w:rPr>
          <w:rFonts w:ascii="IRNazanin" w:hAnsi="IRNazanin" w:eastAsia="IRNazanin"/>
          <w:color w:val="111111"/>
          <w:sz w:val="28"/>
          <w:sz w:val="28"/>
          <w:szCs w:val="28"/>
          <w:rtl w:val="true"/>
          <w:lang w:bidi="fa-IR"/>
        </w:rPr>
        <w:t>الکاملة، والنفس إذا استکملت ناسبت نوریّتها نور تلک الأنوار، فاستحقّت الاتّصال بها والاستفادة منها، فالمراد بجعله فی نور یحجب جعله فی نور العلم حتّی یناسب جوهر ذاته جوهر ذاتهم، فتستبین له ما فی 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بهما أجساماً لطیفة مثل العرش والکرسیّ یسکنها الملائکة الروحانیّون کما یظهر من کثیر من الأخبار والدعوات، فالمراد أنّه أفاض علیه صلی الله علیه و آله شبه نور الحجب لیتمکّن من رؤیتها کنور الشمس بالنسبة إلی عالمنا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بالحجب الوجوه التی یمکن الوصول إلیها فی معرفة ذاته وصفاته تعالی؛ إذ لا سبیل إلی الکنه أی مقامات العارفین، فالمراد بنور الحجب قابلیّة تلک الکمالات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وتسمیتها بالحجب لأنّها وسائط بین الخلق والربّ، أو لأنّها موانع عن أن یسند إلی الذات ما لا یلیق به تعالی، أو لأنّها لمّا لم تکن موصلة إلی الذات فکأنّها حجب، کما أنّ الناظر خلف الستر والحجاب لا یستبین له حقیقة الشیء کما هی، وأمّا ألوان الأنوار فیمکن حملها علی الظاهر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الأنوار المعنویّة، وألوانها إشارة إلی تفاوت مراتب تلک الأنوار بحسب القرب والبُعد من نور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فالنور الأبیض هو الأقرب، والأخضر هو الأبعد، فکأنّه ممتزج بضرب من الظلمة، والأحمر هو المتوسّط بینهما، ثمّ ما بین کلّ اثنین ألوان اُخر کألوان الصبح والشفق المختلفة فی الألوان؛ لقربها وبُعدها من نور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صفاته تعالی؛ فالأخضر قدرته علی إیجاد الممکنات وإفاضة الأرواح التی هی عیون الحیاة ومنابع الخضرة، والأحمر غضبه وقهره علی الجمیع بالإعدام والتعذیب، والأبیض رحمته ولطفه علی عباده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اِبْیَضَّتْ وُجُوهُهُمْ فَفِی رَحْمَتِ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وأحسن ما سمعته فی هذا المقام ما استفدته من الوالد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ممّا ظهر له من أنوار الکشف والیقین عند طیّ مقامات السالکین، فأذکر منه علی الإجمال ما یناسب فهم أواسط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لکلّ شیء شبهاً ومثالاً فی عالم الرؤیا وفی عالم الکشف والعیان، تظهر تلک الصور والمُثل علی النفوس بحسب اختلاف مراتبها فی الکمال؛ فبعض النفوس تظهر لها صورة أقرب إلی ذی الصورة، وبعضها أبعد، وشأن المعبّر أن ینتقل من تلک الصور إلی ذویها؛ فالنور الأصفر کنایة عن العبادة ونورها کما هو المجرّب فی الرؤیا، إذا رأی العارف الصفرة فی المنام یوفّق لعبادة، وکما هو المشاهد فی حیاة المتهجّدین، وقد ورد فی الخبر فی شأنهم أنّ اللّه ألبسهم من نوره لمّا خلوا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والنور الأبیض العلم، کما هو المجرّب من أنّ من رأی فی الأحلام لبناً أو ماءً صافیاً یتیسّر له علم نافع خالص عن الشکوک والشُّبه، وقد دلَّ الخبر الثانی علیه علی أقرب احتمالیه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والنور الأحمر المحبّة کما هو المشاهد فی وجوه المحبّین عند طغیان المحبّة، وکما فی المنام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والنور الأخضر المعرفة، کما هو مجرّب فی الرؤیا، وهو المناسب للخبر الأوّل؛ لأنّه صلی الله علیه و آله کان فی مقام کمال العرفان رجلاه فی النور الأخضر، وکان ثابتاً فی مقام المعرفة، خائضاً فی بحارها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کون مرادهم علیهم السلام تلک المعانی التی عبّروا عنها بتلک العبارات؛ لقصور أفهامنا عن فهم صِرف الحقّ کما تعرض علی النفوس الناقصة فی الرؤیا هذه الصورة؛ لأنّا فی نوم طویل فی الغفلة عن الحقائق، والناس نیام، فإذا ماتوا انتبهوا </w:t>
      </w:r>
      <w:r>
        <w:rPr>
          <w:rStyle w:val="FootnoteAnchor"/>
          <w:rtl w:val="true"/>
        </w:rPr>
        <w:footnoteReference w:id="1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أشبعنا القول فی تحقیق الخبرین فی الفوائد الطریفة فی شرح الصحیفة، وفی مرآة العقول شرح الکافی؛ واللّه تعالی یعلم وحججه غوامض أسرارهم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جلیلة</w:t>
      </w:r>
    </w:p>
    <w:p>
      <w:pPr>
        <w:pStyle w:val="BookText"/>
        <w:rPr/>
      </w:pPr>
      <w:r>
        <w:rPr>
          <w:rFonts w:ascii="IRNazanin" w:hAnsi="IRNazanin" w:eastAsia="IRNazanin"/>
          <w:color w:val="111111"/>
          <w:sz w:val="28"/>
          <w:sz w:val="28"/>
          <w:szCs w:val="28"/>
          <w:rtl w:val="true"/>
          <w:lang w:bidi="fa-IR"/>
        </w:rPr>
        <w:t>فی ذکر علّة لزوم الصلاة علی النبیّ وآله صلی الله علیه و آله قبل الدُّعاء، وکونها داعیة للإجابة، موجبةً لها، وفیه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کانت له حاجة إلی سلطان لابدّ من أن یتحف ویهدی إلی المقرّبین لدیه والمکرّمین علیه تحفاً وهدایا لیشفعوا له، بل لو لم یشفعوا أیضاً، وعلم السلطان ذلک یقضی حاجته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بإیجاد الکونین، والقابل للفیوض الفائضة من بدو الإیجاد إلی ما لا یتناهی من الأزمنة هو رسول اللّه وأهل بیته صلوات اللّه علیهم، کما دلّت علیه الأخبار المستفیضة؛ فلهم الشفاعة فی هذه النشأة والنشأة الاُخری، وبتوسّطهم یفیض کلّ فیض وجود علی جمیع الوری؛ إذ لا بخل فی البدء الأعلی، والنقص إنّما هو عن القابل، وهم قابلون للفیوض القدسیّة، فإذا اُفیض علیهم یفیض علی سائر الموجودات بالتبع، فإذا أراد أحد استجلاب رحمة اللّه تعالی یصلّی علیهم؛ لأنّ المبدأ فیّاض، والمحلّ قابل، فلا تردّ الدعوة فی ذلک، وببرکتهم یفیض علی الداعی بل علی جمیع الخلق، کما إذا جاء کردی وأعرابی جاهل دنیّ علی باب الملک، فأمر له ببسط الموائد ونشر الکرائم والفرائد تنسبه العقلاء إلی سخافة الرأی، بخلاف ما إذا بسط ذلک لأحد من مقرّبی حضرته، أو من یلیق بذلک من غیرهم، فحضر هذا الأعرابی تلک المائدة فأکل منها، یکون مستحسناً</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وسائط بیننا وبین ربّنا فی إیصال الأحکام والحکم من جناب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إلینا؛ لعدم ارتباطنا بساحة جبروته، وبُعدها عن حریم ملکوته، فلابدّ من أن یکون بیننا وبینه تعالی سفراء وحُجب ذوو جهات قدسیّة، وحالات بشریّة یکون لهم بالجهات الاُولی، ارتباط بالجناب الأعلی، بها یأخذون عنه تعالی، وتکون بالجهات الثانیة مناسبة للخلق یلقون إلیهم ما أخذوا عن ربّهم، ولذا جعل اللّه تعالی أنبیاءه ورسله ظاهراً من جنس البشر وباطناً مباینین عنهم </w:t>
      </w:r>
    </w:p>
    <w:p>
      <w:pPr>
        <w:pStyle w:val="BookText"/>
        <w:rPr/>
      </w:pPr>
      <w:r>
        <w:rPr>
          <w:rFonts w:ascii="Amiri" w:hAnsi="Amiri" w:eastAsia="Amiri" w:cs="Amiri"/>
          <w:color w:val="111111"/>
          <w:sz w:val="28"/>
          <w:sz w:val="28"/>
          <w:szCs w:val="28"/>
          <w:rtl w:val="true"/>
          <w:lang w:bidi="ar-SA"/>
        </w:rPr>
        <w:t>فی أخلاقهم وأطوارهم ونفوسهم وقابلیّاتهم، فهم مقدّسون روحانیّون قائلون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تنفروا عنهم اُمّتهم، ویقبلوا منهم، ویأنسوا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أحد تفاسیر الخبر المشهور فی العقل، کما أوضحناه فی کتاب بحار الأنوار </w:t>
      </w:r>
      <w:r>
        <w:rPr>
          <w:rStyle w:val="FootnoteAnchor"/>
          <w:rtl w:val="true"/>
        </w:rPr>
        <w:footnoteReference w:id="1377"/>
      </w:r>
      <w:r>
        <w:rPr>
          <w:rFonts w:ascii="IRNazanin" w:hAnsi="IRNazanin" w:eastAsia="IRNazanin"/>
          <w:color w:val="111111"/>
          <w:sz w:val="28"/>
          <w:sz w:val="28"/>
          <w:szCs w:val="28"/>
          <w:rtl w:val="true"/>
          <w:lang w:bidi="fa-IR"/>
        </w:rPr>
        <w:t>بأن یکون المراد بالعقل نفس النبیّ صلی الله علیه و آله، وأمره بالإقبال عبارة عن الترقّی فی مدارج الکمال والفضل ونیل القُرب والوصال، وأمره بالإدبار کنایة عن التوجّه بعد وصوله إلی أقصی مراتب الکمال إلی التنزّل عن تلک المرتبة والتوجّه إلی تکمیل الخلق، وبه أیضاً یمکن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بأن یکون إنزاله صلی الله علیه و آله کنایة عن تنزّله عن تلک الدرجة القصوی التی لا یسعها مَلکٌ مقرّب ولا نبیٌّ مرسل إلی معاشرة الخَلق ومؤانستهم لهدایتهم، فکذلک فی إفاضة سائر الفیوض والکمالات هم وسائط بین ربّهم وبین سائر الموجودات، فکلّ فیض وجودی یبتدئ بهم صلوات اللّه علیهم، ثمّ ینقسم علی سائر الخلق، ففی الصلاة علیهم استجلاب للرحمة إلی معدنها، وللفیوض إلی مقسمها لتنقسم علی سائر البرایا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حقّقناه یظهر سرّ کثیر من الآیات والأخبار علی مَنْ أُوتی عقلاً نورانیاً، وفهماً ربّانیاً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بسطنا الکلام فی ذلک وأمثاله فی الفوائد الطریفة لشرح الصحیفة، واللّه الموفّق لکلّ خیر، والحمدُ للّه‌أوّلاً وآخراً، وصلّی اللّه علی محمّد فخر المرسلین وأهل بیته الغُرّ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هذه الأسطر بیمناه الجانیة العبد الخاطئ الخاسر القاصر عن نیل المآثر والمفاخر ابن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عفی اللّه عنهما فی شهر شعبان المعظّم من شهور سنة ستّ وسبعین بعد الألف من الهجرة</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نقلته من خطّه بواسطة واحدة فی شهر رمضان المبارک من شهور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العبد حسن بن علیّ</w:t>
      </w:r>
      <w:r>
        <w:rPr>
          <w:rFonts w:eastAsia="IRNazanin" w:cs="IRNazanin"/>
          <w:color w:val="111111"/>
          <w:sz w:val="28"/>
          <w:szCs w:val="28"/>
          <w:rtl w:val="true"/>
          <w:lang w:bidi="fa-IR"/>
        </w:rPr>
        <w:t xml:space="preserve">.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4536_157497"/>
      <w:bookmarkStart w:id="720" w:name="pg14536_157497"/>
      <w:bookmarkEnd w:id="720"/>
    </w:p>
    <w:p>
      <w:pPr>
        <w:pStyle w:val="Heading2"/>
        <w:numPr>
          <w:ilvl w:val="1"/>
          <w:numId w:val="1"/>
        </w:numPr>
        <w:rPr/>
      </w:pPr>
      <w:bookmarkStart w:id="721" w:name="pg14536_157497"/>
      <w:bookmarkStart w:id="722" w:name="__RefHeading___Toc350508_1878427129"/>
      <w:bookmarkStart w:id="723" w:name="_Toc248"/>
      <w:bookmarkEnd w:id="721"/>
      <w:bookmarkEnd w:id="722"/>
      <w:r>
        <w:rPr>
          <w:rtl w:val="true"/>
        </w:rPr>
        <w:t>فهرست تفصیلی</w:t>
      </w:r>
      <w:bookmarkEnd w:id="72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الکنوز فی الاستکشاف عن الرموز</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 کلام دیگران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یادگار نیک</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کشف الکنوز فی الاستکشاف عن الرموز</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شروع در شرح حدیث</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اساتید و مشایخ</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آثار و تألیفات حدیثی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53</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نبذة من حیاته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شیوخه</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سبب تألیف الرسالة</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نقل کلام السیّد المرتضی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إشکال المؤلف علی السیّد المرتضی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تتمة کلام السیّد المرتضی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الوجوه فی تأویل الخبر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شواهد فی تأویل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التفضیل</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کیف تکون النیة من جملة الأعمال</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رد المصنف علی کلام السیّد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وجهان للحدیث خطرا ببال السیّد</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أجوبة السیّد المرتضی عن الشهید الأول</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الظاهر وقوع الخطأ من النسّاخ فی نقل الشهید عن نُسَخِهم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توجیه کلام السیّد</w:t>
      </w:r>
      <w:r>
        <w:rPr>
          <w:rFonts w:eastAsia="IRNazanin" w:cs="IRNazanin"/>
          <w:color w:val="111111"/>
          <w:sz w:val="28"/>
          <w:szCs w:val="28"/>
          <w:lang w:bidi="fa-IR"/>
        </w:rPr>
        <w:t>85</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الإشکالات عن السیّد</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 للأبحاث الآتیة</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تقریر السؤال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نقل کلام الشهید الأول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الوجوه الممکنة فی معنی الحدیث</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تجرد أفعل من التفضیل</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أجوبة اُخری</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المناقشة فی الأجوبة المذکورة</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نقل کلام الشیخ البهائی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بسط مقال لتوضیح حال</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التنقیب حول کلام الشیخ البهائی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ردود علی الوجوه التی ذکرها الشیخ البهائی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المستفاد من کلام المرتضی والشهید والبهائی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معنی الحدیث فی رأی المصنف</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الفرق بین الخوف والخشیة</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ماتردّدت فی شیءٍ أنا فاعله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137</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ماتردّدت فی شیءٍ أنا فاعله</w:t>
      </w:r>
      <w:r>
        <w:rPr>
          <w:rFonts w:eastAsia="IRNazanin" w:cs="IRNazanin"/>
          <w:color w:val="111111"/>
          <w:sz w:val="28"/>
          <w:szCs w:val="28"/>
          <w:rtl w:val="true"/>
          <w:lang w:bidi="fa-IR"/>
        </w:rPr>
        <w:t>. .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 ولم یَعملها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اساتید و مشایخ</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تألیفات و آثار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 ولم یَعملها</w:t>
      </w:r>
      <w:r>
        <w:rPr>
          <w:rFonts w:eastAsia="IRNazanin" w:cs="IRNazanin"/>
          <w:color w:val="111111"/>
          <w:sz w:val="28"/>
          <w:szCs w:val="28"/>
          <w:rtl w:val="true"/>
          <w:lang w:bidi="fa-IR"/>
        </w:rPr>
        <w:t>. .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النبی صلی الله علیه و آله بعد الصلاة</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شرح دعاء النبی صلی الله علیه و آله بعد الصلاة</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بالقرآن صوتک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بالقرآن صوتک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الاستدلال بهذا الخبر</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الاعتراض بروایة الکلینی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ما یعارض الحدیث المسئول عنه</w:t>
      </w:r>
      <w:r>
        <w:rPr>
          <w:rFonts w:eastAsia="IRNazanin" w:cs="IRNazanin"/>
          <w:color w:val="111111"/>
          <w:sz w:val="28"/>
          <w:szCs w:val="28"/>
          <w:lang w:bidi="fa-IR"/>
        </w:rPr>
        <w:t>299</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سند المعارض الخاصّ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علی متن الحدیث المذکور، و ما یستفاد منه</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وجوه التأویل للحدیث المسئول عنه</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ما أشرنا إلیه من أحادیث تحریم الغناء</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یستفاد من أحادیث التحریم من المبالغة و التأکید</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منشإ هذه الشبهة و طریق الاحتراز منها و من مثلها</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نقل الإمامیة عن العامّة أحیانا و</w:t>
      </w:r>
      <w:r>
        <w:rPr>
          <w:rFonts w:eastAsia="IRNazanin" w:cs="IRNazanin"/>
          <w:color w:val="111111"/>
          <w:sz w:val="28"/>
          <w:szCs w:val="28"/>
          <w:rtl w:val="true"/>
          <w:lang w:bidi="fa-IR"/>
        </w:rPr>
        <w:t>.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 قلّده المائلون إلی إباحة الغناء</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بعض ما انتهت إلیه الحال</w:t>
      </w:r>
      <w:r>
        <w:rPr>
          <w:rFonts w:eastAsia="IRNazanin" w:cs="IRNazanin"/>
          <w:color w:val="111111"/>
          <w:sz w:val="28"/>
          <w:szCs w:val="28"/>
          <w:rtl w:val="true"/>
          <w:lang w:bidi="fa-IR"/>
        </w:rPr>
        <w:t>. .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آداب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حمّاد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شرح حدیث حماد</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دیگر آداب نماز</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زیارة الحسین علیه السلام</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شرح زیارة الحسین علیه السلام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علی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459</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علی الحوت</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زینب العطّارة</w:t>
      </w:r>
    </w:p>
    <w:p>
      <w:p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شرح حدیث زینب العطّارة</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تکملة نوریّة فی معرفة الطریقة الوسطی و صاحبها</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تمهید فیه تشیید</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تنبیه فی تبیین اختلاف الدرجات والدرکات</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تکملة فیه تبصرة فی معرفة العالم الاصغر والاکبر</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تتمة فی أقسام العقل والجهل</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تبصرة فی النفس، أقسامها ورذائلها</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فذلکة عرشیة فی تقابل المخلوقات</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مقایسة اقتباسیّة فی التقابل المعتبر فی الإنسان</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إشارة عرشیة فیه إنارة عرفیة فی طینة المؤمن والکافر</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ترجمة نوریة فیه تبصرة عرشیة فی طینة الموجودات</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إشارة نوریة فیه إنارة عرفانیة فی اصدار الموجودات عن الحقیقة المحمدیّة</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لطیفة عرشیة</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تفریع وتقریع فی معرفة طینة المحمّدیین</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تنبیه فیه توجیه وتوفیق فی تطبیق السماوات السبع مع الآباء السبعة</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رجعة عرشیة فی سرّ ذکر الماء بعد السابع</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تکملة فی معرفة حقیقة الماء الأرضیة</w:t>
      </w:r>
      <w:r>
        <w:rPr>
          <w:rFonts w:eastAsia="IRNazanin" w:cs="IRNazanin"/>
          <w:color w:val="111111"/>
          <w:sz w:val="28"/>
          <w:szCs w:val="28"/>
          <w:lang w:bidi="fa-IR"/>
        </w:rPr>
        <w:t>509</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عرشی فی معرفة البحر المحیط</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حدیث الإمام العسکری و شرحه</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تفریع فی إحاطة النور المحمدی علی الممکنات</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تأیید وتشیید وتوحید</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رجعة بعد رجعة فی معرفة خلقة الأتقیاء</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إشارة فیه إنارة فی مزج طینة الأشقیاء مع الأتقیاء</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حکمة غائیة خلقة الأشقیاء توجب عمارة العالَم</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کشف عرشی فی معرفة سرّ التضاد فی العالم</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تنبیه تفریعی فی سرّ جعل الجهل والظلمة والنفس الأمارة</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نکتة عرشیة رجعة بعد رجعة وکرّة بعد کرّة فی جنود النفس الامّارة</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تکملة عرشیة فی الخصائل السبع الرذیلة</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تکملة عرشیة فی تبیین الحلقة الملقاة الاُولی</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تحصیل وتخلیص</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تمثیل فیه تحصیل فی مطابقة الاطوار البشریة الخلقیة بالمنازل السّبع</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تکملة فیه تبصرة فی سبب عمارة العالم</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تنبیه تفریعی فی طبقات الأرض والخصائل السبع</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تبصرة نوریة فی معرفة الملک الحامل للأرض</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تنبیه تفریعی تطبیقی</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فی مقارنة ما جاء فی الحدیث إلی العالم الصغیر</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تفریعات عرشیة نوریة فی مطابقة ما جاء فی الحدیث بالخصائل الرذیلة</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فی الحوت و خصائلها</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تکملة فیه تبصرة فی موقف العداوة والبغضاء</w:t>
      </w:r>
      <w:r>
        <w:rPr>
          <w:rFonts w:eastAsia="IRNazanin" w:cs="IRNazanin"/>
          <w:color w:val="111111"/>
          <w:sz w:val="28"/>
          <w:szCs w:val="28"/>
          <w:lang w:bidi="fa-IR"/>
        </w:rPr>
        <w:t>532</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الکمیل وبیان حال النفس الکلیة</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عرشیة فیه انارة نوریة مرتبة الاستواء فی درجات الوجود</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تکملة انعطافیة فیه تبصرة انصرافیة</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تکملة تمهیدیة فی أرکان العرش وأنواره وعددها</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تبصرة عرشیة فی الوجود الاجمالی والتفصیلی للأرضین السبع</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تبصرة بعد تبصرة</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تکملة تمهیدیة بعد تکملة فی الاستمداد عن العلویة العلیا</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إکمال فی التکملة الشمس تستمدّ من النور المحمّدی</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إکمال بعد إکمال الاستمدادیحصل فی محل قابل</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وهم وفهم فی تعیّنات العقل الکلّی</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تکملة تفریعیة فیه تذکرة وتبصرة فی معرفة أرض الشهوة</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نقل مقال لتحقیق حال فیما قاله المحقّق الأحسائی فی معرفة الأرض</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فی معرفة جبال البرد</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فی معرفة الثور</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تحقیق فیه إلی المَنزلة بین المنزلتین طریق فی الردّ علی ما قاله الأحسائی</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احتمال إهمال فی معرفة جبال البرد</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احتمال</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عقد وحلّ</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فی صفات الأرض وسرّ تعدّد الأرض</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تکملة بعد تکملة فی الکرسی وأرکانه</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تفریع عرشی فی تساوق أحکام الکرسی والعرش</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مزید فائدة فیه مزید تبصرة فی ما نحن بصدده فی معرفة خزائن کلّ شیء</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تکملة فی مزید الإفادة فی التبصرة فی شرح ما جاء فی کیفیة حدوث الأسماء</w:t>
      </w:r>
      <w:r>
        <w:rPr>
          <w:rFonts w:eastAsia="IRNazanin" w:cs="IRNazanin"/>
          <w:color w:val="111111"/>
          <w:sz w:val="28"/>
          <w:szCs w:val="28"/>
          <w:lang w:bidi="fa-IR"/>
        </w:rPr>
        <w:t>572</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فی الاسم الأعظم</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مراتب المشیة</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وهم وفهم فی معرفة السحاب الثقال</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تبصرة عرشیة فی العلم والاسم المخزون</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فی أرکان الإسم الأعظم</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تبصرة عرشیة فی المظاهر المعتبرة فی الاسم الأعظم</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تکملة عرشیة فی منزلة نقطة الباء</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تکملة بعد تکملة فی أن بسم اللّه هو اسم اللّه الأعظم</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تنبیه فیه تفریع فی معرفة مدینة العلم و باب العلم و ید اللّه العلیا</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تنبیه بعد تنبیه فی احتیاج العرش إلی أرکانه</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تکملة فیه تبصرة فی لمیة افتقار العالم إلی النبوة والولایة</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تذکرة فیه تبصرة فی معرفة ید اللّه العلیا</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بیان ما قاله الأحسایی فی المقام</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تحقیق فی کلامه</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فی معرفة أرکان العرش</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حکمة عرشیة فی منزلة الانسان الکامل</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فی مضاهاة الإنسان و ربّه الجلیل</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تفریع تنبیهی فی أنّ للإنسان الکامل قوة جمیع العالم</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تنبیه فی عدم کمال کلّ إنسان</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فتوح استفاضیة فی معرفة إطلاقات المادة</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تقریب فی تقریب إنّ الحقیقة المحمّدیة هی المبدأ والمعاد</w:t>
      </w:r>
      <w:r>
        <w:rPr>
          <w:rFonts w:eastAsia="IRNazanin" w:cs="IRNazanin"/>
          <w:color w:val="111111"/>
          <w:sz w:val="28"/>
          <w:szCs w:val="28"/>
          <w:lang w:bidi="fa-IR"/>
        </w:rPr>
        <w:t>616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ثلاثة أحادیث</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lang w:bidi="fa-IR"/>
        </w:rPr>
        <w:t>621</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حاضر</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ثلاثة أحادیث</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طول آدم علیه السلام حین هبط به الی الأرض</w:t>
      </w:r>
      <w:r>
        <w:rPr>
          <w:rFonts w:eastAsia="IRNazanin" w:cs="IRNazanin"/>
          <w:color w:val="111111"/>
          <w:sz w:val="28"/>
          <w:szCs w:val="28"/>
          <w:rtl w:val="true"/>
          <w:lang w:bidi="fa-IR"/>
        </w:rPr>
        <w:t>. . .</w:t>
      </w:r>
      <w:r>
        <w:rPr>
          <w:rFonts w:eastAsia="IRNazanin" w:cs="IRNazanin"/>
          <w:color w:val="111111"/>
          <w:sz w:val="28"/>
          <w:szCs w:val="28"/>
          <w:lang w:bidi="fa-IR"/>
        </w:rPr>
        <w:t>629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طالب بحساب الجُمَّل</w:t>
      </w:r>
      <w:r>
        <w:rPr>
          <w:rFonts w:eastAsia="IRNazanin" w:cs="IRNazanin"/>
          <w:color w:val="111111"/>
          <w:sz w:val="28"/>
          <w:szCs w:val="28"/>
          <w:lang w:bidi="fa-IR"/>
        </w:rPr>
        <w:t>635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رأی ربّه فی صورة الشابّ الموفّق</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کرام البررة فی القرن الثالث بعد العشرة،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مدرسۀ فیضّیه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احتمال دوم کاملاً مردود است؛ چرا که در بین اهل رجال مسلّم است که حسین بن علوان در طبقۀ اصحاب امام صادق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حاشیۀ نسخه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سیه رویی ز ممکن در دو عالم جدا هر گز نشد و الله اعلم</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کفعمی،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درد آلود او مجنون کند صاف باشد صاق آهی چون کند</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تَقَدّم إلیّ شبراً تقدّمتُ منهُ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ابن فهد حلّی،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 در هر دو مورد</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آیۀ سوّم از سورۀ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تَری فِی خَلْقِ اَلرَّحْمنِ مِنْ تَفاوُتٍ</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بیت در دیوان منسوب به امام علی علیه السلام یافت نشد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مسائل علیّ بن جعفر،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هزار آیینه دارد دلبر مه روی من رو به هر آیینه کار و جان در او آید پدید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حاشیۀ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تَضْرِبُوا لِلّهِ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اَلْمَثَلُ اَلْأَعْلی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أهل الکمال،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معراج أهل الکمال،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فهرستگان نسخه‌های خطی حدیث و علوم حدیث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فهرست نسخه‌های خطی مرکز احیاء میراث اسلامی، بخش مخطوط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مرکز احیاء میراث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مرکز احیاء میراث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مجلس،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فهرست آستان قدس،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مرکز احیاء میراث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فهرست نسخه‌های خطی کتابخانۀ آیة اللّه مرعشی نجفی،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مرکزی دانشگاه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2/2215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الشیخ البهائی فی أربعینه،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وانظر شرح المازندرانی،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البحرانی فی الدرّة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فمابعد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الشهید الأوّل فی 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والشیخ البهائی فی أربعینه،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وانظر المجتنی لابن درید،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الشیخ البهائی فی أربعینه،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لم یحکه عن أحد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الأربعون،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سرّ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نیّة المؤمن خیر من عمله</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العلّامة المجلسی فی 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هو فی غُرَر الفوائد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وانظر 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المتین،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الحسینی لوالد الشیخ البهائی،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النیّة،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علی العاملین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علی الناس</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فیه أیضاً لَسابقه منشورات مؤسسة الأعلمی للمطبوعات،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الدرّة النجفیّة،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کشف المراد،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المسألة الخامسة؛ ونهج الحق و کشف الصدق،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الخامس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علی هذه الرسالة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من المأثور و غیرالمأثور،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إلیاس‌خان بکا، عالم فاضل من أعلام القرن الثانی عشر، یبدو أنه کان من رجال الدولة مع اشتغاله‌بالعلوم الدینیة، قرأ علی شیخنا المترجم له قدراً وافراً من المسائل العقلیة والنقلیة، وأجازه بإجازة مبسوطة فی منتصف شهر محرم سنة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قال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الأخ فی اللّه، الساعی فی مرضاة اللّه، الجلیل النبیل، التقی النقی، العالم العامل، الفاضل الکامل، صاحب الفطنة الألمعیة والقریحة اللوذعیة، ذا الطبع الوقاد، والذهن النقاد، جامع کمال الخصال وخصال الکمال، مقرب الحضرة العلیة الخاقانیة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فاز من شطرَی العلم عقلیّة ونقلیّة بحظ کامل، وحاز من قسمَیه النصیب الشامل</w:t>
      </w:r>
      <w:r>
        <w:rPr>
          <w:rFonts w:eastAsia="IRNazanin" w:cs="IRNazanin"/>
          <w:b w:val="false"/>
          <w:bCs w:val="false"/>
          <w:i w:val="false"/>
          <w:iCs w:val="false"/>
          <w:color w:val="333333"/>
          <w:sz w:val="20"/>
          <w:szCs w:val="20"/>
          <w:rtl w:val="true"/>
        </w:rPr>
        <w:t>. .»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الطبع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مکتبة الرضویة،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الکواکب المنتثرة،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الذریعة،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 مکتبة کلیة الالهیات فی طهران،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الکواکب المنتثرة،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الکواکب المنتثرة،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یذکره فی تراجم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قوام السیفی القزوینی، وقد ورد لعدة من الحوادث التی وقعت فی تلک السنة وأهمها فتنة قزوین فی تلک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المنتثرة،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الکربلائی؛ وص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علی الزنجانی؛ والذریعة،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الغرر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 المطبوع</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ثواب النیة بثواب 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وکلاهما واحد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الغرر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الفوائد ودرر القلائد،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أبوالفضل إبراهیم،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دارالکتاب العربی وهو الکتاب الذی اشتهر فی عصرنا هذا بأمالی المرتضی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القرافی فی الفروق،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ورواه المحقق الحلّی بلفظ أفضل العبادات أحمزها فی 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مخطوطة مکتبة السیّد الحکیم العامة 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کما فی هامش القواعد للشهید،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ابن‌عباس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والنهایة لابن‌الأثیر،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القواعد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الغرر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لمزید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مصالح الأنام لابن عبد السلام السلمی الشافعی،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إحیاء علوم الدین للغزالی،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مصطفی البابی الحلبی بمصر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الغرر المطبوع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والأنسب ما أدرجناه موافقاً للغرر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موافق للأمالی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السامیة العادلة المنصورة أدام اللّه دولتها</w:t>
      </w:r>
      <w:r>
        <w:rPr>
          <w:rFonts w:eastAsia="IRNazanin" w:cs="IRNazanin"/>
          <w:b w:val="false"/>
          <w:bCs w:val="false"/>
          <w:i w:val="false"/>
          <w:iCs w:val="false"/>
          <w:color w:val="333333"/>
          <w:sz w:val="20"/>
          <w:szCs w:val="20"/>
          <w:rtl w:val="true"/>
        </w:rPr>
        <w:t>. . .»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تکون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أمالی المرتضی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سقطت</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ویصیر</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لفظة خیر معناها معنی أفعل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ونقله المصنف قدس سره بالمعنی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 من الأمالی للسید المرتضی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فکثیر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السابع من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دیوان المتنبی،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وبشرح البرقوقی،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فی الأمالی،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وهو یخاطب الشیب، وقبله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الغرر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فی الغرر،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العکبری لبیت المتنبی، أورده من غیر عزو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المجلد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ماء الحدید، وصف لأبیض، ولیس یتصل به کاتصال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بأفضل فی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 من زید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 آخر ما قال، فراجع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حملناه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الأمالی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أحسن من قول أبی‌العباس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أنشد هذا البیت وضاع ذرعاً بتأویله علی ما یطابق الاُصول 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ذلک محمول علی الشذوذ والندران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الزیادة من الغرر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إرادة إیجاد الفعل علی الوجه المأمور به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عرّفه کذلک العلّامة فی قواعد الأحکام، وأراد بالإرادة إرادة الفاعل، وبالفعل ما یعم توطین النفس علی الترک، فخرجت إرادة اللّه سبحانه لأفعالنا ودخلت نیة الصوم والأحزام وأمثالهما، والجار متعلق بالإرادة لا بالإیجاد، فخرج العزم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قال شیخنا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الأربعین ذیل شرحه للحدیث السابع والثلاثین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 بعض الردود والمناقشات علیه، فراجع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تسمی بالأعمال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غیر مقروء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ببالی إذا قدرنا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محمولة علی الفاضلة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نقلها المصنف قدس سره بالمعنی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والأحسن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والکلمة فی الأمالی من طبعتنا غیر منقطة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الغرر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أدرجناه من الأمالی، وفی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الفوائد ودرر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سید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اعترف به أن فیها إدخال زیادة لیست فی الظاهر مع ما سنذکر ما فیها، فکیف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وخطر ببالی وجهان سلیمان من 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أن الطعن فیها أزید وأفحش من الطعن فی غیرهما کما سنبیّنه إن شاء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والقواعد والفوائد للشهید الأول،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مطبوع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أحلی من الخل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 الحسن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العلوم للغزالی،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بمضمونه روایة عن الإمام الصادق علیه السلام فی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 والفوائد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وما أدرجناه من القواعد والفوائد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 والفوائد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یعرضه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نسخ القواعد والفوائد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 والفوائد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 و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أبوعروة السلمی، وفی،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الشیخ الطوسی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أبوعمرو الشامی، والذی وجدته فی التهذیب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أبوعمرة السلمی، انظر،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وفی النسخة الخطیة المحفوظة بمکتبة السیّد الحکیم بالنجف بالرقم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أبوعمرو الشامی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القواعد والفوائد،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الترضّی غیر موجود فی القواعد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 والفوائد</w:t>
      </w:r>
      <w:r>
        <w:rPr>
          <w:rFonts w:eastAsia="IRNazanin" w:cs="IRNazanin"/>
          <w:b w:val="false"/>
          <w:bCs w:val="false"/>
          <w:i w:val="false"/>
          <w:iCs w:val="false"/>
          <w:color w:val="333333"/>
          <w:sz w:val="20"/>
          <w:szCs w:val="20"/>
          <w:rtl w:val="true"/>
        </w:rPr>
        <w:t>: «.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التی بمعنی أفعل التفضیل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نقلها المصنف بالمعنی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دیوان المتنبی،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وبشرح البرقوقی،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سلف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القواعد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 الغزالی هذا الجواب فی إحیاء علوم الدین،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ولکنه لم یرتضه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نسخ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تتصور</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تحقیق علی أکبر الغفاری،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حیدری،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الطبعة الرابعة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جلال الدین الحسینی،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تقرأ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فلتنقل</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الشیخ البهائی فی الأربعین عند شرحه للحدیث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بالنیة الصادقة انبعاث القلب نحوالطاعة، غیر ملحوظ فیه شیء سوی وجه اللّه سبحانه، لا کمن یعتق عبده مثلاً ملاحظاً مع القربة الخلاص من مؤونته، أو سوء خلقه، أو یتصدق بحضور الناس لغرض الثواب والثناء معاً، بحیث لو کان منفرداً لم یبعثه مجردُ الثواب علی الصدقة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إلی آخر ما ذکره فراجع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 المصنف من کلام الشیخ البهائی مطالب کثیرة، وللطالب الرجوع إلی الأربعین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الهامش تحت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لفظ قال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المطبوع من 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لفظة المترتب لیست فی مخطوطة الأربعین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نسختی الأربعین بعد اللغوی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نسختی 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وهو غلط من الناسخ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اللفظة منقطة فی المخطوطة بنقطتین فوق المثناة فتصیر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وتحتها، فتصیر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وماأدرجناه موافق لنسختی الأربعین المخطوطة والحجریة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الأربعین المخطوطة منه والحجریة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الأربعین للشیخ البهائی،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والأحسن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تکن</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من المصنف روایته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والمعنی واحد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الطبعة الثانیة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والثانی زائد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المؤلف فی الصفحة الأخیرة من النسخة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معانی،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گنجینۀ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گروهی از دانشمندان شیعه،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گروهی از دانشمندان شیعه،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ایشان از آشتیانی، گواهی اجتهاد نیز داشت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دانشنامۀ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روحانی،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از شاگردان آخوند خراسانی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آقا بزرگ او را سید علی نقی طباطبایی نوشته است ولی‌آقای مهدوی دامغانی، سید محمد حسین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حاصل اوقات،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حاصل اوقات،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اینکه بیشتر منابع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ذیحجه را نوشته‌اند، به نقل از جراید است، که روز بعد خبر را منتشر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فهرست رضویه،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گلزار معانی،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السیّد المرتضی فی غُرَر الفوائد ودُرَر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والغزالی فی إحیاء علوم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فیهما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علمای خراسان،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الذّریعة الی تصانیف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جامع گوهرشاد،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گنج دانش،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الذّریعة،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جامع گوهرشاد،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تقویم البلدان،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جوامع الکلم، چاپ تبریز،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مدرسه فیضیه،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کتابخانۀ آیة اللّه مرعشی نجفی،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البررة فی القرن الثالث بعد العشرة،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فهرست کتب مشایخ،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آیة اللّه مرعشی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رسالۀ دوم مجموعه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اشارة إلی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السجدة،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فیه نکت و نتف من التنزیل فی الولایة،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الریاء،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الطبرانی بسنده فی 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ابن أبی الحدید فی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بتفاوت یسیر فی الکلّ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من یهمّ بالحسنة أو السیّئة،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النیّة،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علیه فی تفسیر العیّاشی ذیل تفسیر هذه الآیة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درراللآلی،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قال العلّامة المجلسی فی 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ولفظة السبعین إنّما هی لعدد الاستغفار لا إلی الرین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یران</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صریحاً فی شرحی الشافیة والکافیة، ولکن انظر شرح الکافیة،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الآیة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فی دلائل الإعجاز،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نسبه الطریحی فی تفسیر غریب القرآن،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جریر، وهو أبو حرزة جریر بن عطیّة بن الخطفی التمیمی أحد فحول الشعراء الإسلامیین، له دیوان مطبوع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فی أوصاف الأشراف، علی ما فی شرح اُصول الکافی لمولی صالح المازندرانی،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حکاه عن بعض مؤلفاته الشیخ البهائی فی أربعینه،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للشهید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الفائدة الثانیة؛ نضد القواعد الفقهیّة، للمقداد السیوری،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الحکم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النیّة،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المجلس العاشر،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صدقات النبی صلی الله علیه و آله،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کراهة الوحدة فی السفر،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التشهد؛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کشف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التحفة السنیّة للسیّد عبداللّه الجزائری،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مختصر المعانی،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عنه الجوهری فی 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7978</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بالتقصیر،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اُقتّر إذا افتقرت</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فی مدح الفقر وفضیلة؛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التحفة السنیّة،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وقال الماحوزی فی أربعینه،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ینسب إلی مولانا زین العابدین علیه السلام هذه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لأکتم من علمی جواهره کیلا یری الحق ذو جهل</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فیما جاء أن حدیثهم صعب مستصعب،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فضل فقراء المسلمین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السعادة و الشقاء،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شرح اُصول الکافی لمولی صالح المازندرانی،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فمابعد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المعارین،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المعارین،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القناعة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فضل فقراء المسلمین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سلامة الدین،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أعوجها یسیراً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 خوص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من یحل له أن یأخذ الزکاة،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کراهیّة السرف والتقتیر،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التواضح،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قصاری کلماته صلی الله علیه و آله؛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والمتواة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المهلکة،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استحباب الاقتصاد فی النفقه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شرح اُصول الکافی لمولی صالح المازندرانی،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طبقات الأنبیاء والرسل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الرضاء بالقضاء،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الرضاء بالقضاء،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الرضاء بالقضاء،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الرقاد،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 هو خاصّ باللیل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الرضاء بالقضاء،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الرضاء بالقضاء،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المکارم،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ما أخذه اللّه علی المؤمن من الصبر،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ما أخذه اللّه علی المؤمن من الصبر،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ما أخذه اللّه علی المؤمن من الصبر،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ما أخذه اللّه علی المؤمن من الصبر،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ما أخذه اللّه علی المؤمن من الصبر،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شدّة ابتلاء المؤمن،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ثواب الحمی؛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وبرکة الموت بعد العیش و برد العیش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وبرد العیش بعد الموت</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ما رفع عن الاُمّة،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المؤمن، لحسین بن سعید،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الضنائن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تضنّ 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ما رفع عن الاُمّة،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ذیل تفسیر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بصائرالدرجات،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مختصر بصائرالدرجات،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وشوقاً إلی رؤیتک ولقائک</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حرف الواو</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طیفور،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العقل والجهل،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مأخوذ من قوله علیه السلام فی روایة أبی بصیر، انظر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الوافی،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فی أن الإیمان أخصّ من الإسلام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 و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مهدیّین</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بصائرالدرجات،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سجدتی الشکر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المعیشة،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الطاعم الشاکر؛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إتیان المساجد؛ 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الشکر،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الشکر،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بالتقصیر،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الاعتراف بالتقصیر،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حکاه عن بعض فی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به ابن هشام فی مغنی اللبیب،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فی ظلمة قلب المنافق،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فی ظلمة قلب المنافق،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سهو القلب،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آخر منه وفیه زیادة وقوع التکلیف الأوّل،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أن رسول اللّه صلی الله علیه و آله أوّل من أجاب،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آخر و فیه زیادة وقوع التکلیف الأوّل،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سهو القلب،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فی تنقل أحوال القلب،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ثواب الصدق؛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ثلاث بثلاث،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وأداء الأمانة،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إذا بلغ المؤمن أربعین سنة،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الآیة الأحزاب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نادر أیضاً،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نادر فیه ذکر الغیب،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نادر فیه ذکر الغیب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ریاض السالکین،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والحاشیة علی الکشاف للجرجانی،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 أن تکون اللام للجنس، فیتناول کل محسن</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البراهین للسیّد نعمة اللّه الجزائری،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فی معنی بسم اللّه الرحمن الرحیم؛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معانی الأسماء،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معنی بسم اللّه الرحمان الرحیم،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فی معنی الدرجات،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فی إبطال الرؤیة،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ما جاء فی الرؤیة،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سرگذشت شیخ حرّ عاملی قدس سره و منابع سرگذشت وی در این کتاب‌ها به تفصیل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مقدمة التحقیق 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فائدۀ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التحقیق،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الفوائد الرضویه،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خاتمۀ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أبواب ما یکتسب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ذیل الآیات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عنه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العدل والمعاد،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ونقل الناس عنه فی کتب السیرة أنّه کان یشرب الخمر فی أیام عثمان فی الشام، وأمّا بعد وفاة أمیر المؤمنین واستقرار الأمر له، فقد اختلف فیه؛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شرب الخمر فی ستر،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یشربه، ولا خلاف فی أنّه سمع الغناء وطرب علیه</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بوارق الإلماع،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الحاوی الکبیر للماوردی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من یحبّ السماع،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الردّ علی من یحبّ السماع،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نقلاً عن أدب القضاء للشافعی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پیرامون تقسیم حدیث به چهار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فی ده رساله للحجّة الشیخ رضاالأُستادی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عزّه و عمره</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الفنّ السابع من المقدّمة، رواه عن طرق العامّة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الکشکول،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الفنّ السابع من المقدّمة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إسحاق، أبو إسحاق الأحمری النهاوندی کان ضعیفاً فی‌حدیثه</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إسحاق الأحمری کان ضعیفاً فی حدیثه متّهماً فی دینه، وصنّف کتباً جملتها قریبة من السداد</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الشیخ الطوسی فی أصحاب الهادی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إسحاق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فی الاثنا عشریة،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المبحث بعد هذا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 هنا هو الثقة فلا کلامَ، و إن کان المضعَّف فإمّا أن تکون الروایة من کتابه، و کتبه قریبة من السداد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 من طریق الإجازة فأمرها سهل؛ إذ کانت الکتب متواترة النسبة یروونها عن ثقةٍ وغیره تبرّکاً باتّصال السلسلة بأصحاب العصمة علیهم السلام</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الصحاح،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المثنی من 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بعد الأوّل،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إحیاء العلوم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أبواب قراءة القرآن،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تحریم الغناء، للمحقّق السبزواری، المطبوعة فی هذه المجموعة،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النرد و الشطرنج،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وصف سنده بالصحّة بعض المحقّقین من الأصولیین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یحتمل کون الإتیان بمعنی المجیء و القصد، و کونه بمعنی الجماع، و الغرض تحقیر أمر السماع المذکور من السائل، فورد الجواب بالتشدید و التهدید، و الحکم بأنه من الکبائر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 والکوبة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 کما عرفت</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هامش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 والشطرنج والبربط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الغناء،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والوافی،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فیسمع لها 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أبواب ما یکتسب 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صریح، بل یُحتَمل کون المراد به تحریم النظر إلی تلک الجواری و ترتّب الوعید علی ذلک؛ إذ لم یصرِّح بأنّهنّ کنّ یُغَنّینَ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کسب المغنّیة وشرائها،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کسب المغنّیة وشرائها،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کسب المغنّیة وشرائها،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کسب المغنّیة وشرائها،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الکلینی فی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زید الشحام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 هذا الحدیث فی الفقیه ولکن ورد فی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نوادر فی الدواب،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ارتباط الخیل وآلات الکوب،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رکب الرجل الدابّة فسمّی، ردفه مَلَکٌ یحفظه حتی 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رکب ولم یسمّ، ردفه شیطان فیقول تغنّ إلخ</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إحیاء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حرف الطاء من شمس العلوم، لم یطبع حتی الآن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القاسم بن 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تحریم الغناء، للمحقّق السبزواری، المطبوعة فی هذه المجموعة،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اُذْکُرُوا اَللّهَ فِی أَیّامٍ مَعْدُوداتٍ</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الغزّالی عن أبی طالب المکّی فی إحیاء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نجده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 المطبوع حدیثاً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کلام أهل العصمة</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والمقاییس،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والمقاییس،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والمقاییس،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البدَع والرأی والمقاییس،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الکتمان،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الضلال،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أصناف الناس،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ومرافقته،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نادر،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باب من تکره مجالسته ومرافقته،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تأدیب الولد،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تأتهم ولا تسمع منهم لعنهم اللّه ولعن مللّه‌م المشرکة</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فکم من ضلالةٍ زخرفت الخ</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نقلاً عن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فی وسائل الشیعة بعد نقله لهذا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الشیخ بإسناده عن أحمد بن محمّد البرقی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علیه بهذا الإسناد فی التهذیب، بل رواه فی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یحیی، عن محمّد بن أحمد السیّاری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کلَّ أهل صنعةٍ</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حکایة عبدالرحمان بن عتّاب هی ماذکره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قطعت‌یوم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عبد الرحمن وفیها الخاتم فأخذه بشر فطرحه بالیمامة فأخذه اهل الیمامة واقتلعوا حجره وکان یاقوتا فابتاعه رجل منهم بخمسمائة دینار فقدم به مکة فباعه بربح عظیم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أبی الحدید فی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الرحمان هذا هو الذی احتملت العقاب کفه یوم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خاتمه فالقتها بالیمامة فعرفت بخاتمه، وعلم اهل الیمامة بالوقعة</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القسم الرابع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شیخنا أبوجعفر الطوسی رحمه الله فی المسائل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وأیضاً رویأ أنّ طائراً أقلتْ یداً بمکّة من وقعة الجمل، فعرفت بالخاتم، وکانت ید عبد الرحمان عتاب بن أسید، فغسلها أهل مکة وصلوا علیها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هاهنا بیاض فی المخطوطة بقدر کلمتین، واحتملنا أنّه کان 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معروف، انظر شرحه فی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المنقذ من الضلال،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البحث حول الکتاب فی عبقات الأنوار، مجلّد حدیث الغدیر، وخلاصته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الغدیر،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وتراثنا، السنة الأُولی، العدد الثانی والرابع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فیض القدیر،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مصادره فی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شرح المواقف؛ شرح‌التجرید للقوشجی،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وکثیراً ممّا</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الآیة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مثل قطره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جامع السعادات،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 رجوع شود به المنتهی،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الکلینی فی مقدّمة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جواب من سأل عنه أن یکتب کتاباً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تحبّ أن‌یکون عندک کافٍ یجمع فیه من جمیع فنون علم الدین ما یکتفی به المتعلّم و یرجع إلیه المسترشد، و یأخذ منه من یرید علم الدین والعمل به بالآثار الصحیحة عن الصادقین علیهم السلام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قال الصدوق فی مقدّمّة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أقصد فیه قصد المصنّفین فی إیراد جمیع ما رووه، بل قصدت إلی إیرادها اُفتی به وأحکم بصحّته، واعتقد فیه أنّه حجّة فیما بینی و بین ربّی تقدّس ذکره وتعالت قدرته</w:t>
      </w:r>
      <w:r>
        <w:rPr>
          <w:rFonts w:eastAsia="IRNazanin" w:cs="IRNazanin"/>
          <w:b w:val="false"/>
          <w:bCs w:val="false"/>
          <w:i w:val="false"/>
          <w:iCs w:val="false"/>
          <w:color w:val="333333"/>
          <w:sz w:val="20"/>
          <w:szCs w:val="20"/>
          <w:rtl w:val="true"/>
        </w:rPr>
        <w:t>. . .»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سبیل المثال انظر نفی أمیر المؤمنین علیه السلام مقالة الغلاة فیه فی 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زیارة قبر أبی عبداللّه علیه السلام،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کامل الزیارات،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القسم الخامس ما یترکب من الدعاء والمکان؛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الشهرستانی فی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 الخامس فی الإمامة، وأعظم خلافٍ بین الاُمّةخلاف الإمامة، إذ ما سلّ سیف فی الإسلام علی قاعدةٍ دینیّةٍ مثل ما سلّ علی الإمامة فی کلّ زمانٍ</w:t>
      </w:r>
      <w:r>
        <w:rPr>
          <w:rFonts w:eastAsia="IRNazanin" w:cs="IRNazanin"/>
          <w:b w:val="false"/>
          <w:bCs w:val="false"/>
          <w:i w:val="false"/>
          <w:iCs w:val="false"/>
          <w:color w:val="333333"/>
          <w:sz w:val="20"/>
          <w:szCs w:val="20"/>
          <w:rtl w:val="true"/>
        </w:rPr>
        <w:t>. . .»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أخرجها أکابر علماء المذاهب قدیماً و حدیثاً فی کتبهم من الصحاح والسنن والمسانید والتفاسیر والسیروالتواریخ واللغة وغیرها، لا یمکننا حصرها هنا، وقد استوفی طرقه ابن عقدة فی کتاب الولایة فأنهاها إلی مائة وخمسة طُرُق عن أکثر فی سبعین صحابیّاً، وجمع الطبری فی کتابٍ له فی مجلّدین ضخمین قال ابن کثیر فی البدایة والنهایة،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 رأیت له کتاباً جمع فیه أحادیث غدیر خم فی مجلّدین ضخمین، وکتاباً جمع فیه طریق حدیث الطیر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المعالی الجوینی أنّه کان یقول متعجّباً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شاهدت ببغداد مجلّداً فی ید صحّافٍ مکتوب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المجلّدة الثامنة والعشرون من 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ویتلوه المجلّد التاسع والعشرون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وأثبت الشیخ ابن الجزری الشافعی فی رسالته الموسومة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فی مناقب علیّ بن أبی علیه 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حدیث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طُرُق کثیرة ونسب مُنکره إلی الجهل والعصبیّة، ورواه المحدّث البحرانی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وثمانین طریقاً طُرُق العامّة، وثلاثة وأربعین طریقاً من طُرُق الخاصّة،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تجاوز الحدیث حدّ التواتر، فلایوجد خبرٌ نُقِل من طُرُقٍ بقدر هذه الطُرُق</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ذیل تفسیر 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المجلس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والسبعون؛ علل الشرائع،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معنی حمل النبی صلی الله علیه و آله لعلی علیه السلام وعجز علی عن حمله،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نهج البلاغة فی کتابه إلی عثمان بن حنیف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من رسول اللّه کالصنو من الصنو</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التبری أی المنقطعة عن آله علیهم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مولد النبیّ صلی الله علیه و آله،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سورة فصّلت؛ شرح أسماء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ورد فی الزیارة الجامعة الکبیرة، انظر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والتهذیب،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القسم الخامس،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المزار للشیخ المفید،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ثواب الأعمال،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ثواب من صلّی علی محمّد و أهل بیته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إرشاد القلوب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الدعاء عند النوم،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صوم یوم عاشوراء،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ماء الفرات،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الکلینی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قیل للباقر علیه السلام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فلینظر الإنسان إلی‌طعامه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طعامه؟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الذی یأخذ عمّن یأخذه</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فی کلّ یومٍ من رجب؛ المصباح للکفعمی،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الأرض لاتخلو من 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الزیارة الجامعة الکبیرة، انظر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القول عند زیارة جمیع‌الأئمّة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للشیخ المفید،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کامل الزیارات،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فی صنوف أهل الخلاف،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العرش والکرسی،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الأسماء الحسنی،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ورد فی زیارة الجامعة الکبیرة، انظر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أنّ الحجّة لا تقوم علی خلقه إلّابإمام،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الزیاة الجامعة الکبیرة، انظر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الزیاة الجامعة الکبیرة، انظر عیون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ذیل تفسیر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الحدیث یعتبر من أهمّ الأحادیث التی رواها العامّة والخاصّة، ولها عدّة أسانید مختلفة، سواء عن‌النبی صلی الله علیه و آله مباشرة أو عن أمیر المؤمنین علیه السلام، وعلی سبیل المثال انظر من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والعشرون؛ الفضائل لابن شاذان،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فی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والحموینی فی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ابن حجر العسقلانی فی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لتسهیل الخطب انظر ملحقات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صاحب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ینسب إلی الإمام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حبّه جُنّة قسیم النار والجَنّة وصیّ المصطفی حَقّاً إمام الإنس والجنّة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الکلّ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تفصیل زندگی او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مجمع الفصحاء،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ریاض العارفین،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بامداد،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یادداشتهای قزوینی، ص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تاریخ حکما و عرفا،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سورة الغاشیة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سورة 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لطریقة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سلمان، إنه لا یعرفنی أحد حق معرفتی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آیة اللّه مرعشی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ح ومکانه خال، وکذا العناوین الآتیة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یشبه أن یکون وصفه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الحافی ناظراً إلی ضرب من خلع النعلین وطرح الکونین؛ لأنّ سُوق السالک إلی الشیء لهو ضرب من الوصول إلیه، علی أنّ الوصول العلمی ینفکّ غالباً عن الوصول العینی؛ لأنّ الوجود الظلّی الّذی هو مثال الوجود العینی مع اتصاله واتحاده معه بائن عنه بونَ الأرض عن السماء؛ فإن الوصول العلمی والوجود الظلّی منزلته من الوصول والوجود العینی منزلة التشبه من التحقق، وبینهما بون ما کما بین الأرض والسماء، ولکن من تشبّه بقوم فهو منهم، والحدید إذا جاور النار وداوم علی المجاورة وواظبها یتشبّه بها ویتصبّغ بلونها ویتّصف بصفاتها، فیصیر مظهر لآثارها؛ لأنّ النار ألقت فی هویّته منها مثالها، فأظهرت عنه أفعالها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أعلی اللّه مقامه حرر فی اللیل الثلاثاء 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محرم الحرام یوم الاثنین من النیروز سنة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الذاهب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الحدیث الآخر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دخلت عند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الثری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ملقاة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حاشیة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یحتار خ 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مرادنا بالعکس هاهنا هو جهة خلاف الأصل التی لا تأصّل لها فی التحصّل، وهو ضدّ الأصل، لیس نداً له‌یطابقه، بل یقابله ویعانده،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وحکم هذا الأصل المراد هاهنا علی خلاف العکس المعروف الّذی یتراءی فی المرایا؛ حیث یطابق الأصل، ویحکی عنه حکایة، فافهم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وظاهر أنّ عکوس النور الّذی کلامنا فیه هو خلاف النور وضده وعکسه،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حدیث العالم العلوی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سئل عن العالم العلوی،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عاریة عن المواد، عن القوةوالاستعداد، تجلّی لها فأشرقت، وطالعها فتلألأت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التجلّی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المرصوع،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الکلمات المکنونة،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البیضاء،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وسط الکلّ فی الکلّ، وتکب لنفس الکلیة خلیفته فی تلک المنزلة العلیا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بحقیقة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بعدد سدنة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وذلک العدد من جهة اعتبار الحرفیة إنّما هی عکوس حروف البسملة، ویکون‌المرکّب من تلک الحروف الظلمانیة العکسیة اسماً یقابل اسم البسملة، فکما تکون البسملة الاسم الأعظم الجمالی، فکذلک ذلک الاسم القهری الأعظم الجلالی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حدیث الحقیقة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محو الموهوم، وصحو المعلوم</w:t>
      </w:r>
      <w:r>
        <w:rPr>
          <w:rFonts w:eastAsia="IRNazanin" w:cs="IRNazanin"/>
          <w:b w:val="false"/>
          <w:bCs w:val="false"/>
          <w:i w:val="false"/>
          <w:iCs w:val="false"/>
          <w:color w:val="333333"/>
          <w:sz w:val="20"/>
          <w:szCs w:val="20"/>
          <w:rtl w:val="true"/>
        </w:rPr>
        <w:t>»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یتفرّغ</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الخیال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خیال الکلّ المجرّد عن المادّة، والمنفصل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عن حضیض 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 بشیء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دقائقه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متغیّر طعمه و لونه و ریحه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یمزح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 طینته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جُمِعَ اَلشَّمْسُ وَ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استشهاده بهذه الکریمة هاهنا هو ما سیشیر إلیه بُعید هذا من کون الفلک العرشی مجلاةً ووجوداً ثانیاً لعقل الکلّ والنور المحمدی صلی الله علیه و آله وکون الفلک الکرسی مجلاةً ووجوداً ثانیاً للنفس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العلوی التی منزلتها من ذلک العقل الکلّی منزلة الإرادة من العلم؛ کما یشاهد فینا، من عرف نفسه فقد عرفه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مرادنا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الوجود الجسمانی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کلیّة العوالم الجسمانیة غیر العرش والکرسی؛ لتقدّمهما علی‌السماوات السبع فضلاً عن غیرها،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وهکذا یمکن أن یقرأ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عدیدة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المولویة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اثنا عشر رسالة،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امتناعاً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هاویة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الصحیفة السجادیة،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الاستکشاف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جهة أنّ الأرض قد یطلق ویراد منها عالم السفل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هو أصحّ معنی الأرض،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المسمّی بصفّ نعال العوالم الّذی لا أسفل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أطواره وآیاته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یأبی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الجاویة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الأدعیة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أسألل باسمک الّذی أشرقت به السماوات و الأرضون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السمات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وحصّلنا وأصّلنا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الملّا محسن الفیض الکاشانی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الممتشیة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یتحمله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الأصفیاء</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فالإفاضة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نفخات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أیضاً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کریمة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الحقاق الحقّ،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الفائضة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الاستمداد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یستفیض</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تقدیمهما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عن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الزمهریة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المصاحبین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بالجبال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المتغیرة تأویله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 الباهر النیر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خلق اللّه القلم قال له اکتب، فکتب ما هو کائن إلی یوم القیامة</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الحدیث النبوی،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أحادیثنا صعب مستصعب لا یحتمله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یثقب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الحافظ،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المشیة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الإیجادی</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المسطر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المحاذی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سبحان اللّه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المراکم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تخییل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تصرّف ولدی المؤیّد میرزا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تأییده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مادّة هذه الرباعیة،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نقطه واین تکثّر از اوراق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 لنعم التصرّف، تلطّف فیه؛ فإنّه لطف دقیق، وبالتلطّف حریٌّ 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أعلی اللّه روحه</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کنزاً مخفیاً فأحببت أن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اللؤلؤ المرصوع،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مرتبة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مرادنا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أمثال هذه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المعبّرعنه بالصفة؛ فإنّ الفعل صفة الفاعل، وقد یفسّر بالتجلّی والتعرّف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واعترف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أعلی اللّه مقامه فی یوم الخمس فی شهر صفر المظفر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رقائق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ینبه علیه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الباء و</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المنشّرة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قرنه فقد ثنّاه ومن ثنّاه فقد جزّأه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فقد أخلی منه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لا یحتمل المقام الّذی هو محصّل مفاده؛ کما تقدّم منّا الإشارة إلیه فی صدر تمهید شرح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أسکنه اللّه فی الجنان</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لیفرع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ح، ومکانه أبیض</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الباء ویکون باء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المنبسط</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التسطیر والتدوین، کما فی صور ألفاظ لوح النفس الناطق الإنسانی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أعلی اللّه مقامه</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من هذه الأرواح محیطات الأفلاک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فإنّها کأنّها برزخة بین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بالفلک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الاستارة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الهلالین لم یکتب فی ح</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معنی إسلام أبی طالب بحساب الجمّل،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المناقب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العرش و الکرسی،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فی البحار،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image" Target="media/image6.jpeg"/><Relationship Id="rId66" Type="http://schemas.openxmlformats.org/officeDocument/2006/relationships/image" Target="media/image6.jpeg"/><Relationship Id="rId67" Type="http://schemas.openxmlformats.org/officeDocument/2006/relationships/footer" Target="footer54.xml"/><Relationship Id="rId68" Type="http://schemas.openxmlformats.org/officeDocument/2006/relationships/image" Target="media/image7.jpeg"/><Relationship Id="rId69" Type="http://schemas.openxmlformats.org/officeDocument/2006/relationships/image" Target="media/image7.jpeg"/><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image" Target="media/image8.jpeg"/><Relationship Id="rId91" Type="http://schemas.openxmlformats.org/officeDocument/2006/relationships/image" Target="media/image8.jpeg"/><Relationship Id="rId92" Type="http://schemas.openxmlformats.org/officeDocument/2006/relationships/footer" Target="footer75.xml"/><Relationship Id="rId93" Type="http://schemas.openxmlformats.org/officeDocument/2006/relationships/image" Target="media/image9.jpeg"/><Relationship Id="rId94" Type="http://schemas.openxmlformats.org/officeDocument/2006/relationships/image" Target="media/image9.jpeg"/><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image" Target="media/image10.jpeg"/><Relationship Id="rId144" Type="http://schemas.openxmlformats.org/officeDocument/2006/relationships/image" Target="media/image10.jpeg"/><Relationship Id="rId145" Type="http://schemas.openxmlformats.org/officeDocument/2006/relationships/footer" Target="footer124.xml"/><Relationship Id="rId146" Type="http://schemas.openxmlformats.org/officeDocument/2006/relationships/image" Target="media/image11.jpeg"/><Relationship Id="rId147" Type="http://schemas.openxmlformats.org/officeDocument/2006/relationships/image" Target="media/image11.jpeg"/><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image" Target="media/image12.jpeg"/><Relationship Id="rId185" Type="http://schemas.openxmlformats.org/officeDocument/2006/relationships/image" Target="media/image12.jpeg"/><Relationship Id="rId186" Type="http://schemas.openxmlformats.org/officeDocument/2006/relationships/footer" Target="footer161.xml"/><Relationship Id="rId187" Type="http://schemas.openxmlformats.org/officeDocument/2006/relationships/image" Target="media/image13.jpeg"/><Relationship Id="rId188" Type="http://schemas.openxmlformats.org/officeDocument/2006/relationships/image" Target="media/image13.jpeg"/><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image" Target="media/image14.jpeg"/><Relationship Id="rId221" Type="http://schemas.openxmlformats.org/officeDocument/2006/relationships/image" Target="media/image14.jpeg"/><Relationship Id="rId222" Type="http://schemas.openxmlformats.org/officeDocument/2006/relationships/footer" Target="footer193.xml"/><Relationship Id="rId223" Type="http://schemas.openxmlformats.org/officeDocument/2006/relationships/image" Target="media/image15.jpeg"/><Relationship Id="rId224" Type="http://schemas.openxmlformats.org/officeDocument/2006/relationships/image" Target="media/image15.jpeg"/><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image" Target="media/image16.jpeg"/><Relationship Id="rId384" Type="http://schemas.openxmlformats.org/officeDocument/2006/relationships/image" Target="media/image16.jpeg"/><Relationship Id="rId385" Type="http://schemas.openxmlformats.org/officeDocument/2006/relationships/footer" Target="footer352.xml"/><Relationship Id="rId386" Type="http://schemas.openxmlformats.org/officeDocument/2006/relationships/image" Target="media/image17.jpeg"/><Relationship Id="rId387" Type="http://schemas.openxmlformats.org/officeDocument/2006/relationships/image" Target="media/image17.jpeg"/><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image" Target="media/image18.jpeg"/><Relationship Id="rId426" Type="http://schemas.openxmlformats.org/officeDocument/2006/relationships/image" Target="media/image18.jpeg"/><Relationship Id="rId427" Type="http://schemas.openxmlformats.org/officeDocument/2006/relationships/footer" Target="footer390.xml"/><Relationship Id="rId428" Type="http://schemas.openxmlformats.org/officeDocument/2006/relationships/image" Target="media/image19.jpeg"/><Relationship Id="rId429" Type="http://schemas.openxmlformats.org/officeDocument/2006/relationships/image" Target="media/image19.jpeg"/><Relationship Id="rId430" Type="http://schemas.openxmlformats.org/officeDocument/2006/relationships/footer" Target="footer391.xml"/><Relationship Id="rId431" Type="http://schemas.openxmlformats.org/officeDocument/2006/relationships/footer" Target="footer392.xml"/><Relationship Id="rId432" Type="http://schemas.openxmlformats.org/officeDocument/2006/relationships/footer" Target="footer393.xml"/><Relationship Id="rId433" Type="http://schemas.openxmlformats.org/officeDocument/2006/relationships/footer" Target="footer394.xml"/><Relationship Id="rId434" Type="http://schemas.openxmlformats.org/officeDocument/2006/relationships/footer" Target="footer395.xml"/><Relationship Id="rId435" Type="http://schemas.openxmlformats.org/officeDocument/2006/relationships/footer" Target="footer396.xml"/><Relationship Id="rId436" Type="http://schemas.openxmlformats.org/officeDocument/2006/relationships/footer" Target="footer397.xml"/><Relationship Id="rId437" Type="http://schemas.openxmlformats.org/officeDocument/2006/relationships/footer" Target="footer398.xml"/><Relationship Id="rId438" Type="http://schemas.openxmlformats.org/officeDocument/2006/relationships/footer" Target="footer399.xml"/><Relationship Id="rId439" Type="http://schemas.openxmlformats.org/officeDocument/2006/relationships/footer" Target="footer400.xml"/><Relationship Id="rId440" Type="http://schemas.openxmlformats.org/officeDocument/2006/relationships/footer" Target="footer401.xml"/><Relationship Id="rId441" Type="http://schemas.openxmlformats.org/officeDocument/2006/relationships/footer" Target="footer402.xml"/><Relationship Id="rId442" Type="http://schemas.openxmlformats.org/officeDocument/2006/relationships/footer" Target="footer403.xml"/><Relationship Id="rId443" Type="http://schemas.openxmlformats.org/officeDocument/2006/relationships/footer" Target="footer404.xml"/><Relationship Id="rId444" Type="http://schemas.openxmlformats.org/officeDocument/2006/relationships/footer" Target="footer405.xml"/><Relationship Id="rId445" Type="http://schemas.openxmlformats.org/officeDocument/2006/relationships/footer" Target="footer406.xml"/><Relationship Id="rId446" Type="http://schemas.openxmlformats.org/officeDocument/2006/relationships/footer" Target="footer407.xml"/><Relationship Id="rId447" Type="http://schemas.openxmlformats.org/officeDocument/2006/relationships/footer" Target="footer408.xml"/><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footer" Target="footer412.xml"/><Relationship Id="rId452" Type="http://schemas.openxmlformats.org/officeDocument/2006/relationships/footer" Target="footer413.xml"/><Relationship Id="rId453" Type="http://schemas.openxmlformats.org/officeDocument/2006/relationships/footer" Target="footer414.xml"/><Relationship Id="rId454" Type="http://schemas.openxmlformats.org/officeDocument/2006/relationships/footer" Target="footer415.xml"/><Relationship Id="rId455" Type="http://schemas.openxmlformats.org/officeDocument/2006/relationships/footer" Target="footer416.xml"/><Relationship Id="rId456" Type="http://schemas.openxmlformats.org/officeDocument/2006/relationships/footer" Target="footer417.xml"/><Relationship Id="rId457" Type="http://schemas.openxmlformats.org/officeDocument/2006/relationships/footer" Target="footer418.xml"/><Relationship Id="rId458" Type="http://schemas.openxmlformats.org/officeDocument/2006/relationships/footer" Target="footer419.xml"/><Relationship Id="rId459" Type="http://schemas.openxmlformats.org/officeDocument/2006/relationships/footer" Target="footer420.xml"/><Relationship Id="rId460" Type="http://schemas.openxmlformats.org/officeDocument/2006/relationships/footer" Target="footer421.xml"/><Relationship Id="rId461" Type="http://schemas.openxmlformats.org/officeDocument/2006/relationships/footer" Target="footer422.xml"/><Relationship Id="rId462" Type="http://schemas.openxmlformats.org/officeDocument/2006/relationships/footer" Target="footer423.xml"/><Relationship Id="rId463" Type="http://schemas.openxmlformats.org/officeDocument/2006/relationships/footer" Target="footer424.xml"/><Relationship Id="rId464" Type="http://schemas.openxmlformats.org/officeDocument/2006/relationships/footer" Target="footer425.xml"/><Relationship Id="rId465" Type="http://schemas.openxmlformats.org/officeDocument/2006/relationships/footer" Target="footer426.xml"/><Relationship Id="rId466" Type="http://schemas.openxmlformats.org/officeDocument/2006/relationships/footer" Target="footer427.xml"/><Relationship Id="rId467" Type="http://schemas.openxmlformats.org/officeDocument/2006/relationships/footer" Target="footer428.xml"/><Relationship Id="rId468" Type="http://schemas.openxmlformats.org/officeDocument/2006/relationships/footer" Target="footer429.xml"/><Relationship Id="rId469" Type="http://schemas.openxmlformats.org/officeDocument/2006/relationships/footer" Target="footer430.xml"/><Relationship Id="rId470" Type="http://schemas.openxmlformats.org/officeDocument/2006/relationships/footer" Target="footer431.xml"/><Relationship Id="rId471" Type="http://schemas.openxmlformats.org/officeDocument/2006/relationships/footer" Target="footer432.xml"/><Relationship Id="rId472" Type="http://schemas.openxmlformats.org/officeDocument/2006/relationships/footer" Target="footer433.xml"/><Relationship Id="rId473" Type="http://schemas.openxmlformats.org/officeDocument/2006/relationships/footer" Target="footer434.xml"/><Relationship Id="rId474" Type="http://schemas.openxmlformats.org/officeDocument/2006/relationships/footer" Target="footer435.xml"/><Relationship Id="rId475" Type="http://schemas.openxmlformats.org/officeDocument/2006/relationships/footer" Target="footer436.xml"/><Relationship Id="rId476" Type="http://schemas.openxmlformats.org/officeDocument/2006/relationships/footer" Target="footer437.xml"/><Relationship Id="rId477" Type="http://schemas.openxmlformats.org/officeDocument/2006/relationships/footer" Target="footer438.xml"/><Relationship Id="rId478" Type="http://schemas.openxmlformats.org/officeDocument/2006/relationships/footer" Target="footer439.xml"/><Relationship Id="rId479" Type="http://schemas.openxmlformats.org/officeDocument/2006/relationships/footer" Target="footer440.xml"/><Relationship Id="rId480" Type="http://schemas.openxmlformats.org/officeDocument/2006/relationships/footer" Target="footer441.xml"/><Relationship Id="rId481" Type="http://schemas.openxmlformats.org/officeDocument/2006/relationships/footer" Target="footer442.xml"/><Relationship Id="rId482" Type="http://schemas.openxmlformats.org/officeDocument/2006/relationships/footer" Target="footer443.xml"/><Relationship Id="rId483" Type="http://schemas.openxmlformats.org/officeDocument/2006/relationships/footer" Target="footer444.xml"/><Relationship Id="rId484" Type="http://schemas.openxmlformats.org/officeDocument/2006/relationships/footer" Target="footer445.xml"/><Relationship Id="rId485" Type="http://schemas.openxmlformats.org/officeDocument/2006/relationships/footer" Target="footer446.xml"/><Relationship Id="rId486" Type="http://schemas.openxmlformats.org/officeDocument/2006/relationships/footer" Target="footer447.xml"/><Relationship Id="rId487" Type="http://schemas.openxmlformats.org/officeDocument/2006/relationships/footer" Target="footer448.xml"/><Relationship Id="rId488" Type="http://schemas.openxmlformats.org/officeDocument/2006/relationships/footer" Target="footer449.xml"/><Relationship Id="rId489" Type="http://schemas.openxmlformats.org/officeDocument/2006/relationships/footer" Target="footer450.xml"/><Relationship Id="rId490" Type="http://schemas.openxmlformats.org/officeDocument/2006/relationships/footer" Target="footer451.xml"/><Relationship Id="rId491" Type="http://schemas.openxmlformats.org/officeDocument/2006/relationships/footer" Target="footer452.xml"/><Relationship Id="rId492" Type="http://schemas.openxmlformats.org/officeDocument/2006/relationships/footer" Target="footer453.xml"/><Relationship Id="rId493" Type="http://schemas.openxmlformats.org/officeDocument/2006/relationships/footer" Target="footer454.xml"/><Relationship Id="rId494" Type="http://schemas.openxmlformats.org/officeDocument/2006/relationships/footer" Target="footer455.xml"/><Relationship Id="rId495" Type="http://schemas.openxmlformats.org/officeDocument/2006/relationships/footer" Target="footer456.xml"/><Relationship Id="rId496" Type="http://schemas.openxmlformats.org/officeDocument/2006/relationships/footer" Target="footer457.xml"/><Relationship Id="rId497" Type="http://schemas.openxmlformats.org/officeDocument/2006/relationships/footer" Target="footer458.xml"/><Relationship Id="rId498" Type="http://schemas.openxmlformats.org/officeDocument/2006/relationships/footer" Target="footer459.xml"/><Relationship Id="rId499" Type="http://schemas.openxmlformats.org/officeDocument/2006/relationships/footer" Target="footer460.xml"/><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image" Target="media/image20.jpeg"/><Relationship Id="rId505" Type="http://schemas.openxmlformats.org/officeDocument/2006/relationships/image" Target="media/image20.jpeg"/><Relationship Id="rId506" Type="http://schemas.openxmlformats.org/officeDocument/2006/relationships/footer" Target="footer465.xml"/><Relationship Id="rId507" Type="http://schemas.openxmlformats.org/officeDocument/2006/relationships/footer" Target="footer466.xml"/><Relationship Id="rId508" Type="http://schemas.openxmlformats.org/officeDocument/2006/relationships/footer" Target="footer467.xml"/><Relationship Id="rId509" Type="http://schemas.openxmlformats.org/officeDocument/2006/relationships/footer" Target="footer468.xml"/><Relationship Id="rId510" Type="http://schemas.openxmlformats.org/officeDocument/2006/relationships/footer" Target="footer469.xml"/><Relationship Id="rId511" Type="http://schemas.openxmlformats.org/officeDocument/2006/relationships/footer" Target="footer470.xml"/><Relationship Id="rId512" Type="http://schemas.openxmlformats.org/officeDocument/2006/relationships/footer" Target="footer471.xml"/><Relationship Id="rId513" Type="http://schemas.openxmlformats.org/officeDocument/2006/relationships/footer" Target="footer472.xml"/><Relationship Id="rId514" Type="http://schemas.openxmlformats.org/officeDocument/2006/relationships/footer" Target="footer473.xml"/><Relationship Id="rId515" Type="http://schemas.openxmlformats.org/officeDocument/2006/relationships/footer" Target="footer474.xml"/><Relationship Id="rId516" Type="http://schemas.openxmlformats.org/officeDocument/2006/relationships/footer" Target="footer475.xml"/><Relationship Id="rId517" Type="http://schemas.openxmlformats.org/officeDocument/2006/relationships/footer" Target="footer476.xml"/><Relationship Id="rId518" Type="http://schemas.openxmlformats.org/officeDocument/2006/relationships/image" Target="media/image21.jpeg"/><Relationship Id="rId519" Type="http://schemas.openxmlformats.org/officeDocument/2006/relationships/image" Target="media/image21.jpeg"/><Relationship Id="rId520" Type="http://schemas.openxmlformats.org/officeDocument/2006/relationships/footer" Target="footer477.xml"/><Relationship Id="rId521" Type="http://schemas.openxmlformats.org/officeDocument/2006/relationships/image" Target="media/image22.jpeg"/><Relationship Id="rId522" Type="http://schemas.openxmlformats.org/officeDocument/2006/relationships/image" Target="media/image22.jpeg"/><Relationship Id="rId523" Type="http://schemas.openxmlformats.org/officeDocument/2006/relationships/footer" Target="footer478.xml"/><Relationship Id="rId524" Type="http://schemas.openxmlformats.org/officeDocument/2006/relationships/image" Target="media/image23.jpeg"/><Relationship Id="rId525" Type="http://schemas.openxmlformats.org/officeDocument/2006/relationships/image" Target="media/image23.jpeg"/><Relationship Id="rId526" Type="http://schemas.openxmlformats.org/officeDocument/2006/relationships/footer" Target="footer479.xml"/><Relationship Id="rId527" Type="http://schemas.openxmlformats.org/officeDocument/2006/relationships/image" Target="media/image24.jpeg"/><Relationship Id="rId528" Type="http://schemas.openxmlformats.org/officeDocument/2006/relationships/image" Target="media/image24.jpeg"/><Relationship Id="rId529" Type="http://schemas.openxmlformats.org/officeDocument/2006/relationships/footer" Target="footer480.xml"/><Relationship Id="rId530" Type="http://schemas.openxmlformats.org/officeDocument/2006/relationships/footer" Target="footer481.xml"/><Relationship Id="rId531" Type="http://schemas.openxmlformats.org/officeDocument/2006/relationships/footer" Target="footer482.xml"/><Relationship Id="rId532" Type="http://schemas.openxmlformats.org/officeDocument/2006/relationships/footer" Target="footer483.xml"/><Relationship Id="rId533" Type="http://schemas.openxmlformats.org/officeDocument/2006/relationships/footer" Target="footer484.xml"/><Relationship Id="rId534" Type="http://schemas.openxmlformats.org/officeDocument/2006/relationships/footer" Target="footer485.xml"/><Relationship Id="rId535" Type="http://schemas.openxmlformats.org/officeDocument/2006/relationships/footer" Target="footer486.xml"/><Relationship Id="rId536" Type="http://schemas.openxmlformats.org/officeDocument/2006/relationships/footer" Target="footer487.xml"/><Relationship Id="rId537" Type="http://schemas.openxmlformats.org/officeDocument/2006/relationships/footer" Target="footer488.xml"/><Relationship Id="rId538" Type="http://schemas.openxmlformats.org/officeDocument/2006/relationships/footer" Target="footer489.xml"/><Relationship Id="rId539" Type="http://schemas.openxmlformats.org/officeDocument/2006/relationships/footer" Target="footer490.xml"/><Relationship Id="rId540" Type="http://schemas.openxmlformats.org/officeDocument/2006/relationships/footer" Target="footer491.xml"/><Relationship Id="rId541" Type="http://schemas.openxmlformats.org/officeDocument/2006/relationships/footer" Target="footer492.xml"/><Relationship Id="rId542" Type="http://schemas.openxmlformats.org/officeDocument/2006/relationships/footer" Target="footer493.xml"/><Relationship Id="rId543" Type="http://schemas.openxmlformats.org/officeDocument/2006/relationships/footer" Target="footer494.xml"/><Relationship Id="rId544" Type="http://schemas.openxmlformats.org/officeDocument/2006/relationships/footer" Target="footer495.xml"/><Relationship Id="rId545" Type="http://schemas.openxmlformats.org/officeDocument/2006/relationships/footer" Target="footer496.xml"/><Relationship Id="rId546" Type="http://schemas.openxmlformats.org/officeDocument/2006/relationships/footer" Target="footer497.xml"/><Relationship Id="rId547" Type="http://schemas.openxmlformats.org/officeDocument/2006/relationships/footer" Target="footer498.xml"/><Relationship Id="rId548" Type="http://schemas.openxmlformats.org/officeDocument/2006/relationships/footer" Target="footer499.xml"/><Relationship Id="rId549" Type="http://schemas.openxmlformats.org/officeDocument/2006/relationships/footer" Target="footer500.xml"/><Relationship Id="rId550" Type="http://schemas.openxmlformats.org/officeDocument/2006/relationships/footer" Target="footer501.xml"/><Relationship Id="rId551" Type="http://schemas.openxmlformats.org/officeDocument/2006/relationships/footer" Target="footer502.xml"/><Relationship Id="rId552" Type="http://schemas.openxmlformats.org/officeDocument/2006/relationships/footer" Target="footer503.xml"/><Relationship Id="rId553" Type="http://schemas.openxmlformats.org/officeDocument/2006/relationships/footer" Target="footer504.xml"/><Relationship Id="rId554" Type="http://schemas.openxmlformats.org/officeDocument/2006/relationships/footer" Target="footer505.xml"/><Relationship Id="rId555" Type="http://schemas.openxmlformats.org/officeDocument/2006/relationships/footer" Target="footer506.xml"/><Relationship Id="rId556" Type="http://schemas.openxmlformats.org/officeDocument/2006/relationships/footer" Target="footer507.xml"/><Relationship Id="rId557" Type="http://schemas.openxmlformats.org/officeDocument/2006/relationships/footer" Target="footer508.xml"/><Relationship Id="rId558" Type="http://schemas.openxmlformats.org/officeDocument/2006/relationships/footer" Target="footer509.xml"/><Relationship Id="rId559" Type="http://schemas.openxmlformats.org/officeDocument/2006/relationships/footer" Target="footer510.xml"/><Relationship Id="rId560" Type="http://schemas.openxmlformats.org/officeDocument/2006/relationships/footer" Target="footer511.xml"/><Relationship Id="rId561" Type="http://schemas.openxmlformats.org/officeDocument/2006/relationships/footer" Target="footer512.xml"/><Relationship Id="rId562" Type="http://schemas.openxmlformats.org/officeDocument/2006/relationships/footer" Target="footer513.xml"/><Relationship Id="rId563" Type="http://schemas.openxmlformats.org/officeDocument/2006/relationships/footer" Target="footer514.xml"/><Relationship Id="rId564" Type="http://schemas.openxmlformats.org/officeDocument/2006/relationships/footer" Target="footer515.xml"/><Relationship Id="rId565" Type="http://schemas.openxmlformats.org/officeDocument/2006/relationships/footer" Target="footer516.xml"/><Relationship Id="rId566" Type="http://schemas.openxmlformats.org/officeDocument/2006/relationships/footer" Target="footer517.xml"/><Relationship Id="rId567" Type="http://schemas.openxmlformats.org/officeDocument/2006/relationships/footer" Target="footer518.xml"/><Relationship Id="rId568" Type="http://schemas.openxmlformats.org/officeDocument/2006/relationships/footer" Target="footer519.xml"/><Relationship Id="rId569" Type="http://schemas.openxmlformats.org/officeDocument/2006/relationships/footer" Target="footer520.xml"/><Relationship Id="rId570" Type="http://schemas.openxmlformats.org/officeDocument/2006/relationships/footer" Target="footer521.xml"/><Relationship Id="rId571" Type="http://schemas.openxmlformats.org/officeDocument/2006/relationships/footer" Target="footer522.xml"/><Relationship Id="rId572" Type="http://schemas.openxmlformats.org/officeDocument/2006/relationships/footer" Target="footer523.xml"/><Relationship Id="rId573" Type="http://schemas.openxmlformats.org/officeDocument/2006/relationships/footer" Target="footer524.xml"/><Relationship Id="rId574" Type="http://schemas.openxmlformats.org/officeDocument/2006/relationships/footer" Target="footer525.xml"/><Relationship Id="rId575" Type="http://schemas.openxmlformats.org/officeDocument/2006/relationships/footer" Target="footer526.xml"/><Relationship Id="rId576" Type="http://schemas.openxmlformats.org/officeDocument/2006/relationships/footer" Target="footer527.xml"/><Relationship Id="rId577" Type="http://schemas.openxmlformats.org/officeDocument/2006/relationships/footer" Target="footer528.xml"/><Relationship Id="rId578" Type="http://schemas.openxmlformats.org/officeDocument/2006/relationships/footer" Target="footer529.xml"/><Relationship Id="rId579" Type="http://schemas.openxmlformats.org/officeDocument/2006/relationships/footer" Target="footer530.xml"/><Relationship Id="rId580" Type="http://schemas.openxmlformats.org/officeDocument/2006/relationships/footer" Target="footer531.xml"/><Relationship Id="rId581" Type="http://schemas.openxmlformats.org/officeDocument/2006/relationships/footer" Target="footer532.xml"/><Relationship Id="rId582" Type="http://schemas.openxmlformats.org/officeDocument/2006/relationships/footer" Target="footer533.xml"/><Relationship Id="rId583" Type="http://schemas.openxmlformats.org/officeDocument/2006/relationships/footer" Target="footer534.xml"/><Relationship Id="rId584" Type="http://schemas.openxmlformats.org/officeDocument/2006/relationships/footer" Target="footer535.xml"/><Relationship Id="rId585" Type="http://schemas.openxmlformats.org/officeDocument/2006/relationships/footer" Target="footer536.xml"/><Relationship Id="rId586" Type="http://schemas.openxmlformats.org/officeDocument/2006/relationships/footer" Target="footer537.xml"/><Relationship Id="rId587" Type="http://schemas.openxmlformats.org/officeDocument/2006/relationships/footer" Target="footer538.xml"/><Relationship Id="rId588" Type="http://schemas.openxmlformats.org/officeDocument/2006/relationships/footer" Target="footer539.xml"/><Relationship Id="rId589" Type="http://schemas.openxmlformats.org/officeDocument/2006/relationships/footer" Target="footer540.xml"/><Relationship Id="rId590" Type="http://schemas.openxmlformats.org/officeDocument/2006/relationships/footer" Target="footer541.xml"/><Relationship Id="rId591" Type="http://schemas.openxmlformats.org/officeDocument/2006/relationships/footer" Target="footer542.xml"/><Relationship Id="rId592" Type="http://schemas.openxmlformats.org/officeDocument/2006/relationships/footer" Target="footer543.xml"/><Relationship Id="rId593" Type="http://schemas.openxmlformats.org/officeDocument/2006/relationships/footer" Target="footer544.xml"/><Relationship Id="rId594" Type="http://schemas.openxmlformats.org/officeDocument/2006/relationships/footer" Target="footer545.xml"/><Relationship Id="rId595" Type="http://schemas.openxmlformats.org/officeDocument/2006/relationships/footer" Target="footer546.xml"/><Relationship Id="rId596" Type="http://schemas.openxmlformats.org/officeDocument/2006/relationships/footer" Target="footer547.xml"/><Relationship Id="rId597" Type="http://schemas.openxmlformats.org/officeDocument/2006/relationships/footer" Target="footer548.xml"/><Relationship Id="rId598" Type="http://schemas.openxmlformats.org/officeDocument/2006/relationships/footer" Target="footer549.xml"/><Relationship Id="rId599" Type="http://schemas.openxmlformats.org/officeDocument/2006/relationships/footer" Target="footer550.xml"/><Relationship Id="rId600" Type="http://schemas.openxmlformats.org/officeDocument/2006/relationships/footer" Target="footer551.xml"/><Relationship Id="rId601" Type="http://schemas.openxmlformats.org/officeDocument/2006/relationships/footer" Target="footer552.xml"/><Relationship Id="rId602" Type="http://schemas.openxmlformats.org/officeDocument/2006/relationships/footer" Target="footer553.xml"/><Relationship Id="rId603" Type="http://schemas.openxmlformats.org/officeDocument/2006/relationships/footer" Target="footer554.xml"/><Relationship Id="rId604" Type="http://schemas.openxmlformats.org/officeDocument/2006/relationships/footer" Target="footer555.xml"/><Relationship Id="rId605" Type="http://schemas.openxmlformats.org/officeDocument/2006/relationships/footer" Target="footer556.xml"/><Relationship Id="rId606" Type="http://schemas.openxmlformats.org/officeDocument/2006/relationships/footer" Target="footer557.xml"/><Relationship Id="rId607" Type="http://schemas.openxmlformats.org/officeDocument/2006/relationships/footer" Target="footer558.xml"/><Relationship Id="rId608" Type="http://schemas.openxmlformats.org/officeDocument/2006/relationships/footer" Target="footer559.xml"/><Relationship Id="rId609" Type="http://schemas.openxmlformats.org/officeDocument/2006/relationships/footer" Target="footer560.xml"/><Relationship Id="rId610" Type="http://schemas.openxmlformats.org/officeDocument/2006/relationships/footer" Target="footer561.xml"/><Relationship Id="rId611" Type="http://schemas.openxmlformats.org/officeDocument/2006/relationships/footer" Target="footer562.xml"/><Relationship Id="rId612" Type="http://schemas.openxmlformats.org/officeDocument/2006/relationships/footer" Target="footer563.xml"/><Relationship Id="rId613" Type="http://schemas.openxmlformats.org/officeDocument/2006/relationships/footer" Target="footer564.xml"/><Relationship Id="rId614" Type="http://schemas.openxmlformats.org/officeDocument/2006/relationships/footer" Target="footer565.xml"/><Relationship Id="rId615" Type="http://schemas.openxmlformats.org/officeDocument/2006/relationships/footer" Target="footer566.xml"/><Relationship Id="rId616" Type="http://schemas.openxmlformats.org/officeDocument/2006/relationships/footer" Target="footer567.xml"/><Relationship Id="rId617" Type="http://schemas.openxmlformats.org/officeDocument/2006/relationships/footer" Target="footer568.xml"/><Relationship Id="rId618" Type="http://schemas.openxmlformats.org/officeDocument/2006/relationships/footer" Target="footer569.xml"/><Relationship Id="rId619" Type="http://schemas.openxmlformats.org/officeDocument/2006/relationships/footer" Target="footer570.xml"/><Relationship Id="rId620" Type="http://schemas.openxmlformats.org/officeDocument/2006/relationships/footer" Target="footer571.xml"/><Relationship Id="rId621" Type="http://schemas.openxmlformats.org/officeDocument/2006/relationships/footer" Target="footer572.xml"/><Relationship Id="rId622" Type="http://schemas.openxmlformats.org/officeDocument/2006/relationships/footer" Target="footer573.xml"/><Relationship Id="rId623" Type="http://schemas.openxmlformats.org/officeDocument/2006/relationships/footer" Target="footer574.xml"/><Relationship Id="rId624" Type="http://schemas.openxmlformats.org/officeDocument/2006/relationships/footer" Target="footer575.xml"/><Relationship Id="rId625" Type="http://schemas.openxmlformats.org/officeDocument/2006/relationships/footer" Target="footer576.xml"/><Relationship Id="rId626" Type="http://schemas.openxmlformats.org/officeDocument/2006/relationships/footer" Target="footer577.xml"/><Relationship Id="rId627" Type="http://schemas.openxmlformats.org/officeDocument/2006/relationships/footer" Target="footer578.xml"/><Relationship Id="rId628" Type="http://schemas.openxmlformats.org/officeDocument/2006/relationships/footer" Target="footer579.xml"/><Relationship Id="rId629" Type="http://schemas.openxmlformats.org/officeDocument/2006/relationships/footer" Target="footer580.xml"/><Relationship Id="rId630" Type="http://schemas.openxmlformats.org/officeDocument/2006/relationships/footer" Target="footer581.xml"/><Relationship Id="rId631" Type="http://schemas.openxmlformats.org/officeDocument/2006/relationships/footer" Target="footer582.xml"/><Relationship Id="rId632" Type="http://schemas.openxmlformats.org/officeDocument/2006/relationships/footer" Target="footer583.xml"/><Relationship Id="rId633" Type="http://schemas.openxmlformats.org/officeDocument/2006/relationships/footer" Target="footer584.xml"/><Relationship Id="rId634" Type="http://schemas.openxmlformats.org/officeDocument/2006/relationships/footer" Target="footer585.xml"/><Relationship Id="rId635" Type="http://schemas.openxmlformats.org/officeDocument/2006/relationships/footer" Target="footer586.xml"/><Relationship Id="rId636" Type="http://schemas.openxmlformats.org/officeDocument/2006/relationships/footer" Target="footer587.xml"/><Relationship Id="rId637" Type="http://schemas.openxmlformats.org/officeDocument/2006/relationships/footer" Target="footer588.xml"/><Relationship Id="rId638" Type="http://schemas.openxmlformats.org/officeDocument/2006/relationships/footer" Target="footer589.xml"/><Relationship Id="rId639" Type="http://schemas.openxmlformats.org/officeDocument/2006/relationships/footer" Target="footer590.xml"/><Relationship Id="rId640" Type="http://schemas.openxmlformats.org/officeDocument/2006/relationships/footer" Target="footer591.xml"/><Relationship Id="rId641" Type="http://schemas.openxmlformats.org/officeDocument/2006/relationships/footer" Target="footer592.xml"/><Relationship Id="rId642" Type="http://schemas.openxmlformats.org/officeDocument/2006/relationships/footer" Target="footer593.xml"/><Relationship Id="rId643" Type="http://schemas.openxmlformats.org/officeDocument/2006/relationships/footer" Target="footer594.xml"/><Relationship Id="rId644" Type="http://schemas.openxmlformats.org/officeDocument/2006/relationships/footer" Target="footer595.xml"/><Relationship Id="rId645" Type="http://schemas.openxmlformats.org/officeDocument/2006/relationships/footer" Target="footer596.xml"/><Relationship Id="rId646" Type="http://schemas.openxmlformats.org/officeDocument/2006/relationships/footer" Target="footer597.xml"/><Relationship Id="rId647" Type="http://schemas.openxmlformats.org/officeDocument/2006/relationships/footer" Target="footer598.xml"/><Relationship Id="rId648" Type="http://schemas.openxmlformats.org/officeDocument/2006/relationships/footer" Target="footer599.xml"/><Relationship Id="rId649" Type="http://schemas.openxmlformats.org/officeDocument/2006/relationships/footer" Target="footer600.xml"/><Relationship Id="rId650" Type="http://schemas.openxmlformats.org/officeDocument/2006/relationships/footer" Target="footer601.xml"/><Relationship Id="rId651" Type="http://schemas.openxmlformats.org/officeDocument/2006/relationships/footer" Target="footer602.xml"/><Relationship Id="rId652" Type="http://schemas.openxmlformats.org/officeDocument/2006/relationships/footer" Target="footer603.xml"/><Relationship Id="rId653" Type="http://schemas.openxmlformats.org/officeDocument/2006/relationships/footer" Target="footer604.xml"/><Relationship Id="rId654" Type="http://schemas.openxmlformats.org/officeDocument/2006/relationships/footer" Target="footer605.xml"/><Relationship Id="rId655" Type="http://schemas.openxmlformats.org/officeDocument/2006/relationships/footer" Target="footer606.xml"/><Relationship Id="rId656" Type="http://schemas.openxmlformats.org/officeDocument/2006/relationships/footer" Target="footer607.xml"/><Relationship Id="rId657" Type="http://schemas.openxmlformats.org/officeDocument/2006/relationships/footer" Target="footer608.xml"/><Relationship Id="rId658" Type="http://schemas.openxmlformats.org/officeDocument/2006/relationships/footer" Target="footer609.xml"/><Relationship Id="rId659" Type="http://schemas.openxmlformats.org/officeDocument/2006/relationships/footer" Target="footer610.xml"/><Relationship Id="rId660" Type="http://schemas.openxmlformats.org/officeDocument/2006/relationships/footer" Target="footer611.xml"/><Relationship Id="rId661" Type="http://schemas.openxmlformats.org/officeDocument/2006/relationships/footer" Target="footer612.xml"/><Relationship Id="rId662" Type="http://schemas.openxmlformats.org/officeDocument/2006/relationships/footer" Target="footer613.xml"/><Relationship Id="rId663" Type="http://schemas.openxmlformats.org/officeDocument/2006/relationships/footer" Target="footer614.xml"/><Relationship Id="rId664" Type="http://schemas.openxmlformats.org/officeDocument/2006/relationships/footer" Target="footer615.xml"/><Relationship Id="rId665" Type="http://schemas.openxmlformats.org/officeDocument/2006/relationships/footer" Target="footer616.xml"/><Relationship Id="rId666" Type="http://schemas.openxmlformats.org/officeDocument/2006/relationships/footer" Target="footer617.xml"/><Relationship Id="rId667" Type="http://schemas.openxmlformats.org/officeDocument/2006/relationships/footer" Target="footer618.xml"/><Relationship Id="rId668" Type="http://schemas.openxmlformats.org/officeDocument/2006/relationships/footer" Target="footer619.xml"/><Relationship Id="rId669" Type="http://schemas.openxmlformats.org/officeDocument/2006/relationships/footer" Target="footer620.xml"/><Relationship Id="rId670" Type="http://schemas.openxmlformats.org/officeDocument/2006/relationships/footer" Target="footer621.xml"/><Relationship Id="rId671" Type="http://schemas.openxmlformats.org/officeDocument/2006/relationships/footer" Target="footer622.xml"/><Relationship Id="rId672" Type="http://schemas.openxmlformats.org/officeDocument/2006/relationships/footer" Target="footer623.xml"/><Relationship Id="rId673" Type="http://schemas.openxmlformats.org/officeDocument/2006/relationships/image" Target="media/image25.jpeg"/><Relationship Id="rId674" Type="http://schemas.openxmlformats.org/officeDocument/2006/relationships/image" Target="media/image25.jpeg"/><Relationship Id="rId675" Type="http://schemas.openxmlformats.org/officeDocument/2006/relationships/footer" Target="footer624.xml"/><Relationship Id="rId676" Type="http://schemas.openxmlformats.org/officeDocument/2006/relationships/image" Target="media/image26.jpeg"/><Relationship Id="rId677" Type="http://schemas.openxmlformats.org/officeDocument/2006/relationships/image" Target="media/image26.jpeg"/><Relationship Id="rId678" Type="http://schemas.openxmlformats.org/officeDocument/2006/relationships/footer" Target="footer625.xml"/><Relationship Id="rId679" Type="http://schemas.openxmlformats.org/officeDocument/2006/relationships/image" Target="media/image27.jpeg"/><Relationship Id="rId680" Type="http://schemas.openxmlformats.org/officeDocument/2006/relationships/image" Target="media/image27.jpeg"/><Relationship Id="rId681" Type="http://schemas.openxmlformats.org/officeDocument/2006/relationships/footer" Target="footer626.xml"/><Relationship Id="rId682" Type="http://schemas.openxmlformats.org/officeDocument/2006/relationships/image" Target="media/image28.jpeg"/><Relationship Id="rId683" Type="http://schemas.openxmlformats.org/officeDocument/2006/relationships/image" Target="media/image28.jpeg"/><Relationship Id="rId684" Type="http://schemas.openxmlformats.org/officeDocument/2006/relationships/footer" Target="footer627.xml"/><Relationship Id="rId685" Type="http://schemas.openxmlformats.org/officeDocument/2006/relationships/footer" Target="footer628.xml"/><Relationship Id="rId686" Type="http://schemas.openxmlformats.org/officeDocument/2006/relationships/footer" Target="footer629.xml"/><Relationship Id="rId687" Type="http://schemas.openxmlformats.org/officeDocument/2006/relationships/footer" Target="footer630.xml"/><Relationship Id="rId688" Type="http://schemas.openxmlformats.org/officeDocument/2006/relationships/footer" Target="footer631.xml"/><Relationship Id="rId689" Type="http://schemas.openxmlformats.org/officeDocument/2006/relationships/footer" Target="footer632.xml"/><Relationship Id="rId690" Type="http://schemas.openxmlformats.org/officeDocument/2006/relationships/footer" Target="footer633.xml"/><Relationship Id="rId691" Type="http://schemas.openxmlformats.org/officeDocument/2006/relationships/footer" Target="footer634.xml"/><Relationship Id="rId692" Type="http://schemas.openxmlformats.org/officeDocument/2006/relationships/footer" Target="footer635.xml"/><Relationship Id="rId693" Type="http://schemas.openxmlformats.org/officeDocument/2006/relationships/footer" Target="footer636.xml"/><Relationship Id="rId694" Type="http://schemas.openxmlformats.org/officeDocument/2006/relationships/footer" Target="footer637.xml"/><Relationship Id="rId695" Type="http://schemas.openxmlformats.org/officeDocument/2006/relationships/footer" Target="footer638.xml"/><Relationship Id="rId696" Type="http://schemas.openxmlformats.org/officeDocument/2006/relationships/footer" Target="footer639.xml"/><Relationship Id="rId697" Type="http://schemas.openxmlformats.org/officeDocument/2006/relationships/footer" Target="footer640.xml"/><Relationship Id="rId698" Type="http://schemas.openxmlformats.org/officeDocument/2006/relationships/footer" Target="footer641.xml"/><Relationship Id="rId699" Type="http://schemas.openxmlformats.org/officeDocument/2006/relationships/footer" Target="footer642.xml"/><Relationship Id="rId700" Type="http://schemas.openxmlformats.org/officeDocument/2006/relationships/footer" Target="footer643.xml"/><Relationship Id="rId701" Type="http://schemas.openxmlformats.org/officeDocument/2006/relationships/footer" Target="footer644.xml"/><Relationship Id="rId702" Type="http://schemas.openxmlformats.org/officeDocument/2006/relationships/footer" Target="footer645.xml"/><Relationship Id="rId703" Type="http://schemas.openxmlformats.org/officeDocument/2006/relationships/footer" Target="footer646.xml"/><Relationship Id="rId704" Type="http://schemas.openxmlformats.org/officeDocument/2006/relationships/footer" Target="footer647.xml"/><Relationship Id="rId705" Type="http://schemas.openxmlformats.org/officeDocument/2006/relationships/footer" Target="footer648.xml"/><Relationship Id="rId706" Type="http://schemas.openxmlformats.org/officeDocument/2006/relationships/footer" Target="footer649.xml"/><Relationship Id="rId707" Type="http://schemas.openxmlformats.org/officeDocument/2006/relationships/footer" Target="footer650.xml"/><Relationship Id="rId708" Type="http://schemas.openxmlformats.org/officeDocument/2006/relationships/footer" Target="footer651.xml"/><Relationship Id="rId709" Type="http://schemas.openxmlformats.org/officeDocument/2006/relationships/footer" Target="footer652.xml"/><Relationship Id="rId710" Type="http://schemas.openxmlformats.org/officeDocument/2006/relationships/footer" Target="footer653.xml"/><Relationship Id="rId711" Type="http://schemas.openxmlformats.org/officeDocument/2006/relationships/footer" Target="footer654.xml"/><Relationship Id="rId712" Type="http://schemas.openxmlformats.org/officeDocument/2006/relationships/image" Target="media/image2.jpeg"/><Relationship Id="rId713" Type="http://schemas.openxmlformats.org/officeDocument/2006/relationships/image" Target="media/image2.jpeg"/><Relationship Id="rId714" Type="http://schemas.openxmlformats.org/officeDocument/2006/relationships/footer" Target="footer655.xml"/><Relationship Id="rId715" Type="http://schemas.openxmlformats.org/officeDocument/2006/relationships/footnotes" Target="footnotes.xml"/><Relationship Id="rId716" Type="http://schemas.openxmlformats.org/officeDocument/2006/relationships/numbering" Target="numbering.xml"/><Relationship Id="rId717" Type="http://schemas.openxmlformats.org/officeDocument/2006/relationships/fontTable" Target="fontTable.xml"/><Relationship Id="rId718" Type="http://schemas.openxmlformats.org/officeDocument/2006/relationships/settings" Target="settings.xml"/><Relationship Id="rId7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664</Pages>
  <Words>150069</Words>
  <Characters>637190</Characters>
  <CharactersWithSpaces>782105</CharactersWithSpaces>
  <Paragraphs>5613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2026-08-24T14:43:23Z</dcterms:created>
  <dc:creator>ghaemiyeh.com</dc:creator>
  <dc:description/>
  <dc:language>en-US</dc:language>
  <cp:lastModifiedBy/>
  <dcterms:modified xsi:type="dcterms:W3CDTF">2026-08-24T18:15:22Z</dcterms:modified>
  <cp:revision>1</cp:revision>
  <dc:subject/>
  <dc:title>مجموعه رسائل در شرح احادیثی از کافی جلد 2</dc:title>
</cp:coreProperties>
</file>

<file path=docProps/custom.xml><?xml version="1.0" encoding="utf-8"?>
<Properties xmlns="http://schemas.openxmlformats.org/officeDocument/2006/custom-properties" xmlns:vt="http://schemas.openxmlformats.org/officeDocument/2006/docPropsVTypes"/>
</file>