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سبط النبی امام حسن مجتبی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207_1738255347">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76209_1738255347">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76211_1738255347">
            <w:r>
              <w:rPr>
                <w:webHidden/>
                <w:rStyle w:val="IndexLink"/>
                <w:rtl w:val="true"/>
              </w:rPr>
              <w:t>سخن مجمع</w:t>
            </w:r>
            <w:r>
              <w:rPr>
                <w:rStyle w:val="IndexLink"/>
                <w:rtl w:val="true"/>
              </w:rPr>
              <w:tab/>
            </w:r>
            <w:r>
              <w:rPr>
                <w:rStyle w:val="IndexLink"/>
              </w:rPr>
              <w:t>31</w:t>
            </w:r>
          </w:hyperlink>
        </w:p>
        <w:p>
          <w:pPr>
            <w:pStyle w:val="Contents2"/>
            <w:tabs>
              <w:tab w:val="clear" w:pos="8743"/>
              <w:tab w:val="right" w:pos="9026" w:leader="dot"/>
            </w:tabs>
            <w:rPr/>
          </w:pPr>
          <w:hyperlink w:anchor="__RefHeading___Toc776213_1738255347">
            <w:r>
              <w:rPr>
                <w:webHidden/>
                <w:rStyle w:val="IndexLink"/>
                <w:rtl w:val="true"/>
              </w:rPr>
              <w:t>فصل پنجم</w:t>
            </w:r>
            <w:r>
              <w:rPr>
                <w:rStyle w:val="IndexLink"/>
                <w:rtl w:val="true"/>
              </w:rPr>
              <w:t xml:space="preserve">: </w:t>
            </w:r>
            <w:r>
              <w:rPr>
                <w:rStyle w:val="IndexLink"/>
                <w:rtl w:val="true"/>
              </w:rPr>
              <w:t xml:space="preserve">ميراث علمى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33</w:t>
            </w:r>
          </w:hyperlink>
        </w:p>
        <w:p>
          <w:pPr>
            <w:pStyle w:val="Contents3"/>
            <w:tabs>
              <w:tab w:val="clear" w:pos="8459"/>
              <w:tab w:val="right" w:pos="9026" w:leader="dot"/>
            </w:tabs>
            <w:rPr/>
          </w:pPr>
          <w:hyperlink w:anchor="__RefHeading___Toc776215_173825534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76217_1738255347">
            <w:r>
              <w:rPr>
                <w:webHidden/>
                <w:rStyle w:val="IndexLink"/>
                <w:rtl w:val="true"/>
              </w:rPr>
              <w:t xml:space="preserve">مكتب و ميراث علمى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34</w:t>
            </w:r>
          </w:hyperlink>
        </w:p>
        <w:p>
          <w:pPr>
            <w:pStyle w:val="Contents4"/>
            <w:tabs>
              <w:tab w:val="clear" w:pos="8176"/>
              <w:tab w:val="right" w:pos="9026" w:leader="dot"/>
            </w:tabs>
            <w:rPr/>
          </w:pPr>
          <w:hyperlink w:anchor="__RefHeading___Toc776219_173825534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76221_1738255347">
            <w:r>
              <w:rPr>
                <w:webHidden/>
                <w:rStyle w:val="IndexLink"/>
                <w:rtl w:val="true"/>
              </w:rPr>
              <w:t xml:space="preserve">دوران طلايى مرجعيت علمى؛ اجتماعى و سياسى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34</w:t>
            </w:r>
          </w:hyperlink>
        </w:p>
        <w:p>
          <w:pPr>
            <w:pStyle w:val="Contents5"/>
            <w:tabs>
              <w:tab w:val="clear" w:pos="7892"/>
              <w:tab w:val="right" w:pos="9026" w:leader="dot"/>
            </w:tabs>
            <w:rPr/>
          </w:pPr>
          <w:hyperlink w:anchor="__RefHeading___Toc776223_1738255347">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76225_1738255347">
            <w:r>
              <w:rPr>
                <w:webHidden/>
                <w:rStyle w:val="IndexLink"/>
              </w:rPr>
              <w:t>1</w:t>
            </w:r>
            <w:r>
              <w:rPr>
                <w:rStyle w:val="IndexLink"/>
                <w:rtl w:val="true"/>
              </w:rPr>
              <w:t xml:space="preserve">. </w:t>
            </w:r>
            <w:r>
              <w:rPr>
                <w:rStyle w:val="IndexLink"/>
                <w:rtl w:val="true"/>
              </w:rPr>
              <w:t>مرجعيت علمى و دينى</w:t>
            </w:r>
            <w:r>
              <w:rPr>
                <w:rStyle w:val="IndexLink"/>
                <w:rtl w:val="true"/>
              </w:rPr>
              <w:tab/>
            </w:r>
            <w:r>
              <w:rPr>
                <w:rStyle w:val="IndexLink"/>
              </w:rPr>
              <w:t>37</w:t>
            </w:r>
          </w:hyperlink>
        </w:p>
        <w:p>
          <w:pPr>
            <w:pStyle w:val="Contents6"/>
            <w:tabs>
              <w:tab w:val="clear" w:pos="7609"/>
              <w:tab w:val="right" w:pos="9026" w:leader="dot"/>
            </w:tabs>
            <w:rPr/>
          </w:pPr>
          <w:hyperlink w:anchor="__RefHeading___Toc776227_1738255347">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776229_1738255347">
            <w:r>
              <w:rPr>
                <w:webHidden/>
                <w:rStyle w:val="IndexLink"/>
                <w:rtl w:val="true"/>
              </w:rPr>
              <w:t xml:space="preserve">مكتب علمى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38</w:t>
            </w:r>
          </w:hyperlink>
        </w:p>
        <w:p>
          <w:pPr>
            <w:pStyle w:val="Contents5"/>
            <w:tabs>
              <w:tab w:val="clear" w:pos="7892"/>
              <w:tab w:val="right" w:pos="9026" w:leader="dot"/>
            </w:tabs>
            <w:rPr/>
          </w:pPr>
          <w:hyperlink w:anchor="__RefHeading___Toc776231_1738255347">
            <w:r>
              <w:rPr>
                <w:webHidden/>
                <w:rStyle w:val="IndexLink"/>
              </w:rPr>
              <w:t>2</w:t>
            </w:r>
            <w:r>
              <w:rPr>
                <w:rStyle w:val="IndexLink"/>
                <w:rtl w:val="true"/>
              </w:rPr>
              <w:t xml:space="preserve">. </w:t>
            </w:r>
            <w:r>
              <w:rPr>
                <w:rStyle w:val="IndexLink"/>
                <w:rtl w:val="true"/>
              </w:rPr>
              <w:t xml:space="preserve">مرجعيت اجتماعى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39</w:t>
            </w:r>
          </w:hyperlink>
        </w:p>
        <w:p>
          <w:pPr>
            <w:pStyle w:val="Contents6"/>
            <w:tabs>
              <w:tab w:val="clear" w:pos="7609"/>
              <w:tab w:val="right" w:pos="9026" w:leader="dot"/>
            </w:tabs>
            <w:rPr/>
          </w:pPr>
          <w:hyperlink w:anchor="__RefHeading___Toc776233_1738255347">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776235_1738255347">
            <w:r>
              <w:rPr>
                <w:webHidden/>
                <w:rStyle w:val="IndexLink"/>
                <w:rtl w:val="true"/>
              </w:rPr>
              <w:t>الف</w:t>
            </w:r>
            <w:r>
              <w:rPr>
                <w:rStyle w:val="IndexLink"/>
                <w:rtl w:val="true"/>
              </w:rPr>
              <w:t xml:space="preserve">) </w:t>
            </w:r>
            <w:r>
              <w:rPr>
                <w:rStyle w:val="IndexLink"/>
                <w:rtl w:val="true"/>
              </w:rPr>
              <w:t>بخشندگى و مهربانى</w:t>
            </w:r>
            <w:r>
              <w:rPr>
                <w:rStyle w:val="IndexLink"/>
                <w:rtl w:val="true"/>
              </w:rPr>
              <w:tab/>
            </w:r>
            <w:r>
              <w:rPr>
                <w:rStyle w:val="IndexLink"/>
              </w:rPr>
              <w:t>40</w:t>
            </w:r>
          </w:hyperlink>
        </w:p>
        <w:p>
          <w:pPr>
            <w:pStyle w:val="Contents6"/>
            <w:tabs>
              <w:tab w:val="clear" w:pos="7609"/>
              <w:tab w:val="right" w:pos="9026" w:leader="dot"/>
            </w:tabs>
            <w:rPr/>
          </w:pPr>
          <w:hyperlink w:anchor="__RefHeading___Toc776237_1738255347">
            <w:r>
              <w:rPr>
                <w:webHidden/>
                <w:rStyle w:val="IndexLink"/>
                <w:rtl w:val="true"/>
              </w:rPr>
              <w:t>ب</w:t>
            </w:r>
            <w:r>
              <w:rPr>
                <w:rStyle w:val="IndexLink"/>
                <w:rtl w:val="true"/>
              </w:rPr>
              <w:t xml:space="preserve">) </w:t>
            </w:r>
            <w:r>
              <w:rPr>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پناهگاه پناهندگان</w:t>
            </w:r>
            <w:r>
              <w:rPr>
                <w:rStyle w:val="IndexLink"/>
                <w:rtl w:val="true"/>
              </w:rPr>
              <w:tab/>
            </w:r>
            <w:r>
              <w:rPr>
                <w:rStyle w:val="IndexLink"/>
              </w:rPr>
              <w:t>40</w:t>
            </w:r>
          </w:hyperlink>
        </w:p>
        <w:p>
          <w:pPr>
            <w:pStyle w:val="Contents5"/>
            <w:tabs>
              <w:tab w:val="clear" w:pos="7892"/>
              <w:tab w:val="right" w:pos="9026" w:leader="dot"/>
            </w:tabs>
            <w:rPr/>
          </w:pPr>
          <w:hyperlink w:anchor="__RefHeading___Toc776239_1738255347">
            <w:r>
              <w:rPr>
                <w:webHidden/>
                <w:rStyle w:val="IndexLink"/>
              </w:rPr>
              <w:t>3</w:t>
            </w:r>
            <w:r>
              <w:rPr>
                <w:rStyle w:val="IndexLink"/>
                <w:rtl w:val="true"/>
              </w:rPr>
              <w:t xml:space="preserve">. </w:t>
            </w:r>
            <w:r>
              <w:rPr>
                <w:rStyle w:val="IndexLink"/>
                <w:rtl w:val="true"/>
              </w:rPr>
              <w:t xml:space="preserve">مرجعيت سياسى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41</w:t>
            </w:r>
          </w:hyperlink>
        </w:p>
        <w:p>
          <w:pPr>
            <w:pStyle w:val="Contents5"/>
            <w:tabs>
              <w:tab w:val="clear" w:pos="7892"/>
              <w:tab w:val="right" w:pos="9026" w:leader="dot"/>
            </w:tabs>
            <w:rPr/>
          </w:pPr>
          <w:hyperlink w:anchor="__RefHeading___Toc776241_1738255347">
            <w:r>
              <w:rPr>
                <w:webHidden/>
                <w:rStyle w:val="IndexLink"/>
                <w:rtl w:val="true"/>
              </w:rPr>
              <w:t>رد قاطعانه خويشاوندى سببى با امويان</w:t>
            </w:r>
            <w:r>
              <w:rPr>
                <w:rStyle w:val="IndexLink"/>
                <w:rtl w:val="true"/>
              </w:rPr>
              <w:tab/>
            </w:r>
            <w:r>
              <w:rPr>
                <w:rStyle w:val="IndexLink"/>
              </w:rPr>
              <w:t>42</w:t>
            </w:r>
          </w:hyperlink>
        </w:p>
        <w:p>
          <w:pPr>
            <w:pStyle w:val="Contents5"/>
            <w:tabs>
              <w:tab w:val="clear" w:pos="7892"/>
              <w:tab w:val="right" w:pos="9026" w:leader="dot"/>
            </w:tabs>
            <w:rPr/>
          </w:pPr>
          <w:hyperlink w:anchor="__RefHeading___Toc776243_1738255347">
            <w:r>
              <w:rPr>
                <w:webHidden/>
                <w:rStyle w:val="IndexLink"/>
                <w:rtl w:val="true"/>
              </w:rPr>
              <w:t xml:space="preserve">مناظره هاى سياسى و مواضع قاطعانه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برابر معاويه</w:t>
            </w:r>
            <w:r>
              <w:rPr>
                <w:rStyle w:val="IndexLink"/>
                <w:rtl w:val="true"/>
              </w:rPr>
              <w:tab/>
            </w:r>
            <w:r>
              <w:rPr>
                <w:rStyle w:val="IndexLink"/>
              </w:rPr>
              <w:t>44</w:t>
            </w:r>
          </w:hyperlink>
        </w:p>
        <w:p>
          <w:pPr>
            <w:pStyle w:val="Contents6"/>
            <w:tabs>
              <w:tab w:val="clear" w:pos="7609"/>
              <w:tab w:val="right" w:pos="9026" w:leader="dot"/>
            </w:tabs>
            <w:rPr/>
          </w:pPr>
          <w:hyperlink w:anchor="__RefHeading___Toc776245_1738255347">
            <w:r>
              <w:rPr>
                <w:webHidden/>
                <w:rStyle w:val="IndexLink"/>
                <w:rtl w:val="true"/>
              </w:rPr>
              <w:t>الف</w:t>
            </w:r>
            <w:r>
              <w:rPr>
                <w:rStyle w:val="IndexLink"/>
                <w:rtl w:val="true"/>
              </w:rPr>
              <w:t xml:space="preserve">) </w:t>
            </w:r>
            <w:r>
              <w:rPr>
                <w:rStyle w:val="IndexLink"/>
                <w:rtl w:val="true"/>
              </w:rPr>
              <w:t>مناظره با معاويه در مدينه</w:t>
            </w:r>
            <w:r>
              <w:rPr>
                <w:rStyle w:val="IndexLink"/>
                <w:rtl w:val="true"/>
              </w:rPr>
              <w:tab/>
            </w:r>
            <w:r>
              <w:rPr>
                <w:rStyle w:val="IndexLink"/>
              </w:rPr>
              <w:t>44</w:t>
            </w:r>
          </w:hyperlink>
        </w:p>
        <w:p>
          <w:pPr>
            <w:pStyle w:val="Contents6"/>
            <w:tabs>
              <w:tab w:val="clear" w:pos="7609"/>
              <w:tab w:val="right" w:pos="9026" w:leader="dot"/>
            </w:tabs>
            <w:rPr/>
          </w:pPr>
          <w:hyperlink w:anchor="__RefHeading___Toc776247_1738255347">
            <w:r>
              <w:rPr>
                <w:webHidden/>
                <w:rStyle w:val="IndexLink"/>
                <w:rtl w:val="true"/>
              </w:rPr>
              <w:t>ب</w:t>
            </w:r>
            <w:r>
              <w:rPr>
                <w:rStyle w:val="IndexLink"/>
                <w:rtl w:val="true"/>
              </w:rPr>
              <w:t xml:space="preserve">) </w:t>
            </w:r>
            <w:r>
              <w:rPr>
                <w:rStyle w:val="IndexLink"/>
                <w:rtl w:val="true"/>
              </w:rPr>
              <w:t>مناظره در دمشق</w:t>
            </w:r>
            <w:r>
              <w:rPr>
                <w:rStyle w:val="IndexLink"/>
                <w:rtl w:val="true"/>
              </w:rPr>
              <w:tab/>
            </w:r>
            <w:r>
              <w:rPr>
                <w:rStyle w:val="IndexLink"/>
              </w:rPr>
              <w:t>48</w:t>
            </w:r>
          </w:hyperlink>
        </w:p>
        <w:p>
          <w:pPr>
            <w:pStyle w:val="Contents6"/>
            <w:tabs>
              <w:tab w:val="clear" w:pos="7609"/>
              <w:tab w:val="right" w:pos="9026" w:leader="dot"/>
            </w:tabs>
            <w:rPr/>
          </w:pPr>
          <w:hyperlink w:anchor="__RefHeading___Toc776249_1738255347">
            <w:r>
              <w:rPr>
                <w:webHidden/>
                <w:rStyle w:val="IndexLink"/>
                <w:rtl w:val="true"/>
              </w:rPr>
              <w:t>نخستين مناظره</w:t>
            </w:r>
            <w:r>
              <w:rPr>
                <w:rStyle w:val="IndexLink"/>
                <w:rtl w:val="true"/>
              </w:rPr>
              <w:tab/>
            </w:r>
            <w:r>
              <w:rPr>
                <w:rStyle w:val="IndexLink"/>
              </w:rPr>
              <w:t>49</w:t>
            </w:r>
          </w:hyperlink>
        </w:p>
        <w:p>
          <w:pPr>
            <w:pStyle w:val="Contents6"/>
            <w:tabs>
              <w:tab w:val="clear" w:pos="7609"/>
              <w:tab w:val="right" w:pos="9026" w:leader="dot"/>
            </w:tabs>
            <w:rPr/>
          </w:pPr>
          <w:hyperlink w:anchor="__RefHeading___Toc776251_1738255347">
            <w:r>
              <w:rPr>
                <w:webHidden/>
                <w:rStyle w:val="IndexLink"/>
                <w:rtl w:val="true"/>
              </w:rPr>
              <w:t>مناظره دوم</w:t>
            </w:r>
            <w:r>
              <w:rPr>
                <w:rStyle w:val="IndexLink"/>
                <w:rtl w:val="true"/>
              </w:rPr>
              <w:tab/>
            </w:r>
            <w:r>
              <w:rPr>
                <w:rStyle w:val="IndexLink"/>
              </w:rPr>
              <w:t>50</w:t>
            </w:r>
          </w:hyperlink>
        </w:p>
        <w:p>
          <w:pPr>
            <w:pStyle w:val="Contents5"/>
            <w:tabs>
              <w:tab w:val="clear" w:pos="7892"/>
              <w:tab w:val="right" w:pos="9026" w:leader="dot"/>
            </w:tabs>
            <w:rPr/>
          </w:pPr>
          <w:hyperlink w:anchor="__RefHeading___Toc776253_1738255347">
            <w:r>
              <w:rPr>
                <w:webHidden/>
                <w:rStyle w:val="IndexLink"/>
                <w:rtl w:val="true"/>
              </w:rPr>
              <w:t xml:space="preserve">نمونه اى از ميراث گران سنگ علمى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56</w:t>
            </w:r>
          </w:hyperlink>
        </w:p>
        <w:p>
          <w:pPr>
            <w:pStyle w:val="Contents6"/>
            <w:tabs>
              <w:tab w:val="clear" w:pos="7609"/>
              <w:tab w:val="right" w:pos="9026" w:leader="dot"/>
            </w:tabs>
            <w:rPr/>
          </w:pPr>
          <w:hyperlink w:anchor="__RefHeading___Toc776255_1738255347">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776257_1738255347">
            <w:r>
              <w:rPr>
                <w:webHidden/>
                <w:rStyle w:val="IndexLink"/>
              </w:rPr>
              <w:t>1</w:t>
            </w:r>
            <w:r>
              <w:rPr>
                <w:rStyle w:val="IndexLink"/>
                <w:rtl w:val="true"/>
              </w:rPr>
              <w:t xml:space="preserve">. </w:t>
            </w:r>
            <w:r>
              <w:rPr>
                <w:rStyle w:val="IndexLink"/>
                <w:rtl w:val="true"/>
              </w:rPr>
              <w:t>اصول تحول علمى و روش دانش اندوزى و خردورزى</w:t>
            </w:r>
            <w:r>
              <w:rPr>
                <w:rStyle w:val="IndexLink"/>
                <w:rtl w:val="true"/>
              </w:rPr>
              <w:tab/>
            </w:r>
            <w:r>
              <w:rPr>
                <w:rStyle w:val="IndexLink"/>
              </w:rPr>
              <w:t>58</w:t>
            </w:r>
          </w:hyperlink>
        </w:p>
        <w:p>
          <w:pPr>
            <w:pStyle w:val="Contents6"/>
            <w:tabs>
              <w:tab w:val="clear" w:pos="7609"/>
              <w:tab w:val="right" w:pos="9026" w:leader="dot"/>
            </w:tabs>
            <w:rPr/>
          </w:pPr>
          <w:hyperlink w:anchor="__RefHeading___Toc776259_1738255347">
            <w:r>
              <w:rPr>
                <w:webHidden/>
                <w:rStyle w:val="IndexLink"/>
              </w:rPr>
              <w:t>2</w:t>
            </w:r>
            <w:r>
              <w:rPr>
                <w:rStyle w:val="IndexLink"/>
                <w:rtl w:val="true"/>
              </w:rPr>
              <w:t xml:space="preserve">. </w:t>
            </w:r>
            <w:r>
              <w:rPr>
                <w:rStyle w:val="IndexLink"/>
                <w:rtl w:val="true"/>
              </w:rPr>
              <w:t>در عرصه تفسير و علوم قرآن كريم</w:t>
            </w:r>
            <w:r>
              <w:rPr>
                <w:rStyle w:val="IndexLink"/>
                <w:rtl w:val="true"/>
              </w:rPr>
              <w:tab/>
            </w:r>
            <w:r>
              <w:rPr>
                <w:rStyle w:val="IndexLink"/>
              </w:rPr>
              <w:t>59</w:t>
            </w:r>
          </w:hyperlink>
        </w:p>
        <w:p>
          <w:pPr>
            <w:pStyle w:val="Contents6"/>
            <w:tabs>
              <w:tab w:val="clear" w:pos="7609"/>
              <w:tab w:val="right" w:pos="9026" w:leader="dot"/>
            </w:tabs>
            <w:rPr/>
          </w:pPr>
          <w:hyperlink w:anchor="__RefHeading___Toc776261_1738255347">
            <w:r>
              <w:rPr>
                <w:webHidden/>
                <w:rStyle w:val="IndexLink"/>
              </w:rPr>
              <w:t>3</w:t>
            </w:r>
            <w:r>
              <w:rPr>
                <w:rStyle w:val="IndexLink"/>
                <w:rtl w:val="true"/>
              </w:rPr>
              <w:t xml:space="preserve">. </w:t>
            </w:r>
            <w:r>
              <w:rPr>
                <w:rStyle w:val="IndexLink"/>
                <w:rtl w:val="true"/>
              </w:rPr>
              <w:t xml:space="preserve">در عرصه سيره نبوى و سبك زندگى پيامبر </w:t>
            </w:r>
            <w:r>
              <w:rPr>
                <w:rStyle w:val="IndexLink"/>
                <w:rtl w:val="true"/>
              </w:rPr>
              <w:t>(</w:t>
            </w:r>
            <w:r>
              <w:rPr>
                <w:rStyle w:val="IndexLink"/>
                <w:rtl w:val="true"/>
              </w:rPr>
              <w:t>ص</w:t>
            </w:r>
            <w:r>
              <w:rPr>
                <w:rStyle w:val="IndexLink"/>
                <w:rtl w:val="true"/>
              </w:rPr>
              <w:t>)</w:t>
              <w:tab/>
            </w:r>
            <w:r>
              <w:rPr>
                <w:rStyle w:val="IndexLink"/>
              </w:rPr>
              <w:t>62</w:t>
            </w:r>
          </w:hyperlink>
        </w:p>
        <w:p>
          <w:pPr>
            <w:pStyle w:val="Contents6"/>
            <w:tabs>
              <w:tab w:val="clear" w:pos="7609"/>
              <w:tab w:val="right" w:pos="9026" w:leader="dot"/>
            </w:tabs>
            <w:rPr/>
          </w:pPr>
          <w:hyperlink w:anchor="__RefHeading___Toc776263_1738255347">
            <w:r>
              <w:rPr>
                <w:webHidden/>
                <w:rStyle w:val="IndexLink"/>
              </w:rPr>
              <w:t>4</w:t>
            </w:r>
            <w:r>
              <w:rPr>
                <w:rStyle w:val="IndexLink"/>
                <w:rtl w:val="true"/>
              </w:rPr>
              <w:t xml:space="preserve">. </w:t>
            </w:r>
            <w:r>
              <w:rPr>
                <w:rStyle w:val="IndexLink"/>
                <w:rtl w:val="true"/>
              </w:rPr>
              <w:t>در حوزه اصول اعتقادات</w:t>
            </w:r>
            <w:r>
              <w:rPr>
                <w:rStyle w:val="IndexLink"/>
                <w:rtl w:val="true"/>
              </w:rPr>
              <w:tab/>
            </w:r>
            <w:r>
              <w:rPr>
                <w:rStyle w:val="IndexLink"/>
              </w:rPr>
              <w:t>68</w:t>
            </w:r>
          </w:hyperlink>
        </w:p>
        <w:p>
          <w:pPr>
            <w:pStyle w:val="Contents6"/>
            <w:tabs>
              <w:tab w:val="clear" w:pos="7609"/>
              <w:tab w:val="right" w:pos="9026" w:leader="dot"/>
            </w:tabs>
            <w:rPr/>
          </w:pPr>
          <w:hyperlink w:anchor="__RefHeading___Toc776265_1738255347">
            <w:r>
              <w:rPr>
                <w:webHidden/>
                <w:rStyle w:val="IndexLink"/>
              </w:rPr>
              <w:t>4‌-‌1</w:t>
            </w:r>
            <w:r>
              <w:rPr>
                <w:rStyle w:val="IndexLink"/>
                <w:rtl w:val="true"/>
              </w:rPr>
              <w:t xml:space="preserve"> - </w:t>
            </w:r>
            <w:r>
              <w:rPr>
                <w:rStyle w:val="IndexLink"/>
                <w:rtl w:val="true"/>
              </w:rPr>
              <w:t>در عرصه توحيد</w:t>
            </w:r>
            <w:r>
              <w:rPr>
                <w:rStyle w:val="IndexLink"/>
                <w:rtl w:val="true"/>
              </w:rPr>
              <w:tab/>
            </w:r>
            <w:r>
              <w:rPr>
                <w:rStyle w:val="IndexLink"/>
              </w:rPr>
              <w:t>68</w:t>
            </w:r>
          </w:hyperlink>
        </w:p>
        <w:p>
          <w:pPr>
            <w:pStyle w:val="Contents6"/>
            <w:tabs>
              <w:tab w:val="clear" w:pos="7609"/>
              <w:tab w:val="right" w:pos="9026" w:leader="dot"/>
            </w:tabs>
            <w:rPr/>
          </w:pPr>
          <w:hyperlink w:anchor="__RefHeading___Toc776267_1738255347">
            <w:r>
              <w:rPr>
                <w:webHidden/>
                <w:rStyle w:val="IndexLink"/>
              </w:rPr>
              <w:t>4‌-‌2</w:t>
            </w:r>
            <w:r>
              <w:rPr>
                <w:rStyle w:val="IndexLink"/>
                <w:rtl w:val="true"/>
              </w:rPr>
              <w:t xml:space="preserve"> - </w:t>
            </w:r>
            <w:r>
              <w:rPr>
                <w:rStyle w:val="IndexLink"/>
                <w:rtl w:val="true"/>
              </w:rPr>
              <w:t>در زمينه ابطال جبر و تفويض</w:t>
            </w:r>
            <w:r>
              <w:rPr>
                <w:rStyle w:val="IndexLink"/>
                <w:rtl w:val="true"/>
              </w:rPr>
              <w:tab/>
            </w:r>
            <w:r>
              <w:rPr>
                <w:rStyle w:val="IndexLink"/>
              </w:rPr>
              <w:t>69</w:t>
            </w:r>
          </w:hyperlink>
        </w:p>
        <w:p>
          <w:pPr>
            <w:pStyle w:val="Contents6"/>
            <w:tabs>
              <w:tab w:val="clear" w:pos="7609"/>
              <w:tab w:val="right" w:pos="9026" w:leader="dot"/>
            </w:tabs>
            <w:rPr/>
          </w:pPr>
          <w:hyperlink w:anchor="__RefHeading___Toc776269_1738255347">
            <w:r>
              <w:rPr>
                <w:webHidden/>
                <w:rStyle w:val="IndexLink"/>
              </w:rPr>
              <w:t>4‌-‌3</w:t>
            </w:r>
            <w:r>
              <w:rPr>
                <w:rStyle w:val="IndexLink"/>
                <w:rtl w:val="true"/>
              </w:rPr>
              <w:t xml:space="preserve"> - </w:t>
            </w:r>
            <w:r>
              <w:rPr>
                <w:rStyle w:val="IndexLink"/>
                <w:rtl w:val="true"/>
              </w:rPr>
              <w:t>در تبيين صفات الهى</w:t>
            </w:r>
            <w:r>
              <w:rPr>
                <w:rStyle w:val="IndexLink"/>
                <w:rtl w:val="true"/>
              </w:rPr>
              <w:tab/>
            </w:r>
            <w:r>
              <w:rPr>
                <w:rStyle w:val="IndexLink"/>
              </w:rPr>
              <w:t>70</w:t>
            </w:r>
          </w:hyperlink>
        </w:p>
        <w:p>
          <w:pPr>
            <w:pStyle w:val="Contents6"/>
            <w:tabs>
              <w:tab w:val="clear" w:pos="7609"/>
              <w:tab w:val="right" w:pos="9026" w:leader="dot"/>
            </w:tabs>
            <w:rPr/>
          </w:pPr>
          <w:hyperlink w:anchor="__RefHeading___Toc776271_1738255347">
            <w:r>
              <w:rPr>
                <w:webHidden/>
                <w:rStyle w:val="IndexLink"/>
              </w:rPr>
              <w:t>5</w:t>
            </w:r>
            <w:r>
              <w:rPr>
                <w:rStyle w:val="IndexLink"/>
                <w:rtl w:val="true"/>
              </w:rPr>
              <w:t xml:space="preserve">. </w:t>
            </w:r>
            <w:r>
              <w:rPr>
                <w:rStyle w:val="IndexLink"/>
                <w:rtl w:val="true"/>
              </w:rPr>
              <w:t>در عرصه ولايت الهى اهل بيت</w:t>
            </w:r>
            <w:r>
              <w:rPr>
                <w:rStyle w:val="IndexLink"/>
                <w:rtl w:val="true"/>
              </w:rPr>
              <w:t>:</w:t>
              <w:tab/>
            </w:r>
            <w:r>
              <w:rPr>
                <w:rStyle w:val="IndexLink"/>
              </w:rPr>
              <w:t>70</w:t>
            </w:r>
          </w:hyperlink>
        </w:p>
        <w:p>
          <w:pPr>
            <w:pStyle w:val="Contents6"/>
            <w:tabs>
              <w:tab w:val="clear" w:pos="7609"/>
              <w:tab w:val="right" w:pos="9026" w:leader="dot"/>
            </w:tabs>
            <w:rPr/>
          </w:pPr>
          <w:hyperlink w:anchor="__RefHeading___Toc776273_1738255347">
            <w:r>
              <w:rPr>
                <w:webHidden/>
                <w:rStyle w:val="IndexLink"/>
              </w:rPr>
              <w:t>6</w:t>
            </w:r>
            <w:r>
              <w:rPr>
                <w:rStyle w:val="IndexLink"/>
                <w:rtl w:val="true"/>
              </w:rPr>
              <w:t xml:space="preserve">. </w:t>
            </w:r>
            <w:r>
              <w:rPr>
                <w:rStyle w:val="IndexLink"/>
                <w:rtl w:val="true"/>
              </w:rPr>
              <w:t>در عرصه فلسفه فقه و تشريع ولايت</w:t>
            </w:r>
            <w:r>
              <w:rPr>
                <w:rStyle w:val="IndexLink"/>
                <w:rtl w:val="true"/>
              </w:rPr>
              <w:tab/>
            </w:r>
            <w:r>
              <w:rPr>
                <w:rStyle w:val="IndexLink"/>
              </w:rPr>
              <w:t>72</w:t>
            </w:r>
          </w:hyperlink>
        </w:p>
        <w:p>
          <w:pPr>
            <w:pStyle w:val="Contents6"/>
            <w:tabs>
              <w:tab w:val="clear" w:pos="7609"/>
              <w:tab w:val="right" w:pos="9026" w:leader="dot"/>
            </w:tabs>
            <w:rPr/>
          </w:pPr>
          <w:hyperlink w:anchor="__RefHeading___Toc776275_1738255347">
            <w:r>
              <w:rPr>
                <w:webHidden/>
                <w:rStyle w:val="IndexLink"/>
              </w:rPr>
              <w:t>7</w:t>
            </w:r>
            <w:r>
              <w:rPr>
                <w:rStyle w:val="IndexLink"/>
                <w:rtl w:val="true"/>
              </w:rPr>
              <w:t xml:space="preserve">. </w:t>
            </w:r>
            <w:r>
              <w:rPr>
                <w:rStyle w:val="IndexLink"/>
                <w:rtl w:val="true"/>
              </w:rPr>
              <w:t xml:space="preserve">آينده نگرى و مژده برچيده شدن ستم با ظهور حضرت مهدى </w:t>
            </w:r>
            <w:r>
              <w:rPr>
                <w:rStyle w:val="IndexLink"/>
                <w:rtl w:val="true"/>
              </w:rPr>
              <w:t>(</w:t>
            </w:r>
            <w:r>
              <w:rPr>
                <w:rStyle w:val="IndexLink"/>
                <w:rtl w:val="true"/>
              </w:rPr>
              <w:t>عج</w:t>
            </w:r>
            <w:r>
              <w:rPr>
                <w:rStyle w:val="IndexLink"/>
                <w:rtl w:val="true"/>
              </w:rPr>
              <w:t>)</w:t>
              <w:tab/>
            </w:r>
            <w:r>
              <w:rPr>
                <w:rStyle w:val="IndexLink"/>
              </w:rPr>
              <w:t>73</w:t>
            </w:r>
          </w:hyperlink>
        </w:p>
        <w:p>
          <w:pPr>
            <w:pStyle w:val="Contents6"/>
            <w:tabs>
              <w:tab w:val="clear" w:pos="7609"/>
              <w:tab w:val="right" w:pos="9026" w:leader="dot"/>
            </w:tabs>
            <w:rPr/>
          </w:pPr>
          <w:hyperlink w:anchor="__RefHeading___Toc776277_1738255347">
            <w:r>
              <w:rPr>
                <w:webHidden/>
                <w:rStyle w:val="IndexLink"/>
              </w:rPr>
              <w:t>8</w:t>
            </w:r>
            <w:r>
              <w:rPr>
                <w:rStyle w:val="IndexLink"/>
                <w:rtl w:val="true"/>
              </w:rPr>
              <w:t xml:space="preserve">. </w:t>
            </w:r>
            <w:r>
              <w:rPr>
                <w:rStyle w:val="IndexLink"/>
                <w:rtl w:val="true"/>
              </w:rPr>
              <w:t>در عرصه اخلاق و تربيت الهى</w:t>
            </w:r>
            <w:r>
              <w:rPr>
                <w:rStyle w:val="IndexLink"/>
                <w:rtl w:val="true"/>
              </w:rPr>
              <w:tab/>
            </w:r>
            <w:r>
              <w:rPr>
                <w:rStyle w:val="IndexLink"/>
              </w:rPr>
              <w:t>74</w:t>
            </w:r>
          </w:hyperlink>
        </w:p>
        <w:p>
          <w:pPr>
            <w:pStyle w:val="Contents6"/>
            <w:tabs>
              <w:tab w:val="clear" w:pos="7609"/>
              <w:tab w:val="right" w:pos="9026" w:leader="dot"/>
            </w:tabs>
            <w:rPr/>
          </w:pPr>
          <w:hyperlink w:anchor="__RefHeading___Toc776279_1738255347">
            <w:r>
              <w:rPr>
                <w:webHidden/>
                <w:rStyle w:val="IndexLink"/>
              </w:rPr>
              <w:t>9</w:t>
            </w:r>
            <w:r>
              <w:rPr>
                <w:rStyle w:val="IndexLink"/>
                <w:rtl w:val="true"/>
              </w:rPr>
              <w:t xml:space="preserve">. </w:t>
            </w:r>
            <w:r>
              <w:rPr>
                <w:rStyle w:val="IndexLink"/>
                <w:rtl w:val="true"/>
              </w:rPr>
              <w:t xml:space="preserve">پندهاى حكيمانه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درمسائل اساسى زندگى</w:t>
            </w:r>
            <w:r>
              <w:rPr>
                <w:rStyle w:val="IndexLink"/>
                <w:rtl w:val="true"/>
              </w:rPr>
              <w:tab/>
            </w:r>
            <w:r>
              <w:rPr>
                <w:rStyle w:val="IndexLink"/>
              </w:rPr>
              <w:t>77</w:t>
            </w:r>
          </w:hyperlink>
        </w:p>
        <w:p>
          <w:pPr>
            <w:pStyle w:val="Contents6"/>
            <w:tabs>
              <w:tab w:val="clear" w:pos="7609"/>
              <w:tab w:val="right" w:pos="9026" w:leader="dot"/>
            </w:tabs>
            <w:rPr/>
          </w:pPr>
          <w:hyperlink w:anchor="__RefHeading___Toc776281_1738255347">
            <w:r>
              <w:rPr>
                <w:webHidden/>
                <w:rStyle w:val="IndexLink"/>
              </w:rPr>
              <w:t>11</w:t>
            </w:r>
            <w:r>
              <w:rPr>
                <w:rStyle w:val="IndexLink"/>
                <w:rtl w:val="true"/>
              </w:rPr>
              <w:t xml:space="preserve">. </w:t>
            </w:r>
            <w:r>
              <w:rPr>
                <w:rStyle w:val="IndexLink"/>
                <w:rtl w:val="true"/>
              </w:rPr>
              <w:t xml:space="preserve">دعاها و مناجات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81</w:t>
            </w:r>
          </w:hyperlink>
        </w:p>
        <w:p>
          <w:pPr>
            <w:pStyle w:val="Contents5"/>
            <w:tabs>
              <w:tab w:val="clear" w:pos="7892"/>
              <w:tab w:val="right" w:pos="9026" w:leader="dot"/>
            </w:tabs>
            <w:rPr/>
          </w:pPr>
          <w:hyperlink w:anchor="__RefHeading___Toc776283_1738255347">
            <w:r>
              <w:rPr>
                <w:webHidden/>
                <w:rStyle w:val="IndexLink"/>
                <w:rtl w:val="true"/>
              </w:rPr>
              <w:t xml:space="preserve">هنر خطابه و ادبيات امام مجتبى </w:t>
            </w:r>
            <w:r>
              <w:rPr>
                <w:rStyle w:val="IndexLink"/>
                <w:rtl w:val="true"/>
              </w:rPr>
              <w:t>(</w:t>
            </w:r>
            <w:r>
              <w:rPr>
                <w:rStyle w:val="IndexLink"/>
                <w:rtl w:val="true"/>
              </w:rPr>
              <w:t xml:space="preserve">عَلَيْهِ السَّلاَمُ </w:t>
            </w:r>
            <w:r>
              <w:rPr>
                <w:rStyle w:val="IndexLink"/>
                <w:rtl w:val="true"/>
              </w:rPr>
              <w:t>)</w:t>
              <w:tab/>
            </w:r>
            <w:r>
              <w:rPr>
                <w:rStyle w:val="IndexLink"/>
              </w:rPr>
              <w:t>85</w:t>
            </w:r>
          </w:hyperlink>
        </w:p>
        <w:p>
          <w:pPr>
            <w:pStyle w:val="Contents5"/>
            <w:tabs>
              <w:tab w:val="clear" w:pos="7892"/>
              <w:tab w:val="right" w:pos="9026" w:leader="dot"/>
            </w:tabs>
            <w:rPr/>
          </w:pPr>
          <w:hyperlink w:anchor="__RefHeading___Toc776285_1738255347">
            <w:r>
              <w:rPr>
                <w:webHidden/>
                <w:rStyle w:val="IndexLink"/>
                <w:rtl w:val="true"/>
              </w:rPr>
              <w:t xml:space="preserve">نمونه هايى از شعر نغز امام مجتبى </w:t>
            </w:r>
            <w:r>
              <w:rPr>
                <w:rStyle w:val="IndexLink"/>
                <w:rtl w:val="true"/>
              </w:rPr>
              <w:t>(</w:t>
            </w:r>
            <w:r>
              <w:rPr>
                <w:rStyle w:val="IndexLink"/>
                <w:rtl w:val="true"/>
              </w:rPr>
              <w:t xml:space="preserve">عَلَيْهِ السَّلاَمُ </w:t>
            </w:r>
            <w:r>
              <w:rPr>
                <w:rStyle w:val="IndexLink"/>
                <w:rtl w:val="true"/>
              </w:rPr>
              <w:t>)</w:t>
              <w:tab/>
            </w:r>
            <w:r>
              <w:rPr>
                <w:rStyle w:val="IndexLink"/>
              </w:rPr>
              <w:t>87</w:t>
            </w:r>
          </w:hyperlink>
        </w:p>
        <w:p>
          <w:pPr>
            <w:pStyle w:val="Contents4"/>
            <w:tabs>
              <w:tab w:val="clear" w:pos="8176"/>
              <w:tab w:val="right" w:pos="9026" w:leader="dot"/>
            </w:tabs>
            <w:rPr/>
          </w:pPr>
          <w:hyperlink w:anchor="__RefHeading___Toc776287_1738255347">
            <w:r>
              <w:rPr>
                <w:webHidden/>
                <w:rStyle w:val="IndexLink"/>
                <w:rtl w:val="true"/>
              </w:rPr>
              <w:t xml:space="preserve">امام حسن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تفسير قرآن</w:t>
            </w:r>
            <w:r>
              <w:rPr>
                <w:rStyle w:val="IndexLink"/>
                <w:rtl w:val="true"/>
              </w:rPr>
              <w:tab/>
            </w:r>
            <w:r>
              <w:rPr>
                <w:rStyle w:val="IndexLink"/>
              </w:rPr>
              <w:t>90</w:t>
            </w:r>
          </w:hyperlink>
        </w:p>
        <w:p>
          <w:pPr>
            <w:pStyle w:val="Contents5"/>
            <w:tabs>
              <w:tab w:val="clear" w:pos="7892"/>
              <w:tab w:val="right" w:pos="9026" w:leader="dot"/>
            </w:tabs>
            <w:rPr/>
          </w:pPr>
          <w:hyperlink w:anchor="__RefHeading___Toc776289_173825534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76291_1738255347">
            <w:r>
              <w:rPr>
                <w:webHidden/>
                <w:rStyle w:val="IndexLink"/>
                <w:rtl w:val="true"/>
              </w:rPr>
              <w:t>چكيده</w:t>
            </w:r>
            <w:r>
              <w:rPr>
                <w:rStyle w:val="IndexLink"/>
                <w:rtl w:val="true"/>
              </w:rPr>
              <w:tab/>
            </w:r>
            <w:r>
              <w:rPr>
                <w:rStyle w:val="IndexLink"/>
              </w:rPr>
              <w:t>90</w:t>
            </w:r>
          </w:hyperlink>
        </w:p>
        <w:p>
          <w:pPr>
            <w:pStyle w:val="Contents5"/>
            <w:tabs>
              <w:tab w:val="clear" w:pos="7892"/>
              <w:tab w:val="right" w:pos="9026" w:leader="dot"/>
            </w:tabs>
            <w:rPr/>
          </w:pPr>
          <w:hyperlink w:anchor="__RefHeading___Toc776293_1738255347">
            <w:r>
              <w:rPr>
                <w:webHidden/>
                <w:rStyle w:val="IndexLink"/>
                <w:rtl w:val="true"/>
              </w:rPr>
              <w:t>مقدمه</w:t>
            </w:r>
            <w:r>
              <w:rPr>
                <w:rStyle w:val="IndexLink"/>
                <w:rtl w:val="true"/>
              </w:rPr>
              <w:tab/>
            </w:r>
            <w:r>
              <w:rPr>
                <w:rStyle w:val="IndexLink"/>
              </w:rPr>
              <w:t>91</w:t>
            </w:r>
          </w:hyperlink>
        </w:p>
        <w:p>
          <w:pPr>
            <w:pStyle w:val="Contents5"/>
            <w:tabs>
              <w:tab w:val="clear" w:pos="7892"/>
              <w:tab w:val="right" w:pos="9026" w:leader="dot"/>
            </w:tabs>
            <w:rPr/>
          </w:pPr>
          <w:hyperlink w:anchor="__RefHeading___Toc776295_1738255347">
            <w:r>
              <w:rPr>
                <w:webHidden/>
                <w:rStyle w:val="IndexLink"/>
                <w:rtl w:val="true"/>
              </w:rPr>
              <w:t>نوشتار نخست</w:t>
            </w:r>
            <w:r>
              <w:rPr>
                <w:rStyle w:val="IndexLink"/>
                <w:rtl w:val="true"/>
              </w:rPr>
              <w:t xml:space="preserve">: </w:t>
            </w:r>
            <w:r>
              <w:rPr>
                <w:rStyle w:val="IndexLink"/>
                <w:rtl w:val="true"/>
              </w:rPr>
              <w:t>شناخت نامه</w:t>
            </w:r>
            <w:r>
              <w:rPr>
                <w:rStyle w:val="IndexLink"/>
                <w:rtl w:val="true"/>
              </w:rPr>
              <w:tab/>
            </w:r>
            <w:r>
              <w:rPr>
                <w:rStyle w:val="IndexLink"/>
              </w:rPr>
              <w:t>91</w:t>
            </w:r>
          </w:hyperlink>
        </w:p>
        <w:p>
          <w:pPr>
            <w:pStyle w:val="Contents6"/>
            <w:tabs>
              <w:tab w:val="clear" w:pos="7609"/>
              <w:tab w:val="right" w:pos="9026" w:leader="dot"/>
            </w:tabs>
            <w:rPr/>
          </w:pPr>
          <w:hyperlink w:anchor="__RefHeading___Toc776297_1738255347">
            <w:r>
              <w:rPr>
                <w:webHidden/>
                <w:rStyle w:val="IndexLink"/>
              </w:rPr>
              <w:t>1</w:t>
            </w:r>
            <w:r>
              <w:rPr>
                <w:rStyle w:val="IndexLink"/>
                <w:rtl w:val="true"/>
              </w:rPr>
              <w:t xml:space="preserve">. </w:t>
            </w:r>
            <w:r>
              <w:rPr>
                <w:rStyle w:val="IndexLink"/>
                <w:rtl w:val="true"/>
              </w:rPr>
              <w:t>مفهوم شناسى تفسير</w:t>
            </w:r>
            <w:r>
              <w:rPr>
                <w:rStyle w:val="IndexLink"/>
                <w:rtl w:val="true"/>
              </w:rPr>
              <w:tab/>
            </w:r>
            <w:r>
              <w:rPr>
                <w:rStyle w:val="IndexLink"/>
              </w:rPr>
              <w:t>91</w:t>
            </w:r>
          </w:hyperlink>
        </w:p>
        <w:p>
          <w:pPr>
            <w:pStyle w:val="Contents6"/>
            <w:tabs>
              <w:tab w:val="clear" w:pos="7609"/>
              <w:tab w:val="right" w:pos="9026" w:leader="dot"/>
            </w:tabs>
            <w:rPr/>
          </w:pPr>
          <w:hyperlink w:anchor="__RefHeading___Toc776299_1738255347">
            <w:r>
              <w:rPr>
                <w:webHidden/>
                <w:rStyle w:val="IndexLink"/>
              </w:rPr>
              <w:t>2</w:t>
            </w:r>
            <w:r>
              <w:rPr>
                <w:rStyle w:val="IndexLink"/>
                <w:rtl w:val="true"/>
              </w:rPr>
              <w:t xml:space="preserve">. </w:t>
            </w:r>
            <w:r>
              <w:rPr>
                <w:rStyle w:val="IndexLink"/>
                <w:rtl w:val="true"/>
              </w:rPr>
              <w:t>مفهوم گونه هاى تفسيرى</w:t>
            </w:r>
            <w:r>
              <w:rPr>
                <w:rStyle w:val="IndexLink"/>
                <w:rtl w:val="true"/>
              </w:rPr>
              <w:tab/>
            </w:r>
            <w:r>
              <w:rPr>
                <w:rStyle w:val="IndexLink"/>
              </w:rPr>
              <w:t>92</w:t>
            </w:r>
          </w:hyperlink>
        </w:p>
        <w:p>
          <w:pPr>
            <w:pStyle w:val="Contents6"/>
            <w:tabs>
              <w:tab w:val="clear" w:pos="7609"/>
              <w:tab w:val="right" w:pos="9026" w:leader="dot"/>
            </w:tabs>
            <w:rPr/>
          </w:pPr>
          <w:hyperlink w:anchor="__RefHeading___Toc776301_1738255347">
            <w:r>
              <w:rPr>
                <w:webHidden/>
                <w:rStyle w:val="IndexLink"/>
              </w:rPr>
              <w:t>2‌-‌1</w:t>
            </w:r>
            <w:r>
              <w:rPr>
                <w:rStyle w:val="IndexLink"/>
                <w:rtl w:val="true"/>
              </w:rPr>
              <w:t xml:space="preserve"> - </w:t>
            </w:r>
            <w:r>
              <w:rPr>
                <w:rStyle w:val="IndexLink"/>
                <w:rtl w:val="true"/>
              </w:rPr>
              <w:t>منهج تفسيرى</w:t>
            </w:r>
            <w:r>
              <w:rPr>
                <w:rStyle w:val="IndexLink"/>
                <w:rtl w:val="true"/>
              </w:rPr>
              <w:tab/>
            </w:r>
            <w:r>
              <w:rPr>
                <w:rStyle w:val="IndexLink"/>
              </w:rPr>
              <w:t>92</w:t>
            </w:r>
          </w:hyperlink>
        </w:p>
        <w:p>
          <w:pPr>
            <w:pStyle w:val="Contents6"/>
            <w:tabs>
              <w:tab w:val="clear" w:pos="7609"/>
              <w:tab w:val="right" w:pos="9026" w:leader="dot"/>
            </w:tabs>
            <w:rPr/>
          </w:pPr>
          <w:hyperlink w:anchor="__RefHeading___Toc776303_1738255347">
            <w:r>
              <w:rPr>
                <w:webHidden/>
                <w:rStyle w:val="IndexLink"/>
              </w:rPr>
              <w:t>2‌-‌2</w:t>
            </w:r>
            <w:r>
              <w:rPr>
                <w:rStyle w:val="IndexLink"/>
                <w:rtl w:val="true"/>
              </w:rPr>
              <w:t xml:space="preserve"> - </w:t>
            </w:r>
            <w:r>
              <w:rPr>
                <w:rStyle w:val="IndexLink"/>
                <w:rtl w:val="true"/>
              </w:rPr>
              <w:t>اتجاه تفسيرى</w:t>
            </w:r>
            <w:r>
              <w:rPr>
                <w:rStyle w:val="IndexLink"/>
                <w:rtl w:val="true"/>
              </w:rPr>
              <w:tab/>
            </w:r>
            <w:r>
              <w:rPr>
                <w:rStyle w:val="IndexLink"/>
              </w:rPr>
              <w:t>93</w:t>
            </w:r>
          </w:hyperlink>
        </w:p>
        <w:p>
          <w:pPr>
            <w:pStyle w:val="Contents6"/>
            <w:tabs>
              <w:tab w:val="clear" w:pos="7609"/>
              <w:tab w:val="right" w:pos="9026" w:leader="dot"/>
            </w:tabs>
            <w:rPr/>
          </w:pPr>
          <w:hyperlink w:anchor="__RefHeading___Toc776305_1738255347">
            <w:r>
              <w:rPr>
                <w:webHidden/>
                <w:rStyle w:val="IndexLink"/>
              </w:rPr>
              <w:t>2‌-‌3</w:t>
            </w:r>
            <w:r>
              <w:rPr>
                <w:rStyle w:val="IndexLink"/>
                <w:rtl w:val="true"/>
              </w:rPr>
              <w:t xml:space="preserve"> - </w:t>
            </w:r>
            <w:r>
              <w:rPr>
                <w:rStyle w:val="IndexLink"/>
                <w:rtl w:val="true"/>
              </w:rPr>
              <w:t>اسلوب تفسيرى</w:t>
            </w:r>
            <w:r>
              <w:rPr>
                <w:rStyle w:val="IndexLink"/>
                <w:rtl w:val="true"/>
              </w:rPr>
              <w:tab/>
            </w:r>
            <w:r>
              <w:rPr>
                <w:rStyle w:val="IndexLink"/>
              </w:rPr>
              <w:t>94</w:t>
            </w:r>
          </w:hyperlink>
        </w:p>
        <w:p>
          <w:pPr>
            <w:pStyle w:val="Contents6"/>
            <w:tabs>
              <w:tab w:val="clear" w:pos="7609"/>
              <w:tab w:val="right" w:pos="9026" w:leader="dot"/>
            </w:tabs>
            <w:rPr/>
          </w:pPr>
          <w:hyperlink w:anchor="__RefHeading___Toc776307_1738255347">
            <w:r>
              <w:rPr>
                <w:webHidden/>
                <w:rStyle w:val="IndexLink"/>
              </w:rPr>
              <w:t>3</w:t>
            </w:r>
            <w:r>
              <w:rPr>
                <w:rStyle w:val="IndexLink"/>
                <w:rtl w:val="true"/>
              </w:rPr>
              <w:t xml:space="preserve">. </w:t>
            </w:r>
            <w:r>
              <w:rPr>
                <w:rStyle w:val="IndexLink"/>
                <w:rtl w:val="true"/>
              </w:rPr>
              <w:t>عناصر تفسير</w:t>
            </w:r>
            <w:r>
              <w:rPr>
                <w:rStyle w:val="IndexLink"/>
                <w:rtl w:val="true"/>
              </w:rPr>
              <w:tab/>
            </w:r>
            <w:r>
              <w:rPr>
                <w:rStyle w:val="IndexLink"/>
              </w:rPr>
              <w:t>94</w:t>
            </w:r>
          </w:hyperlink>
        </w:p>
        <w:p>
          <w:pPr>
            <w:pStyle w:val="Contents6"/>
            <w:tabs>
              <w:tab w:val="clear" w:pos="7609"/>
              <w:tab w:val="right" w:pos="9026" w:leader="dot"/>
            </w:tabs>
            <w:rPr/>
          </w:pPr>
          <w:hyperlink w:anchor="__RefHeading___Toc776309_1738255347">
            <w:r>
              <w:rPr>
                <w:webHidden/>
                <w:rStyle w:val="IndexLink"/>
                <w:rtl w:val="true"/>
              </w:rPr>
              <w:t>الف</w:t>
            </w:r>
            <w:r>
              <w:rPr>
                <w:rStyle w:val="IndexLink"/>
                <w:rtl w:val="true"/>
              </w:rPr>
              <w:t xml:space="preserve">) </w:t>
            </w:r>
            <w:r>
              <w:rPr>
                <w:rStyle w:val="IndexLink"/>
                <w:rtl w:val="true"/>
              </w:rPr>
              <w:t>فاعل</w:t>
            </w:r>
            <w:r>
              <w:rPr>
                <w:rStyle w:val="IndexLink"/>
                <w:rtl w:val="true"/>
              </w:rPr>
              <w:tab/>
            </w:r>
            <w:r>
              <w:rPr>
                <w:rStyle w:val="IndexLink"/>
              </w:rPr>
              <w:t>94</w:t>
            </w:r>
          </w:hyperlink>
        </w:p>
        <w:p>
          <w:pPr>
            <w:pStyle w:val="Contents6"/>
            <w:tabs>
              <w:tab w:val="clear" w:pos="7609"/>
              <w:tab w:val="right" w:pos="9026" w:leader="dot"/>
            </w:tabs>
            <w:rPr/>
          </w:pPr>
          <w:hyperlink w:anchor="__RefHeading___Toc776311_1738255347">
            <w:r>
              <w:rPr>
                <w:webHidden/>
                <w:rStyle w:val="IndexLink"/>
                <w:rtl w:val="true"/>
              </w:rPr>
              <w:t>ب</w:t>
            </w:r>
            <w:r>
              <w:rPr>
                <w:rStyle w:val="IndexLink"/>
                <w:rtl w:val="true"/>
              </w:rPr>
              <w:t xml:space="preserve">) </w:t>
            </w:r>
            <w:r>
              <w:rPr>
                <w:rStyle w:val="IndexLink"/>
                <w:rtl w:val="true"/>
              </w:rPr>
              <w:t>ابزار</w:t>
            </w:r>
            <w:r>
              <w:rPr>
                <w:rStyle w:val="IndexLink"/>
                <w:rtl w:val="true"/>
              </w:rPr>
              <w:tab/>
            </w:r>
            <w:r>
              <w:rPr>
                <w:rStyle w:val="IndexLink"/>
              </w:rPr>
              <w:t>94</w:t>
            </w:r>
          </w:hyperlink>
        </w:p>
        <w:p>
          <w:pPr>
            <w:pStyle w:val="Contents6"/>
            <w:tabs>
              <w:tab w:val="clear" w:pos="7609"/>
              <w:tab w:val="right" w:pos="9026" w:leader="dot"/>
            </w:tabs>
            <w:rPr/>
          </w:pPr>
          <w:hyperlink w:anchor="__RefHeading___Toc776313_1738255347">
            <w:r>
              <w:rPr>
                <w:webHidden/>
                <w:rStyle w:val="IndexLink"/>
                <w:rtl w:val="true"/>
              </w:rPr>
              <w:t>ج</w:t>
            </w:r>
            <w:r>
              <w:rPr>
                <w:rStyle w:val="IndexLink"/>
                <w:rtl w:val="true"/>
              </w:rPr>
              <w:t xml:space="preserve">) </w:t>
            </w:r>
            <w:r>
              <w:rPr>
                <w:rStyle w:val="IndexLink"/>
                <w:rtl w:val="true"/>
              </w:rPr>
              <w:t>ماده و موضوع</w:t>
            </w:r>
            <w:r>
              <w:rPr>
                <w:rStyle w:val="IndexLink"/>
                <w:rtl w:val="true"/>
              </w:rPr>
              <w:tab/>
            </w:r>
            <w:r>
              <w:rPr>
                <w:rStyle w:val="IndexLink"/>
              </w:rPr>
              <w:t>94</w:t>
            </w:r>
          </w:hyperlink>
        </w:p>
        <w:p>
          <w:pPr>
            <w:pStyle w:val="Contents6"/>
            <w:tabs>
              <w:tab w:val="clear" w:pos="7609"/>
              <w:tab w:val="right" w:pos="9026" w:leader="dot"/>
            </w:tabs>
            <w:rPr/>
          </w:pPr>
          <w:hyperlink w:anchor="__RefHeading___Toc776315_1738255347">
            <w:r>
              <w:rPr>
                <w:webHidden/>
                <w:rStyle w:val="IndexLink"/>
                <w:rtl w:val="true"/>
              </w:rPr>
              <w:t>د</w:t>
            </w:r>
            <w:r>
              <w:rPr>
                <w:rStyle w:val="IndexLink"/>
                <w:rtl w:val="true"/>
              </w:rPr>
              <w:t xml:space="preserve">) </w:t>
            </w:r>
            <w:r>
              <w:rPr>
                <w:rStyle w:val="IndexLink"/>
                <w:rtl w:val="true"/>
              </w:rPr>
              <w:t>غايت</w:t>
            </w:r>
            <w:r>
              <w:rPr>
                <w:rStyle w:val="IndexLink"/>
                <w:rtl w:val="true"/>
              </w:rPr>
              <w:tab/>
            </w:r>
            <w:r>
              <w:rPr>
                <w:rStyle w:val="IndexLink"/>
              </w:rPr>
              <w:t>95</w:t>
            </w:r>
          </w:hyperlink>
        </w:p>
        <w:p>
          <w:pPr>
            <w:pStyle w:val="Contents6"/>
            <w:tabs>
              <w:tab w:val="clear" w:pos="7609"/>
              <w:tab w:val="right" w:pos="9026" w:leader="dot"/>
            </w:tabs>
            <w:rPr/>
          </w:pPr>
          <w:hyperlink w:anchor="__RefHeading___Toc776317_1738255347">
            <w:r>
              <w:rPr>
                <w:webHidden/>
                <w:rStyle w:val="IndexLink"/>
              </w:rPr>
              <w:t>4</w:t>
            </w:r>
            <w:r>
              <w:rPr>
                <w:rStyle w:val="IndexLink"/>
                <w:rtl w:val="true"/>
              </w:rPr>
              <w:t xml:space="preserve">. </w:t>
            </w:r>
            <w:r>
              <w:rPr>
                <w:rStyle w:val="IndexLink"/>
                <w:rtl w:val="true"/>
              </w:rPr>
              <w:t xml:space="preserve">تفسير قرآن در عصر امام مجتبى </w:t>
            </w:r>
            <w:r>
              <w:rPr>
                <w:rStyle w:val="IndexLink"/>
                <w:rtl w:val="true"/>
              </w:rPr>
              <w:t>(</w:t>
            </w:r>
            <w:r>
              <w:rPr>
                <w:rStyle w:val="IndexLink"/>
                <w:rtl w:val="true"/>
              </w:rPr>
              <w:t xml:space="preserve">عَلَيْهِ السَّلاَمُ </w:t>
            </w:r>
            <w:r>
              <w:rPr>
                <w:rStyle w:val="IndexLink"/>
                <w:rtl w:val="true"/>
              </w:rPr>
              <w:t>)</w:t>
              <w:tab/>
            </w:r>
            <w:r>
              <w:rPr>
                <w:rStyle w:val="IndexLink"/>
              </w:rPr>
              <w:t>95</w:t>
            </w:r>
          </w:hyperlink>
        </w:p>
        <w:p>
          <w:pPr>
            <w:pStyle w:val="Contents6"/>
            <w:tabs>
              <w:tab w:val="clear" w:pos="7609"/>
              <w:tab w:val="right" w:pos="9026" w:leader="dot"/>
            </w:tabs>
            <w:rPr/>
          </w:pPr>
          <w:hyperlink w:anchor="__RefHeading___Toc776319_1738255347">
            <w:r>
              <w:rPr>
                <w:webHidden/>
                <w:rStyle w:val="IndexLink"/>
              </w:rPr>
              <w:t>1</w:t>
            </w:r>
            <w:r>
              <w:rPr>
                <w:rStyle w:val="IndexLink"/>
                <w:rtl w:val="true"/>
              </w:rPr>
              <w:t xml:space="preserve">. </w:t>
            </w:r>
            <w:r>
              <w:rPr>
                <w:rStyle w:val="IndexLink"/>
                <w:rtl w:val="true"/>
              </w:rPr>
              <w:t xml:space="preserve">ميثم بن يحيى معروف به ميثم تمار </w:t>
            </w:r>
            <w:r>
              <w:rPr>
                <w:rStyle w:val="IndexLink"/>
                <w:rtl w:val="true"/>
              </w:rPr>
              <w:t>(</w:t>
            </w:r>
            <w:r>
              <w:rPr>
                <w:rStyle w:val="IndexLink"/>
              </w:rPr>
              <w:t>60</w:t>
            </w:r>
            <w:r>
              <w:rPr>
                <w:rStyle w:val="IndexLink"/>
                <w:rtl w:val="true"/>
              </w:rPr>
              <w:t xml:space="preserve"> </w:t>
            </w:r>
            <w:r>
              <w:rPr>
                <w:rStyle w:val="IndexLink"/>
                <w:rtl w:val="true"/>
              </w:rPr>
              <w:t>قمرى</w:t>
            </w:r>
            <w:r>
              <w:rPr>
                <w:rStyle w:val="IndexLink"/>
                <w:rtl w:val="true"/>
              </w:rPr>
              <w:t>)</w:t>
              <w:tab/>
            </w:r>
            <w:r>
              <w:rPr>
                <w:rStyle w:val="IndexLink"/>
              </w:rPr>
              <w:t>96</w:t>
            </w:r>
          </w:hyperlink>
        </w:p>
        <w:p>
          <w:pPr>
            <w:pStyle w:val="Contents6"/>
            <w:tabs>
              <w:tab w:val="clear" w:pos="7609"/>
              <w:tab w:val="right" w:pos="9026" w:leader="dot"/>
            </w:tabs>
            <w:rPr/>
          </w:pPr>
          <w:hyperlink w:anchor="__RefHeading___Toc776321_1738255347">
            <w:r>
              <w:rPr>
                <w:webHidden/>
                <w:rStyle w:val="IndexLink"/>
              </w:rPr>
              <w:t>2</w:t>
            </w:r>
            <w:r>
              <w:rPr>
                <w:rStyle w:val="IndexLink"/>
                <w:rtl w:val="true"/>
              </w:rPr>
              <w:t xml:space="preserve">. </w:t>
            </w:r>
            <w:r>
              <w:rPr>
                <w:rStyle w:val="IndexLink"/>
                <w:rtl w:val="true"/>
              </w:rPr>
              <w:t>مسروق بن اجدع</w:t>
            </w:r>
            <w:r>
              <w:rPr>
                <w:rStyle w:val="IndexLink"/>
                <w:rtl w:val="true"/>
              </w:rPr>
              <w:tab/>
            </w:r>
            <w:r>
              <w:rPr>
                <w:rStyle w:val="IndexLink"/>
              </w:rPr>
              <w:t>96</w:t>
            </w:r>
          </w:hyperlink>
        </w:p>
        <w:p>
          <w:pPr>
            <w:pStyle w:val="Contents6"/>
            <w:tabs>
              <w:tab w:val="clear" w:pos="7609"/>
              <w:tab w:val="right" w:pos="9026" w:leader="dot"/>
            </w:tabs>
            <w:rPr/>
          </w:pPr>
          <w:hyperlink w:anchor="__RefHeading___Toc776323_1738255347">
            <w:r>
              <w:rPr>
                <w:webHidden/>
                <w:rStyle w:val="IndexLink"/>
              </w:rPr>
              <w:t>3</w:t>
            </w:r>
            <w:r>
              <w:rPr>
                <w:rStyle w:val="IndexLink"/>
                <w:rtl w:val="true"/>
              </w:rPr>
              <w:t xml:space="preserve">. </w:t>
            </w:r>
            <w:r>
              <w:rPr>
                <w:rStyle w:val="IndexLink"/>
                <w:rtl w:val="true"/>
              </w:rPr>
              <w:t>علقمه بن قيس</w:t>
            </w:r>
            <w:r>
              <w:rPr>
                <w:rStyle w:val="IndexLink"/>
                <w:rtl w:val="true"/>
              </w:rPr>
              <w:tab/>
            </w:r>
            <w:r>
              <w:rPr>
                <w:rStyle w:val="IndexLink"/>
              </w:rPr>
              <w:t>96</w:t>
            </w:r>
          </w:hyperlink>
        </w:p>
        <w:p>
          <w:pPr>
            <w:pStyle w:val="Contents6"/>
            <w:tabs>
              <w:tab w:val="clear" w:pos="7609"/>
              <w:tab w:val="right" w:pos="9026" w:leader="dot"/>
            </w:tabs>
            <w:rPr/>
          </w:pPr>
          <w:hyperlink w:anchor="__RefHeading___Toc776325_1738255347">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97</w:t>
            </w:r>
          </w:hyperlink>
        </w:p>
        <w:p>
          <w:pPr>
            <w:pStyle w:val="Contents6"/>
            <w:tabs>
              <w:tab w:val="clear" w:pos="7609"/>
              <w:tab w:val="right" w:pos="9026" w:leader="dot"/>
            </w:tabs>
            <w:rPr/>
          </w:pPr>
          <w:hyperlink w:anchor="__RefHeading___Toc776327_1738255347">
            <w:r>
              <w:rPr>
                <w:webHidden/>
                <w:rStyle w:val="IndexLink"/>
              </w:rPr>
              <w:t>5</w:t>
            </w:r>
            <w:r>
              <w:rPr>
                <w:rStyle w:val="IndexLink"/>
                <w:rtl w:val="true"/>
              </w:rPr>
              <w:t xml:space="preserve">. </w:t>
            </w:r>
            <w:r>
              <w:rPr>
                <w:rStyle w:val="IndexLink"/>
                <w:rtl w:val="true"/>
              </w:rPr>
              <w:t xml:space="preserve">عبدالله بن عمر </w:t>
            </w:r>
            <w:r>
              <w:rPr>
                <w:rStyle w:val="IndexLink"/>
                <w:rtl w:val="true"/>
              </w:rPr>
              <w:t>(</w:t>
            </w:r>
            <w:r>
              <w:rPr>
                <w:rStyle w:val="IndexLink"/>
                <w:rtl w:val="true"/>
              </w:rPr>
              <w:t xml:space="preserve">متوفاى </w:t>
            </w:r>
            <w:r>
              <w:rPr>
                <w:rStyle w:val="IndexLink"/>
              </w:rPr>
              <w:t>74</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6"/>
            <w:tabs>
              <w:tab w:val="clear" w:pos="7609"/>
              <w:tab w:val="right" w:pos="9026" w:leader="dot"/>
            </w:tabs>
            <w:rPr/>
          </w:pPr>
          <w:hyperlink w:anchor="__RefHeading___Toc776329_1738255347">
            <w:r>
              <w:rPr>
                <w:webHidden/>
                <w:rStyle w:val="IndexLink"/>
              </w:rPr>
              <w:t>6</w:t>
            </w:r>
            <w:r>
              <w:rPr>
                <w:rStyle w:val="IndexLink"/>
                <w:rtl w:val="true"/>
              </w:rPr>
              <w:t xml:space="preserve">. </w:t>
            </w:r>
            <w:r>
              <w:rPr>
                <w:rStyle w:val="IndexLink"/>
                <w:rtl w:val="true"/>
              </w:rPr>
              <w:t xml:space="preserve">مره بن شراحيل </w:t>
            </w:r>
            <w:r>
              <w:rPr>
                <w:rStyle w:val="IndexLink"/>
                <w:rtl w:val="true"/>
              </w:rPr>
              <w:t>(</w:t>
            </w:r>
            <w:r>
              <w:rPr>
                <w:rStyle w:val="IndexLink"/>
                <w:rtl w:val="true"/>
              </w:rPr>
              <w:t xml:space="preserve">متوفاى </w:t>
            </w:r>
            <w:r>
              <w:rPr>
                <w:rStyle w:val="IndexLink"/>
              </w:rPr>
              <w:t>76</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6"/>
            <w:tabs>
              <w:tab w:val="clear" w:pos="7609"/>
              <w:tab w:val="right" w:pos="9026" w:leader="dot"/>
            </w:tabs>
            <w:rPr/>
          </w:pPr>
          <w:hyperlink w:anchor="__RefHeading___Toc776331_1738255347">
            <w:r>
              <w:rPr>
                <w:webHidden/>
                <w:rStyle w:val="IndexLink"/>
              </w:rPr>
              <w:t>7</w:t>
            </w:r>
            <w:r>
              <w:rPr>
                <w:rStyle w:val="IndexLink"/>
                <w:rtl w:val="true"/>
              </w:rPr>
              <w:t xml:space="preserve">. </w:t>
            </w:r>
            <w:r>
              <w:rPr>
                <w:rStyle w:val="IndexLink"/>
                <w:rtl w:val="true"/>
              </w:rPr>
              <w:t xml:space="preserve">جابربن عبدالله انصارى </w:t>
            </w:r>
            <w:r>
              <w:rPr>
                <w:rStyle w:val="IndexLink"/>
                <w:rtl w:val="true"/>
              </w:rPr>
              <w:t>(</w:t>
            </w:r>
            <w:r>
              <w:rPr>
                <w:rStyle w:val="IndexLink"/>
                <w:rtl w:val="true"/>
              </w:rPr>
              <w:t xml:space="preserve">متوفاى سال </w:t>
            </w:r>
            <w:r>
              <w:rPr>
                <w:rStyle w:val="IndexLink"/>
              </w:rPr>
              <w:t>78</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6"/>
            <w:tabs>
              <w:tab w:val="clear" w:pos="7609"/>
              <w:tab w:val="right" w:pos="9026" w:leader="dot"/>
            </w:tabs>
            <w:rPr/>
          </w:pPr>
          <w:hyperlink w:anchor="__RefHeading___Toc776333_1738255347">
            <w:r>
              <w:rPr>
                <w:webHidden/>
                <w:rStyle w:val="IndexLink"/>
              </w:rPr>
              <w:t>8</w:t>
            </w:r>
            <w:r>
              <w:rPr>
                <w:rStyle w:val="IndexLink"/>
                <w:rtl w:val="true"/>
              </w:rPr>
              <w:t xml:space="preserve">. </w:t>
            </w:r>
            <w:r>
              <w:rPr>
                <w:rStyle w:val="IndexLink"/>
                <w:rtl w:val="true"/>
              </w:rPr>
              <w:t xml:space="preserve">رُفيع بن مِهران معروف به ابوالعاليه </w:t>
            </w:r>
            <w:r>
              <w:rPr>
                <w:rStyle w:val="IndexLink"/>
                <w:rtl w:val="true"/>
              </w:rPr>
              <w:t>(</w:t>
            </w:r>
            <w:r>
              <w:rPr>
                <w:rStyle w:val="IndexLink"/>
                <w:rtl w:val="true"/>
              </w:rPr>
              <w:t xml:space="preserve">متوفاى </w:t>
            </w:r>
            <w:r>
              <w:rPr>
                <w:rStyle w:val="IndexLink"/>
              </w:rPr>
              <w:t>90</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6"/>
            <w:tabs>
              <w:tab w:val="clear" w:pos="7609"/>
              <w:tab w:val="right" w:pos="9026" w:leader="dot"/>
            </w:tabs>
            <w:rPr/>
          </w:pPr>
          <w:hyperlink w:anchor="__RefHeading___Toc776335_1738255347">
            <w:r>
              <w:rPr>
                <w:webHidden/>
                <w:rStyle w:val="IndexLink"/>
              </w:rPr>
              <w:t>9</w:t>
            </w:r>
            <w:r>
              <w:rPr>
                <w:rStyle w:val="IndexLink"/>
                <w:rtl w:val="true"/>
              </w:rPr>
              <w:t xml:space="preserve">. </w:t>
            </w:r>
            <w:r>
              <w:rPr>
                <w:rStyle w:val="IndexLink"/>
                <w:rtl w:val="true"/>
              </w:rPr>
              <w:t xml:space="preserve">سعيد بن مسيب مدنى </w:t>
            </w:r>
            <w:r>
              <w:rPr>
                <w:rStyle w:val="IndexLink"/>
                <w:rtl w:val="true"/>
              </w:rPr>
              <w:t>(</w:t>
            </w:r>
            <w:r>
              <w:rPr>
                <w:rStyle w:val="IndexLink"/>
              </w:rPr>
              <w:t>15</w:t>
            </w:r>
            <w:r>
              <w:rPr>
                <w:rStyle w:val="IndexLink"/>
                <w:rtl w:val="true"/>
              </w:rPr>
              <w:t>-</w:t>
            </w:r>
            <w:r>
              <w:rPr>
                <w:rStyle w:val="IndexLink"/>
              </w:rPr>
              <w:t>95</w:t>
            </w:r>
            <w:r>
              <w:rPr>
                <w:rStyle w:val="IndexLink"/>
                <w:rtl w:val="true"/>
              </w:rPr>
              <w:t xml:space="preserve"> </w:t>
            </w:r>
            <w:r>
              <w:rPr>
                <w:rStyle w:val="IndexLink"/>
                <w:rtl w:val="true"/>
              </w:rPr>
              <w:t>ق</w:t>
            </w:r>
            <w:r>
              <w:rPr>
                <w:rStyle w:val="IndexLink"/>
                <w:rtl w:val="true"/>
              </w:rPr>
              <w:t xml:space="preserve">) </w:t>
            </w:r>
            <w:r>
              <w:rPr>
                <w:rStyle w:val="IndexLink"/>
                <w:rtl w:val="true"/>
              </w:rPr>
              <w:t>ملقب به سيدالتابعين</w:t>
            </w:r>
            <w:r>
              <w:rPr>
                <w:rStyle w:val="IndexLink"/>
                <w:rtl w:val="true"/>
              </w:rPr>
              <w:t>.</w:t>
              <w:tab/>
            </w:r>
            <w:r>
              <w:rPr>
                <w:rStyle w:val="IndexLink"/>
              </w:rPr>
              <w:t>98</w:t>
            </w:r>
          </w:hyperlink>
        </w:p>
        <w:p>
          <w:pPr>
            <w:pStyle w:val="Contents6"/>
            <w:tabs>
              <w:tab w:val="clear" w:pos="7609"/>
              <w:tab w:val="right" w:pos="9026" w:leader="dot"/>
            </w:tabs>
            <w:rPr/>
          </w:pPr>
          <w:hyperlink w:anchor="__RefHeading___Toc776337_1738255347">
            <w:r>
              <w:rPr>
                <w:webHidden/>
                <w:rStyle w:val="IndexLink"/>
              </w:rPr>
              <w:t>10</w:t>
            </w:r>
            <w:r>
              <w:rPr>
                <w:rStyle w:val="IndexLink"/>
                <w:rtl w:val="true"/>
              </w:rPr>
              <w:t xml:space="preserve">. </w:t>
            </w:r>
            <w:r>
              <w:rPr>
                <w:rStyle w:val="IndexLink"/>
                <w:rtl w:val="true"/>
              </w:rPr>
              <w:t>عامر بن شراحيل شعبى كوفى</w:t>
            </w:r>
            <w:r>
              <w:rPr>
                <w:rStyle w:val="IndexLink"/>
                <w:rtl w:val="true"/>
              </w:rPr>
              <w:tab/>
            </w:r>
            <w:r>
              <w:rPr>
                <w:rStyle w:val="IndexLink"/>
              </w:rPr>
              <w:t>99</w:t>
            </w:r>
          </w:hyperlink>
        </w:p>
        <w:p>
          <w:pPr>
            <w:pStyle w:val="Contents6"/>
            <w:tabs>
              <w:tab w:val="clear" w:pos="7609"/>
              <w:tab w:val="right" w:pos="9026" w:leader="dot"/>
            </w:tabs>
            <w:rPr/>
          </w:pPr>
          <w:hyperlink w:anchor="__RefHeading___Toc776339_1738255347">
            <w:r>
              <w:rPr>
                <w:webHidden/>
                <w:rStyle w:val="IndexLink"/>
              </w:rPr>
              <w:t>5</w:t>
            </w:r>
            <w:r>
              <w:rPr>
                <w:rStyle w:val="IndexLink"/>
                <w:rtl w:val="true"/>
              </w:rPr>
              <w:t xml:space="preserve">. </w:t>
            </w:r>
            <w:r>
              <w:rPr>
                <w:rStyle w:val="IndexLink"/>
                <w:rtl w:val="true"/>
              </w:rPr>
              <w:t>شخصيت قرآنى امام مجتبى</w:t>
            </w:r>
            <w:r>
              <w:rPr>
                <w:rStyle w:val="IndexLink"/>
                <w:rtl w:val="true"/>
              </w:rPr>
              <w:tab/>
            </w:r>
            <w:r>
              <w:rPr>
                <w:rStyle w:val="IndexLink"/>
              </w:rPr>
              <w:t>100</w:t>
            </w:r>
          </w:hyperlink>
        </w:p>
        <w:p>
          <w:pPr>
            <w:pStyle w:val="Contents5"/>
            <w:tabs>
              <w:tab w:val="clear" w:pos="7892"/>
              <w:tab w:val="right" w:pos="9026" w:leader="dot"/>
            </w:tabs>
            <w:rPr/>
          </w:pPr>
          <w:hyperlink w:anchor="__RefHeading___Toc776341_1738255347">
            <w:r>
              <w:rPr>
                <w:webHidden/>
                <w:rStyle w:val="IndexLink"/>
                <w:rtl w:val="true"/>
              </w:rPr>
              <w:t>نوشتار دوم</w:t>
            </w:r>
            <w:r>
              <w:rPr>
                <w:rStyle w:val="IndexLink"/>
                <w:rtl w:val="true"/>
              </w:rPr>
              <w:t xml:space="preserve">: </w:t>
            </w:r>
            <w:r>
              <w:rPr>
                <w:rStyle w:val="IndexLink"/>
                <w:rtl w:val="true"/>
              </w:rPr>
              <w:t xml:space="preserve">نقش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تفسير قرآن</w:t>
            </w:r>
            <w:r>
              <w:rPr>
                <w:rStyle w:val="IndexLink"/>
                <w:rtl w:val="true"/>
              </w:rPr>
              <w:tab/>
            </w:r>
            <w:r>
              <w:rPr>
                <w:rStyle w:val="IndexLink"/>
              </w:rPr>
              <w:t>103</w:t>
            </w:r>
          </w:hyperlink>
        </w:p>
        <w:p>
          <w:pPr>
            <w:pStyle w:val="Contents6"/>
            <w:tabs>
              <w:tab w:val="clear" w:pos="7609"/>
              <w:tab w:val="right" w:pos="9026" w:leader="dot"/>
            </w:tabs>
            <w:rPr/>
          </w:pPr>
          <w:hyperlink w:anchor="__RefHeading___Toc776343_1738255347">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776345_1738255347">
            <w:r>
              <w:rPr>
                <w:webHidden/>
                <w:rStyle w:val="IndexLink"/>
                <w:rtl w:val="true"/>
              </w:rPr>
              <w:t>گونه هاى روايات تفسيرى</w:t>
            </w:r>
            <w:r>
              <w:rPr>
                <w:rStyle w:val="IndexLink"/>
                <w:rtl w:val="true"/>
              </w:rPr>
              <w:tab/>
            </w:r>
            <w:r>
              <w:rPr>
                <w:rStyle w:val="IndexLink"/>
              </w:rPr>
              <w:t>104</w:t>
            </w:r>
          </w:hyperlink>
        </w:p>
        <w:p>
          <w:pPr>
            <w:pStyle w:val="Contents6"/>
            <w:tabs>
              <w:tab w:val="clear" w:pos="7609"/>
              <w:tab w:val="right" w:pos="9026" w:leader="dot"/>
            </w:tabs>
            <w:rPr/>
          </w:pPr>
          <w:hyperlink w:anchor="__RefHeading___Toc776347_1738255347">
            <w:r>
              <w:rPr>
                <w:webHidden/>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قرائات قرآن</w:t>
            </w:r>
            <w:r>
              <w:rPr>
                <w:rStyle w:val="IndexLink"/>
                <w:rtl w:val="true"/>
              </w:rPr>
              <w:tab/>
            </w:r>
            <w:r>
              <w:rPr>
                <w:rStyle w:val="IndexLink"/>
              </w:rPr>
              <w:t>104</w:t>
            </w:r>
          </w:hyperlink>
        </w:p>
        <w:p>
          <w:pPr>
            <w:pStyle w:val="Contents6"/>
            <w:tabs>
              <w:tab w:val="clear" w:pos="7609"/>
              <w:tab w:val="right" w:pos="9026" w:leader="dot"/>
            </w:tabs>
            <w:rPr/>
          </w:pPr>
          <w:hyperlink w:anchor="__RefHeading___Toc776349_1738255347">
            <w:r>
              <w:rPr>
                <w:webHidden/>
                <w:rStyle w:val="IndexLink"/>
                <w:rtl w:val="true"/>
              </w:rPr>
              <w:t>سبب نزول</w:t>
            </w:r>
            <w:r>
              <w:rPr>
                <w:rStyle w:val="IndexLink"/>
                <w:rtl w:val="true"/>
              </w:rPr>
              <w:tab/>
            </w:r>
            <w:r>
              <w:rPr>
                <w:rStyle w:val="IndexLink"/>
              </w:rPr>
              <w:t>105</w:t>
            </w:r>
          </w:hyperlink>
        </w:p>
        <w:p>
          <w:pPr>
            <w:pStyle w:val="Contents6"/>
            <w:tabs>
              <w:tab w:val="clear" w:pos="7609"/>
              <w:tab w:val="right" w:pos="9026" w:leader="dot"/>
            </w:tabs>
            <w:rPr/>
          </w:pPr>
          <w:hyperlink w:anchor="__RefHeading___Toc776351_1738255347">
            <w:r>
              <w:rPr>
                <w:webHidden/>
                <w:rStyle w:val="IndexLink"/>
                <w:rtl w:val="true"/>
              </w:rPr>
              <w:t>جريان قرآن از عصر نزول به همه زمان ها</w:t>
            </w:r>
            <w:r>
              <w:rPr>
                <w:rStyle w:val="IndexLink"/>
                <w:rtl w:val="true"/>
              </w:rPr>
              <w:tab/>
            </w:r>
            <w:r>
              <w:rPr>
                <w:rStyle w:val="IndexLink"/>
              </w:rPr>
              <w:t>106</w:t>
            </w:r>
          </w:hyperlink>
        </w:p>
        <w:p>
          <w:pPr>
            <w:pStyle w:val="Contents6"/>
            <w:tabs>
              <w:tab w:val="clear" w:pos="7609"/>
              <w:tab w:val="right" w:pos="9026" w:leader="dot"/>
            </w:tabs>
            <w:rPr/>
          </w:pPr>
          <w:hyperlink w:anchor="__RefHeading___Toc776353_1738255347">
            <w:r>
              <w:rPr>
                <w:webHidden/>
                <w:rStyle w:val="IndexLink"/>
                <w:rtl w:val="true"/>
              </w:rPr>
              <w:t>بيان بطن آيه</w:t>
            </w:r>
            <w:r>
              <w:rPr>
                <w:rStyle w:val="IndexLink"/>
                <w:rtl w:val="true"/>
              </w:rPr>
              <w:tab/>
            </w:r>
            <w:r>
              <w:rPr>
                <w:rStyle w:val="IndexLink"/>
              </w:rPr>
              <w:t>107</w:t>
            </w:r>
          </w:hyperlink>
        </w:p>
        <w:p>
          <w:pPr>
            <w:pStyle w:val="Contents6"/>
            <w:tabs>
              <w:tab w:val="clear" w:pos="7609"/>
              <w:tab w:val="right" w:pos="9026" w:leader="dot"/>
            </w:tabs>
            <w:rPr/>
          </w:pPr>
          <w:hyperlink w:anchor="__RefHeading___Toc776355_1738255347">
            <w:r>
              <w:rPr>
                <w:webHidden/>
                <w:rStyle w:val="IndexLink"/>
                <w:rtl w:val="true"/>
              </w:rPr>
              <w:t>تفسير به مصداق</w:t>
            </w:r>
            <w:r>
              <w:rPr>
                <w:rStyle w:val="IndexLink"/>
                <w:rtl w:val="true"/>
              </w:rPr>
              <w:tab/>
            </w:r>
            <w:r>
              <w:rPr>
                <w:rStyle w:val="IndexLink"/>
              </w:rPr>
              <w:t>108</w:t>
            </w:r>
          </w:hyperlink>
        </w:p>
        <w:p>
          <w:pPr>
            <w:pStyle w:val="Contents6"/>
            <w:tabs>
              <w:tab w:val="clear" w:pos="7609"/>
              <w:tab w:val="right" w:pos="9026" w:leader="dot"/>
            </w:tabs>
            <w:rPr/>
          </w:pPr>
          <w:hyperlink w:anchor="__RefHeading___Toc776357_1738255347">
            <w:r>
              <w:rPr>
                <w:webHidden/>
                <w:rStyle w:val="IndexLink"/>
                <w:rtl w:val="true"/>
              </w:rPr>
              <w:t>الف</w:t>
            </w:r>
            <w:r>
              <w:rPr>
                <w:rStyle w:val="IndexLink"/>
                <w:rtl w:val="true"/>
              </w:rPr>
              <w:t xml:space="preserve">) </w:t>
            </w:r>
            <w:r>
              <w:rPr>
                <w:rStyle w:val="IndexLink"/>
                <w:rtl w:val="true"/>
              </w:rPr>
              <w:t>بيان مصداق بارز</w:t>
            </w:r>
            <w:r>
              <w:rPr>
                <w:rStyle w:val="IndexLink"/>
                <w:rtl w:val="true"/>
              </w:rPr>
              <w:tab/>
            </w:r>
            <w:r>
              <w:rPr>
                <w:rStyle w:val="IndexLink"/>
              </w:rPr>
              <w:t>109</w:t>
            </w:r>
          </w:hyperlink>
        </w:p>
        <w:p>
          <w:pPr>
            <w:pStyle w:val="Contents6"/>
            <w:tabs>
              <w:tab w:val="clear" w:pos="7609"/>
              <w:tab w:val="right" w:pos="9026" w:leader="dot"/>
            </w:tabs>
            <w:rPr/>
          </w:pPr>
          <w:hyperlink w:anchor="__RefHeading___Toc776359_1738255347">
            <w:r>
              <w:rPr>
                <w:webHidden/>
                <w:rStyle w:val="IndexLink"/>
                <w:rtl w:val="true"/>
              </w:rPr>
              <w:t>ب</w:t>
            </w:r>
            <w:r>
              <w:rPr>
                <w:rStyle w:val="IndexLink"/>
                <w:rtl w:val="true"/>
              </w:rPr>
              <w:t xml:space="preserve">) </w:t>
            </w:r>
            <w:r>
              <w:rPr>
                <w:rStyle w:val="IndexLink"/>
                <w:rtl w:val="true"/>
              </w:rPr>
              <w:t>بيان مصداق انحصارى</w:t>
            </w:r>
            <w:r>
              <w:rPr>
                <w:rStyle w:val="IndexLink"/>
                <w:rtl w:val="true"/>
              </w:rPr>
              <w:tab/>
            </w:r>
            <w:r>
              <w:rPr>
                <w:rStyle w:val="IndexLink"/>
              </w:rPr>
              <w:t>110</w:t>
            </w:r>
          </w:hyperlink>
        </w:p>
        <w:p>
          <w:pPr>
            <w:pStyle w:val="Contents6"/>
            <w:tabs>
              <w:tab w:val="clear" w:pos="7609"/>
              <w:tab w:val="right" w:pos="9026" w:leader="dot"/>
            </w:tabs>
            <w:rPr/>
          </w:pPr>
          <w:hyperlink w:anchor="__RefHeading___Toc776361_1738255347">
            <w:r>
              <w:rPr>
                <w:webHidden/>
                <w:rStyle w:val="IndexLink"/>
                <w:rtl w:val="true"/>
              </w:rPr>
              <w:t>ج</w:t>
            </w:r>
            <w:r>
              <w:rPr>
                <w:rStyle w:val="IndexLink"/>
                <w:rtl w:val="true"/>
              </w:rPr>
              <w:t xml:space="preserve">) </w:t>
            </w:r>
            <w:r>
              <w:rPr>
                <w:rStyle w:val="IndexLink"/>
                <w:rtl w:val="true"/>
              </w:rPr>
              <w:t>بيان مصداق پنهان</w:t>
            </w:r>
            <w:r>
              <w:rPr>
                <w:rStyle w:val="IndexLink"/>
                <w:rtl w:val="true"/>
              </w:rPr>
              <w:tab/>
            </w:r>
            <w:r>
              <w:rPr>
                <w:rStyle w:val="IndexLink"/>
              </w:rPr>
              <w:t>110</w:t>
            </w:r>
          </w:hyperlink>
        </w:p>
        <w:p>
          <w:pPr>
            <w:pStyle w:val="Contents6"/>
            <w:tabs>
              <w:tab w:val="clear" w:pos="7609"/>
              <w:tab w:val="right" w:pos="9026" w:leader="dot"/>
            </w:tabs>
            <w:rPr/>
          </w:pPr>
          <w:hyperlink w:anchor="__RefHeading___Toc776363_1738255347">
            <w:r>
              <w:rPr>
                <w:webHidden/>
                <w:rStyle w:val="IndexLink"/>
                <w:rtl w:val="true"/>
              </w:rPr>
              <w:t>بيان مراد جدى از آيه</w:t>
            </w:r>
            <w:r>
              <w:rPr>
                <w:rStyle w:val="IndexLink"/>
                <w:rtl w:val="true"/>
              </w:rPr>
              <w:tab/>
            </w:r>
            <w:r>
              <w:rPr>
                <w:rStyle w:val="IndexLink"/>
              </w:rPr>
              <w:t>112</w:t>
            </w:r>
          </w:hyperlink>
        </w:p>
        <w:p>
          <w:pPr>
            <w:pStyle w:val="Contents6"/>
            <w:tabs>
              <w:tab w:val="clear" w:pos="7609"/>
              <w:tab w:val="right" w:pos="9026" w:leader="dot"/>
            </w:tabs>
            <w:rPr/>
          </w:pPr>
          <w:hyperlink w:anchor="__RefHeading___Toc776365_1738255347">
            <w:r>
              <w:rPr>
                <w:webHidden/>
                <w:rStyle w:val="IndexLink"/>
                <w:rtl w:val="true"/>
              </w:rPr>
              <w:t>تصحيح برداشت غلط</w:t>
            </w:r>
            <w:r>
              <w:rPr>
                <w:rStyle w:val="IndexLink"/>
                <w:rtl w:val="true"/>
              </w:rPr>
              <w:tab/>
            </w:r>
            <w:r>
              <w:rPr>
                <w:rStyle w:val="IndexLink"/>
              </w:rPr>
              <w:t>112</w:t>
            </w:r>
          </w:hyperlink>
        </w:p>
        <w:p>
          <w:pPr>
            <w:pStyle w:val="Contents6"/>
            <w:tabs>
              <w:tab w:val="clear" w:pos="7609"/>
              <w:tab w:val="right" w:pos="9026" w:leader="dot"/>
            </w:tabs>
            <w:rPr/>
          </w:pPr>
          <w:hyperlink w:anchor="__RefHeading___Toc776367_1738255347">
            <w:r>
              <w:rPr>
                <w:webHidden/>
                <w:rStyle w:val="IndexLink"/>
                <w:rtl w:val="true"/>
              </w:rPr>
              <w:t>گونه هاى تفسير روايى</w:t>
            </w:r>
            <w:r>
              <w:rPr>
                <w:rStyle w:val="IndexLink"/>
                <w:rtl w:val="true"/>
              </w:rPr>
              <w:tab/>
            </w:r>
            <w:r>
              <w:rPr>
                <w:rStyle w:val="IndexLink"/>
              </w:rPr>
              <w:t>113</w:t>
            </w:r>
          </w:hyperlink>
        </w:p>
        <w:p>
          <w:pPr>
            <w:pStyle w:val="Contents6"/>
            <w:tabs>
              <w:tab w:val="clear" w:pos="7609"/>
              <w:tab w:val="right" w:pos="9026" w:leader="dot"/>
            </w:tabs>
            <w:rPr/>
          </w:pPr>
          <w:hyperlink w:anchor="__RefHeading___Toc776369_1738255347">
            <w:r>
              <w:rPr>
                <w:webHidden/>
                <w:rStyle w:val="IndexLink"/>
                <w:rtl w:val="true"/>
              </w:rPr>
              <w:t>تفسير قرآن به قرآن</w:t>
            </w:r>
            <w:r>
              <w:rPr>
                <w:rStyle w:val="IndexLink"/>
                <w:rtl w:val="true"/>
              </w:rPr>
              <w:tab/>
            </w:r>
            <w:r>
              <w:rPr>
                <w:rStyle w:val="IndexLink"/>
              </w:rPr>
              <w:t>114</w:t>
            </w:r>
          </w:hyperlink>
        </w:p>
        <w:p>
          <w:pPr>
            <w:pStyle w:val="Contents6"/>
            <w:tabs>
              <w:tab w:val="clear" w:pos="7609"/>
              <w:tab w:val="right" w:pos="9026" w:leader="dot"/>
            </w:tabs>
            <w:rPr/>
          </w:pPr>
          <w:hyperlink w:anchor="__RefHeading___Toc776371_1738255347">
            <w:r>
              <w:rPr>
                <w:webHidden/>
                <w:rStyle w:val="IndexLink"/>
                <w:rtl w:val="true"/>
              </w:rPr>
              <w:t>تفسير قرآن به روايت</w:t>
            </w:r>
            <w:r>
              <w:rPr>
                <w:rStyle w:val="IndexLink"/>
                <w:rtl w:val="true"/>
              </w:rPr>
              <w:tab/>
            </w:r>
            <w:r>
              <w:rPr>
                <w:rStyle w:val="IndexLink"/>
              </w:rPr>
              <w:t>115</w:t>
            </w:r>
          </w:hyperlink>
        </w:p>
        <w:p>
          <w:pPr>
            <w:pStyle w:val="Contents6"/>
            <w:tabs>
              <w:tab w:val="clear" w:pos="7609"/>
              <w:tab w:val="right" w:pos="9026" w:leader="dot"/>
            </w:tabs>
            <w:rPr/>
          </w:pPr>
          <w:hyperlink w:anchor="__RefHeading___Toc776373_1738255347">
            <w:r>
              <w:rPr>
                <w:webHidden/>
                <w:rStyle w:val="IndexLink"/>
                <w:rtl w:val="true"/>
              </w:rPr>
              <w:t>تحديث تفسير</w:t>
            </w:r>
            <w:r>
              <w:rPr>
                <w:rStyle w:val="IndexLink"/>
                <w:rtl w:val="true"/>
              </w:rPr>
              <w:tab/>
            </w:r>
            <w:r>
              <w:rPr>
                <w:rStyle w:val="IndexLink"/>
              </w:rPr>
              <w:t>116</w:t>
            </w:r>
          </w:hyperlink>
        </w:p>
        <w:p>
          <w:pPr>
            <w:pStyle w:val="Contents6"/>
            <w:tabs>
              <w:tab w:val="clear" w:pos="7609"/>
              <w:tab w:val="right" w:pos="9026" w:leader="dot"/>
            </w:tabs>
            <w:rPr/>
          </w:pPr>
          <w:hyperlink w:anchor="__RefHeading___Toc776375_1738255347">
            <w:r>
              <w:rPr>
                <w:webHidden/>
                <w:rStyle w:val="IndexLink"/>
                <w:rtl w:val="true"/>
              </w:rPr>
              <w:t>تفسير تاريخى</w:t>
            </w:r>
            <w:r>
              <w:rPr>
                <w:rStyle w:val="IndexLink"/>
                <w:rtl w:val="true"/>
              </w:rPr>
              <w:tab/>
            </w:r>
            <w:r>
              <w:rPr>
                <w:rStyle w:val="IndexLink"/>
              </w:rPr>
              <w:t>117</w:t>
            </w:r>
          </w:hyperlink>
        </w:p>
        <w:p>
          <w:pPr>
            <w:pStyle w:val="Contents6"/>
            <w:tabs>
              <w:tab w:val="clear" w:pos="7609"/>
              <w:tab w:val="right" w:pos="9026" w:leader="dot"/>
            </w:tabs>
            <w:rPr/>
          </w:pPr>
          <w:hyperlink w:anchor="__RefHeading___Toc776377_1738255347">
            <w:r>
              <w:rPr>
                <w:webHidden/>
                <w:rStyle w:val="IndexLink"/>
                <w:rtl w:val="true"/>
              </w:rPr>
              <w:t>تفسير فقهى و تأسيس قاعده فقهى</w:t>
            </w:r>
            <w:r>
              <w:rPr>
                <w:rStyle w:val="IndexLink"/>
                <w:rtl w:val="true"/>
              </w:rPr>
              <w:tab/>
            </w:r>
            <w:r>
              <w:rPr>
                <w:rStyle w:val="IndexLink"/>
              </w:rPr>
              <w:t>118</w:t>
            </w:r>
          </w:hyperlink>
        </w:p>
        <w:p>
          <w:pPr>
            <w:pStyle w:val="Contents6"/>
            <w:tabs>
              <w:tab w:val="clear" w:pos="7609"/>
              <w:tab w:val="right" w:pos="9026" w:leader="dot"/>
            </w:tabs>
            <w:rPr/>
          </w:pPr>
          <w:hyperlink w:anchor="__RefHeading___Toc776379_1738255347">
            <w:r>
              <w:rPr>
                <w:webHidden/>
                <w:rStyle w:val="IndexLink"/>
                <w:rtl w:val="true"/>
              </w:rPr>
              <w:t>تفسير عملى قرآنى</w:t>
            </w:r>
            <w:r>
              <w:rPr>
                <w:rStyle w:val="IndexLink"/>
                <w:rtl w:val="true"/>
              </w:rPr>
              <w:tab/>
            </w:r>
            <w:r>
              <w:rPr>
                <w:rStyle w:val="IndexLink"/>
              </w:rPr>
              <w:t>118</w:t>
            </w:r>
          </w:hyperlink>
        </w:p>
        <w:p>
          <w:pPr>
            <w:pStyle w:val="Contents6"/>
            <w:tabs>
              <w:tab w:val="clear" w:pos="7609"/>
              <w:tab w:val="right" w:pos="9026" w:leader="dot"/>
            </w:tabs>
            <w:rPr/>
          </w:pPr>
          <w:hyperlink w:anchor="__RefHeading___Toc776381_1738255347">
            <w:r>
              <w:rPr>
                <w:webHidden/>
                <w:rStyle w:val="IndexLink"/>
                <w:rtl w:val="true"/>
              </w:rPr>
              <w:t>تفسير اجتماعى</w:t>
            </w:r>
            <w:r>
              <w:rPr>
                <w:rStyle w:val="IndexLink"/>
                <w:rtl w:val="true"/>
              </w:rPr>
              <w:tab/>
            </w:r>
            <w:r>
              <w:rPr>
                <w:rStyle w:val="IndexLink"/>
              </w:rPr>
              <w:t>119</w:t>
            </w:r>
          </w:hyperlink>
        </w:p>
        <w:p>
          <w:pPr>
            <w:pStyle w:val="Contents6"/>
            <w:tabs>
              <w:tab w:val="clear" w:pos="7609"/>
              <w:tab w:val="right" w:pos="9026" w:leader="dot"/>
            </w:tabs>
            <w:rPr/>
          </w:pPr>
          <w:hyperlink w:anchor="__RefHeading___Toc776383_1738255347">
            <w:r>
              <w:rPr>
                <w:webHidden/>
                <w:rStyle w:val="IndexLink"/>
                <w:rtl w:val="true"/>
              </w:rPr>
              <w:t>نتيجه</w:t>
            </w:r>
            <w:r>
              <w:rPr>
                <w:rStyle w:val="IndexLink"/>
                <w:rtl w:val="true"/>
              </w:rPr>
              <w:tab/>
            </w:r>
            <w:r>
              <w:rPr>
                <w:rStyle w:val="IndexLink"/>
              </w:rPr>
              <w:t>120</w:t>
            </w:r>
          </w:hyperlink>
        </w:p>
        <w:p>
          <w:pPr>
            <w:pStyle w:val="Contents6"/>
            <w:tabs>
              <w:tab w:val="clear" w:pos="7609"/>
              <w:tab w:val="right" w:pos="9026" w:leader="dot"/>
            </w:tabs>
            <w:rPr/>
          </w:pPr>
          <w:hyperlink w:anchor="__RefHeading___Toc776385_1738255347">
            <w:r>
              <w:rPr>
                <w:webHidden/>
                <w:rStyle w:val="IndexLink"/>
                <w:rtl w:val="true"/>
              </w:rPr>
              <w:t>منابع</w:t>
            </w:r>
            <w:r>
              <w:rPr>
                <w:rStyle w:val="IndexLink"/>
                <w:rtl w:val="true"/>
              </w:rPr>
              <w:tab/>
            </w:r>
            <w:r>
              <w:rPr>
                <w:rStyle w:val="IndexLink"/>
              </w:rPr>
              <w:t>121</w:t>
            </w:r>
          </w:hyperlink>
        </w:p>
        <w:p>
          <w:pPr>
            <w:pStyle w:val="Contents4"/>
            <w:tabs>
              <w:tab w:val="clear" w:pos="8176"/>
              <w:tab w:val="right" w:pos="9026" w:leader="dot"/>
            </w:tabs>
            <w:rPr/>
          </w:pPr>
          <w:hyperlink w:anchor="__RefHeading___Toc776387_1738255347">
            <w:r>
              <w:rPr>
                <w:webHidden/>
                <w:rStyle w:val="IndexLink"/>
                <w:rtl w:val="true"/>
              </w:rPr>
              <w:t xml:space="preserve">مبانى و اصول هم گرايى تربيتى دين و اخلاق از ديدگاه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128</w:t>
            </w:r>
          </w:hyperlink>
        </w:p>
        <w:p>
          <w:pPr>
            <w:pStyle w:val="Contents5"/>
            <w:tabs>
              <w:tab w:val="clear" w:pos="7892"/>
              <w:tab w:val="right" w:pos="9026" w:leader="dot"/>
            </w:tabs>
            <w:rPr/>
          </w:pPr>
          <w:hyperlink w:anchor="__RefHeading___Toc776389_1738255347">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776391_1738255347">
            <w:r>
              <w:rPr>
                <w:webHidden/>
                <w:rStyle w:val="IndexLink"/>
                <w:rtl w:val="true"/>
              </w:rPr>
              <w:t>چكيده</w:t>
            </w:r>
            <w:r>
              <w:rPr>
                <w:rStyle w:val="IndexLink"/>
                <w:rtl w:val="true"/>
              </w:rPr>
              <w:tab/>
            </w:r>
            <w:r>
              <w:rPr>
                <w:rStyle w:val="IndexLink"/>
              </w:rPr>
              <w:t>128</w:t>
            </w:r>
          </w:hyperlink>
        </w:p>
        <w:p>
          <w:pPr>
            <w:pStyle w:val="Contents5"/>
            <w:tabs>
              <w:tab w:val="clear" w:pos="7892"/>
              <w:tab w:val="right" w:pos="9026" w:leader="dot"/>
            </w:tabs>
            <w:rPr/>
          </w:pPr>
          <w:hyperlink w:anchor="__RefHeading___Toc776393_1738255347">
            <w:r>
              <w:rPr>
                <w:webHidden/>
                <w:rStyle w:val="IndexLink"/>
                <w:rtl w:val="true"/>
              </w:rPr>
              <w:t>مقدمه</w:t>
            </w:r>
            <w:r>
              <w:rPr>
                <w:rStyle w:val="IndexLink"/>
                <w:rtl w:val="true"/>
              </w:rPr>
              <w:tab/>
            </w:r>
            <w:r>
              <w:rPr>
                <w:rStyle w:val="IndexLink"/>
              </w:rPr>
              <w:t>129</w:t>
            </w:r>
          </w:hyperlink>
        </w:p>
        <w:p>
          <w:pPr>
            <w:pStyle w:val="Contents5"/>
            <w:tabs>
              <w:tab w:val="clear" w:pos="7892"/>
              <w:tab w:val="right" w:pos="9026" w:leader="dot"/>
            </w:tabs>
            <w:rPr/>
          </w:pPr>
          <w:hyperlink w:anchor="__RefHeading___Toc776395_1738255347">
            <w:r>
              <w:rPr>
                <w:webHidden/>
                <w:rStyle w:val="IndexLink"/>
                <w:rtl w:val="true"/>
              </w:rPr>
              <w:t>اهميت بررسى رابطه دين و اخلاق</w:t>
            </w:r>
            <w:r>
              <w:rPr>
                <w:rStyle w:val="IndexLink"/>
                <w:rtl w:val="true"/>
              </w:rPr>
              <w:tab/>
            </w:r>
            <w:r>
              <w:rPr>
                <w:rStyle w:val="IndexLink"/>
              </w:rPr>
              <w:t>132</w:t>
            </w:r>
          </w:hyperlink>
        </w:p>
        <w:p>
          <w:pPr>
            <w:pStyle w:val="Contents6"/>
            <w:tabs>
              <w:tab w:val="clear" w:pos="7609"/>
              <w:tab w:val="right" w:pos="9026" w:leader="dot"/>
            </w:tabs>
            <w:rPr/>
          </w:pPr>
          <w:hyperlink w:anchor="__RefHeading___Toc776397_1738255347">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776399_1738255347">
            <w:r>
              <w:rPr>
                <w:webHidden/>
                <w:rStyle w:val="IndexLink"/>
                <w:rtl w:val="true"/>
              </w:rPr>
              <w:t>الف</w:t>
            </w:r>
            <w:r>
              <w:rPr>
                <w:rStyle w:val="IndexLink"/>
                <w:rtl w:val="true"/>
              </w:rPr>
              <w:t xml:space="preserve">) </w:t>
            </w:r>
            <w:r>
              <w:rPr>
                <w:rStyle w:val="IndexLink"/>
                <w:rtl w:val="true"/>
              </w:rPr>
              <w:t>تباين بين دين و اخلاق</w:t>
            </w:r>
            <w:r>
              <w:rPr>
                <w:rStyle w:val="IndexLink"/>
                <w:rtl w:val="true"/>
              </w:rPr>
              <w:tab/>
            </w:r>
            <w:r>
              <w:rPr>
                <w:rStyle w:val="IndexLink"/>
              </w:rPr>
              <w:t>133</w:t>
            </w:r>
          </w:hyperlink>
        </w:p>
        <w:p>
          <w:pPr>
            <w:pStyle w:val="Contents6"/>
            <w:tabs>
              <w:tab w:val="clear" w:pos="7609"/>
              <w:tab w:val="right" w:pos="9026" w:leader="dot"/>
            </w:tabs>
            <w:rPr/>
          </w:pPr>
          <w:hyperlink w:anchor="__RefHeading___Toc776401_1738255347">
            <w:r>
              <w:rPr>
                <w:webHidden/>
                <w:rStyle w:val="IndexLink"/>
                <w:rtl w:val="true"/>
              </w:rPr>
              <w:t>ب</w:t>
            </w:r>
            <w:r>
              <w:rPr>
                <w:rStyle w:val="IndexLink"/>
                <w:rtl w:val="true"/>
              </w:rPr>
              <w:t xml:space="preserve">) </w:t>
            </w:r>
            <w:r>
              <w:rPr>
                <w:rStyle w:val="IndexLink"/>
                <w:rtl w:val="true"/>
              </w:rPr>
              <w:t>اتحاد دين و اخلاق</w:t>
            </w:r>
            <w:r>
              <w:rPr>
                <w:rStyle w:val="IndexLink"/>
                <w:rtl w:val="true"/>
              </w:rPr>
              <w:tab/>
            </w:r>
            <w:r>
              <w:rPr>
                <w:rStyle w:val="IndexLink"/>
              </w:rPr>
              <w:t>134</w:t>
            </w:r>
          </w:hyperlink>
        </w:p>
        <w:p>
          <w:pPr>
            <w:pStyle w:val="Contents6"/>
            <w:tabs>
              <w:tab w:val="clear" w:pos="7609"/>
              <w:tab w:val="right" w:pos="9026" w:leader="dot"/>
            </w:tabs>
            <w:rPr/>
          </w:pPr>
          <w:hyperlink w:anchor="__RefHeading___Toc776403_1738255347">
            <w:r>
              <w:rPr>
                <w:webHidden/>
                <w:rStyle w:val="IndexLink"/>
                <w:rtl w:val="true"/>
              </w:rPr>
              <w:t>ج</w:t>
            </w:r>
            <w:r>
              <w:rPr>
                <w:rStyle w:val="IndexLink"/>
                <w:rtl w:val="true"/>
              </w:rPr>
              <w:t xml:space="preserve">) </w:t>
            </w:r>
            <w:r>
              <w:rPr>
                <w:rStyle w:val="IndexLink"/>
                <w:rtl w:val="true"/>
              </w:rPr>
              <w:t>تعامل دين و اخلاق</w:t>
            </w:r>
            <w:r>
              <w:rPr>
                <w:rStyle w:val="IndexLink"/>
                <w:rtl w:val="true"/>
              </w:rPr>
              <w:tab/>
            </w:r>
            <w:r>
              <w:rPr>
                <w:rStyle w:val="IndexLink"/>
              </w:rPr>
              <w:t>135</w:t>
            </w:r>
          </w:hyperlink>
        </w:p>
        <w:p>
          <w:pPr>
            <w:pStyle w:val="Contents5"/>
            <w:tabs>
              <w:tab w:val="clear" w:pos="7892"/>
              <w:tab w:val="right" w:pos="9026" w:leader="dot"/>
            </w:tabs>
            <w:rPr/>
          </w:pPr>
          <w:hyperlink w:anchor="__RefHeading___Toc776405_1738255347">
            <w:r>
              <w:rPr>
                <w:webHidden/>
                <w:rStyle w:val="IndexLink"/>
              </w:rPr>
              <w:t>1</w:t>
            </w:r>
            <w:r>
              <w:rPr>
                <w:rStyle w:val="IndexLink"/>
                <w:rtl w:val="true"/>
              </w:rPr>
              <w:t xml:space="preserve">. </w:t>
            </w:r>
            <w:r>
              <w:rPr>
                <w:rStyle w:val="IndexLink"/>
                <w:rtl w:val="true"/>
              </w:rPr>
              <w:t>نيازمندى هاى دين به اخلاق</w:t>
            </w:r>
            <w:r>
              <w:rPr>
                <w:rStyle w:val="IndexLink"/>
                <w:rtl w:val="true"/>
              </w:rPr>
              <w:tab/>
            </w:r>
            <w:r>
              <w:rPr>
                <w:rStyle w:val="IndexLink"/>
              </w:rPr>
              <w:t>135</w:t>
            </w:r>
          </w:hyperlink>
        </w:p>
        <w:p>
          <w:pPr>
            <w:pStyle w:val="Contents6"/>
            <w:tabs>
              <w:tab w:val="clear" w:pos="7609"/>
              <w:tab w:val="right" w:pos="9026" w:leader="dot"/>
            </w:tabs>
            <w:rPr/>
          </w:pPr>
          <w:hyperlink w:anchor="__RefHeading___Toc776407_1738255347">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776409_1738255347">
            <w:r>
              <w:rPr>
                <w:webHidden/>
                <w:rStyle w:val="IndexLink"/>
              </w:rPr>
              <w:t>1‌-‌1</w:t>
            </w:r>
            <w:r>
              <w:rPr>
                <w:rStyle w:val="IndexLink"/>
                <w:rtl w:val="true"/>
              </w:rPr>
              <w:t xml:space="preserve"> - </w:t>
            </w:r>
            <w:r>
              <w:rPr>
                <w:rStyle w:val="IndexLink"/>
                <w:rtl w:val="true"/>
              </w:rPr>
              <w:t>نياز خداشناسى به اخلاق</w:t>
            </w:r>
            <w:r>
              <w:rPr>
                <w:rStyle w:val="IndexLink"/>
                <w:rtl w:val="true"/>
              </w:rPr>
              <w:tab/>
            </w:r>
            <w:r>
              <w:rPr>
                <w:rStyle w:val="IndexLink"/>
              </w:rPr>
              <w:t>139</w:t>
            </w:r>
          </w:hyperlink>
        </w:p>
        <w:p>
          <w:pPr>
            <w:pStyle w:val="Contents6"/>
            <w:tabs>
              <w:tab w:val="clear" w:pos="7609"/>
              <w:tab w:val="right" w:pos="9026" w:leader="dot"/>
            </w:tabs>
            <w:rPr/>
          </w:pPr>
          <w:hyperlink w:anchor="__RefHeading___Toc776411_1738255347">
            <w:r>
              <w:rPr>
                <w:webHidden/>
                <w:rStyle w:val="IndexLink"/>
              </w:rPr>
              <w:t>1‌-‌2</w:t>
            </w:r>
            <w:r>
              <w:rPr>
                <w:rStyle w:val="IndexLink"/>
                <w:rtl w:val="true"/>
              </w:rPr>
              <w:t xml:space="preserve"> - </w:t>
            </w:r>
            <w:r>
              <w:rPr>
                <w:rStyle w:val="IndexLink"/>
                <w:rtl w:val="true"/>
              </w:rPr>
              <w:t>نياز هدف دين به اخلاق</w:t>
            </w:r>
            <w:r>
              <w:rPr>
                <w:rStyle w:val="IndexLink"/>
                <w:rtl w:val="true"/>
              </w:rPr>
              <w:tab/>
            </w:r>
            <w:r>
              <w:rPr>
                <w:rStyle w:val="IndexLink"/>
              </w:rPr>
              <w:t>139</w:t>
            </w:r>
          </w:hyperlink>
        </w:p>
        <w:p>
          <w:pPr>
            <w:pStyle w:val="Contents6"/>
            <w:tabs>
              <w:tab w:val="clear" w:pos="7609"/>
              <w:tab w:val="right" w:pos="9026" w:leader="dot"/>
            </w:tabs>
            <w:rPr/>
          </w:pPr>
          <w:hyperlink w:anchor="__RefHeading___Toc776413_1738255347">
            <w:r>
              <w:rPr>
                <w:webHidden/>
                <w:rStyle w:val="IndexLink"/>
              </w:rPr>
              <w:t>1‌-‌3</w:t>
            </w:r>
            <w:r>
              <w:rPr>
                <w:rStyle w:val="IndexLink"/>
                <w:rtl w:val="true"/>
              </w:rPr>
              <w:t xml:space="preserve"> - </w:t>
            </w:r>
            <w:r>
              <w:rPr>
                <w:rStyle w:val="IndexLink"/>
                <w:rtl w:val="true"/>
              </w:rPr>
              <w:t>نياز تبليغ دين به اخلاق</w:t>
            </w:r>
            <w:r>
              <w:rPr>
                <w:rStyle w:val="IndexLink"/>
                <w:rtl w:val="true"/>
              </w:rPr>
              <w:tab/>
            </w:r>
            <w:r>
              <w:rPr>
                <w:rStyle w:val="IndexLink"/>
              </w:rPr>
              <w:t>140</w:t>
            </w:r>
          </w:hyperlink>
        </w:p>
        <w:p>
          <w:pPr>
            <w:pStyle w:val="Contents5"/>
            <w:tabs>
              <w:tab w:val="clear" w:pos="7892"/>
              <w:tab w:val="right" w:pos="9026" w:leader="dot"/>
            </w:tabs>
            <w:rPr/>
          </w:pPr>
          <w:hyperlink w:anchor="__RefHeading___Toc776415_1738255347">
            <w:r>
              <w:rPr>
                <w:webHidden/>
                <w:rStyle w:val="IndexLink"/>
              </w:rPr>
              <w:t>2</w:t>
            </w:r>
            <w:r>
              <w:rPr>
                <w:rStyle w:val="IndexLink"/>
                <w:rtl w:val="true"/>
              </w:rPr>
              <w:t xml:space="preserve">. </w:t>
            </w:r>
            <w:r>
              <w:rPr>
                <w:rStyle w:val="IndexLink"/>
                <w:rtl w:val="true"/>
              </w:rPr>
              <w:t>وابستگى اخلاق به دين</w:t>
            </w:r>
            <w:r>
              <w:rPr>
                <w:rStyle w:val="IndexLink"/>
                <w:rtl w:val="true"/>
              </w:rPr>
              <w:tab/>
            </w:r>
            <w:r>
              <w:rPr>
                <w:rStyle w:val="IndexLink"/>
              </w:rPr>
              <w:t>140</w:t>
            </w:r>
          </w:hyperlink>
        </w:p>
        <w:p>
          <w:pPr>
            <w:pStyle w:val="Contents6"/>
            <w:tabs>
              <w:tab w:val="clear" w:pos="7609"/>
              <w:tab w:val="right" w:pos="9026" w:leader="dot"/>
            </w:tabs>
            <w:rPr/>
          </w:pPr>
          <w:hyperlink w:anchor="__RefHeading___Toc776417_1738255347">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776419_1738255347">
            <w:r>
              <w:rPr>
                <w:webHidden/>
                <w:rStyle w:val="IndexLink"/>
                <w:rtl w:val="true"/>
              </w:rPr>
              <w:t>نياز اخلاق به دين در مقام ثبوت</w:t>
            </w:r>
            <w:r>
              <w:rPr>
                <w:rStyle w:val="IndexLink"/>
                <w:rtl w:val="true"/>
              </w:rPr>
              <w:tab/>
            </w:r>
            <w:r>
              <w:rPr>
                <w:rStyle w:val="IndexLink"/>
              </w:rPr>
              <w:t>141</w:t>
            </w:r>
          </w:hyperlink>
        </w:p>
        <w:p>
          <w:pPr>
            <w:pStyle w:val="Contents6"/>
            <w:tabs>
              <w:tab w:val="clear" w:pos="7609"/>
              <w:tab w:val="right" w:pos="9026" w:leader="dot"/>
            </w:tabs>
            <w:rPr/>
          </w:pPr>
          <w:hyperlink w:anchor="__RefHeading___Toc776421_1738255347">
            <w:r>
              <w:rPr>
                <w:webHidden/>
                <w:rStyle w:val="IndexLink"/>
                <w:rtl w:val="true"/>
              </w:rPr>
              <w:t>الف</w:t>
            </w:r>
            <w:r>
              <w:rPr>
                <w:rStyle w:val="IndexLink"/>
                <w:rtl w:val="true"/>
              </w:rPr>
              <w:t xml:space="preserve">) </w:t>
            </w:r>
            <w:r>
              <w:rPr>
                <w:rStyle w:val="IndexLink"/>
                <w:rtl w:val="true"/>
              </w:rPr>
              <w:t>مبادى تصورى يا ايضاح مفهومى</w:t>
            </w:r>
            <w:r>
              <w:rPr>
                <w:rStyle w:val="IndexLink"/>
                <w:rtl w:val="true"/>
              </w:rPr>
              <w:tab/>
            </w:r>
            <w:r>
              <w:rPr>
                <w:rStyle w:val="IndexLink"/>
              </w:rPr>
              <w:t>141</w:t>
            </w:r>
          </w:hyperlink>
        </w:p>
        <w:p>
          <w:pPr>
            <w:pStyle w:val="Contents6"/>
            <w:tabs>
              <w:tab w:val="clear" w:pos="7609"/>
              <w:tab w:val="right" w:pos="9026" w:leader="dot"/>
            </w:tabs>
            <w:rPr/>
          </w:pPr>
          <w:hyperlink w:anchor="__RefHeading___Toc776423_1738255347">
            <w:r>
              <w:rPr>
                <w:webHidden/>
                <w:rStyle w:val="IndexLink"/>
                <w:rtl w:val="true"/>
              </w:rPr>
              <w:t>ب</w:t>
            </w:r>
            <w:r>
              <w:rPr>
                <w:rStyle w:val="IndexLink"/>
                <w:rtl w:val="true"/>
              </w:rPr>
              <w:t xml:space="preserve">) </w:t>
            </w:r>
            <w:r>
              <w:rPr>
                <w:rStyle w:val="IndexLink"/>
                <w:rtl w:val="true"/>
              </w:rPr>
              <w:t>مبادى تصديقى</w:t>
            </w:r>
            <w:r>
              <w:rPr>
                <w:rStyle w:val="IndexLink"/>
                <w:rtl w:val="true"/>
              </w:rPr>
              <w:tab/>
            </w:r>
            <w:r>
              <w:rPr>
                <w:rStyle w:val="IndexLink"/>
              </w:rPr>
              <w:t>142</w:t>
            </w:r>
          </w:hyperlink>
        </w:p>
        <w:p>
          <w:pPr>
            <w:pStyle w:val="Contents6"/>
            <w:tabs>
              <w:tab w:val="clear" w:pos="7609"/>
              <w:tab w:val="right" w:pos="9026" w:leader="dot"/>
            </w:tabs>
            <w:rPr/>
          </w:pPr>
          <w:hyperlink w:anchor="__RefHeading___Toc776425_1738255347">
            <w:r>
              <w:rPr>
                <w:webHidden/>
                <w:rStyle w:val="IndexLink"/>
                <w:rtl w:val="true"/>
              </w:rPr>
              <w:t>نياز اخلاق به دين در مقام اثبات</w:t>
            </w:r>
            <w:r>
              <w:rPr>
                <w:rStyle w:val="IndexLink"/>
                <w:rtl w:val="true"/>
              </w:rPr>
              <w:tab/>
            </w:r>
            <w:r>
              <w:rPr>
                <w:rStyle w:val="IndexLink"/>
              </w:rPr>
              <w:t>144</w:t>
            </w:r>
          </w:hyperlink>
        </w:p>
        <w:p>
          <w:pPr>
            <w:pStyle w:val="Contents6"/>
            <w:tabs>
              <w:tab w:val="clear" w:pos="7609"/>
              <w:tab w:val="right" w:pos="9026" w:leader="dot"/>
            </w:tabs>
            <w:rPr/>
          </w:pPr>
          <w:hyperlink w:anchor="__RefHeading___Toc776427_1738255347">
            <w:r>
              <w:rPr>
                <w:webHidden/>
                <w:rStyle w:val="IndexLink"/>
                <w:rtl w:val="true"/>
              </w:rPr>
              <w:t>يكم</w:t>
            </w:r>
            <w:r>
              <w:rPr>
                <w:rStyle w:val="IndexLink"/>
                <w:rtl w:val="true"/>
              </w:rPr>
              <w:t xml:space="preserve">. </w:t>
            </w:r>
            <w:r>
              <w:rPr>
                <w:rStyle w:val="IndexLink"/>
                <w:rtl w:val="true"/>
              </w:rPr>
              <w:t>ضمانت اجرا و پاداش و كيفر</w:t>
            </w:r>
            <w:r>
              <w:rPr>
                <w:rStyle w:val="IndexLink"/>
                <w:rtl w:val="true"/>
              </w:rPr>
              <w:tab/>
            </w:r>
            <w:r>
              <w:rPr>
                <w:rStyle w:val="IndexLink"/>
              </w:rPr>
              <w:t>144</w:t>
            </w:r>
          </w:hyperlink>
        </w:p>
        <w:p>
          <w:pPr>
            <w:pStyle w:val="Contents6"/>
            <w:tabs>
              <w:tab w:val="clear" w:pos="7609"/>
              <w:tab w:val="right" w:pos="9026" w:leader="dot"/>
            </w:tabs>
            <w:rPr/>
          </w:pPr>
          <w:hyperlink w:anchor="__RefHeading___Toc776429_1738255347">
            <w:r>
              <w:rPr>
                <w:webHidden/>
                <w:rStyle w:val="IndexLink"/>
                <w:rtl w:val="true"/>
              </w:rPr>
              <w:t>سوم</w:t>
            </w:r>
            <w:r>
              <w:rPr>
                <w:rStyle w:val="IndexLink"/>
                <w:rtl w:val="true"/>
              </w:rPr>
              <w:t xml:space="preserve">. </w:t>
            </w:r>
            <w:r>
              <w:rPr>
                <w:rStyle w:val="IndexLink"/>
                <w:rtl w:val="true"/>
              </w:rPr>
              <w:t>رابطه ارگانيك دين و اخلاق</w:t>
            </w:r>
            <w:r>
              <w:rPr>
                <w:rStyle w:val="IndexLink"/>
                <w:rtl w:val="true"/>
              </w:rPr>
              <w:tab/>
            </w:r>
            <w:r>
              <w:rPr>
                <w:rStyle w:val="IndexLink"/>
              </w:rPr>
              <w:t>146</w:t>
            </w:r>
          </w:hyperlink>
        </w:p>
        <w:p>
          <w:pPr>
            <w:pStyle w:val="Contents5"/>
            <w:tabs>
              <w:tab w:val="clear" w:pos="7892"/>
              <w:tab w:val="right" w:pos="9026" w:leader="dot"/>
            </w:tabs>
            <w:rPr/>
          </w:pPr>
          <w:hyperlink w:anchor="__RefHeading___Toc776431_1738255347">
            <w:r>
              <w:rPr>
                <w:webHidden/>
                <w:rStyle w:val="IndexLink"/>
                <w:rtl w:val="true"/>
              </w:rPr>
              <w:t>مفهوم تربيت و تربيت دينى</w:t>
            </w:r>
            <w:r>
              <w:rPr>
                <w:rStyle w:val="IndexLink"/>
                <w:rtl w:val="true"/>
              </w:rPr>
              <w:tab/>
            </w:r>
            <w:r>
              <w:rPr>
                <w:rStyle w:val="IndexLink"/>
              </w:rPr>
              <w:t>148</w:t>
            </w:r>
          </w:hyperlink>
        </w:p>
        <w:p>
          <w:pPr>
            <w:pStyle w:val="Contents5"/>
            <w:tabs>
              <w:tab w:val="clear" w:pos="7892"/>
              <w:tab w:val="right" w:pos="9026" w:leader="dot"/>
            </w:tabs>
            <w:rPr/>
          </w:pPr>
          <w:hyperlink w:anchor="__RefHeading___Toc776433_1738255347">
            <w:r>
              <w:rPr>
                <w:webHidden/>
                <w:rStyle w:val="IndexLink"/>
                <w:rtl w:val="true"/>
              </w:rPr>
              <w:t>تأثير رابطه دين و اخلاق بر تربيت</w:t>
            </w:r>
            <w:r>
              <w:rPr>
                <w:rStyle w:val="IndexLink"/>
                <w:rtl w:val="true"/>
              </w:rPr>
              <w:tab/>
            </w:r>
            <w:r>
              <w:rPr>
                <w:rStyle w:val="IndexLink"/>
              </w:rPr>
              <w:t>152</w:t>
            </w:r>
          </w:hyperlink>
        </w:p>
        <w:p>
          <w:pPr>
            <w:pStyle w:val="Contents5"/>
            <w:tabs>
              <w:tab w:val="clear" w:pos="7892"/>
              <w:tab w:val="right" w:pos="9026" w:leader="dot"/>
            </w:tabs>
            <w:rPr/>
          </w:pPr>
          <w:hyperlink w:anchor="__RefHeading___Toc776435_1738255347">
            <w:r>
              <w:rPr>
                <w:webHidden/>
                <w:rStyle w:val="IndexLink"/>
                <w:rtl w:val="true"/>
              </w:rPr>
              <w:t xml:space="preserve">مبانى هم گرايى تربيتى دين و اخلاق از ديدگاه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152</w:t>
            </w:r>
          </w:hyperlink>
        </w:p>
        <w:p>
          <w:pPr>
            <w:pStyle w:val="Contents6"/>
            <w:tabs>
              <w:tab w:val="clear" w:pos="7609"/>
              <w:tab w:val="right" w:pos="9026" w:leader="dot"/>
            </w:tabs>
            <w:rPr/>
          </w:pPr>
          <w:hyperlink w:anchor="__RefHeading___Toc776437_1738255347">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776439_1738255347">
            <w:r>
              <w:rPr>
                <w:webHidden/>
                <w:rStyle w:val="IndexLink"/>
              </w:rPr>
              <w:t>1</w:t>
            </w:r>
            <w:r>
              <w:rPr>
                <w:rStyle w:val="IndexLink"/>
                <w:rtl w:val="true"/>
              </w:rPr>
              <w:t xml:space="preserve">. </w:t>
            </w:r>
            <w:r>
              <w:rPr>
                <w:rStyle w:val="IndexLink"/>
                <w:rtl w:val="true"/>
              </w:rPr>
              <w:t>خداخواهى و خداجويى</w:t>
            </w:r>
            <w:r>
              <w:rPr>
                <w:rStyle w:val="IndexLink"/>
                <w:rtl w:val="true"/>
              </w:rPr>
              <w:tab/>
            </w:r>
            <w:r>
              <w:rPr>
                <w:rStyle w:val="IndexLink"/>
              </w:rPr>
              <w:t>153</w:t>
            </w:r>
          </w:hyperlink>
        </w:p>
        <w:p>
          <w:pPr>
            <w:pStyle w:val="Contents6"/>
            <w:tabs>
              <w:tab w:val="clear" w:pos="7609"/>
              <w:tab w:val="right" w:pos="9026" w:leader="dot"/>
            </w:tabs>
            <w:rPr/>
          </w:pPr>
          <w:hyperlink w:anchor="__RefHeading___Toc776441_1738255347">
            <w:r>
              <w:rPr>
                <w:webHidden/>
                <w:rStyle w:val="IndexLink"/>
              </w:rPr>
              <w:t>2</w:t>
            </w:r>
            <w:r>
              <w:rPr>
                <w:rStyle w:val="IndexLink"/>
                <w:rtl w:val="true"/>
              </w:rPr>
              <w:t xml:space="preserve">. </w:t>
            </w:r>
            <w:r>
              <w:rPr>
                <w:rStyle w:val="IndexLink"/>
                <w:rtl w:val="true"/>
              </w:rPr>
              <w:t xml:space="preserve">خوددوستى </w:t>
            </w:r>
            <w:r>
              <w:rPr>
                <w:rStyle w:val="IndexLink"/>
                <w:rtl w:val="true"/>
              </w:rPr>
              <w:t>(</w:t>
            </w:r>
            <w:r>
              <w:rPr>
                <w:rStyle w:val="IndexLink"/>
                <w:rtl w:val="true"/>
              </w:rPr>
              <w:t>حب ذات</w:t>
            </w:r>
            <w:r>
              <w:rPr>
                <w:rStyle w:val="IndexLink"/>
                <w:rtl w:val="true"/>
              </w:rPr>
              <w:t>)</w:t>
              <w:tab/>
            </w:r>
            <w:r>
              <w:rPr>
                <w:rStyle w:val="IndexLink"/>
              </w:rPr>
              <w:t>154</w:t>
            </w:r>
          </w:hyperlink>
        </w:p>
        <w:p>
          <w:pPr>
            <w:pStyle w:val="Contents6"/>
            <w:tabs>
              <w:tab w:val="clear" w:pos="7609"/>
              <w:tab w:val="right" w:pos="9026" w:leader="dot"/>
            </w:tabs>
            <w:rPr/>
          </w:pPr>
          <w:hyperlink w:anchor="__RefHeading___Toc776443_1738255347">
            <w:r>
              <w:rPr>
                <w:webHidden/>
                <w:rStyle w:val="IndexLink"/>
              </w:rPr>
              <w:t>3</w:t>
            </w:r>
            <w:r>
              <w:rPr>
                <w:rStyle w:val="IndexLink"/>
                <w:rtl w:val="true"/>
              </w:rPr>
              <w:t xml:space="preserve">. </w:t>
            </w:r>
            <w:r>
              <w:rPr>
                <w:rStyle w:val="IndexLink"/>
                <w:rtl w:val="true"/>
              </w:rPr>
              <w:t>دنيادوستى</w:t>
            </w:r>
            <w:r>
              <w:rPr>
                <w:rStyle w:val="IndexLink"/>
                <w:rtl w:val="true"/>
              </w:rPr>
              <w:tab/>
            </w:r>
            <w:r>
              <w:rPr>
                <w:rStyle w:val="IndexLink"/>
              </w:rPr>
              <w:t>156</w:t>
            </w:r>
          </w:hyperlink>
        </w:p>
        <w:p>
          <w:pPr>
            <w:pStyle w:val="Contents6"/>
            <w:tabs>
              <w:tab w:val="clear" w:pos="7609"/>
              <w:tab w:val="right" w:pos="9026" w:leader="dot"/>
            </w:tabs>
            <w:rPr/>
          </w:pPr>
          <w:hyperlink w:anchor="__RefHeading___Toc776445_1738255347">
            <w:r>
              <w:rPr>
                <w:webHidden/>
                <w:rStyle w:val="IndexLink"/>
              </w:rPr>
              <w:t>4</w:t>
            </w:r>
            <w:r>
              <w:rPr>
                <w:rStyle w:val="IndexLink"/>
                <w:rtl w:val="true"/>
              </w:rPr>
              <w:t xml:space="preserve">. </w:t>
            </w:r>
            <w:r>
              <w:rPr>
                <w:rStyle w:val="IndexLink"/>
                <w:rtl w:val="true"/>
              </w:rPr>
              <w:t>غفلت</w:t>
            </w:r>
            <w:r>
              <w:rPr>
                <w:rStyle w:val="IndexLink"/>
                <w:rtl w:val="true"/>
              </w:rPr>
              <w:tab/>
            </w:r>
            <w:r>
              <w:rPr>
                <w:rStyle w:val="IndexLink"/>
              </w:rPr>
              <w:t>156</w:t>
            </w:r>
          </w:hyperlink>
        </w:p>
        <w:p>
          <w:pPr>
            <w:pStyle w:val="Contents6"/>
            <w:tabs>
              <w:tab w:val="clear" w:pos="7609"/>
              <w:tab w:val="right" w:pos="9026" w:leader="dot"/>
            </w:tabs>
            <w:rPr/>
          </w:pPr>
          <w:hyperlink w:anchor="__RefHeading___Toc776447_1738255347">
            <w:r>
              <w:rPr>
                <w:webHidden/>
                <w:rStyle w:val="IndexLink"/>
              </w:rPr>
              <w:t>1</w:t>
            </w:r>
            <w:r>
              <w:rPr>
                <w:rStyle w:val="IndexLink"/>
                <w:rtl w:val="true"/>
              </w:rPr>
              <w:t xml:space="preserve">. </w:t>
            </w:r>
            <w:r>
              <w:rPr>
                <w:rStyle w:val="IndexLink"/>
                <w:rtl w:val="true"/>
              </w:rPr>
              <w:t>اصل كنترل و هدايت</w:t>
            </w:r>
            <w:r>
              <w:rPr>
                <w:rStyle w:val="IndexLink"/>
                <w:rtl w:val="true"/>
              </w:rPr>
              <w:tab/>
            </w:r>
            <w:r>
              <w:rPr>
                <w:rStyle w:val="IndexLink"/>
              </w:rPr>
              <w:t>158</w:t>
            </w:r>
          </w:hyperlink>
        </w:p>
        <w:p>
          <w:pPr>
            <w:pStyle w:val="Contents6"/>
            <w:tabs>
              <w:tab w:val="clear" w:pos="7609"/>
              <w:tab w:val="right" w:pos="9026" w:leader="dot"/>
            </w:tabs>
            <w:rPr/>
          </w:pPr>
          <w:hyperlink w:anchor="__RefHeading___Toc776449_1738255347">
            <w:r>
              <w:rPr>
                <w:webHidden/>
                <w:rStyle w:val="IndexLink"/>
              </w:rPr>
              <w:t>2</w:t>
            </w:r>
            <w:r>
              <w:rPr>
                <w:rStyle w:val="IndexLink"/>
                <w:rtl w:val="true"/>
              </w:rPr>
              <w:t xml:space="preserve">. </w:t>
            </w:r>
            <w:r>
              <w:rPr>
                <w:rStyle w:val="IndexLink"/>
                <w:rtl w:val="true"/>
              </w:rPr>
              <w:t>اصل تقوا</w:t>
            </w:r>
            <w:r>
              <w:rPr>
                <w:rStyle w:val="IndexLink"/>
                <w:rtl w:val="true"/>
              </w:rPr>
              <w:tab/>
            </w:r>
            <w:r>
              <w:rPr>
                <w:rStyle w:val="IndexLink"/>
              </w:rPr>
              <w:t>159</w:t>
            </w:r>
          </w:hyperlink>
        </w:p>
        <w:p>
          <w:pPr>
            <w:pStyle w:val="Contents6"/>
            <w:tabs>
              <w:tab w:val="clear" w:pos="7609"/>
              <w:tab w:val="right" w:pos="9026" w:leader="dot"/>
            </w:tabs>
            <w:rPr/>
          </w:pPr>
          <w:hyperlink w:anchor="__RefHeading___Toc776451_1738255347">
            <w:r>
              <w:rPr>
                <w:webHidden/>
                <w:rStyle w:val="IndexLink"/>
              </w:rPr>
              <w:t>3</w:t>
            </w:r>
            <w:r>
              <w:rPr>
                <w:rStyle w:val="IndexLink"/>
                <w:rtl w:val="true"/>
              </w:rPr>
              <w:t xml:space="preserve">. </w:t>
            </w:r>
            <w:r>
              <w:rPr>
                <w:rStyle w:val="IndexLink"/>
                <w:rtl w:val="true"/>
              </w:rPr>
              <w:t>اصل بازگشت و تغيير رفتار</w:t>
            </w:r>
            <w:r>
              <w:rPr>
                <w:rStyle w:val="IndexLink"/>
                <w:rtl w:val="true"/>
              </w:rPr>
              <w:tab/>
            </w:r>
            <w:r>
              <w:rPr>
                <w:rStyle w:val="IndexLink"/>
              </w:rPr>
              <w:t>160</w:t>
            </w:r>
          </w:hyperlink>
        </w:p>
        <w:p>
          <w:pPr>
            <w:pStyle w:val="Contents6"/>
            <w:tabs>
              <w:tab w:val="clear" w:pos="7609"/>
              <w:tab w:val="right" w:pos="9026" w:leader="dot"/>
            </w:tabs>
            <w:rPr/>
          </w:pPr>
          <w:hyperlink w:anchor="__RefHeading___Toc776453_1738255347">
            <w:r>
              <w:rPr>
                <w:webHidden/>
                <w:rStyle w:val="IndexLink"/>
              </w:rPr>
              <w:t>4</w:t>
            </w:r>
            <w:r>
              <w:rPr>
                <w:rStyle w:val="IndexLink"/>
                <w:rtl w:val="true"/>
              </w:rPr>
              <w:t xml:space="preserve">. </w:t>
            </w:r>
            <w:r>
              <w:rPr>
                <w:rStyle w:val="IndexLink"/>
                <w:rtl w:val="true"/>
              </w:rPr>
              <w:t>اصل تذكر</w:t>
            </w:r>
            <w:r>
              <w:rPr>
                <w:rStyle w:val="IndexLink"/>
                <w:rtl w:val="true"/>
              </w:rPr>
              <w:tab/>
            </w:r>
            <w:r>
              <w:rPr>
                <w:rStyle w:val="IndexLink"/>
              </w:rPr>
              <w:t>161</w:t>
            </w:r>
          </w:hyperlink>
        </w:p>
        <w:p>
          <w:pPr>
            <w:pStyle w:val="Contents6"/>
            <w:tabs>
              <w:tab w:val="clear" w:pos="7609"/>
              <w:tab w:val="right" w:pos="9026" w:leader="dot"/>
            </w:tabs>
            <w:rPr/>
          </w:pPr>
          <w:hyperlink w:anchor="__RefHeading___Toc776455_1738255347">
            <w:r>
              <w:rPr>
                <w:webHidden/>
                <w:rStyle w:val="IndexLink"/>
              </w:rPr>
              <w:t>5</w:t>
            </w:r>
            <w:r>
              <w:rPr>
                <w:rStyle w:val="IndexLink"/>
                <w:rtl w:val="true"/>
              </w:rPr>
              <w:t xml:space="preserve">. </w:t>
            </w:r>
            <w:r>
              <w:rPr>
                <w:rStyle w:val="IndexLink"/>
                <w:rtl w:val="true"/>
              </w:rPr>
              <w:t>اصل زهد</w:t>
            </w:r>
            <w:r>
              <w:rPr>
                <w:rStyle w:val="IndexLink"/>
                <w:rtl w:val="true"/>
              </w:rPr>
              <w:tab/>
            </w:r>
            <w:r>
              <w:rPr>
                <w:rStyle w:val="IndexLink"/>
              </w:rPr>
              <w:t>162</w:t>
            </w:r>
          </w:hyperlink>
        </w:p>
        <w:p>
          <w:pPr>
            <w:pStyle w:val="Contents6"/>
            <w:tabs>
              <w:tab w:val="clear" w:pos="7609"/>
              <w:tab w:val="right" w:pos="9026" w:leader="dot"/>
            </w:tabs>
            <w:rPr/>
          </w:pPr>
          <w:hyperlink w:anchor="__RefHeading___Toc776457_1738255347">
            <w:r>
              <w:rPr>
                <w:webHidden/>
                <w:rStyle w:val="IndexLink"/>
              </w:rPr>
              <w:t>6</w:t>
            </w:r>
            <w:r>
              <w:rPr>
                <w:rStyle w:val="IndexLink"/>
                <w:rtl w:val="true"/>
              </w:rPr>
              <w:t xml:space="preserve">. </w:t>
            </w:r>
            <w:r>
              <w:rPr>
                <w:rStyle w:val="IndexLink"/>
                <w:rtl w:val="true"/>
              </w:rPr>
              <w:t>اصل عزت</w:t>
            </w:r>
            <w:r>
              <w:rPr>
                <w:rStyle w:val="IndexLink"/>
                <w:rtl w:val="true"/>
              </w:rPr>
              <w:tab/>
            </w:r>
            <w:r>
              <w:rPr>
                <w:rStyle w:val="IndexLink"/>
              </w:rPr>
              <w:t>163</w:t>
            </w:r>
          </w:hyperlink>
        </w:p>
        <w:p>
          <w:pPr>
            <w:pStyle w:val="Contents5"/>
            <w:tabs>
              <w:tab w:val="clear" w:pos="7892"/>
              <w:tab w:val="right" w:pos="9026" w:leader="dot"/>
            </w:tabs>
            <w:rPr/>
          </w:pPr>
          <w:hyperlink w:anchor="__RefHeading___Toc776459_1738255347">
            <w:r>
              <w:rPr>
                <w:webHidden/>
                <w:rStyle w:val="IndexLink"/>
                <w:rtl w:val="true"/>
              </w:rPr>
              <w:t>نتيجه</w:t>
            </w:r>
            <w:r>
              <w:rPr>
                <w:rStyle w:val="IndexLink"/>
                <w:rtl w:val="true"/>
              </w:rPr>
              <w:tab/>
            </w:r>
            <w:r>
              <w:rPr>
                <w:rStyle w:val="IndexLink"/>
              </w:rPr>
              <w:t>165</w:t>
            </w:r>
          </w:hyperlink>
        </w:p>
        <w:p>
          <w:pPr>
            <w:pStyle w:val="Contents5"/>
            <w:tabs>
              <w:tab w:val="clear" w:pos="7892"/>
              <w:tab w:val="right" w:pos="9026" w:leader="dot"/>
            </w:tabs>
            <w:rPr/>
          </w:pPr>
          <w:hyperlink w:anchor="__RefHeading___Toc776461_1738255347">
            <w:r>
              <w:rPr>
                <w:webHidden/>
                <w:rStyle w:val="IndexLink"/>
                <w:rtl w:val="true"/>
              </w:rPr>
              <w:t xml:space="preserve">بعد تربيت اخلاقى در انديشه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166</w:t>
            </w:r>
          </w:hyperlink>
        </w:p>
        <w:p>
          <w:pPr>
            <w:pStyle w:val="Contents5"/>
            <w:tabs>
              <w:tab w:val="clear" w:pos="7892"/>
              <w:tab w:val="right" w:pos="9026" w:leader="dot"/>
            </w:tabs>
            <w:rPr/>
          </w:pPr>
          <w:hyperlink w:anchor="__RefHeading___Toc776463_1738255347">
            <w:r>
              <w:rPr>
                <w:webHidden/>
                <w:rStyle w:val="IndexLink"/>
                <w:rtl w:val="true"/>
              </w:rPr>
              <w:t>منابع</w:t>
            </w:r>
            <w:r>
              <w:rPr>
                <w:rStyle w:val="IndexLink"/>
                <w:rtl w:val="true"/>
              </w:rPr>
              <w:tab/>
            </w:r>
            <w:r>
              <w:rPr>
                <w:rStyle w:val="IndexLink"/>
              </w:rPr>
              <w:t>168</w:t>
            </w:r>
          </w:hyperlink>
        </w:p>
        <w:p>
          <w:pPr>
            <w:pStyle w:val="Contents4"/>
            <w:tabs>
              <w:tab w:val="clear" w:pos="8176"/>
              <w:tab w:val="right" w:pos="9026" w:leader="dot"/>
            </w:tabs>
            <w:rPr/>
          </w:pPr>
          <w:hyperlink w:anchor="__RefHeading___Toc776465_1738255347">
            <w:r>
              <w:rPr>
                <w:webHidden/>
                <w:rStyle w:val="IndexLink"/>
                <w:rtl w:val="true"/>
              </w:rPr>
              <w:t xml:space="preserve">گونه شناسى روايات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170</w:t>
            </w:r>
          </w:hyperlink>
        </w:p>
        <w:p>
          <w:pPr>
            <w:pStyle w:val="Contents5"/>
            <w:tabs>
              <w:tab w:val="clear" w:pos="7892"/>
              <w:tab w:val="right" w:pos="9026" w:leader="dot"/>
            </w:tabs>
            <w:rPr/>
          </w:pPr>
          <w:hyperlink w:anchor="__RefHeading___Toc776467_1738255347">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776469_1738255347">
            <w:r>
              <w:rPr>
                <w:webHidden/>
                <w:rStyle w:val="IndexLink"/>
                <w:rtl w:val="true"/>
              </w:rPr>
              <w:t>چكيده</w:t>
            </w:r>
            <w:r>
              <w:rPr>
                <w:rStyle w:val="IndexLink"/>
                <w:rtl w:val="true"/>
              </w:rPr>
              <w:tab/>
            </w:r>
            <w:r>
              <w:rPr>
                <w:rStyle w:val="IndexLink"/>
              </w:rPr>
              <w:t>170</w:t>
            </w:r>
          </w:hyperlink>
        </w:p>
        <w:p>
          <w:pPr>
            <w:pStyle w:val="Contents5"/>
            <w:tabs>
              <w:tab w:val="clear" w:pos="7892"/>
              <w:tab w:val="right" w:pos="9026" w:leader="dot"/>
            </w:tabs>
            <w:rPr/>
          </w:pPr>
          <w:hyperlink w:anchor="__RefHeading___Toc776471_1738255347">
            <w:r>
              <w:rPr>
                <w:webHidden/>
                <w:rStyle w:val="IndexLink"/>
                <w:rtl w:val="true"/>
              </w:rPr>
              <w:t>مقدمه</w:t>
            </w:r>
            <w:r>
              <w:rPr>
                <w:rStyle w:val="IndexLink"/>
                <w:rtl w:val="true"/>
              </w:rPr>
              <w:tab/>
            </w:r>
            <w:r>
              <w:rPr>
                <w:rStyle w:val="IndexLink"/>
              </w:rPr>
              <w:t>171</w:t>
            </w:r>
          </w:hyperlink>
        </w:p>
        <w:p>
          <w:pPr>
            <w:pStyle w:val="Contents5"/>
            <w:tabs>
              <w:tab w:val="clear" w:pos="7892"/>
              <w:tab w:val="right" w:pos="9026" w:leader="dot"/>
            </w:tabs>
            <w:rPr/>
          </w:pPr>
          <w:hyperlink w:anchor="__RefHeading___Toc776473_1738255347">
            <w:r>
              <w:rPr>
                <w:webHidden/>
                <w:rStyle w:val="IndexLink"/>
              </w:rPr>
              <w:t>1</w:t>
            </w:r>
            <w:r>
              <w:rPr>
                <w:rStyle w:val="IndexLink"/>
                <w:rtl w:val="true"/>
              </w:rPr>
              <w:t xml:space="preserve">. </w:t>
            </w:r>
            <w:r>
              <w:rPr>
                <w:rStyle w:val="IndexLink"/>
                <w:rtl w:val="true"/>
              </w:rPr>
              <w:t xml:space="preserve">گذرى بر زندگى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172</w:t>
            </w:r>
          </w:hyperlink>
        </w:p>
        <w:p>
          <w:pPr>
            <w:pStyle w:val="Contents5"/>
            <w:tabs>
              <w:tab w:val="clear" w:pos="7892"/>
              <w:tab w:val="right" w:pos="9026" w:leader="dot"/>
            </w:tabs>
            <w:rPr/>
          </w:pPr>
          <w:hyperlink w:anchor="__RefHeading___Toc776475_1738255347">
            <w:r>
              <w:rPr>
                <w:webHidden/>
                <w:rStyle w:val="IndexLink"/>
              </w:rPr>
              <w:t>2</w:t>
            </w:r>
            <w:r>
              <w:rPr>
                <w:rStyle w:val="IndexLink"/>
                <w:rtl w:val="true"/>
              </w:rPr>
              <w:t xml:space="preserve">. </w:t>
            </w:r>
            <w:r>
              <w:rPr>
                <w:rStyle w:val="IndexLink"/>
                <w:rtl w:val="true"/>
              </w:rPr>
              <w:t xml:space="preserve">اهميت قرآن در كلام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173</w:t>
            </w:r>
          </w:hyperlink>
        </w:p>
        <w:p>
          <w:pPr>
            <w:pStyle w:val="Contents5"/>
            <w:tabs>
              <w:tab w:val="clear" w:pos="7892"/>
              <w:tab w:val="right" w:pos="9026" w:leader="dot"/>
            </w:tabs>
            <w:rPr/>
          </w:pPr>
          <w:hyperlink w:anchor="__RefHeading___Toc776477_1738255347">
            <w:r>
              <w:rPr>
                <w:webHidden/>
                <w:rStyle w:val="IndexLink"/>
              </w:rPr>
              <w:t>3</w:t>
            </w:r>
            <w:r>
              <w:rPr>
                <w:rStyle w:val="IndexLink"/>
                <w:rtl w:val="true"/>
              </w:rPr>
              <w:t xml:space="preserve">. </w:t>
            </w:r>
            <w:r>
              <w:rPr>
                <w:rStyle w:val="IndexLink"/>
                <w:rtl w:val="true"/>
              </w:rPr>
              <w:t xml:space="preserve">گونه شناسى گفتارهاى قرآنى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175</w:t>
            </w:r>
          </w:hyperlink>
        </w:p>
        <w:p>
          <w:pPr>
            <w:pStyle w:val="Contents6"/>
            <w:tabs>
              <w:tab w:val="clear" w:pos="7609"/>
              <w:tab w:val="right" w:pos="9026" w:leader="dot"/>
            </w:tabs>
            <w:rPr/>
          </w:pPr>
          <w:hyperlink w:anchor="__RefHeading___Toc776479_1738255347">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776481_1738255347">
            <w:r>
              <w:rPr>
                <w:webHidden/>
                <w:rStyle w:val="IndexLink"/>
              </w:rPr>
              <w:t>3‌-‌1</w:t>
            </w:r>
            <w:r>
              <w:rPr>
                <w:rStyle w:val="IndexLink"/>
                <w:rtl w:val="true"/>
              </w:rPr>
              <w:t xml:space="preserve"> - </w:t>
            </w:r>
            <w:r>
              <w:rPr>
                <w:rStyle w:val="IndexLink"/>
                <w:rtl w:val="true"/>
              </w:rPr>
              <w:t>روايات تفسيرى</w:t>
            </w:r>
            <w:r>
              <w:rPr>
                <w:rStyle w:val="IndexLink"/>
                <w:rtl w:val="true"/>
              </w:rPr>
              <w:tab/>
            </w:r>
            <w:r>
              <w:rPr>
                <w:rStyle w:val="IndexLink"/>
              </w:rPr>
              <w:t>176</w:t>
            </w:r>
          </w:hyperlink>
        </w:p>
        <w:p>
          <w:pPr>
            <w:pStyle w:val="Contents6"/>
            <w:tabs>
              <w:tab w:val="clear" w:pos="7609"/>
              <w:tab w:val="right" w:pos="9026" w:leader="dot"/>
            </w:tabs>
            <w:rPr/>
          </w:pPr>
          <w:hyperlink w:anchor="__RefHeading___Toc776483_1738255347">
            <w:r>
              <w:rPr>
                <w:webHidden/>
                <w:rStyle w:val="IndexLink"/>
                <w:rtl w:val="true"/>
              </w:rPr>
              <w:t>الف</w:t>
            </w:r>
            <w:r>
              <w:rPr>
                <w:rStyle w:val="IndexLink"/>
                <w:rtl w:val="true"/>
              </w:rPr>
              <w:t xml:space="preserve">) </w:t>
            </w:r>
            <w:r>
              <w:rPr>
                <w:rStyle w:val="IndexLink"/>
                <w:rtl w:val="true"/>
              </w:rPr>
              <w:t>تبيين واژگان قرآن</w:t>
            </w:r>
            <w:r>
              <w:rPr>
                <w:rStyle w:val="IndexLink"/>
                <w:rtl w:val="true"/>
              </w:rPr>
              <w:tab/>
            </w:r>
            <w:r>
              <w:rPr>
                <w:rStyle w:val="IndexLink"/>
              </w:rPr>
              <w:t>176</w:t>
            </w:r>
          </w:hyperlink>
        </w:p>
        <w:p>
          <w:pPr>
            <w:pStyle w:val="Contents6"/>
            <w:tabs>
              <w:tab w:val="clear" w:pos="7609"/>
              <w:tab w:val="right" w:pos="9026" w:leader="dot"/>
            </w:tabs>
            <w:rPr/>
          </w:pPr>
          <w:hyperlink w:anchor="__RefHeading___Toc776485_1738255347">
            <w:r>
              <w:rPr>
                <w:webHidden/>
                <w:rStyle w:val="IndexLink"/>
                <w:rtl w:val="true"/>
              </w:rPr>
              <w:t>ب</w:t>
            </w:r>
            <w:r>
              <w:rPr>
                <w:rStyle w:val="IndexLink"/>
                <w:rtl w:val="true"/>
              </w:rPr>
              <w:t xml:space="preserve">) </w:t>
            </w:r>
            <w:r>
              <w:rPr>
                <w:rStyle w:val="IndexLink"/>
                <w:rtl w:val="true"/>
              </w:rPr>
              <w:t>شرح آيات</w:t>
            </w:r>
            <w:r>
              <w:rPr>
                <w:rStyle w:val="IndexLink"/>
                <w:rtl w:val="true"/>
              </w:rPr>
              <w:tab/>
            </w:r>
            <w:r>
              <w:rPr>
                <w:rStyle w:val="IndexLink"/>
              </w:rPr>
              <w:t>178</w:t>
            </w:r>
          </w:hyperlink>
        </w:p>
        <w:p>
          <w:pPr>
            <w:pStyle w:val="Contents6"/>
            <w:tabs>
              <w:tab w:val="clear" w:pos="7609"/>
              <w:tab w:val="right" w:pos="9026" w:leader="dot"/>
            </w:tabs>
            <w:rPr/>
          </w:pPr>
          <w:hyperlink w:anchor="__RefHeading___Toc776487_1738255347">
            <w:r>
              <w:rPr>
                <w:webHidden/>
                <w:rStyle w:val="IndexLink"/>
                <w:rtl w:val="true"/>
              </w:rPr>
              <w:t>ج</w:t>
            </w:r>
            <w:r>
              <w:rPr>
                <w:rStyle w:val="IndexLink"/>
                <w:rtl w:val="true"/>
              </w:rPr>
              <w:t xml:space="preserve">) </w:t>
            </w:r>
            <w:r>
              <w:rPr>
                <w:rStyle w:val="IndexLink"/>
                <w:rtl w:val="true"/>
              </w:rPr>
              <w:t>تفسير قرآن به قرآن</w:t>
            </w:r>
            <w:r>
              <w:rPr>
                <w:rStyle w:val="IndexLink"/>
                <w:rtl w:val="true"/>
              </w:rPr>
              <w:tab/>
            </w:r>
            <w:r>
              <w:rPr>
                <w:rStyle w:val="IndexLink"/>
              </w:rPr>
              <w:t>179</w:t>
            </w:r>
          </w:hyperlink>
        </w:p>
        <w:p>
          <w:pPr>
            <w:pStyle w:val="Contents6"/>
            <w:tabs>
              <w:tab w:val="clear" w:pos="7609"/>
              <w:tab w:val="right" w:pos="9026" w:leader="dot"/>
            </w:tabs>
            <w:rPr/>
          </w:pPr>
          <w:hyperlink w:anchor="__RefHeading___Toc776489_1738255347">
            <w:r>
              <w:rPr>
                <w:webHidden/>
                <w:rStyle w:val="IndexLink"/>
                <w:rtl w:val="true"/>
              </w:rPr>
              <w:t>د</w:t>
            </w:r>
            <w:r>
              <w:rPr>
                <w:rStyle w:val="IndexLink"/>
                <w:rtl w:val="true"/>
              </w:rPr>
              <w:t xml:space="preserve">) </w:t>
            </w:r>
            <w:r>
              <w:rPr>
                <w:rStyle w:val="IndexLink"/>
                <w:rtl w:val="true"/>
              </w:rPr>
              <w:t>تفسير قرآن به سنت</w:t>
            </w:r>
            <w:r>
              <w:rPr>
                <w:rStyle w:val="IndexLink"/>
                <w:rtl w:val="true"/>
              </w:rPr>
              <w:tab/>
            </w:r>
            <w:r>
              <w:rPr>
                <w:rStyle w:val="IndexLink"/>
              </w:rPr>
              <w:t>180</w:t>
            </w:r>
          </w:hyperlink>
        </w:p>
        <w:p>
          <w:pPr>
            <w:pStyle w:val="Contents6"/>
            <w:tabs>
              <w:tab w:val="clear" w:pos="7609"/>
              <w:tab w:val="right" w:pos="9026" w:leader="dot"/>
            </w:tabs>
            <w:rPr/>
          </w:pPr>
          <w:hyperlink w:anchor="__RefHeading___Toc776491_1738255347">
            <w:r>
              <w:rPr>
                <w:webHidden/>
                <w:rStyle w:val="IndexLink"/>
                <w:rtl w:val="true"/>
              </w:rPr>
              <w:t xml:space="preserve">) </w:t>
            </w:r>
            <w:r>
              <w:rPr>
                <w:rStyle w:val="IndexLink"/>
                <w:rtl w:val="true"/>
              </w:rPr>
              <w:t>تفسير موضوعى قرآن</w:t>
            </w:r>
            <w:r>
              <w:rPr>
                <w:rStyle w:val="IndexLink"/>
                <w:rtl w:val="true"/>
              </w:rPr>
              <w:tab/>
            </w:r>
            <w:r>
              <w:rPr>
                <w:rStyle w:val="IndexLink"/>
              </w:rPr>
              <w:t>181</w:t>
            </w:r>
          </w:hyperlink>
        </w:p>
        <w:p>
          <w:pPr>
            <w:pStyle w:val="Contents6"/>
            <w:tabs>
              <w:tab w:val="clear" w:pos="7609"/>
              <w:tab w:val="right" w:pos="9026" w:leader="dot"/>
            </w:tabs>
            <w:rPr/>
          </w:pPr>
          <w:hyperlink w:anchor="__RefHeading___Toc776493_1738255347">
            <w:r>
              <w:rPr>
                <w:webHidden/>
                <w:rStyle w:val="IndexLink"/>
              </w:rPr>
              <w:t>3‌-‌2</w:t>
            </w:r>
            <w:r>
              <w:rPr>
                <w:rStyle w:val="IndexLink"/>
                <w:rtl w:val="true"/>
              </w:rPr>
              <w:t xml:space="preserve"> - </w:t>
            </w:r>
            <w:r>
              <w:rPr>
                <w:rStyle w:val="IndexLink"/>
                <w:rtl w:val="true"/>
              </w:rPr>
              <w:t xml:space="preserve">روايات بطنى </w:t>
            </w:r>
            <w:r>
              <w:rPr>
                <w:rStyle w:val="IndexLink"/>
                <w:rtl w:val="true"/>
              </w:rPr>
              <w:t>(</w:t>
            </w:r>
            <w:r>
              <w:rPr>
                <w:rStyle w:val="IndexLink"/>
                <w:rtl w:val="true"/>
              </w:rPr>
              <w:t>تأويلى</w:t>
            </w:r>
            <w:r>
              <w:rPr>
                <w:rStyle w:val="IndexLink"/>
                <w:rtl w:val="true"/>
              </w:rPr>
              <w:t>)</w:t>
              <w:tab/>
            </w:r>
            <w:r>
              <w:rPr>
                <w:rStyle w:val="IndexLink"/>
              </w:rPr>
              <w:t>182</w:t>
            </w:r>
          </w:hyperlink>
        </w:p>
        <w:p>
          <w:pPr>
            <w:pStyle w:val="Contents6"/>
            <w:tabs>
              <w:tab w:val="clear" w:pos="7609"/>
              <w:tab w:val="right" w:pos="9026" w:leader="dot"/>
            </w:tabs>
            <w:rPr/>
          </w:pPr>
          <w:hyperlink w:anchor="__RefHeading___Toc776495_1738255347">
            <w:r>
              <w:rPr>
                <w:webHidden/>
                <w:rStyle w:val="IndexLink"/>
              </w:rPr>
              <w:t>3‌-‌3</w:t>
            </w:r>
            <w:r>
              <w:rPr>
                <w:rStyle w:val="IndexLink"/>
                <w:rtl w:val="true"/>
              </w:rPr>
              <w:t xml:space="preserve"> - </w:t>
            </w:r>
            <w:r>
              <w:rPr>
                <w:rStyle w:val="IndexLink"/>
                <w:rtl w:val="true"/>
              </w:rPr>
              <w:t>روايات جرى و تطبيق</w:t>
            </w:r>
            <w:r>
              <w:rPr>
                <w:rStyle w:val="IndexLink"/>
                <w:rtl w:val="true"/>
              </w:rPr>
              <w:tab/>
            </w:r>
            <w:r>
              <w:rPr>
                <w:rStyle w:val="IndexLink"/>
              </w:rPr>
              <w:t>184</w:t>
            </w:r>
          </w:hyperlink>
        </w:p>
        <w:p>
          <w:pPr>
            <w:pStyle w:val="Contents6"/>
            <w:tabs>
              <w:tab w:val="clear" w:pos="7609"/>
              <w:tab w:val="right" w:pos="9026" w:leader="dot"/>
            </w:tabs>
            <w:rPr/>
          </w:pPr>
          <w:hyperlink w:anchor="__RefHeading___Toc776497_1738255347">
            <w:r>
              <w:rPr>
                <w:webHidden/>
                <w:rStyle w:val="IndexLink"/>
                <w:rtl w:val="true"/>
              </w:rPr>
              <w:t>الف</w:t>
            </w:r>
            <w:r>
              <w:rPr>
                <w:rStyle w:val="IndexLink"/>
                <w:rtl w:val="true"/>
              </w:rPr>
              <w:t xml:space="preserve">) </w:t>
            </w:r>
            <w:r>
              <w:rPr>
                <w:rStyle w:val="IndexLink"/>
                <w:rtl w:val="true"/>
              </w:rPr>
              <w:t>مصداق انحصارى</w:t>
            </w:r>
            <w:r>
              <w:rPr>
                <w:rStyle w:val="IndexLink"/>
                <w:rtl w:val="true"/>
              </w:rPr>
              <w:tab/>
            </w:r>
            <w:r>
              <w:rPr>
                <w:rStyle w:val="IndexLink"/>
              </w:rPr>
              <w:t>186</w:t>
            </w:r>
          </w:hyperlink>
        </w:p>
        <w:p>
          <w:pPr>
            <w:pStyle w:val="Contents6"/>
            <w:tabs>
              <w:tab w:val="clear" w:pos="7609"/>
              <w:tab w:val="right" w:pos="9026" w:leader="dot"/>
            </w:tabs>
            <w:rPr/>
          </w:pPr>
          <w:hyperlink w:anchor="__RefHeading___Toc776499_1738255347">
            <w:r>
              <w:rPr>
                <w:webHidden/>
                <w:rStyle w:val="IndexLink"/>
                <w:rtl w:val="true"/>
              </w:rPr>
              <w:t>ب</w:t>
            </w:r>
            <w:r>
              <w:rPr>
                <w:rStyle w:val="IndexLink"/>
                <w:rtl w:val="true"/>
              </w:rPr>
              <w:t xml:space="preserve">) </w:t>
            </w:r>
            <w:r>
              <w:rPr>
                <w:rStyle w:val="IndexLink"/>
                <w:rtl w:val="true"/>
              </w:rPr>
              <w:t>مصداق اكمل</w:t>
            </w:r>
            <w:r>
              <w:rPr>
                <w:rStyle w:val="IndexLink"/>
                <w:rtl w:val="true"/>
              </w:rPr>
              <w:tab/>
            </w:r>
            <w:r>
              <w:rPr>
                <w:rStyle w:val="IndexLink"/>
              </w:rPr>
              <w:t>187</w:t>
            </w:r>
          </w:hyperlink>
        </w:p>
        <w:p>
          <w:pPr>
            <w:pStyle w:val="Contents6"/>
            <w:tabs>
              <w:tab w:val="clear" w:pos="7609"/>
              <w:tab w:val="right" w:pos="9026" w:leader="dot"/>
            </w:tabs>
            <w:rPr/>
          </w:pPr>
          <w:hyperlink w:anchor="__RefHeading___Toc776501_1738255347">
            <w:r>
              <w:rPr>
                <w:webHidden/>
                <w:rStyle w:val="IndexLink"/>
                <w:rtl w:val="true"/>
              </w:rPr>
              <w:t>ج</w:t>
            </w:r>
            <w:r>
              <w:rPr>
                <w:rStyle w:val="IndexLink"/>
                <w:rtl w:val="true"/>
              </w:rPr>
              <w:t xml:space="preserve">) </w:t>
            </w:r>
            <w:r>
              <w:rPr>
                <w:rStyle w:val="IndexLink"/>
                <w:rtl w:val="true"/>
              </w:rPr>
              <w:t>مصداق عام</w:t>
            </w:r>
            <w:r>
              <w:rPr>
                <w:rStyle w:val="IndexLink"/>
                <w:rtl w:val="true"/>
              </w:rPr>
              <w:tab/>
            </w:r>
            <w:r>
              <w:rPr>
                <w:rStyle w:val="IndexLink"/>
              </w:rPr>
              <w:t>188</w:t>
            </w:r>
          </w:hyperlink>
        </w:p>
        <w:p>
          <w:pPr>
            <w:pStyle w:val="Contents6"/>
            <w:tabs>
              <w:tab w:val="clear" w:pos="7609"/>
              <w:tab w:val="right" w:pos="9026" w:leader="dot"/>
            </w:tabs>
            <w:rPr/>
          </w:pPr>
          <w:hyperlink w:anchor="__RefHeading___Toc776503_1738255347">
            <w:r>
              <w:rPr>
                <w:webHidden/>
                <w:rStyle w:val="IndexLink"/>
              </w:rPr>
              <w:t>3‌-‌4</w:t>
            </w:r>
            <w:r>
              <w:rPr>
                <w:rStyle w:val="IndexLink"/>
                <w:rtl w:val="true"/>
              </w:rPr>
              <w:t xml:space="preserve"> - </w:t>
            </w:r>
            <w:r>
              <w:rPr>
                <w:rStyle w:val="IndexLink"/>
                <w:rtl w:val="true"/>
              </w:rPr>
              <w:t>روايات استشهادى</w:t>
            </w:r>
            <w:r>
              <w:rPr>
                <w:rStyle w:val="IndexLink"/>
                <w:rtl w:val="true"/>
              </w:rPr>
              <w:tab/>
            </w:r>
            <w:r>
              <w:rPr>
                <w:rStyle w:val="IndexLink"/>
              </w:rPr>
              <w:t>188</w:t>
            </w:r>
          </w:hyperlink>
        </w:p>
        <w:p>
          <w:pPr>
            <w:pStyle w:val="Contents6"/>
            <w:tabs>
              <w:tab w:val="clear" w:pos="7609"/>
              <w:tab w:val="right" w:pos="9026" w:leader="dot"/>
            </w:tabs>
            <w:rPr/>
          </w:pPr>
          <w:hyperlink w:anchor="__RefHeading___Toc776505_1738255347">
            <w:r>
              <w:rPr>
                <w:webHidden/>
                <w:rStyle w:val="IndexLink"/>
                <w:rtl w:val="true"/>
              </w:rPr>
              <w:t>الف</w:t>
            </w:r>
            <w:r>
              <w:rPr>
                <w:rStyle w:val="IndexLink"/>
                <w:rtl w:val="true"/>
              </w:rPr>
              <w:t xml:space="preserve">) </w:t>
            </w:r>
            <w:r>
              <w:rPr>
                <w:rStyle w:val="IndexLink"/>
                <w:rtl w:val="true"/>
              </w:rPr>
              <w:t>استشهاد به نص آيات به طور صريح</w:t>
            </w:r>
            <w:r>
              <w:rPr>
                <w:rStyle w:val="IndexLink"/>
                <w:rtl w:val="true"/>
              </w:rPr>
              <w:tab/>
            </w:r>
            <w:r>
              <w:rPr>
                <w:rStyle w:val="IndexLink"/>
              </w:rPr>
              <w:t>189</w:t>
            </w:r>
          </w:hyperlink>
        </w:p>
        <w:p>
          <w:pPr>
            <w:pStyle w:val="Contents6"/>
            <w:tabs>
              <w:tab w:val="clear" w:pos="7609"/>
              <w:tab w:val="right" w:pos="9026" w:leader="dot"/>
            </w:tabs>
            <w:rPr/>
          </w:pPr>
          <w:hyperlink w:anchor="__RefHeading___Toc776507_1738255347">
            <w:r>
              <w:rPr>
                <w:webHidden/>
                <w:rStyle w:val="IndexLink"/>
              </w:rPr>
              <w:t>1</w:t>
            </w:r>
            <w:r>
              <w:rPr>
                <w:rStyle w:val="IndexLink"/>
                <w:rtl w:val="true"/>
              </w:rPr>
              <w:t xml:space="preserve">. </w:t>
            </w:r>
            <w:r>
              <w:rPr>
                <w:rStyle w:val="IndexLink"/>
                <w:rtl w:val="true"/>
              </w:rPr>
              <w:t>استشهاد اعتقادى</w:t>
            </w:r>
            <w:r>
              <w:rPr>
                <w:rStyle w:val="IndexLink"/>
                <w:rtl w:val="true"/>
              </w:rPr>
              <w:tab/>
            </w:r>
            <w:r>
              <w:rPr>
                <w:rStyle w:val="IndexLink"/>
              </w:rPr>
              <w:t>189</w:t>
            </w:r>
          </w:hyperlink>
        </w:p>
        <w:p>
          <w:pPr>
            <w:pStyle w:val="Contents6"/>
            <w:tabs>
              <w:tab w:val="clear" w:pos="7609"/>
              <w:tab w:val="right" w:pos="9026" w:leader="dot"/>
            </w:tabs>
            <w:rPr/>
          </w:pPr>
          <w:hyperlink w:anchor="__RefHeading___Toc776509_1738255347">
            <w:r>
              <w:rPr>
                <w:webHidden/>
                <w:rStyle w:val="IndexLink"/>
                <w:rtl w:val="true"/>
              </w:rPr>
              <w:t>جايگاه و ارزش والاى امامت</w:t>
            </w:r>
            <w:r>
              <w:rPr>
                <w:rStyle w:val="IndexLink"/>
                <w:rtl w:val="true"/>
              </w:rPr>
              <w:tab/>
            </w:r>
            <w:r>
              <w:rPr>
                <w:rStyle w:val="IndexLink"/>
              </w:rPr>
              <w:t>189</w:t>
            </w:r>
          </w:hyperlink>
        </w:p>
        <w:p>
          <w:pPr>
            <w:pStyle w:val="Contents6"/>
            <w:tabs>
              <w:tab w:val="clear" w:pos="7609"/>
              <w:tab w:val="right" w:pos="9026" w:leader="dot"/>
            </w:tabs>
            <w:rPr/>
          </w:pPr>
          <w:hyperlink w:anchor="__RefHeading___Toc776511_1738255347">
            <w:r>
              <w:rPr>
                <w:webHidden/>
                <w:rStyle w:val="IndexLink"/>
                <w:rtl w:val="true"/>
              </w:rPr>
              <w:t>دعا</w:t>
            </w:r>
            <w:r>
              <w:rPr>
                <w:rStyle w:val="IndexLink"/>
                <w:rtl w:val="true"/>
              </w:rPr>
              <w:tab/>
            </w:r>
            <w:r>
              <w:rPr>
                <w:rStyle w:val="IndexLink"/>
              </w:rPr>
              <w:t>190</w:t>
            </w:r>
          </w:hyperlink>
        </w:p>
        <w:p>
          <w:pPr>
            <w:pStyle w:val="Contents6"/>
            <w:tabs>
              <w:tab w:val="clear" w:pos="7609"/>
              <w:tab w:val="right" w:pos="9026" w:leader="dot"/>
            </w:tabs>
            <w:rPr/>
          </w:pPr>
          <w:hyperlink w:anchor="__RefHeading___Toc776513_1738255347">
            <w:r>
              <w:rPr>
                <w:webHidden/>
                <w:rStyle w:val="IndexLink"/>
                <w:rtl w:val="true"/>
              </w:rPr>
              <w:t>مبارزه با فرقه هاى انحرافى</w:t>
            </w:r>
            <w:r>
              <w:rPr>
                <w:rStyle w:val="IndexLink"/>
                <w:rtl w:val="true"/>
              </w:rPr>
              <w:tab/>
            </w:r>
            <w:r>
              <w:rPr>
                <w:rStyle w:val="IndexLink"/>
              </w:rPr>
              <w:t>191</w:t>
            </w:r>
          </w:hyperlink>
        </w:p>
        <w:p>
          <w:pPr>
            <w:pStyle w:val="Contents6"/>
            <w:tabs>
              <w:tab w:val="clear" w:pos="7609"/>
              <w:tab w:val="right" w:pos="9026" w:leader="dot"/>
            </w:tabs>
            <w:rPr/>
          </w:pPr>
          <w:hyperlink w:anchor="__RefHeading___Toc776515_1738255347">
            <w:r>
              <w:rPr>
                <w:webHidden/>
                <w:rStyle w:val="IndexLink"/>
                <w:rtl w:val="true"/>
              </w:rPr>
              <w:t>يكم</w:t>
            </w:r>
            <w:r>
              <w:rPr>
                <w:rStyle w:val="IndexLink"/>
                <w:rtl w:val="true"/>
              </w:rPr>
              <w:t xml:space="preserve">. </w:t>
            </w:r>
            <w:r>
              <w:rPr>
                <w:rStyle w:val="IndexLink"/>
                <w:rtl w:val="true"/>
              </w:rPr>
              <w:t>جبرگرايان</w:t>
            </w:r>
            <w:r>
              <w:rPr>
                <w:rStyle w:val="IndexLink"/>
                <w:rtl w:val="true"/>
              </w:rPr>
              <w:tab/>
            </w:r>
            <w:r>
              <w:rPr>
                <w:rStyle w:val="IndexLink"/>
              </w:rPr>
              <w:t>192</w:t>
            </w:r>
          </w:hyperlink>
        </w:p>
        <w:p>
          <w:pPr>
            <w:pStyle w:val="Contents6"/>
            <w:tabs>
              <w:tab w:val="clear" w:pos="7609"/>
              <w:tab w:val="right" w:pos="9026" w:leader="dot"/>
            </w:tabs>
            <w:rPr/>
          </w:pPr>
          <w:hyperlink w:anchor="__RefHeading___Toc776517_1738255347">
            <w:r>
              <w:rPr>
                <w:webHidden/>
                <w:rStyle w:val="IndexLink"/>
                <w:rtl w:val="true"/>
              </w:rPr>
              <w:t>دوم</w:t>
            </w:r>
            <w:r>
              <w:rPr>
                <w:rStyle w:val="IndexLink"/>
                <w:rtl w:val="true"/>
              </w:rPr>
              <w:t xml:space="preserve">. </w:t>
            </w:r>
            <w:r>
              <w:rPr>
                <w:rStyle w:val="IndexLink"/>
                <w:rtl w:val="true"/>
              </w:rPr>
              <w:t>مرجئه</w:t>
            </w:r>
            <w:r>
              <w:rPr>
                <w:rStyle w:val="IndexLink"/>
                <w:rtl w:val="true"/>
              </w:rPr>
              <w:tab/>
            </w:r>
            <w:r>
              <w:rPr>
                <w:rStyle w:val="IndexLink"/>
              </w:rPr>
              <w:t>193</w:t>
            </w:r>
          </w:hyperlink>
        </w:p>
        <w:p>
          <w:pPr>
            <w:pStyle w:val="Contents6"/>
            <w:tabs>
              <w:tab w:val="clear" w:pos="7609"/>
              <w:tab w:val="right" w:pos="9026" w:leader="dot"/>
            </w:tabs>
            <w:rPr/>
          </w:pPr>
          <w:hyperlink w:anchor="__RefHeading___Toc776519_1738255347">
            <w:r>
              <w:rPr>
                <w:webHidden/>
                <w:rStyle w:val="IndexLink"/>
                <w:rtl w:val="true"/>
              </w:rPr>
              <w:t>سوم</w:t>
            </w:r>
            <w:r>
              <w:rPr>
                <w:rStyle w:val="IndexLink"/>
                <w:rtl w:val="true"/>
              </w:rPr>
              <w:t xml:space="preserve">. </w:t>
            </w:r>
            <w:r>
              <w:rPr>
                <w:rStyle w:val="IndexLink"/>
                <w:rtl w:val="true"/>
              </w:rPr>
              <w:t>غلات</w:t>
            </w:r>
            <w:r>
              <w:rPr>
                <w:rStyle w:val="IndexLink"/>
                <w:rtl w:val="true"/>
              </w:rPr>
              <w:tab/>
            </w:r>
            <w:r>
              <w:rPr>
                <w:rStyle w:val="IndexLink"/>
              </w:rPr>
              <w:t>194</w:t>
            </w:r>
          </w:hyperlink>
        </w:p>
        <w:p>
          <w:pPr>
            <w:pStyle w:val="Contents6"/>
            <w:tabs>
              <w:tab w:val="clear" w:pos="7609"/>
              <w:tab w:val="right" w:pos="9026" w:leader="dot"/>
            </w:tabs>
            <w:rPr/>
          </w:pPr>
          <w:hyperlink w:anchor="__RefHeading___Toc776521_1738255347">
            <w:r>
              <w:rPr>
                <w:webHidden/>
                <w:rStyle w:val="IndexLink"/>
              </w:rPr>
              <w:t>2</w:t>
            </w:r>
            <w:r>
              <w:rPr>
                <w:rStyle w:val="IndexLink"/>
                <w:rtl w:val="true"/>
              </w:rPr>
              <w:t xml:space="preserve">. </w:t>
            </w:r>
            <w:r>
              <w:rPr>
                <w:rStyle w:val="IndexLink"/>
                <w:rtl w:val="true"/>
              </w:rPr>
              <w:t>استشهاد فقهى</w:t>
            </w:r>
            <w:r>
              <w:rPr>
                <w:rStyle w:val="IndexLink"/>
                <w:rtl w:val="true"/>
              </w:rPr>
              <w:tab/>
            </w:r>
            <w:r>
              <w:rPr>
                <w:rStyle w:val="IndexLink"/>
              </w:rPr>
              <w:t>194</w:t>
            </w:r>
          </w:hyperlink>
        </w:p>
        <w:p>
          <w:pPr>
            <w:pStyle w:val="Contents6"/>
            <w:tabs>
              <w:tab w:val="clear" w:pos="7609"/>
              <w:tab w:val="right" w:pos="9026" w:leader="dot"/>
            </w:tabs>
            <w:rPr/>
          </w:pPr>
          <w:hyperlink w:anchor="__RefHeading___Toc776523_1738255347">
            <w:r>
              <w:rPr>
                <w:webHidden/>
                <w:rStyle w:val="IndexLink"/>
                <w:rtl w:val="true"/>
              </w:rPr>
              <w:t>ب</w:t>
            </w:r>
            <w:r>
              <w:rPr>
                <w:rStyle w:val="IndexLink"/>
                <w:rtl w:val="true"/>
              </w:rPr>
              <w:t xml:space="preserve">) </w:t>
            </w:r>
            <w:r>
              <w:rPr>
                <w:rStyle w:val="IndexLink"/>
                <w:rtl w:val="true"/>
              </w:rPr>
              <w:t>استشهاد به مضمون</w:t>
            </w:r>
            <w:r>
              <w:rPr>
                <w:rStyle w:val="IndexLink"/>
                <w:rtl w:val="true"/>
              </w:rPr>
              <w:tab/>
            </w:r>
            <w:r>
              <w:rPr>
                <w:rStyle w:val="IndexLink"/>
              </w:rPr>
              <w:t>195</w:t>
            </w:r>
          </w:hyperlink>
        </w:p>
        <w:p>
          <w:pPr>
            <w:pStyle w:val="Contents6"/>
            <w:tabs>
              <w:tab w:val="clear" w:pos="7609"/>
              <w:tab w:val="right" w:pos="9026" w:leader="dot"/>
            </w:tabs>
            <w:rPr/>
          </w:pPr>
          <w:hyperlink w:anchor="__RefHeading___Toc776525_1738255347">
            <w:r>
              <w:rPr>
                <w:webHidden/>
                <w:rStyle w:val="IndexLink"/>
                <w:rtl w:val="true"/>
              </w:rPr>
              <w:t>ج</w:t>
            </w:r>
            <w:r>
              <w:rPr>
                <w:rStyle w:val="IndexLink"/>
                <w:rtl w:val="true"/>
              </w:rPr>
              <w:t xml:space="preserve">) </w:t>
            </w:r>
            <w:r>
              <w:rPr>
                <w:rStyle w:val="IndexLink"/>
                <w:rtl w:val="true"/>
              </w:rPr>
              <w:t>استشهاد ضمنى و تلويحى به آيات</w:t>
            </w:r>
            <w:r>
              <w:rPr>
                <w:rStyle w:val="IndexLink"/>
                <w:rtl w:val="true"/>
              </w:rPr>
              <w:tab/>
            </w:r>
            <w:r>
              <w:rPr>
                <w:rStyle w:val="IndexLink"/>
              </w:rPr>
              <w:t>197</w:t>
            </w:r>
          </w:hyperlink>
        </w:p>
        <w:p>
          <w:pPr>
            <w:pStyle w:val="Contents6"/>
            <w:tabs>
              <w:tab w:val="clear" w:pos="7609"/>
              <w:tab w:val="right" w:pos="9026" w:leader="dot"/>
            </w:tabs>
            <w:rPr/>
          </w:pPr>
          <w:hyperlink w:anchor="__RefHeading___Toc776527_1738255347">
            <w:r>
              <w:rPr>
                <w:webHidden/>
                <w:rStyle w:val="IndexLink"/>
              </w:rPr>
              <w:t>3‌-‌5</w:t>
            </w:r>
            <w:r>
              <w:rPr>
                <w:rStyle w:val="IndexLink"/>
                <w:rtl w:val="true"/>
              </w:rPr>
              <w:t xml:space="preserve"> - </w:t>
            </w:r>
            <w:r>
              <w:rPr>
                <w:rStyle w:val="IndexLink"/>
                <w:rtl w:val="true"/>
              </w:rPr>
              <w:t>روايات مربوط به علوم قرآنى</w:t>
            </w:r>
            <w:r>
              <w:rPr>
                <w:rStyle w:val="IndexLink"/>
                <w:rtl w:val="true"/>
              </w:rPr>
              <w:tab/>
            </w:r>
            <w:r>
              <w:rPr>
                <w:rStyle w:val="IndexLink"/>
              </w:rPr>
              <w:t>198</w:t>
            </w:r>
          </w:hyperlink>
        </w:p>
        <w:p>
          <w:pPr>
            <w:pStyle w:val="Contents6"/>
            <w:tabs>
              <w:tab w:val="clear" w:pos="7609"/>
              <w:tab w:val="right" w:pos="9026" w:leader="dot"/>
            </w:tabs>
            <w:rPr/>
          </w:pPr>
          <w:hyperlink w:anchor="__RefHeading___Toc776529_1738255347">
            <w:r>
              <w:rPr>
                <w:webHidden/>
                <w:rStyle w:val="IndexLink"/>
                <w:rtl w:val="true"/>
              </w:rPr>
              <w:t>الف</w:t>
            </w:r>
            <w:r>
              <w:rPr>
                <w:rStyle w:val="IndexLink"/>
                <w:rtl w:val="true"/>
              </w:rPr>
              <w:t xml:space="preserve">) </w:t>
            </w:r>
            <w:r>
              <w:rPr>
                <w:rStyle w:val="IndexLink"/>
                <w:rtl w:val="true"/>
              </w:rPr>
              <w:t>بيان سبب نزول</w:t>
            </w:r>
            <w:r>
              <w:rPr>
                <w:rStyle w:val="IndexLink"/>
                <w:rtl w:val="true"/>
              </w:rPr>
              <w:tab/>
            </w:r>
            <w:r>
              <w:rPr>
                <w:rStyle w:val="IndexLink"/>
              </w:rPr>
              <w:t>199</w:t>
            </w:r>
          </w:hyperlink>
        </w:p>
        <w:p>
          <w:pPr>
            <w:pStyle w:val="Contents6"/>
            <w:tabs>
              <w:tab w:val="clear" w:pos="7609"/>
              <w:tab w:val="right" w:pos="9026" w:leader="dot"/>
            </w:tabs>
            <w:rPr/>
          </w:pPr>
          <w:hyperlink w:anchor="__RefHeading___Toc776531_1738255347">
            <w:r>
              <w:rPr>
                <w:webHidden/>
                <w:rStyle w:val="IndexLink"/>
                <w:rtl w:val="true"/>
              </w:rPr>
              <w:t>ب</w:t>
            </w:r>
            <w:r>
              <w:rPr>
                <w:rStyle w:val="IndexLink"/>
                <w:rtl w:val="true"/>
              </w:rPr>
              <w:t xml:space="preserve">) </w:t>
            </w:r>
            <w:r>
              <w:rPr>
                <w:rStyle w:val="IndexLink"/>
                <w:rtl w:val="true"/>
              </w:rPr>
              <w:t>بيان خواص و فضايل سوره ها</w:t>
            </w:r>
            <w:r>
              <w:rPr>
                <w:rStyle w:val="IndexLink"/>
                <w:rtl w:val="true"/>
              </w:rPr>
              <w:tab/>
            </w:r>
            <w:r>
              <w:rPr>
                <w:rStyle w:val="IndexLink"/>
              </w:rPr>
              <w:t>200</w:t>
            </w:r>
          </w:hyperlink>
        </w:p>
        <w:p>
          <w:pPr>
            <w:pStyle w:val="Contents5"/>
            <w:tabs>
              <w:tab w:val="clear" w:pos="7892"/>
              <w:tab w:val="right" w:pos="9026" w:leader="dot"/>
            </w:tabs>
            <w:rPr/>
          </w:pPr>
          <w:hyperlink w:anchor="__RefHeading___Toc776533_1738255347">
            <w:r>
              <w:rPr>
                <w:webHidden/>
                <w:rStyle w:val="IndexLink"/>
                <w:rtl w:val="true"/>
              </w:rPr>
              <w:t>نتيجه</w:t>
            </w:r>
            <w:r>
              <w:rPr>
                <w:rStyle w:val="IndexLink"/>
                <w:rtl w:val="true"/>
              </w:rPr>
              <w:tab/>
            </w:r>
            <w:r>
              <w:rPr>
                <w:rStyle w:val="IndexLink"/>
              </w:rPr>
              <w:t>202</w:t>
            </w:r>
          </w:hyperlink>
        </w:p>
        <w:p>
          <w:pPr>
            <w:pStyle w:val="Contents5"/>
            <w:tabs>
              <w:tab w:val="clear" w:pos="7892"/>
              <w:tab w:val="right" w:pos="9026" w:leader="dot"/>
            </w:tabs>
            <w:rPr/>
          </w:pPr>
          <w:hyperlink w:anchor="__RefHeading___Toc776535_1738255347">
            <w:r>
              <w:rPr>
                <w:webHidden/>
                <w:rStyle w:val="IndexLink"/>
                <w:rtl w:val="true"/>
              </w:rPr>
              <w:t>منابع</w:t>
            </w:r>
            <w:r>
              <w:rPr>
                <w:rStyle w:val="IndexLink"/>
                <w:rtl w:val="true"/>
              </w:rPr>
              <w:tab/>
            </w:r>
            <w:r>
              <w:rPr>
                <w:rStyle w:val="IndexLink"/>
              </w:rPr>
              <w:t>203</w:t>
            </w:r>
          </w:hyperlink>
        </w:p>
        <w:p>
          <w:pPr>
            <w:pStyle w:val="Contents4"/>
            <w:tabs>
              <w:tab w:val="clear" w:pos="8176"/>
              <w:tab w:val="right" w:pos="9026" w:leader="dot"/>
            </w:tabs>
            <w:rPr/>
          </w:pPr>
          <w:hyperlink w:anchor="__RefHeading___Toc776537_1738255347">
            <w:r>
              <w:rPr>
                <w:webHidden/>
                <w:rStyle w:val="IndexLink"/>
                <w:rtl w:val="true"/>
              </w:rPr>
              <w:t xml:space="preserve">چهارده رهنمود از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براى برقرارى ارتباطات انسانى مطلوب با ديگران</w:t>
            </w:r>
            <w:r>
              <w:rPr>
                <w:rStyle w:val="IndexLink"/>
                <w:rtl w:val="true"/>
              </w:rPr>
              <w:tab/>
            </w:r>
            <w:r>
              <w:rPr>
                <w:rStyle w:val="IndexLink"/>
              </w:rPr>
              <w:t>207</w:t>
            </w:r>
          </w:hyperlink>
        </w:p>
        <w:p>
          <w:pPr>
            <w:pStyle w:val="Contents5"/>
            <w:tabs>
              <w:tab w:val="clear" w:pos="7892"/>
              <w:tab w:val="right" w:pos="9026" w:leader="dot"/>
            </w:tabs>
            <w:rPr/>
          </w:pPr>
          <w:hyperlink w:anchor="__RefHeading___Toc776539_173825534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776541_1738255347">
            <w:r>
              <w:rPr>
                <w:webHidden/>
                <w:rStyle w:val="IndexLink"/>
                <w:rtl w:val="true"/>
              </w:rPr>
              <w:t>چكيده</w:t>
            </w:r>
            <w:r>
              <w:rPr>
                <w:rStyle w:val="IndexLink"/>
                <w:rtl w:val="true"/>
              </w:rPr>
              <w:tab/>
            </w:r>
            <w:r>
              <w:rPr>
                <w:rStyle w:val="IndexLink"/>
              </w:rPr>
              <w:t>207</w:t>
            </w:r>
          </w:hyperlink>
        </w:p>
        <w:p>
          <w:pPr>
            <w:pStyle w:val="Contents5"/>
            <w:tabs>
              <w:tab w:val="clear" w:pos="7892"/>
              <w:tab w:val="right" w:pos="9026" w:leader="dot"/>
            </w:tabs>
            <w:rPr/>
          </w:pPr>
          <w:hyperlink w:anchor="__RefHeading___Toc776543_1738255347">
            <w:r>
              <w:rPr>
                <w:webHidden/>
                <w:rStyle w:val="IndexLink"/>
                <w:rtl w:val="true"/>
              </w:rPr>
              <w:t>مقدمه</w:t>
            </w:r>
            <w:r>
              <w:rPr>
                <w:rStyle w:val="IndexLink"/>
                <w:rtl w:val="true"/>
              </w:rPr>
              <w:tab/>
            </w:r>
            <w:r>
              <w:rPr>
                <w:rStyle w:val="IndexLink"/>
              </w:rPr>
              <w:t>208</w:t>
            </w:r>
          </w:hyperlink>
        </w:p>
        <w:p>
          <w:pPr>
            <w:pStyle w:val="Contents5"/>
            <w:tabs>
              <w:tab w:val="clear" w:pos="7892"/>
              <w:tab w:val="right" w:pos="9026" w:leader="dot"/>
            </w:tabs>
            <w:rPr/>
          </w:pPr>
          <w:hyperlink w:anchor="__RefHeading___Toc776545_1738255347">
            <w:r>
              <w:rPr>
                <w:webHidden/>
                <w:rStyle w:val="IndexLink"/>
                <w:rtl w:val="true"/>
              </w:rPr>
              <w:t>مواد و روش ها</w:t>
            </w:r>
            <w:r>
              <w:rPr>
                <w:rStyle w:val="IndexLink"/>
                <w:rtl w:val="true"/>
              </w:rPr>
              <w:tab/>
            </w:r>
            <w:r>
              <w:rPr>
                <w:rStyle w:val="IndexLink"/>
              </w:rPr>
              <w:t>210</w:t>
            </w:r>
          </w:hyperlink>
        </w:p>
        <w:p>
          <w:pPr>
            <w:pStyle w:val="Contents5"/>
            <w:tabs>
              <w:tab w:val="clear" w:pos="7892"/>
              <w:tab w:val="right" w:pos="9026" w:leader="dot"/>
            </w:tabs>
            <w:rPr/>
          </w:pPr>
          <w:hyperlink w:anchor="__RefHeading___Toc776547_1738255347">
            <w:r>
              <w:rPr>
                <w:webHidden/>
                <w:rStyle w:val="IndexLink"/>
                <w:rtl w:val="true"/>
              </w:rPr>
              <w:t>نتايج بحث</w:t>
            </w:r>
            <w:r>
              <w:rPr>
                <w:rStyle w:val="IndexLink"/>
                <w:rtl w:val="true"/>
              </w:rPr>
              <w:tab/>
            </w:r>
            <w:r>
              <w:rPr>
                <w:rStyle w:val="IndexLink"/>
              </w:rPr>
              <w:t>210</w:t>
            </w:r>
          </w:hyperlink>
        </w:p>
        <w:p>
          <w:pPr>
            <w:pStyle w:val="Contents6"/>
            <w:tabs>
              <w:tab w:val="clear" w:pos="7609"/>
              <w:tab w:val="right" w:pos="9026" w:leader="dot"/>
            </w:tabs>
            <w:rPr/>
          </w:pPr>
          <w:hyperlink w:anchor="__RefHeading___Toc776549_1738255347">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776551_1738255347">
            <w:r>
              <w:rPr>
                <w:webHidden/>
                <w:rStyle w:val="IndexLink"/>
                <w:rtl w:val="true"/>
              </w:rPr>
              <w:t>الف</w:t>
            </w:r>
            <w:r>
              <w:rPr>
                <w:rStyle w:val="IndexLink"/>
                <w:rtl w:val="true"/>
              </w:rPr>
              <w:t xml:space="preserve">) </w:t>
            </w:r>
            <w:r>
              <w:rPr>
                <w:rStyle w:val="IndexLink"/>
                <w:rtl w:val="true"/>
              </w:rPr>
              <w:t>رهنمودهايى با رويكرد ايجابى براى برقرارى ارتباطات انسانى مطلوب با ديگران</w:t>
            </w:r>
            <w:r>
              <w:rPr>
                <w:rStyle w:val="IndexLink"/>
                <w:rtl w:val="true"/>
              </w:rPr>
              <w:tab/>
            </w:r>
            <w:r>
              <w:rPr>
                <w:rStyle w:val="IndexLink"/>
              </w:rPr>
              <w:t>212</w:t>
            </w:r>
          </w:hyperlink>
        </w:p>
        <w:p>
          <w:pPr>
            <w:pStyle w:val="Contents6"/>
            <w:tabs>
              <w:tab w:val="clear" w:pos="7609"/>
              <w:tab w:val="right" w:pos="9026" w:leader="dot"/>
            </w:tabs>
            <w:rPr/>
          </w:pPr>
          <w:hyperlink w:anchor="__RefHeading___Toc776553_1738255347">
            <w:r>
              <w:rPr>
                <w:webHidden/>
                <w:rStyle w:val="IndexLink"/>
              </w:rPr>
              <w:t>1</w:t>
            </w:r>
            <w:r>
              <w:rPr>
                <w:rStyle w:val="IndexLink"/>
                <w:rtl w:val="true"/>
              </w:rPr>
              <w:t xml:space="preserve">. </w:t>
            </w:r>
            <w:r>
              <w:rPr>
                <w:rStyle w:val="IndexLink"/>
                <w:rtl w:val="true"/>
              </w:rPr>
              <w:t>خوش رفتارى</w:t>
            </w:r>
            <w:r>
              <w:rPr>
                <w:rStyle w:val="IndexLink"/>
                <w:rtl w:val="true"/>
              </w:rPr>
              <w:tab/>
            </w:r>
            <w:r>
              <w:rPr>
                <w:rStyle w:val="IndexLink"/>
              </w:rPr>
              <w:t>212</w:t>
            </w:r>
          </w:hyperlink>
        </w:p>
        <w:p>
          <w:pPr>
            <w:pStyle w:val="Contents6"/>
            <w:tabs>
              <w:tab w:val="clear" w:pos="7609"/>
              <w:tab w:val="right" w:pos="9026" w:leader="dot"/>
            </w:tabs>
            <w:rPr/>
          </w:pPr>
          <w:hyperlink w:anchor="__RefHeading___Toc776555_1738255347">
            <w:r>
              <w:rPr>
                <w:webHidden/>
                <w:rStyle w:val="IndexLink"/>
              </w:rPr>
              <w:t>2</w:t>
            </w:r>
            <w:r>
              <w:rPr>
                <w:rStyle w:val="IndexLink"/>
                <w:rtl w:val="true"/>
              </w:rPr>
              <w:t xml:space="preserve">. </w:t>
            </w:r>
            <w:r>
              <w:rPr>
                <w:rStyle w:val="IndexLink"/>
                <w:rtl w:val="true"/>
              </w:rPr>
              <w:t>هم دلى كردن</w:t>
            </w:r>
            <w:r>
              <w:rPr>
                <w:rStyle w:val="IndexLink"/>
                <w:rtl w:val="true"/>
              </w:rPr>
              <w:tab/>
            </w:r>
            <w:r>
              <w:rPr>
                <w:rStyle w:val="IndexLink"/>
              </w:rPr>
              <w:t>212</w:t>
            </w:r>
          </w:hyperlink>
        </w:p>
        <w:p>
          <w:pPr>
            <w:pStyle w:val="Contents6"/>
            <w:tabs>
              <w:tab w:val="clear" w:pos="7609"/>
              <w:tab w:val="right" w:pos="9026" w:leader="dot"/>
            </w:tabs>
            <w:rPr/>
          </w:pPr>
          <w:hyperlink w:anchor="__RefHeading___Toc776557_1738255347">
            <w:r>
              <w:rPr>
                <w:webHidden/>
                <w:rStyle w:val="IndexLink"/>
              </w:rPr>
              <w:t>3</w:t>
            </w:r>
            <w:r>
              <w:rPr>
                <w:rStyle w:val="IndexLink"/>
                <w:rtl w:val="true"/>
              </w:rPr>
              <w:t xml:space="preserve">. </w:t>
            </w:r>
            <w:r>
              <w:rPr>
                <w:rStyle w:val="IndexLink"/>
                <w:rtl w:val="true"/>
              </w:rPr>
              <w:t>دوستى با مردم</w:t>
            </w:r>
            <w:r>
              <w:rPr>
                <w:rStyle w:val="IndexLink"/>
                <w:rtl w:val="true"/>
              </w:rPr>
              <w:tab/>
            </w:r>
            <w:r>
              <w:rPr>
                <w:rStyle w:val="IndexLink"/>
              </w:rPr>
              <w:t>213</w:t>
            </w:r>
          </w:hyperlink>
        </w:p>
        <w:p>
          <w:pPr>
            <w:pStyle w:val="Contents6"/>
            <w:tabs>
              <w:tab w:val="clear" w:pos="7609"/>
              <w:tab w:val="right" w:pos="9026" w:leader="dot"/>
            </w:tabs>
            <w:rPr/>
          </w:pPr>
          <w:hyperlink w:anchor="__RefHeading___Toc776559_1738255347">
            <w:r>
              <w:rPr>
                <w:webHidden/>
                <w:rStyle w:val="IndexLink"/>
              </w:rPr>
              <w:t>4</w:t>
            </w:r>
            <w:r>
              <w:rPr>
                <w:rStyle w:val="IndexLink"/>
                <w:rtl w:val="true"/>
              </w:rPr>
              <w:t xml:space="preserve">. </w:t>
            </w:r>
            <w:r>
              <w:rPr>
                <w:rStyle w:val="IndexLink"/>
                <w:rtl w:val="true"/>
              </w:rPr>
              <w:t>يارى كردن ديگران</w:t>
            </w:r>
            <w:r>
              <w:rPr>
                <w:rStyle w:val="IndexLink"/>
                <w:rtl w:val="true"/>
              </w:rPr>
              <w:tab/>
            </w:r>
            <w:r>
              <w:rPr>
                <w:rStyle w:val="IndexLink"/>
              </w:rPr>
              <w:t>213</w:t>
            </w:r>
          </w:hyperlink>
        </w:p>
        <w:p>
          <w:pPr>
            <w:pStyle w:val="Contents6"/>
            <w:tabs>
              <w:tab w:val="clear" w:pos="7609"/>
              <w:tab w:val="right" w:pos="9026" w:leader="dot"/>
            </w:tabs>
            <w:rPr/>
          </w:pPr>
          <w:hyperlink w:anchor="__RefHeading___Toc776561_1738255347">
            <w:r>
              <w:rPr>
                <w:webHidden/>
                <w:rStyle w:val="IndexLink"/>
              </w:rPr>
              <w:t>5</w:t>
            </w:r>
            <w:r>
              <w:rPr>
                <w:rStyle w:val="IndexLink"/>
                <w:rtl w:val="true"/>
              </w:rPr>
              <w:t xml:space="preserve">. </w:t>
            </w:r>
            <w:r>
              <w:rPr>
                <w:rStyle w:val="IndexLink"/>
                <w:rtl w:val="true"/>
              </w:rPr>
              <w:t>تواضع و فروتنى</w:t>
            </w:r>
            <w:r>
              <w:rPr>
                <w:rStyle w:val="IndexLink"/>
                <w:rtl w:val="true"/>
              </w:rPr>
              <w:tab/>
            </w:r>
            <w:r>
              <w:rPr>
                <w:rStyle w:val="IndexLink"/>
              </w:rPr>
              <w:t>213</w:t>
            </w:r>
          </w:hyperlink>
        </w:p>
        <w:p>
          <w:pPr>
            <w:pStyle w:val="Contents6"/>
            <w:tabs>
              <w:tab w:val="clear" w:pos="7609"/>
              <w:tab w:val="right" w:pos="9026" w:leader="dot"/>
            </w:tabs>
            <w:rPr/>
          </w:pPr>
          <w:hyperlink w:anchor="__RefHeading___Toc776563_1738255347">
            <w:r>
              <w:rPr>
                <w:webHidden/>
                <w:rStyle w:val="IndexLink"/>
              </w:rPr>
              <w:t>6</w:t>
            </w:r>
            <w:r>
              <w:rPr>
                <w:rStyle w:val="IndexLink"/>
                <w:rtl w:val="true"/>
              </w:rPr>
              <w:t xml:space="preserve">. </w:t>
            </w:r>
            <w:r>
              <w:rPr>
                <w:rStyle w:val="IndexLink"/>
                <w:rtl w:val="true"/>
              </w:rPr>
              <w:t>صبر داشتن</w:t>
            </w:r>
            <w:r>
              <w:rPr>
                <w:rStyle w:val="IndexLink"/>
                <w:rtl w:val="true"/>
              </w:rPr>
              <w:tab/>
            </w:r>
            <w:r>
              <w:rPr>
                <w:rStyle w:val="IndexLink"/>
              </w:rPr>
              <w:t>213</w:t>
            </w:r>
          </w:hyperlink>
        </w:p>
        <w:p>
          <w:pPr>
            <w:pStyle w:val="Contents6"/>
            <w:tabs>
              <w:tab w:val="clear" w:pos="7609"/>
              <w:tab w:val="right" w:pos="9026" w:leader="dot"/>
            </w:tabs>
            <w:rPr/>
          </w:pPr>
          <w:hyperlink w:anchor="__RefHeading___Toc776565_1738255347">
            <w:r>
              <w:rPr>
                <w:webHidden/>
                <w:rStyle w:val="IndexLink"/>
              </w:rPr>
              <w:t>7</w:t>
            </w:r>
            <w:r>
              <w:rPr>
                <w:rStyle w:val="IndexLink"/>
                <w:rtl w:val="true"/>
              </w:rPr>
              <w:t xml:space="preserve">. </w:t>
            </w:r>
            <w:r>
              <w:rPr>
                <w:rStyle w:val="IndexLink"/>
                <w:rtl w:val="true"/>
              </w:rPr>
              <w:t>داشتن روحيه سپاس گزارى</w:t>
            </w:r>
            <w:r>
              <w:rPr>
                <w:rStyle w:val="IndexLink"/>
                <w:rtl w:val="true"/>
              </w:rPr>
              <w:tab/>
            </w:r>
            <w:r>
              <w:rPr>
                <w:rStyle w:val="IndexLink"/>
              </w:rPr>
              <w:t>214</w:t>
            </w:r>
          </w:hyperlink>
        </w:p>
        <w:p>
          <w:pPr>
            <w:pStyle w:val="Contents6"/>
            <w:tabs>
              <w:tab w:val="clear" w:pos="7609"/>
              <w:tab w:val="right" w:pos="9026" w:leader="dot"/>
            </w:tabs>
            <w:rPr/>
          </w:pPr>
          <w:hyperlink w:anchor="__RefHeading___Toc776567_1738255347">
            <w:r>
              <w:rPr>
                <w:webHidden/>
                <w:rStyle w:val="IndexLink"/>
                <w:rtl w:val="true"/>
              </w:rPr>
              <w:t>ب</w:t>
            </w:r>
            <w:r>
              <w:rPr>
                <w:rStyle w:val="IndexLink"/>
                <w:rtl w:val="true"/>
              </w:rPr>
              <w:t xml:space="preserve">) </w:t>
            </w:r>
            <w:r>
              <w:rPr>
                <w:rStyle w:val="IndexLink"/>
                <w:rtl w:val="true"/>
              </w:rPr>
              <w:t>رهنمودهايى با رويكرد اجتنابى براى برقرارى ارتباطات انسانى مطلوب با ديگران</w:t>
            </w:r>
            <w:r>
              <w:rPr>
                <w:rStyle w:val="IndexLink"/>
                <w:rtl w:val="true"/>
              </w:rPr>
              <w:tab/>
            </w:r>
            <w:r>
              <w:rPr>
                <w:rStyle w:val="IndexLink"/>
              </w:rPr>
              <w:t>214</w:t>
            </w:r>
          </w:hyperlink>
        </w:p>
        <w:p>
          <w:pPr>
            <w:pStyle w:val="Contents6"/>
            <w:tabs>
              <w:tab w:val="clear" w:pos="7609"/>
              <w:tab w:val="right" w:pos="9026" w:leader="dot"/>
            </w:tabs>
            <w:rPr/>
          </w:pPr>
          <w:hyperlink w:anchor="__RefHeading___Toc776569_1738255347">
            <w:r>
              <w:rPr>
                <w:webHidden/>
                <w:rStyle w:val="IndexLink"/>
              </w:rPr>
              <w:t>1</w:t>
            </w:r>
            <w:r>
              <w:rPr>
                <w:rStyle w:val="IndexLink"/>
                <w:rtl w:val="true"/>
              </w:rPr>
              <w:t xml:space="preserve">. </w:t>
            </w:r>
            <w:r>
              <w:rPr>
                <w:rStyle w:val="IndexLink"/>
                <w:rtl w:val="true"/>
              </w:rPr>
              <w:t>پرهيز از بخل</w:t>
            </w:r>
            <w:r>
              <w:rPr>
                <w:rStyle w:val="IndexLink"/>
                <w:rtl w:val="true"/>
              </w:rPr>
              <w:tab/>
            </w:r>
            <w:r>
              <w:rPr>
                <w:rStyle w:val="IndexLink"/>
              </w:rPr>
              <w:t>214</w:t>
            </w:r>
          </w:hyperlink>
        </w:p>
        <w:p>
          <w:pPr>
            <w:pStyle w:val="Contents6"/>
            <w:tabs>
              <w:tab w:val="clear" w:pos="7609"/>
              <w:tab w:val="right" w:pos="9026" w:leader="dot"/>
            </w:tabs>
            <w:rPr/>
          </w:pPr>
          <w:hyperlink w:anchor="__RefHeading___Toc776571_1738255347">
            <w:r>
              <w:rPr>
                <w:webHidden/>
                <w:rStyle w:val="IndexLink"/>
              </w:rPr>
              <w:t>2</w:t>
            </w:r>
            <w:r>
              <w:rPr>
                <w:rStyle w:val="IndexLink"/>
                <w:rtl w:val="true"/>
              </w:rPr>
              <w:t xml:space="preserve">. </w:t>
            </w:r>
            <w:r>
              <w:rPr>
                <w:rStyle w:val="IndexLink"/>
                <w:rtl w:val="true"/>
              </w:rPr>
              <w:t>پرهيز از غرور و تكبر</w:t>
            </w:r>
            <w:r>
              <w:rPr>
                <w:rStyle w:val="IndexLink"/>
                <w:rtl w:val="true"/>
              </w:rPr>
              <w:tab/>
            </w:r>
            <w:r>
              <w:rPr>
                <w:rStyle w:val="IndexLink"/>
              </w:rPr>
              <w:t>214</w:t>
            </w:r>
          </w:hyperlink>
        </w:p>
        <w:p>
          <w:pPr>
            <w:pStyle w:val="Contents6"/>
            <w:tabs>
              <w:tab w:val="clear" w:pos="7609"/>
              <w:tab w:val="right" w:pos="9026" w:leader="dot"/>
            </w:tabs>
            <w:rPr/>
          </w:pPr>
          <w:hyperlink w:anchor="__RefHeading___Toc776573_1738255347">
            <w:r>
              <w:rPr>
                <w:webHidden/>
                <w:rStyle w:val="IndexLink"/>
              </w:rPr>
              <w:t>3</w:t>
            </w:r>
            <w:r>
              <w:rPr>
                <w:rStyle w:val="IndexLink"/>
                <w:rtl w:val="true"/>
              </w:rPr>
              <w:t xml:space="preserve">. </w:t>
            </w:r>
            <w:r>
              <w:rPr>
                <w:rStyle w:val="IndexLink"/>
                <w:rtl w:val="true"/>
              </w:rPr>
              <w:t>پرهيز از حسد</w:t>
            </w:r>
            <w:r>
              <w:rPr>
                <w:rStyle w:val="IndexLink"/>
                <w:rtl w:val="true"/>
              </w:rPr>
              <w:tab/>
            </w:r>
            <w:r>
              <w:rPr>
                <w:rStyle w:val="IndexLink"/>
              </w:rPr>
              <w:t>215</w:t>
            </w:r>
          </w:hyperlink>
        </w:p>
        <w:p>
          <w:pPr>
            <w:pStyle w:val="Contents6"/>
            <w:tabs>
              <w:tab w:val="clear" w:pos="7609"/>
              <w:tab w:val="right" w:pos="9026" w:leader="dot"/>
            </w:tabs>
            <w:rPr/>
          </w:pPr>
          <w:hyperlink w:anchor="__RefHeading___Toc776575_1738255347">
            <w:r>
              <w:rPr>
                <w:webHidden/>
                <w:rStyle w:val="IndexLink"/>
              </w:rPr>
              <w:t>4</w:t>
            </w:r>
            <w:r>
              <w:rPr>
                <w:rStyle w:val="IndexLink"/>
                <w:rtl w:val="true"/>
              </w:rPr>
              <w:t xml:space="preserve">. </w:t>
            </w:r>
            <w:r>
              <w:rPr>
                <w:rStyle w:val="IndexLink"/>
                <w:rtl w:val="true"/>
              </w:rPr>
              <w:t>پرهيز از حرص و طمع</w:t>
            </w:r>
            <w:r>
              <w:rPr>
                <w:rStyle w:val="IndexLink"/>
                <w:rtl w:val="true"/>
              </w:rPr>
              <w:tab/>
            </w:r>
            <w:r>
              <w:rPr>
                <w:rStyle w:val="IndexLink"/>
              </w:rPr>
              <w:t>215</w:t>
            </w:r>
          </w:hyperlink>
        </w:p>
        <w:p>
          <w:pPr>
            <w:pStyle w:val="Contents6"/>
            <w:tabs>
              <w:tab w:val="clear" w:pos="7609"/>
              <w:tab w:val="right" w:pos="9026" w:leader="dot"/>
            </w:tabs>
            <w:rPr/>
          </w:pPr>
          <w:hyperlink w:anchor="__RefHeading___Toc776577_1738255347">
            <w:r>
              <w:rPr>
                <w:webHidden/>
                <w:rStyle w:val="IndexLink"/>
              </w:rPr>
              <w:t>5</w:t>
            </w:r>
            <w:r>
              <w:rPr>
                <w:rStyle w:val="IndexLink"/>
                <w:rtl w:val="true"/>
              </w:rPr>
              <w:t xml:space="preserve">. </w:t>
            </w:r>
            <w:r>
              <w:rPr>
                <w:rStyle w:val="IndexLink"/>
                <w:rtl w:val="true"/>
              </w:rPr>
              <w:t>پرهيز از تمناى منجر به پستى</w:t>
            </w:r>
            <w:r>
              <w:rPr>
                <w:rStyle w:val="IndexLink"/>
                <w:rtl w:val="true"/>
              </w:rPr>
              <w:tab/>
            </w:r>
            <w:r>
              <w:rPr>
                <w:rStyle w:val="IndexLink"/>
              </w:rPr>
              <w:t>215</w:t>
            </w:r>
          </w:hyperlink>
        </w:p>
        <w:p>
          <w:pPr>
            <w:pStyle w:val="Contents6"/>
            <w:tabs>
              <w:tab w:val="clear" w:pos="7609"/>
              <w:tab w:val="right" w:pos="9026" w:leader="dot"/>
            </w:tabs>
            <w:rPr/>
          </w:pPr>
          <w:hyperlink w:anchor="__RefHeading___Toc776579_1738255347">
            <w:r>
              <w:rPr>
                <w:webHidden/>
                <w:rStyle w:val="IndexLink"/>
              </w:rPr>
              <w:t>6</w:t>
            </w:r>
            <w:r>
              <w:rPr>
                <w:rStyle w:val="IndexLink"/>
                <w:rtl w:val="true"/>
              </w:rPr>
              <w:t xml:space="preserve">. </w:t>
            </w:r>
            <w:r>
              <w:rPr>
                <w:rStyle w:val="IndexLink"/>
                <w:rtl w:val="true"/>
              </w:rPr>
              <w:t>پرهيز از پيمان شكنى</w:t>
            </w:r>
            <w:r>
              <w:rPr>
                <w:rStyle w:val="IndexLink"/>
                <w:rtl w:val="true"/>
              </w:rPr>
              <w:tab/>
            </w:r>
            <w:r>
              <w:rPr>
                <w:rStyle w:val="IndexLink"/>
              </w:rPr>
              <w:t>216</w:t>
            </w:r>
          </w:hyperlink>
        </w:p>
        <w:p>
          <w:pPr>
            <w:pStyle w:val="Contents6"/>
            <w:tabs>
              <w:tab w:val="clear" w:pos="7609"/>
              <w:tab w:val="right" w:pos="9026" w:leader="dot"/>
            </w:tabs>
            <w:rPr/>
          </w:pPr>
          <w:hyperlink w:anchor="__RefHeading___Toc776581_1738255347">
            <w:r>
              <w:rPr>
                <w:webHidden/>
                <w:rStyle w:val="IndexLink"/>
              </w:rPr>
              <w:t>7</w:t>
            </w:r>
            <w:r>
              <w:rPr>
                <w:rStyle w:val="IndexLink"/>
                <w:rtl w:val="true"/>
              </w:rPr>
              <w:t xml:space="preserve">. </w:t>
            </w:r>
            <w:r>
              <w:rPr>
                <w:rStyle w:val="IndexLink"/>
                <w:rtl w:val="true"/>
              </w:rPr>
              <w:t>پرهيز از شوخى زياد و بى جا</w:t>
            </w:r>
            <w:r>
              <w:rPr>
                <w:rStyle w:val="IndexLink"/>
                <w:rtl w:val="true"/>
              </w:rPr>
              <w:tab/>
            </w:r>
            <w:r>
              <w:rPr>
                <w:rStyle w:val="IndexLink"/>
              </w:rPr>
              <w:t>216</w:t>
            </w:r>
          </w:hyperlink>
        </w:p>
        <w:p>
          <w:pPr>
            <w:pStyle w:val="Contents5"/>
            <w:tabs>
              <w:tab w:val="clear" w:pos="7892"/>
              <w:tab w:val="right" w:pos="9026" w:leader="dot"/>
            </w:tabs>
            <w:rPr/>
          </w:pPr>
          <w:hyperlink w:anchor="__RefHeading___Toc776583_1738255347">
            <w:r>
              <w:rPr>
                <w:webHidden/>
                <w:rStyle w:val="IndexLink"/>
                <w:rtl w:val="true"/>
              </w:rPr>
              <w:t>نتيجه</w:t>
            </w:r>
            <w:r>
              <w:rPr>
                <w:rStyle w:val="IndexLink"/>
                <w:rtl w:val="true"/>
              </w:rPr>
              <w:tab/>
            </w:r>
            <w:r>
              <w:rPr>
                <w:rStyle w:val="IndexLink"/>
              </w:rPr>
              <w:t>216</w:t>
            </w:r>
          </w:hyperlink>
        </w:p>
        <w:p>
          <w:pPr>
            <w:pStyle w:val="Contents5"/>
            <w:tabs>
              <w:tab w:val="clear" w:pos="7892"/>
              <w:tab w:val="right" w:pos="9026" w:leader="dot"/>
            </w:tabs>
            <w:rPr/>
          </w:pPr>
          <w:hyperlink w:anchor="__RefHeading___Toc776585_1738255347">
            <w:r>
              <w:rPr>
                <w:webHidden/>
                <w:rStyle w:val="IndexLink"/>
                <w:rtl w:val="true"/>
              </w:rPr>
              <w:t>منابع</w:t>
            </w:r>
            <w:r>
              <w:rPr>
                <w:rStyle w:val="IndexLink"/>
                <w:rtl w:val="true"/>
              </w:rPr>
              <w:tab/>
            </w:r>
            <w:r>
              <w:rPr>
                <w:rStyle w:val="IndexLink"/>
              </w:rPr>
              <w:t>220</w:t>
            </w:r>
          </w:hyperlink>
        </w:p>
        <w:p>
          <w:pPr>
            <w:pStyle w:val="Contents4"/>
            <w:tabs>
              <w:tab w:val="clear" w:pos="8176"/>
              <w:tab w:val="right" w:pos="9026" w:leader="dot"/>
            </w:tabs>
            <w:rPr/>
          </w:pPr>
          <w:hyperlink w:anchor="__RefHeading___Toc776587_1738255347">
            <w:r>
              <w:rPr>
                <w:webHidden/>
                <w:rStyle w:val="IndexLink"/>
                <w:rtl w:val="true"/>
              </w:rPr>
              <w:t xml:space="preserve">تجلى قدرت و صلابت در مناظره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224</w:t>
            </w:r>
          </w:hyperlink>
        </w:p>
        <w:p>
          <w:pPr>
            <w:pStyle w:val="Contents2"/>
            <w:tabs>
              <w:tab w:val="clear" w:pos="8743"/>
              <w:tab w:val="right" w:pos="9026" w:leader="dot"/>
            </w:tabs>
            <w:rPr/>
          </w:pPr>
          <w:hyperlink w:anchor="__RefHeading___Toc776589_1738255347">
            <w:r>
              <w:rPr>
                <w:webHidden/>
                <w:rStyle w:val="IndexLink"/>
                <w:rtl w:val="true"/>
              </w:rPr>
              <w:t>فصل ششم</w:t>
            </w:r>
            <w:r>
              <w:rPr>
                <w:rStyle w:val="IndexLink"/>
                <w:rtl w:val="true"/>
              </w:rPr>
              <w:t xml:space="preserve">: </w:t>
            </w:r>
            <w:r>
              <w:rPr>
                <w:rStyle w:val="IndexLink"/>
                <w:rtl w:val="true"/>
              </w:rPr>
              <w:t xml:space="preserve">امام حسن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نگاه اهل سنت و مستشرقان</w:t>
            </w:r>
            <w:r>
              <w:rPr>
                <w:rStyle w:val="IndexLink"/>
                <w:rtl w:val="true"/>
              </w:rPr>
              <w:tab/>
            </w:r>
            <w:r>
              <w:rPr>
                <w:rStyle w:val="IndexLink"/>
              </w:rPr>
              <w:t>246</w:t>
            </w:r>
          </w:hyperlink>
        </w:p>
        <w:p>
          <w:pPr>
            <w:pStyle w:val="Contents3"/>
            <w:tabs>
              <w:tab w:val="clear" w:pos="8459"/>
              <w:tab w:val="right" w:pos="9026" w:leader="dot"/>
            </w:tabs>
            <w:rPr/>
          </w:pPr>
          <w:hyperlink w:anchor="__RefHeading___Toc776591_1738255347">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776593_1738255347">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اهل سنت</w:t>
            </w:r>
            <w:r>
              <w:rPr>
                <w:rStyle w:val="IndexLink"/>
                <w:rtl w:val="true"/>
              </w:rPr>
              <w:tab/>
            </w:r>
            <w:r>
              <w:rPr>
                <w:rStyle w:val="IndexLink"/>
              </w:rPr>
              <w:t>247</w:t>
            </w:r>
          </w:hyperlink>
        </w:p>
        <w:p>
          <w:pPr>
            <w:pStyle w:val="Contents4"/>
            <w:tabs>
              <w:tab w:val="clear" w:pos="8176"/>
              <w:tab w:val="right" w:pos="9026" w:leader="dot"/>
            </w:tabs>
            <w:rPr/>
          </w:pPr>
          <w:hyperlink w:anchor="__RefHeading___Toc776595_173825534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76597_1738255347">
            <w:r>
              <w:rPr>
                <w:webHidden/>
                <w:rStyle w:val="IndexLink"/>
                <w:rtl w:val="true"/>
              </w:rPr>
              <w:t>چكيده</w:t>
            </w:r>
            <w:r>
              <w:rPr>
                <w:rStyle w:val="IndexLink"/>
                <w:rtl w:val="true"/>
              </w:rPr>
              <w:tab/>
            </w:r>
            <w:r>
              <w:rPr>
                <w:rStyle w:val="IndexLink"/>
              </w:rPr>
              <w:t>247</w:t>
            </w:r>
          </w:hyperlink>
        </w:p>
        <w:p>
          <w:pPr>
            <w:pStyle w:val="Contents4"/>
            <w:tabs>
              <w:tab w:val="clear" w:pos="8176"/>
              <w:tab w:val="right" w:pos="9026" w:leader="dot"/>
            </w:tabs>
            <w:rPr/>
          </w:pPr>
          <w:hyperlink w:anchor="__RefHeading___Toc776599_1738255347">
            <w:r>
              <w:rPr>
                <w:webHidden/>
                <w:rStyle w:val="IndexLink"/>
                <w:rtl w:val="true"/>
              </w:rPr>
              <w:t>مقدمه</w:t>
            </w:r>
            <w:r>
              <w:rPr>
                <w:rStyle w:val="IndexLink"/>
                <w:rtl w:val="true"/>
              </w:rPr>
              <w:tab/>
            </w:r>
            <w:r>
              <w:rPr>
                <w:rStyle w:val="IndexLink"/>
              </w:rPr>
              <w:t>247</w:t>
            </w:r>
          </w:hyperlink>
        </w:p>
        <w:p>
          <w:pPr>
            <w:pStyle w:val="Contents5"/>
            <w:tabs>
              <w:tab w:val="clear" w:pos="7892"/>
              <w:tab w:val="right" w:pos="9026" w:leader="dot"/>
            </w:tabs>
            <w:rPr/>
          </w:pPr>
          <w:hyperlink w:anchor="__RefHeading___Toc776601_173825534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776603_1738255347">
            <w:r>
              <w:rPr>
                <w:webHidden/>
                <w:rStyle w:val="IndexLink"/>
              </w:rPr>
              <w:t>1</w:t>
            </w:r>
            <w:r>
              <w:rPr>
                <w:rStyle w:val="IndexLink"/>
                <w:rtl w:val="true"/>
              </w:rPr>
              <w:t xml:space="preserve">. </w:t>
            </w:r>
            <w:r>
              <w:rPr>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در نگاه پيامبر </w:t>
            </w:r>
            <w:r>
              <w:rPr>
                <w:rStyle w:val="IndexLink"/>
                <w:rtl w:val="true"/>
              </w:rPr>
              <w:t>(</w:t>
            </w:r>
            <w:r>
              <w:rPr>
                <w:rStyle w:val="IndexLink"/>
                <w:rtl w:val="true"/>
              </w:rPr>
              <w:t>ص</w:t>
            </w:r>
            <w:r>
              <w:rPr>
                <w:rStyle w:val="IndexLink"/>
                <w:rtl w:val="true"/>
              </w:rPr>
              <w:t>)</w:t>
              <w:tab/>
            </w:r>
            <w:r>
              <w:rPr>
                <w:rStyle w:val="IndexLink"/>
              </w:rPr>
              <w:t>248</w:t>
            </w:r>
          </w:hyperlink>
        </w:p>
        <w:p>
          <w:pPr>
            <w:pStyle w:val="Contents6"/>
            <w:tabs>
              <w:tab w:val="clear" w:pos="7609"/>
              <w:tab w:val="right" w:pos="9026" w:leader="dot"/>
            </w:tabs>
            <w:rPr/>
          </w:pPr>
          <w:hyperlink w:anchor="__RefHeading___Toc776605_1738255347">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776607_1738255347">
            <w:r>
              <w:rPr>
                <w:webHidden/>
                <w:rStyle w:val="IndexLink"/>
              </w:rPr>
              <w:t>1‌-‌1</w:t>
            </w:r>
            <w:r>
              <w:rPr>
                <w:rStyle w:val="IndexLink"/>
                <w:rtl w:val="true"/>
              </w:rPr>
              <w:t xml:space="preserve"> - </w:t>
            </w:r>
            <w:r>
              <w:rPr>
                <w:rStyle w:val="IndexLink"/>
                <w:rtl w:val="true"/>
              </w:rPr>
              <w:t xml:space="preserve">توجه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به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كودكى</w:t>
            </w:r>
            <w:r>
              <w:rPr>
                <w:rStyle w:val="IndexLink"/>
                <w:rtl w:val="true"/>
              </w:rPr>
              <w:tab/>
            </w:r>
            <w:r>
              <w:rPr>
                <w:rStyle w:val="IndexLink"/>
              </w:rPr>
              <w:t>249</w:t>
            </w:r>
          </w:hyperlink>
        </w:p>
        <w:p>
          <w:pPr>
            <w:pStyle w:val="Contents6"/>
            <w:tabs>
              <w:tab w:val="clear" w:pos="7609"/>
              <w:tab w:val="right" w:pos="9026" w:leader="dot"/>
            </w:tabs>
            <w:rPr/>
          </w:pPr>
          <w:hyperlink w:anchor="__RefHeading___Toc776609_1738255347">
            <w:r>
              <w:rPr>
                <w:webHidden/>
                <w:rStyle w:val="IndexLink"/>
              </w:rPr>
              <w:t>1‌-‌2</w:t>
            </w:r>
            <w:r>
              <w:rPr>
                <w:rStyle w:val="IndexLink"/>
                <w:rtl w:val="true"/>
              </w:rPr>
              <w:t xml:space="preserve"> - </w:t>
            </w:r>
            <w:r>
              <w:rPr>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ريحانه پيامبر </w:t>
            </w:r>
            <w:r>
              <w:rPr>
                <w:rStyle w:val="IndexLink"/>
                <w:rtl w:val="true"/>
              </w:rPr>
              <w:t>(</w:t>
            </w:r>
            <w:r>
              <w:rPr>
                <w:rStyle w:val="IndexLink"/>
                <w:rtl w:val="true"/>
              </w:rPr>
              <w:t>ص</w:t>
            </w:r>
            <w:r>
              <w:rPr>
                <w:rStyle w:val="IndexLink"/>
                <w:rtl w:val="true"/>
              </w:rPr>
              <w:t>)</w:t>
              <w:tab/>
            </w:r>
            <w:r>
              <w:rPr>
                <w:rStyle w:val="IndexLink"/>
              </w:rPr>
              <w:t>250</w:t>
            </w:r>
          </w:hyperlink>
        </w:p>
        <w:p>
          <w:pPr>
            <w:pStyle w:val="Contents6"/>
            <w:tabs>
              <w:tab w:val="clear" w:pos="7609"/>
              <w:tab w:val="right" w:pos="9026" w:leader="dot"/>
            </w:tabs>
            <w:rPr/>
          </w:pPr>
          <w:hyperlink w:anchor="__RefHeading___Toc776611_1738255347">
            <w:r>
              <w:rPr>
                <w:webHidden/>
                <w:rStyle w:val="IndexLink"/>
              </w:rPr>
              <w:t>1‌-‌3</w:t>
            </w:r>
            <w:r>
              <w:rPr>
                <w:rStyle w:val="IndexLink"/>
                <w:rtl w:val="true"/>
              </w:rPr>
              <w:t xml:space="preserve"> - </w:t>
            </w:r>
            <w:r>
              <w:rPr>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سرور جوانان اهل بهشت</w:t>
            </w:r>
            <w:r>
              <w:rPr>
                <w:rStyle w:val="IndexLink"/>
                <w:rtl w:val="true"/>
              </w:rPr>
              <w:tab/>
            </w:r>
            <w:r>
              <w:rPr>
                <w:rStyle w:val="IndexLink"/>
              </w:rPr>
              <w:t>251</w:t>
            </w:r>
          </w:hyperlink>
        </w:p>
        <w:p>
          <w:pPr>
            <w:pStyle w:val="Contents6"/>
            <w:tabs>
              <w:tab w:val="clear" w:pos="7609"/>
              <w:tab w:val="right" w:pos="9026" w:leader="dot"/>
            </w:tabs>
            <w:rPr/>
          </w:pPr>
          <w:hyperlink w:anchor="__RefHeading___Toc776613_1738255347">
            <w:r>
              <w:rPr>
                <w:webHidden/>
                <w:rStyle w:val="IndexLink"/>
              </w:rPr>
              <w:t>1‌-‌4</w:t>
            </w:r>
            <w:r>
              <w:rPr>
                <w:rStyle w:val="IndexLink"/>
                <w:rtl w:val="true"/>
              </w:rPr>
              <w:t xml:space="preserve"> - </w:t>
            </w:r>
            <w:r>
              <w:rPr>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محبوب پيامبر </w:t>
            </w:r>
            <w:r>
              <w:rPr>
                <w:rStyle w:val="IndexLink"/>
                <w:rtl w:val="true"/>
              </w:rPr>
              <w:t>(</w:t>
            </w:r>
            <w:r>
              <w:rPr>
                <w:rStyle w:val="IndexLink"/>
                <w:rtl w:val="true"/>
              </w:rPr>
              <w:t>ص</w:t>
            </w:r>
            <w:r>
              <w:rPr>
                <w:rStyle w:val="IndexLink"/>
                <w:rtl w:val="true"/>
              </w:rPr>
              <w:t>)</w:t>
              <w:tab/>
            </w:r>
            <w:r>
              <w:rPr>
                <w:rStyle w:val="IndexLink"/>
              </w:rPr>
              <w:t>251</w:t>
            </w:r>
          </w:hyperlink>
        </w:p>
        <w:p>
          <w:pPr>
            <w:pStyle w:val="Contents6"/>
            <w:tabs>
              <w:tab w:val="clear" w:pos="7609"/>
              <w:tab w:val="right" w:pos="9026" w:leader="dot"/>
            </w:tabs>
            <w:rPr/>
          </w:pPr>
          <w:hyperlink w:anchor="__RefHeading___Toc776615_1738255347">
            <w:r>
              <w:rPr>
                <w:webHidden/>
                <w:rStyle w:val="IndexLink"/>
              </w:rPr>
              <w:t>1‌-‌5</w:t>
            </w:r>
            <w:r>
              <w:rPr>
                <w:rStyle w:val="IndexLink"/>
                <w:rtl w:val="true"/>
              </w:rPr>
              <w:t xml:space="preserve"> - </w:t>
            </w:r>
            <w:r>
              <w:rPr>
                <w:rStyle w:val="IndexLink"/>
                <w:rtl w:val="true"/>
              </w:rPr>
              <w:t xml:space="preserve">دوستى با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ملاك دوستى با خدا و پيامبر </w:t>
            </w:r>
            <w:r>
              <w:rPr>
                <w:rStyle w:val="IndexLink"/>
                <w:rtl w:val="true"/>
              </w:rPr>
              <w:t>(</w:t>
            </w:r>
            <w:r>
              <w:rPr>
                <w:rStyle w:val="IndexLink"/>
                <w:rtl w:val="true"/>
              </w:rPr>
              <w:t>ص</w:t>
            </w:r>
            <w:r>
              <w:rPr>
                <w:rStyle w:val="IndexLink"/>
                <w:rtl w:val="true"/>
              </w:rPr>
              <w:t>)</w:t>
              <w:tab/>
            </w:r>
            <w:r>
              <w:rPr>
                <w:rStyle w:val="IndexLink"/>
              </w:rPr>
              <w:t>253</w:t>
            </w:r>
          </w:hyperlink>
        </w:p>
        <w:p>
          <w:pPr>
            <w:pStyle w:val="Contents6"/>
            <w:tabs>
              <w:tab w:val="clear" w:pos="7609"/>
              <w:tab w:val="right" w:pos="9026" w:leader="dot"/>
            </w:tabs>
            <w:rPr/>
          </w:pPr>
          <w:hyperlink w:anchor="__RefHeading___Toc776617_1738255347">
            <w:r>
              <w:rPr>
                <w:webHidden/>
                <w:rStyle w:val="IndexLink"/>
                <w:rtl w:val="true"/>
              </w:rPr>
              <w:t xml:space="preserve">مكارم و فضايل اخلاقى امام حسن </w:t>
            </w:r>
            <w:r>
              <w:rPr>
                <w:rStyle w:val="IndexLink"/>
                <w:rtl w:val="true"/>
              </w:rPr>
              <w:t>(</w:t>
            </w:r>
            <w:r>
              <w:rPr>
                <w:rStyle w:val="IndexLink"/>
                <w:rtl w:val="true"/>
              </w:rPr>
              <w:t xml:space="preserve">عَلَيْهِ السَّلاَمُ </w:t>
            </w:r>
            <w:r>
              <w:rPr>
                <w:rStyle w:val="IndexLink"/>
                <w:rtl w:val="true"/>
              </w:rPr>
              <w:t>)</w:t>
              <w:tab/>
            </w:r>
            <w:r>
              <w:rPr>
                <w:rStyle w:val="IndexLink"/>
              </w:rPr>
              <w:t>254</w:t>
            </w:r>
          </w:hyperlink>
        </w:p>
        <w:p>
          <w:pPr>
            <w:pStyle w:val="Contents5"/>
            <w:tabs>
              <w:tab w:val="clear" w:pos="7892"/>
              <w:tab w:val="right" w:pos="9026" w:leader="dot"/>
            </w:tabs>
            <w:rPr/>
          </w:pPr>
          <w:hyperlink w:anchor="__RefHeading___Toc776619_1738255347">
            <w:r>
              <w:rPr>
                <w:webHidden/>
                <w:rStyle w:val="IndexLink"/>
              </w:rPr>
              <w:t>2‌-‌1</w:t>
            </w:r>
            <w:r>
              <w:rPr>
                <w:rStyle w:val="IndexLink"/>
                <w:rtl w:val="true"/>
              </w:rPr>
              <w:t xml:space="preserve"> - </w:t>
            </w:r>
            <w:r>
              <w:rPr>
                <w:rStyle w:val="IndexLink"/>
                <w:rtl w:val="true"/>
              </w:rPr>
              <w:t>سخاوت و بخشندگى</w:t>
            </w:r>
            <w:r>
              <w:rPr>
                <w:rStyle w:val="IndexLink"/>
                <w:rtl w:val="true"/>
              </w:rPr>
              <w:tab/>
            </w:r>
            <w:r>
              <w:rPr>
                <w:rStyle w:val="IndexLink"/>
              </w:rPr>
              <w:t>254</w:t>
            </w:r>
          </w:hyperlink>
        </w:p>
        <w:p>
          <w:pPr>
            <w:pStyle w:val="Contents6"/>
            <w:tabs>
              <w:tab w:val="clear" w:pos="7609"/>
              <w:tab w:val="right" w:pos="9026" w:leader="dot"/>
            </w:tabs>
            <w:rPr/>
          </w:pPr>
          <w:hyperlink w:anchor="__RefHeading___Toc776621_1738255347">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776623_1738255347">
            <w:r>
              <w:rPr>
                <w:webHidden/>
                <w:rStyle w:val="IndexLink"/>
              </w:rPr>
              <w:t>2‌-‌2</w:t>
            </w:r>
            <w:r>
              <w:rPr>
                <w:rStyle w:val="IndexLink"/>
                <w:rtl w:val="true"/>
              </w:rPr>
              <w:t xml:space="preserve"> - </w:t>
            </w:r>
            <w:r>
              <w:rPr>
                <w:rStyle w:val="IndexLink"/>
                <w:rtl w:val="true"/>
              </w:rPr>
              <w:t>زهد و عبادت</w:t>
            </w:r>
            <w:r>
              <w:rPr>
                <w:rStyle w:val="IndexLink"/>
                <w:rtl w:val="true"/>
              </w:rPr>
              <w:tab/>
            </w:r>
            <w:r>
              <w:rPr>
                <w:rStyle w:val="IndexLink"/>
              </w:rPr>
              <w:t>255</w:t>
            </w:r>
          </w:hyperlink>
        </w:p>
        <w:p>
          <w:pPr>
            <w:pStyle w:val="Contents6"/>
            <w:tabs>
              <w:tab w:val="clear" w:pos="7609"/>
              <w:tab w:val="right" w:pos="9026" w:leader="dot"/>
            </w:tabs>
            <w:rPr/>
          </w:pPr>
          <w:hyperlink w:anchor="__RefHeading___Toc776625_1738255347">
            <w:r>
              <w:rPr>
                <w:webHidden/>
                <w:rStyle w:val="IndexLink"/>
              </w:rPr>
              <w:t>2‌-‌3</w:t>
            </w:r>
            <w:r>
              <w:rPr>
                <w:rStyle w:val="IndexLink"/>
                <w:rtl w:val="true"/>
              </w:rPr>
              <w:t xml:space="preserve"> - </w:t>
            </w:r>
            <w:r>
              <w:rPr>
                <w:rStyle w:val="IndexLink"/>
                <w:rtl w:val="true"/>
              </w:rPr>
              <w:t>حلم و صبر</w:t>
            </w:r>
            <w:r>
              <w:rPr>
                <w:rStyle w:val="IndexLink"/>
                <w:rtl w:val="true"/>
              </w:rPr>
              <w:tab/>
            </w:r>
            <w:r>
              <w:rPr>
                <w:rStyle w:val="IndexLink"/>
              </w:rPr>
              <w:t>256</w:t>
            </w:r>
          </w:hyperlink>
        </w:p>
        <w:p>
          <w:pPr>
            <w:pStyle w:val="Contents4"/>
            <w:tabs>
              <w:tab w:val="clear" w:pos="8176"/>
              <w:tab w:val="right" w:pos="9026" w:leader="dot"/>
            </w:tabs>
            <w:rPr/>
          </w:pPr>
          <w:hyperlink w:anchor="__RefHeading___Toc776627_1738255347">
            <w:r>
              <w:rPr>
                <w:webHidden/>
                <w:rStyle w:val="IndexLink"/>
                <w:rtl w:val="true"/>
              </w:rPr>
              <w:t>نتيجه</w:t>
            </w:r>
            <w:r>
              <w:rPr>
                <w:rStyle w:val="IndexLink"/>
                <w:rtl w:val="true"/>
              </w:rPr>
              <w:tab/>
            </w:r>
            <w:r>
              <w:rPr>
                <w:rStyle w:val="IndexLink"/>
              </w:rPr>
              <w:t>257</w:t>
            </w:r>
          </w:hyperlink>
        </w:p>
        <w:p>
          <w:pPr>
            <w:pStyle w:val="Contents4"/>
            <w:tabs>
              <w:tab w:val="clear" w:pos="8176"/>
              <w:tab w:val="right" w:pos="9026" w:leader="dot"/>
            </w:tabs>
            <w:rPr/>
          </w:pPr>
          <w:hyperlink w:anchor="__RefHeading___Toc776629_1738255347">
            <w:r>
              <w:rPr>
                <w:webHidden/>
                <w:rStyle w:val="IndexLink"/>
                <w:rtl w:val="true"/>
              </w:rPr>
              <w:t>منابع</w:t>
            </w:r>
            <w:r>
              <w:rPr>
                <w:rStyle w:val="IndexLink"/>
                <w:rtl w:val="true"/>
              </w:rPr>
              <w:tab/>
            </w:r>
            <w:r>
              <w:rPr>
                <w:rStyle w:val="IndexLink"/>
              </w:rPr>
              <w:t>257</w:t>
            </w:r>
          </w:hyperlink>
        </w:p>
        <w:p>
          <w:pPr>
            <w:pStyle w:val="Contents3"/>
            <w:tabs>
              <w:tab w:val="clear" w:pos="8459"/>
              <w:tab w:val="right" w:pos="9026" w:leader="dot"/>
            </w:tabs>
            <w:rPr/>
          </w:pPr>
          <w:hyperlink w:anchor="__RefHeading___Toc776631_1738255347">
            <w:r>
              <w:rPr>
                <w:webHidden/>
                <w:rStyle w:val="IndexLink"/>
                <w:rtl w:val="true"/>
              </w:rPr>
              <w:t xml:space="preserve">فضايل و مناقب امام حسن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علماى اهل سنت</w:t>
            </w:r>
            <w:r>
              <w:rPr>
                <w:rStyle w:val="IndexLink"/>
                <w:rtl w:val="true"/>
              </w:rPr>
              <w:tab/>
            </w:r>
            <w:r>
              <w:rPr>
                <w:rStyle w:val="IndexLink"/>
              </w:rPr>
              <w:t>260</w:t>
            </w:r>
          </w:hyperlink>
        </w:p>
        <w:p>
          <w:pPr>
            <w:pStyle w:val="Contents4"/>
            <w:tabs>
              <w:tab w:val="clear" w:pos="8176"/>
              <w:tab w:val="right" w:pos="9026" w:leader="dot"/>
            </w:tabs>
            <w:rPr/>
          </w:pPr>
          <w:hyperlink w:anchor="__RefHeading___Toc776633_1738255347">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776635_1738255347">
            <w:r>
              <w:rPr>
                <w:webHidden/>
                <w:rStyle w:val="IndexLink"/>
                <w:rtl w:val="true"/>
              </w:rPr>
              <w:t>چكيده</w:t>
            </w:r>
            <w:r>
              <w:rPr>
                <w:rStyle w:val="IndexLink"/>
                <w:rtl w:val="true"/>
              </w:rPr>
              <w:tab/>
            </w:r>
            <w:r>
              <w:rPr>
                <w:rStyle w:val="IndexLink"/>
              </w:rPr>
              <w:t>260</w:t>
            </w:r>
          </w:hyperlink>
        </w:p>
        <w:p>
          <w:pPr>
            <w:pStyle w:val="Contents4"/>
            <w:tabs>
              <w:tab w:val="clear" w:pos="8176"/>
              <w:tab w:val="right" w:pos="9026" w:leader="dot"/>
            </w:tabs>
            <w:rPr/>
          </w:pPr>
          <w:hyperlink w:anchor="__RefHeading___Toc776637_1738255347">
            <w:r>
              <w:rPr>
                <w:webHidden/>
                <w:rStyle w:val="IndexLink"/>
                <w:rtl w:val="true"/>
              </w:rPr>
              <w:t>مقدمه</w:t>
            </w:r>
            <w:r>
              <w:rPr>
                <w:rStyle w:val="IndexLink"/>
                <w:rtl w:val="true"/>
              </w:rPr>
              <w:tab/>
            </w:r>
            <w:r>
              <w:rPr>
                <w:rStyle w:val="IndexLink"/>
              </w:rPr>
              <w:t>261</w:t>
            </w:r>
          </w:hyperlink>
        </w:p>
        <w:p>
          <w:pPr>
            <w:pStyle w:val="Contents4"/>
            <w:tabs>
              <w:tab w:val="clear" w:pos="8176"/>
              <w:tab w:val="right" w:pos="9026" w:leader="dot"/>
            </w:tabs>
            <w:rPr/>
          </w:pPr>
          <w:hyperlink w:anchor="__RefHeading___Toc776639_1738255347">
            <w:r>
              <w:rPr>
                <w:webHidden/>
                <w:rStyle w:val="IndexLink"/>
                <w:rtl w:val="true"/>
              </w:rPr>
              <w:t>بيان مسأله</w:t>
            </w:r>
            <w:r>
              <w:rPr>
                <w:rStyle w:val="IndexLink"/>
                <w:rtl w:val="true"/>
              </w:rPr>
              <w:tab/>
            </w:r>
            <w:r>
              <w:rPr>
                <w:rStyle w:val="IndexLink"/>
              </w:rPr>
              <w:t>261</w:t>
            </w:r>
          </w:hyperlink>
        </w:p>
        <w:p>
          <w:pPr>
            <w:pStyle w:val="Contents4"/>
            <w:tabs>
              <w:tab w:val="clear" w:pos="8176"/>
              <w:tab w:val="right" w:pos="9026" w:leader="dot"/>
            </w:tabs>
            <w:rPr/>
          </w:pPr>
          <w:hyperlink w:anchor="__RefHeading___Toc776641_1738255347">
            <w:r>
              <w:rPr>
                <w:webHidden/>
                <w:rStyle w:val="IndexLink"/>
                <w:rtl w:val="true"/>
              </w:rPr>
              <w:t>روش پژوهش</w:t>
            </w:r>
            <w:r>
              <w:rPr>
                <w:rStyle w:val="IndexLink"/>
                <w:rtl w:val="true"/>
              </w:rPr>
              <w:tab/>
            </w:r>
            <w:r>
              <w:rPr>
                <w:rStyle w:val="IndexLink"/>
              </w:rPr>
              <w:t>262</w:t>
            </w:r>
          </w:hyperlink>
        </w:p>
        <w:p>
          <w:pPr>
            <w:pStyle w:val="Contents4"/>
            <w:tabs>
              <w:tab w:val="clear" w:pos="8176"/>
              <w:tab w:val="right" w:pos="9026" w:leader="dot"/>
            </w:tabs>
            <w:rPr/>
          </w:pPr>
          <w:hyperlink w:anchor="__RefHeading___Toc776643_1738255347">
            <w:r>
              <w:rPr>
                <w:webHidden/>
                <w:rStyle w:val="IndexLink"/>
                <w:rtl w:val="true"/>
              </w:rPr>
              <w:t>جامعه و نمونه و ابزار پژوهش</w:t>
            </w:r>
            <w:r>
              <w:rPr>
                <w:rStyle w:val="IndexLink"/>
                <w:rtl w:val="true"/>
              </w:rPr>
              <w:tab/>
            </w:r>
            <w:r>
              <w:rPr>
                <w:rStyle w:val="IndexLink"/>
              </w:rPr>
              <w:t>262</w:t>
            </w:r>
          </w:hyperlink>
        </w:p>
        <w:p>
          <w:pPr>
            <w:pStyle w:val="Contents4"/>
            <w:tabs>
              <w:tab w:val="clear" w:pos="8176"/>
              <w:tab w:val="right" w:pos="9026" w:leader="dot"/>
            </w:tabs>
            <w:rPr/>
          </w:pPr>
          <w:hyperlink w:anchor="__RefHeading___Toc776645_1738255347">
            <w:r>
              <w:rPr>
                <w:webHidden/>
                <w:rStyle w:val="IndexLink"/>
                <w:rtl w:val="true"/>
              </w:rPr>
              <w:t>سؤالات پژوهش</w:t>
            </w:r>
            <w:r>
              <w:rPr>
                <w:rStyle w:val="IndexLink"/>
                <w:rtl w:val="true"/>
              </w:rPr>
              <w:tab/>
            </w:r>
            <w:r>
              <w:rPr>
                <w:rStyle w:val="IndexLink"/>
              </w:rPr>
              <w:t>262</w:t>
            </w:r>
          </w:hyperlink>
        </w:p>
        <w:p>
          <w:pPr>
            <w:pStyle w:val="Contents5"/>
            <w:tabs>
              <w:tab w:val="clear" w:pos="7892"/>
              <w:tab w:val="right" w:pos="9026" w:leader="dot"/>
            </w:tabs>
            <w:rPr/>
          </w:pPr>
          <w:hyperlink w:anchor="__RefHeading___Toc776647_1738255347">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776649_1738255347">
            <w:r>
              <w:rPr>
                <w:webHidden/>
                <w:rStyle w:val="IndexLink"/>
                <w:rtl w:val="true"/>
              </w:rPr>
              <w:t>الف</w:t>
            </w:r>
            <w:r>
              <w:rPr>
                <w:rStyle w:val="IndexLink"/>
                <w:rtl w:val="true"/>
              </w:rPr>
              <w:t xml:space="preserve">) </w:t>
            </w:r>
            <w:r>
              <w:rPr>
                <w:rStyle w:val="IndexLink"/>
                <w:rtl w:val="true"/>
              </w:rPr>
              <w:t xml:space="preserve">شاخص هاى دينى فضايل و مناقب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علماى اهل سنت</w:t>
            </w:r>
            <w:r>
              <w:rPr>
                <w:rStyle w:val="IndexLink"/>
                <w:rtl w:val="true"/>
              </w:rPr>
              <w:tab/>
            </w:r>
            <w:r>
              <w:rPr>
                <w:rStyle w:val="IndexLink"/>
              </w:rPr>
              <w:t>263</w:t>
            </w:r>
          </w:hyperlink>
        </w:p>
        <w:p>
          <w:pPr>
            <w:pStyle w:val="Contents6"/>
            <w:tabs>
              <w:tab w:val="clear" w:pos="7609"/>
              <w:tab w:val="right" w:pos="9026" w:leader="dot"/>
            </w:tabs>
            <w:rPr/>
          </w:pPr>
          <w:hyperlink w:anchor="__RefHeading___Toc776651_1738255347">
            <w:r>
              <w:rPr>
                <w:webHidden/>
                <w:rStyle w:val="IndexLink"/>
              </w:rPr>
              <w:t>1</w:t>
            </w:r>
            <w:r>
              <w:rPr>
                <w:rStyle w:val="IndexLink"/>
                <w:rtl w:val="true"/>
              </w:rPr>
              <w:t xml:space="preserve">. </w:t>
            </w:r>
            <w:r>
              <w:rPr>
                <w:rStyle w:val="IndexLink"/>
                <w:rtl w:val="true"/>
              </w:rPr>
              <w:t>انتخاب اسم امام از سوى خداوند</w:t>
            </w:r>
            <w:r>
              <w:rPr>
                <w:rStyle w:val="IndexLink"/>
                <w:rtl w:val="true"/>
              </w:rPr>
              <w:tab/>
            </w:r>
            <w:r>
              <w:rPr>
                <w:rStyle w:val="IndexLink"/>
              </w:rPr>
              <w:t>263</w:t>
            </w:r>
          </w:hyperlink>
        </w:p>
        <w:p>
          <w:pPr>
            <w:pStyle w:val="Contents6"/>
            <w:tabs>
              <w:tab w:val="clear" w:pos="7609"/>
              <w:tab w:val="right" w:pos="9026" w:leader="dot"/>
            </w:tabs>
            <w:rPr/>
          </w:pPr>
          <w:hyperlink w:anchor="__RefHeading___Toc776653_1738255347">
            <w:r>
              <w:rPr>
                <w:webHidden/>
                <w:rStyle w:val="IndexLink"/>
              </w:rPr>
              <w:t>2</w:t>
            </w:r>
            <w:r>
              <w:rPr>
                <w:rStyle w:val="IndexLink"/>
                <w:rtl w:val="true"/>
              </w:rPr>
              <w:t xml:space="preserve">. </w:t>
            </w:r>
            <w:r>
              <w:rPr>
                <w:rStyle w:val="IndexLink"/>
                <w:rtl w:val="true"/>
              </w:rPr>
              <w:t xml:space="preserve">نزول آيات آسمانى در شأن امام حسن </w:t>
            </w:r>
            <w:r>
              <w:rPr>
                <w:rStyle w:val="IndexLink"/>
                <w:rtl w:val="true"/>
              </w:rPr>
              <w:t>(</w:t>
            </w:r>
            <w:r>
              <w:rPr>
                <w:rStyle w:val="IndexLink"/>
                <w:rtl w:val="true"/>
              </w:rPr>
              <w:t xml:space="preserve">عَلَيْهِ السَّلاَمُ </w:t>
            </w:r>
            <w:r>
              <w:rPr>
                <w:rStyle w:val="IndexLink"/>
                <w:rtl w:val="true"/>
              </w:rPr>
              <w:t>)</w:t>
              <w:tab/>
            </w:r>
            <w:r>
              <w:rPr>
                <w:rStyle w:val="IndexLink"/>
              </w:rPr>
              <w:t>264</w:t>
            </w:r>
          </w:hyperlink>
        </w:p>
        <w:p>
          <w:pPr>
            <w:pStyle w:val="Contents6"/>
            <w:tabs>
              <w:tab w:val="clear" w:pos="7609"/>
              <w:tab w:val="right" w:pos="9026" w:leader="dot"/>
            </w:tabs>
            <w:rPr/>
          </w:pPr>
          <w:hyperlink w:anchor="__RefHeading___Toc776655_1738255347">
            <w:r>
              <w:rPr>
                <w:webHidden/>
                <w:rStyle w:val="IndexLink"/>
              </w:rPr>
              <w:t>3</w:t>
            </w:r>
            <w:r>
              <w:rPr>
                <w:rStyle w:val="IndexLink"/>
                <w:rtl w:val="true"/>
              </w:rPr>
              <w:t xml:space="preserve">. </w:t>
            </w:r>
            <w:r>
              <w:rPr>
                <w:rStyle w:val="IndexLink"/>
                <w:rtl w:val="true"/>
              </w:rPr>
              <w:t xml:space="preserve">محبوب پيامبر </w:t>
            </w:r>
            <w:r>
              <w:rPr>
                <w:rStyle w:val="IndexLink"/>
                <w:rtl w:val="true"/>
              </w:rPr>
              <w:t>(</w:t>
            </w:r>
            <w:r>
              <w:rPr>
                <w:rStyle w:val="IndexLink"/>
                <w:rtl w:val="true"/>
              </w:rPr>
              <w:t>ص</w:t>
            </w:r>
            <w:r>
              <w:rPr>
                <w:rStyle w:val="IndexLink"/>
                <w:rtl w:val="true"/>
              </w:rPr>
              <w:t>)</w:t>
              <w:tab/>
            </w:r>
            <w:r>
              <w:rPr>
                <w:rStyle w:val="IndexLink"/>
              </w:rPr>
              <w:t>265</w:t>
            </w:r>
          </w:hyperlink>
        </w:p>
        <w:p>
          <w:pPr>
            <w:pStyle w:val="Contents6"/>
            <w:tabs>
              <w:tab w:val="clear" w:pos="7609"/>
              <w:tab w:val="right" w:pos="9026" w:leader="dot"/>
            </w:tabs>
            <w:rPr/>
          </w:pPr>
          <w:hyperlink w:anchor="__RefHeading___Toc776657_1738255347">
            <w:r>
              <w:rPr>
                <w:webHidden/>
                <w:rStyle w:val="IndexLink"/>
              </w:rPr>
              <w:t>4</w:t>
            </w:r>
            <w:r>
              <w:rPr>
                <w:rStyle w:val="IndexLink"/>
                <w:rtl w:val="true"/>
              </w:rPr>
              <w:t xml:space="preserve">. </w:t>
            </w:r>
            <w:r>
              <w:rPr>
                <w:rStyle w:val="IndexLink"/>
                <w:rtl w:val="true"/>
              </w:rPr>
              <w:t>شباهت به پيامبر</w:t>
            </w:r>
            <w:r>
              <w:rPr>
                <w:rStyle w:val="IndexLink"/>
                <w:rtl w:val="true"/>
              </w:rPr>
              <w:tab/>
            </w:r>
            <w:r>
              <w:rPr>
                <w:rStyle w:val="IndexLink"/>
              </w:rPr>
              <w:t>265</w:t>
            </w:r>
          </w:hyperlink>
        </w:p>
        <w:p>
          <w:pPr>
            <w:pStyle w:val="Contents6"/>
            <w:tabs>
              <w:tab w:val="clear" w:pos="7609"/>
              <w:tab w:val="right" w:pos="9026" w:leader="dot"/>
            </w:tabs>
            <w:rPr/>
          </w:pPr>
          <w:hyperlink w:anchor="__RefHeading___Toc776659_1738255347">
            <w:r>
              <w:rPr>
                <w:webHidden/>
                <w:rStyle w:val="IndexLink"/>
              </w:rPr>
              <w:t>5</w:t>
            </w:r>
            <w:r>
              <w:rPr>
                <w:rStyle w:val="IndexLink"/>
                <w:rtl w:val="true"/>
              </w:rPr>
              <w:t xml:space="preserve">. </w:t>
            </w:r>
            <w:r>
              <w:rPr>
                <w:rStyle w:val="IndexLink"/>
                <w:rtl w:val="true"/>
              </w:rPr>
              <w:t>عبادت و خوف از خدا</w:t>
            </w:r>
            <w:r>
              <w:rPr>
                <w:rStyle w:val="IndexLink"/>
                <w:rtl w:val="true"/>
              </w:rPr>
              <w:tab/>
            </w:r>
            <w:r>
              <w:rPr>
                <w:rStyle w:val="IndexLink"/>
              </w:rPr>
              <w:t>266</w:t>
            </w:r>
          </w:hyperlink>
        </w:p>
        <w:p>
          <w:pPr>
            <w:pStyle w:val="Contents6"/>
            <w:tabs>
              <w:tab w:val="clear" w:pos="7609"/>
              <w:tab w:val="right" w:pos="9026" w:leader="dot"/>
            </w:tabs>
            <w:rPr/>
          </w:pPr>
          <w:hyperlink w:anchor="__RefHeading___Toc776661_1738255347">
            <w:r>
              <w:rPr>
                <w:webHidden/>
                <w:rStyle w:val="IndexLink"/>
              </w:rPr>
              <w:t>6</w:t>
            </w:r>
            <w:r>
              <w:rPr>
                <w:rStyle w:val="IndexLink"/>
                <w:rtl w:val="true"/>
              </w:rPr>
              <w:t xml:space="preserve">. </w:t>
            </w:r>
            <w:r>
              <w:rPr>
                <w:rStyle w:val="IndexLink"/>
                <w:rtl w:val="true"/>
              </w:rPr>
              <w:t>زهد</w:t>
            </w:r>
            <w:r>
              <w:rPr>
                <w:rStyle w:val="IndexLink"/>
                <w:rtl w:val="true"/>
              </w:rPr>
              <w:tab/>
            </w:r>
            <w:r>
              <w:rPr>
                <w:rStyle w:val="IndexLink"/>
              </w:rPr>
              <w:t>267</w:t>
            </w:r>
          </w:hyperlink>
        </w:p>
        <w:p>
          <w:pPr>
            <w:pStyle w:val="Contents6"/>
            <w:tabs>
              <w:tab w:val="clear" w:pos="7609"/>
              <w:tab w:val="right" w:pos="9026" w:leader="dot"/>
            </w:tabs>
            <w:rPr/>
          </w:pPr>
          <w:hyperlink w:anchor="__RefHeading___Toc776663_1738255347">
            <w:r>
              <w:rPr>
                <w:webHidden/>
                <w:rStyle w:val="IndexLink"/>
              </w:rPr>
              <w:t>7</w:t>
            </w:r>
            <w:r>
              <w:rPr>
                <w:rStyle w:val="IndexLink"/>
                <w:rtl w:val="true"/>
              </w:rPr>
              <w:t xml:space="preserve">. </w:t>
            </w:r>
            <w:r>
              <w:rPr>
                <w:rStyle w:val="IndexLink"/>
                <w:rtl w:val="true"/>
              </w:rPr>
              <w:t>نماز</w:t>
            </w:r>
            <w:r>
              <w:rPr>
                <w:rStyle w:val="IndexLink"/>
                <w:rtl w:val="true"/>
              </w:rPr>
              <w:tab/>
            </w:r>
            <w:r>
              <w:rPr>
                <w:rStyle w:val="IndexLink"/>
              </w:rPr>
              <w:t>267</w:t>
            </w:r>
          </w:hyperlink>
        </w:p>
        <w:p>
          <w:pPr>
            <w:pStyle w:val="Contents6"/>
            <w:tabs>
              <w:tab w:val="clear" w:pos="7609"/>
              <w:tab w:val="right" w:pos="9026" w:leader="dot"/>
            </w:tabs>
            <w:rPr/>
          </w:pPr>
          <w:hyperlink w:anchor="__RefHeading___Toc776665_1738255347">
            <w:r>
              <w:rPr>
                <w:webHidden/>
                <w:rStyle w:val="IndexLink"/>
              </w:rPr>
              <w:t>8</w:t>
            </w:r>
            <w:r>
              <w:rPr>
                <w:rStyle w:val="IndexLink"/>
                <w:rtl w:val="true"/>
              </w:rPr>
              <w:t xml:space="preserve">. </w:t>
            </w:r>
            <w:r>
              <w:rPr>
                <w:rStyle w:val="IndexLink"/>
                <w:rtl w:val="true"/>
              </w:rPr>
              <w:t>انس با قرآن</w:t>
            </w:r>
            <w:r>
              <w:rPr>
                <w:rStyle w:val="IndexLink"/>
                <w:rtl w:val="true"/>
              </w:rPr>
              <w:tab/>
            </w:r>
            <w:r>
              <w:rPr>
                <w:rStyle w:val="IndexLink"/>
              </w:rPr>
              <w:t>268</w:t>
            </w:r>
          </w:hyperlink>
        </w:p>
        <w:p>
          <w:pPr>
            <w:pStyle w:val="Contents6"/>
            <w:tabs>
              <w:tab w:val="clear" w:pos="7609"/>
              <w:tab w:val="right" w:pos="9026" w:leader="dot"/>
            </w:tabs>
            <w:rPr/>
          </w:pPr>
          <w:hyperlink w:anchor="__RefHeading___Toc776667_1738255347">
            <w:r>
              <w:rPr>
                <w:webHidden/>
                <w:rStyle w:val="IndexLink"/>
              </w:rPr>
              <w:t>9</w:t>
            </w:r>
            <w:r>
              <w:rPr>
                <w:rStyle w:val="IndexLink"/>
                <w:rtl w:val="true"/>
              </w:rPr>
              <w:t xml:space="preserve">. </w:t>
            </w:r>
            <w:r>
              <w:rPr>
                <w:rStyle w:val="IndexLink"/>
                <w:rtl w:val="true"/>
              </w:rPr>
              <w:t>تقوا</w:t>
            </w:r>
            <w:r>
              <w:rPr>
                <w:rStyle w:val="IndexLink"/>
                <w:rtl w:val="true"/>
              </w:rPr>
              <w:tab/>
            </w:r>
            <w:r>
              <w:rPr>
                <w:rStyle w:val="IndexLink"/>
              </w:rPr>
              <w:t>269</w:t>
            </w:r>
          </w:hyperlink>
        </w:p>
        <w:p>
          <w:pPr>
            <w:pStyle w:val="Contents6"/>
            <w:tabs>
              <w:tab w:val="clear" w:pos="7609"/>
              <w:tab w:val="right" w:pos="9026" w:leader="dot"/>
            </w:tabs>
            <w:rPr/>
          </w:pPr>
          <w:hyperlink w:anchor="__RefHeading___Toc776669_1738255347">
            <w:r>
              <w:rPr>
                <w:webHidden/>
                <w:rStyle w:val="IndexLink"/>
              </w:rPr>
              <w:t>10</w:t>
            </w:r>
            <w:r>
              <w:rPr>
                <w:rStyle w:val="IndexLink"/>
                <w:rtl w:val="true"/>
              </w:rPr>
              <w:t xml:space="preserve">. </w:t>
            </w:r>
            <w:r>
              <w:rPr>
                <w:rStyle w:val="IndexLink"/>
                <w:rtl w:val="true"/>
              </w:rPr>
              <w:t>حضور هميشگى در مسجد</w:t>
            </w:r>
            <w:r>
              <w:rPr>
                <w:rStyle w:val="IndexLink"/>
                <w:rtl w:val="true"/>
              </w:rPr>
              <w:tab/>
            </w:r>
            <w:r>
              <w:rPr>
                <w:rStyle w:val="IndexLink"/>
              </w:rPr>
              <w:t>269</w:t>
            </w:r>
          </w:hyperlink>
        </w:p>
        <w:p>
          <w:pPr>
            <w:pStyle w:val="Contents6"/>
            <w:tabs>
              <w:tab w:val="clear" w:pos="7609"/>
              <w:tab w:val="right" w:pos="9026" w:leader="dot"/>
            </w:tabs>
            <w:rPr/>
          </w:pPr>
          <w:hyperlink w:anchor="__RefHeading___Toc776671_1738255347">
            <w:r>
              <w:rPr>
                <w:webHidden/>
                <w:rStyle w:val="IndexLink"/>
              </w:rPr>
              <w:t>11</w:t>
            </w:r>
            <w:r>
              <w:rPr>
                <w:rStyle w:val="IndexLink"/>
                <w:rtl w:val="true"/>
              </w:rPr>
              <w:t xml:space="preserve">. </w:t>
            </w:r>
            <w:r>
              <w:rPr>
                <w:rStyle w:val="IndexLink"/>
                <w:rtl w:val="true"/>
              </w:rPr>
              <w:t>خدامحورى</w:t>
            </w:r>
            <w:r>
              <w:rPr>
                <w:rStyle w:val="IndexLink"/>
                <w:rtl w:val="true"/>
              </w:rPr>
              <w:tab/>
            </w:r>
            <w:r>
              <w:rPr>
                <w:rStyle w:val="IndexLink"/>
              </w:rPr>
              <w:t>269</w:t>
            </w:r>
          </w:hyperlink>
        </w:p>
        <w:p>
          <w:pPr>
            <w:pStyle w:val="Contents6"/>
            <w:tabs>
              <w:tab w:val="clear" w:pos="7609"/>
              <w:tab w:val="right" w:pos="9026" w:leader="dot"/>
            </w:tabs>
            <w:rPr/>
          </w:pPr>
          <w:hyperlink w:anchor="__RefHeading___Toc776673_1738255347">
            <w:r>
              <w:rPr>
                <w:webHidden/>
                <w:rStyle w:val="IndexLink"/>
              </w:rPr>
              <w:t>12</w:t>
            </w:r>
            <w:r>
              <w:rPr>
                <w:rStyle w:val="IndexLink"/>
                <w:rtl w:val="true"/>
              </w:rPr>
              <w:t xml:space="preserve">. </w:t>
            </w:r>
            <w:r>
              <w:rPr>
                <w:rStyle w:val="IndexLink"/>
                <w:rtl w:val="true"/>
              </w:rPr>
              <w:t>تهيه توشه براى آخرت</w:t>
            </w:r>
            <w:r>
              <w:rPr>
                <w:rStyle w:val="IndexLink"/>
                <w:rtl w:val="true"/>
              </w:rPr>
              <w:tab/>
            </w:r>
            <w:r>
              <w:rPr>
                <w:rStyle w:val="IndexLink"/>
              </w:rPr>
              <w:t>270</w:t>
            </w:r>
          </w:hyperlink>
        </w:p>
        <w:p>
          <w:pPr>
            <w:pStyle w:val="Contents6"/>
            <w:tabs>
              <w:tab w:val="clear" w:pos="7609"/>
              <w:tab w:val="right" w:pos="9026" w:leader="dot"/>
            </w:tabs>
            <w:rPr/>
          </w:pPr>
          <w:hyperlink w:anchor="__RefHeading___Toc776675_1738255347">
            <w:r>
              <w:rPr>
                <w:webHidden/>
                <w:rStyle w:val="IndexLink"/>
              </w:rPr>
              <w:t>13</w:t>
            </w:r>
            <w:r>
              <w:rPr>
                <w:rStyle w:val="IndexLink"/>
                <w:rtl w:val="true"/>
              </w:rPr>
              <w:t xml:space="preserve">. </w:t>
            </w:r>
            <w:r>
              <w:rPr>
                <w:rStyle w:val="IndexLink"/>
                <w:rtl w:val="true"/>
              </w:rPr>
              <w:t>زيارت خانه خدا با پاى پياده</w:t>
            </w:r>
            <w:r>
              <w:rPr>
                <w:rStyle w:val="IndexLink"/>
                <w:rtl w:val="true"/>
              </w:rPr>
              <w:tab/>
            </w:r>
            <w:r>
              <w:rPr>
                <w:rStyle w:val="IndexLink"/>
              </w:rPr>
              <w:t>270</w:t>
            </w:r>
          </w:hyperlink>
        </w:p>
        <w:p>
          <w:pPr>
            <w:pStyle w:val="Contents5"/>
            <w:tabs>
              <w:tab w:val="clear" w:pos="7892"/>
              <w:tab w:val="right" w:pos="9026" w:leader="dot"/>
            </w:tabs>
            <w:rPr/>
          </w:pPr>
          <w:hyperlink w:anchor="__RefHeading___Toc776677_1738255347">
            <w:r>
              <w:rPr>
                <w:webHidden/>
                <w:rStyle w:val="IndexLink"/>
                <w:rtl w:val="true"/>
              </w:rPr>
              <w:t>ب</w:t>
            </w:r>
            <w:r>
              <w:rPr>
                <w:rStyle w:val="IndexLink"/>
                <w:rtl w:val="true"/>
              </w:rPr>
              <w:t xml:space="preserve">) </w:t>
            </w:r>
            <w:r>
              <w:rPr>
                <w:rStyle w:val="IndexLink"/>
                <w:rtl w:val="true"/>
              </w:rPr>
              <w:t xml:space="preserve">شاخص هاى اجتماعى فضايل و مناقب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علماى اهل سنت</w:t>
            </w:r>
            <w:r>
              <w:rPr>
                <w:rStyle w:val="IndexLink"/>
                <w:rtl w:val="true"/>
              </w:rPr>
              <w:tab/>
            </w:r>
            <w:r>
              <w:rPr>
                <w:rStyle w:val="IndexLink"/>
              </w:rPr>
              <w:t>271</w:t>
            </w:r>
          </w:hyperlink>
        </w:p>
        <w:p>
          <w:pPr>
            <w:pStyle w:val="Contents6"/>
            <w:tabs>
              <w:tab w:val="clear" w:pos="7609"/>
              <w:tab w:val="right" w:pos="9026" w:leader="dot"/>
            </w:tabs>
            <w:rPr/>
          </w:pPr>
          <w:hyperlink w:anchor="__RefHeading___Toc776679_1738255347">
            <w:r>
              <w:rPr>
                <w:webHidden/>
                <w:rStyle w:val="IndexLink"/>
              </w:rPr>
              <w:t>1</w:t>
            </w:r>
            <w:r>
              <w:rPr>
                <w:rStyle w:val="IndexLink"/>
                <w:rtl w:val="true"/>
              </w:rPr>
              <w:t xml:space="preserve">. </w:t>
            </w:r>
            <w:r>
              <w:rPr>
                <w:rStyle w:val="IndexLink"/>
                <w:rtl w:val="true"/>
              </w:rPr>
              <w:t>اعتبار زياد در نزد مردم</w:t>
            </w:r>
            <w:r>
              <w:rPr>
                <w:rStyle w:val="IndexLink"/>
                <w:rtl w:val="true"/>
              </w:rPr>
              <w:tab/>
            </w:r>
            <w:r>
              <w:rPr>
                <w:rStyle w:val="IndexLink"/>
              </w:rPr>
              <w:t>271</w:t>
            </w:r>
          </w:hyperlink>
        </w:p>
        <w:p>
          <w:pPr>
            <w:pStyle w:val="Contents6"/>
            <w:tabs>
              <w:tab w:val="clear" w:pos="7609"/>
              <w:tab w:val="right" w:pos="9026" w:leader="dot"/>
            </w:tabs>
            <w:rPr/>
          </w:pPr>
          <w:hyperlink w:anchor="__RefHeading___Toc776681_1738255347">
            <w:r>
              <w:rPr>
                <w:webHidden/>
                <w:rStyle w:val="IndexLink"/>
              </w:rPr>
              <w:t>2</w:t>
            </w:r>
            <w:r>
              <w:rPr>
                <w:rStyle w:val="IndexLink"/>
                <w:rtl w:val="true"/>
              </w:rPr>
              <w:t xml:space="preserve">. </w:t>
            </w:r>
            <w:r>
              <w:rPr>
                <w:rStyle w:val="IndexLink"/>
                <w:rtl w:val="true"/>
              </w:rPr>
              <w:t>مهربانى با يتيمان</w:t>
            </w:r>
            <w:r>
              <w:rPr>
                <w:rStyle w:val="IndexLink"/>
                <w:rtl w:val="true"/>
              </w:rPr>
              <w:tab/>
            </w:r>
            <w:r>
              <w:rPr>
                <w:rStyle w:val="IndexLink"/>
              </w:rPr>
              <w:t>271</w:t>
            </w:r>
          </w:hyperlink>
        </w:p>
        <w:p>
          <w:pPr>
            <w:pStyle w:val="Contents6"/>
            <w:tabs>
              <w:tab w:val="clear" w:pos="7609"/>
              <w:tab w:val="right" w:pos="9026" w:leader="dot"/>
            </w:tabs>
            <w:rPr/>
          </w:pPr>
          <w:hyperlink w:anchor="__RefHeading___Toc776683_1738255347">
            <w:r>
              <w:rPr>
                <w:webHidden/>
                <w:rStyle w:val="IndexLink"/>
              </w:rPr>
              <w:t>3</w:t>
            </w:r>
            <w:r>
              <w:rPr>
                <w:rStyle w:val="IndexLink"/>
                <w:rtl w:val="true"/>
              </w:rPr>
              <w:t xml:space="preserve">. </w:t>
            </w:r>
            <w:r>
              <w:rPr>
                <w:rStyle w:val="IndexLink"/>
                <w:rtl w:val="true"/>
              </w:rPr>
              <w:t>عفو و گذشت</w:t>
            </w:r>
            <w:r>
              <w:rPr>
                <w:rStyle w:val="IndexLink"/>
                <w:rtl w:val="true"/>
              </w:rPr>
              <w:tab/>
            </w:r>
            <w:r>
              <w:rPr>
                <w:rStyle w:val="IndexLink"/>
              </w:rPr>
              <w:t>272</w:t>
            </w:r>
          </w:hyperlink>
        </w:p>
        <w:p>
          <w:pPr>
            <w:pStyle w:val="Contents6"/>
            <w:tabs>
              <w:tab w:val="clear" w:pos="7609"/>
              <w:tab w:val="right" w:pos="9026" w:leader="dot"/>
            </w:tabs>
            <w:rPr/>
          </w:pPr>
          <w:hyperlink w:anchor="__RefHeading___Toc776685_1738255347">
            <w:r>
              <w:rPr>
                <w:webHidden/>
                <w:rStyle w:val="IndexLink"/>
              </w:rPr>
              <w:t>4</w:t>
            </w:r>
            <w:r>
              <w:rPr>
                <w:rStyle w:val="IndexLink"/>
                <w:rtl w:val="true"/>
              </w:rPr>
              <w:t xml:space="preserve">. </w:t>
            </w:r>
            <w:r>
              <w:rPr>
                <w:rStyle w:val="IndexLink"/>
                <w:rtl w:val="true"/>
              </w:rPr>
              <w:t>ايثارگرى</w:t>
            </w:r>
            <w:r>
              <w:rPr>
                <w:rStyle w:val="IndexLink"/>
                <w:rtl w:val="true"/>
              </w:rPr>
              <w:tab/>
            </w:r>
            <w:r>
              <w:rPr>
                <w:rStyle w:val="IndexLink"/>
              </w:rPr>
              <w:t>272</w:t>
            </w:r>
          </w:hyperlink>
        </w:p>
        <w:p>
          <w:pPr>
            <w:pStyle w:val="Contents6"/>
            <w:tabs>
              <w:tab w:val="clear" w:pos="7609"/>
              <w:tab w:val="right" w:pos="9026" w:leader="dot"/>
            </w:tabs>
            <w:rPr/>
          </w:pPr>
          <w:hyperlink w:anchor="__RefHeading___Toc776687_1738255347">
            <w:r>
              <w:rPr>
                <w:webHidden/>
                <w:rStyle w:val="IndexLink"/>
              </w:rPr>
              <w:t>5</w:t>
            </w:r>
            <w:r>
              <w:rPr>
                <w:rStyle w:val="IndexLink"/>
                <w:rtl w:val="true"/>
              </w:rPr>
              <w:t xml:space="preserve">. </w:t>
            </w:r>
            <w:r>
              <w:rPr>
                <w:rStyle w:val="IndexLink"/>
                <w:rtl w:val="true"/>
              </w:rPr>
              <w:t>وفاى به عهد</w:t>
            </w:r>
            <w:r>
              <w:rPr>
                <w:rStyle w:val="IndexLink"/>
                <w:rtl w:val="true"/>
              </w:rPr>
              <w:tab/>
            </w:r>
            <w:r>
              <w:rPr>
                <w:rStyle w:val="IndexLink"/>
              </w:rPr>
              <w:t>272</w:t>
            </w:r>
          </w:hyperlink>
        </w:p>
        <w:p>
          <w:pPr>
            <w:pStyle w:val="Contents6"/>
            <w:tabs>
              <w:tab w:val="clear" w:pos="7609"/>
              <w:tab w:val="right" w:pos="9026" w:leader="dot"/>
            </w:tabs>
            <w:rPr/>
          </w:pPr>
          <w:hyperlink w:anchor="__RefHeading___Toc776689_1738255347">
            <w:r>
              <w:rPr>
                <w:webHidden/>
                <w:rStyle w:val="IndexLink"/>
              </w:rPr>
              <w:t>6</w:t>
            </w:r>
            <w:r>
              <w:rPr>
                <w:rStyle w:val="IndexLink"/>
                <w:rtl w:val="true"/>
              </w:rPr>
              <w:t xml:space="preserve">. </w:t>
            </w:r>
            <w:r>
              <w:rPr>
                <w:rStyle w:val="IndexLink"/>
                <w:rtl w:val="true"/>
              </w:rPr>
              <w:t>برآوردن حاجت مردم</w:t>
            </w:r>
            <w:r>
              <w:rPr>
                <w:rStyle w:val="IndexLink"/>
                <w:rtl w:val="true"/>
              </w:rPr>
              <w:tab/>
            </w:r>
            <w:r>
              <w:rPr>
                <w:rStyle w:val="IndexLink"/>
              </w:rPr>
              <w:t>273</w:t>
            </w:r>
          </w:hyperlink>
        </w:p>
        <w:p>
          <w:pPr>
            <w:pStyle w:val="Contents6"/>
            <w:tabs>
              <w:tab w:val="clear" w:pos="7609"/>
              <w:tab w:val="right" w:pos="9026" w:leader="dot"/>
            </w:tabs>
            <w:rPr/>
          </w:pPr>
          <w:hyperlink w:anchor="__RefHeading___Toc776691_1738255347">
            <w:r>
              <w:rPr>
                <w:webHidden/>
                <w:rStyle w:val="IndexLink"/>
              </w:rPr>
              <w:t>7</w:t>
            </w:r>
            <w:r>
              <w:rPr>
                <w:rStyle w:val="IndexLink"/>
                <w:rtl w:val="true"/>
              </w:rPr>
              <w:t xml:space="preserve">. </w:t>
            </w:r>
            <w:r>
              <w:rPr>
                <w:rStyle w:val="IndexLink"/>
                <w:rtl w:val="true"/>
              </w:rPr>
              <w:t>اجتناب از شوخى بى جا</w:t>
            </w:r>
            <w:r>
              <w:rPr>
                <w:rStyle w:val="IndexLink"/>
                <w:rtl w:val="true"/>
              </w:rPr>
              <w:tab/>
            </w:r>
            <w:r>
              <w:rPr>
                <w:rStyle w:val="IndexLink"/>
              </w:rPr>
              <w:t>273</w:t>
            </w:r>
          </w:hyperlink>
        </w:p>
        <w:p>
          <w:pPr>
            <w:pStyle w:val="Contents6"/>
            <w:tabs>
              <w:tab w:val="clear" w:pos="7609"/>
              <w:tab w:val="right" w:pos="9026" w:leader="dot"/>
            </w:tabs>
            <w:rPr/>
          </w:pPr>
          <w:hyperlink w:anchor="__RefHeading___Toc776693_1738255347">
            <w:r>
              <w:rPr>
                <w:webHidden/>
                <w:rStyle w:val="IndexLink"/>
              </w:rPr>
              <w:t>8</w:t>
            </w:r>
            <w:r>
              <w:rPr>
                <w:rStyle w:val="IndexLink"/>
                <w:rtl w:val="true"/>
              </w:rPr>
              <w:t xml:space="preserve">. </w:t>
            </w:r>
            <w:r>
              <w:rPr>
                <w:rStyle w:val="IndexLink"/>
                <w:rtl w:val="true"/>
              </w:rPr>
              <w:t>مشورت</w:t>
            </w:r>
            <w:r>
              <w:rPr>
                <w:rStyle w:val="IndexLink"/>
                <w:rtl w:val="true"/>
              </w:rPr>
              <w:tab/>
            </w:r>
            <w:r>
              <w:rPr>
                <w:rStyle w:val="IndexLink"/>
              </w:rPr>
              <w:t>273</w:t>
            </w:r>
          </w:hyperlink>
        </w:p>
        <w:p>
          <w:pPr>
            <w:pStyle w:val="Contents6"/>
            <w:tabs>
              <w:tab w:val="clear" w:pos="7609"/>
              <w:tab w:val="right" w:pos="9026" w:leader="dot"/>
            </w:tabs>
            <w:rPr/>
          </w:pPr>
          <w:hyperlink w:anchor="__RefHeading___Toc776695_1738255347">
            <w:r>
              <w:rPr>
                <w:webHidden/>
                <w:rStyle w:val="IndexLink"/>
              </w:rPr>
              <w:t>9</w:t>
            </w:r>
            <w:r>
              <w:rPr>
                <w:rStyle w:val="IndexLink"/>
                <w:rtl w:val="true"/>
              </w:rPr>
              <w:t xml:space="preserve">. </w:t>
            </w:r>
            <w:r>
              <w:rPr>
                <w:rStyle w:val="IndexLink"/>
                <w:rtl w:val="true"/>
              </w:rPr>
              <w:t>دقت در دوست يابى و گرامى داشتن دوستان</w:t>
            </w:r>
            <w:r>
              <w:rPr>
                <w:rStyle w:val="IndexLink"/>
                <w:rtl w:val="true"/>
              </w:rPr>
              <w:tab/>
            </w:r>
            <w:r>
              <w:rPr>
                <w:rStyle w:val="IndexLink"/>
              </w:rPr>
              <w:t>273</w:t>
            </w:r>
          </w:hyperlink>
        </w:p>
        <w:p>
          <w:pPr>
            <w:pStyle w:val="Contents6"/>
            <w:tabs>
              <w:tab w:val="clear" w:pos="7609"/>
              <w:tab w:val="right" w:pos="9026" w:leader="dot"/>
            </w:tabs>
            <w:rPr/>
          </w:pPr>
          <w:hyperlink w:anchor="__RefHeading___Toc776697_1738255347">
            <w:r>
              <w:rPr>
                <w:webHidden/>
                <w:rStyle w:val="IndexLink"/>
              </w:rPr>
              <w:t>10</w:t>
            </w:r>
            <w:r>
              <w:rPr>
                <w:rStyle w:val="IndexLink"/>
                <w:rtl w:val="true"/>
              </w:rPr>
              <w:t xml:space="preserve">. </w:t>
            </w:r>
            <w:r>
              <w:rPr>
                <w:rStyle w:val="IndexLink"/>
                <w:rtl w:val="true"/>
              </w:rPr>
              <w:t>شجاعت و شهامت</w:t>
            </w:r>
            <w:r>
              <w:rPr>
                <w:rStyle w:val="IndexLink"/>
                <w:rtl w:val="true"/>
              </w:rPr>
              <w:tab/>
            </w:r>
            <w:r>
              <w:rPr>
                <w:rStyle w:val="IndexLink"/>
              </w:rPr>
              <w:t>274</w:t>
            </w:r>
          </w:hyperlink>
        </w:p>
        <w:p>
          <w:pPr>
            <w:pStyle w:val="Contents6"/>
            <w:tabs>
              <w:tab w:val="clear" w:pos="7609"/>
              <w:tab w:val="right" w:pos="9026" w:leader="dot"/>
            </w:tabs>
            <w:rPr/>
          </w:pPr>
          <w:hyperlink w:anchor="__RefHeading___Toc776699_1738255347">
            <w:r>
              <w:rPr>
                <w:webHidden/>
                <w:rStyle w:val="IndexLink"/>
              </w:rPr>
              <w:t>11</w:t>
            </w:r>
            <w:r>
              <w:rPr>
                <w:rStyle w:val="IndexLink"/>
                <w:rtl w:val="true"/>
              </w:rPr>
              <w:t xml:space="preserve">. </w:t>
            </w:r>
            <w:r>
              <w:rPr>
                <w:rStyle w:val="IndexLink"/>
                <w:rtl w:val="true"/>
              </w:rPr>
              <w:t>پرهيز از سهل انگارى</w:t>
            </w:r>
            <w:r>
              <w:rPr>
                <w:rStyle w:val="IndexLink"/>
                <w:rtl w:val="true"/>
              </w:rPr>
              <w:tab/>
            </w:r>
            <w:r>
              <w:rPr>
                <w:rStyle w:val="IndexLink"/>
              </w:rPr>
              <w:t>275</w:t>
            </w:r>
          </w:hyperlink>
        </w:p>
        <w:p>
          <w:pPr>
            <w:pStyle w:val="Contents6"/>
            <w:tabs>
              <w:tab w:val="clear" w:pos="7609"/>
              <w:tab w:val="right" w:pos="9026" w:leader="dot"/>
            </w:tabs>
            <w:rPr/>
          </w:pPr>
          <w:hyperlink w:anchor="__RefHeading___Toc776701_1738255347">
            <w:r>
              <w:rPr>
                <w:webHidden/>
                <w:rStyle w:val="IndexLink"/>
              </w:rPr>
              <w:t>12</w:t>
            </w:r>
            <w:r>
              <w:rPr>
                <w:rStyle w:val="IndexLink"/>
                <w:rtl w:val="true"/>
              </w:rPr>
              <w:t xml:space="preserve">. </w:t>
            </w:r>
            <w:r>
              <w:rPr>
                <w:rStyle w:val="IndexLink"/>
                <w:rtl w:val="true"/>
              </w:rPr>
              <w:t>آزاد كردن بردگان</w:t>
            </w:r>
            <w:r>
              <w:rPr>
                <w:rStyle w:val="IndexLink"/>
                <w:rtl w:val="true"/>
              </w:rPr>
              <w:tab/>
            </w:r>
            <w:r>
              <w:rPr>
                <w:rStyle w:val="IndexLink"/>
              </w:rPr>
              <w:t>275</w:t>
            </w:r>
          </w:hyperlink>
        </w:p>
        <w:p>
          <w:pPr>
            <w:pStyle w:val="Contents6"/>
            <w:tabs>
              <w:tab w:val="clear" w:pos="7609"/>
              <w:tab w:val="right" w:pos="9026" w:leader="dot"/>
            </w:tabs>
            <w:rPr/>
          </w:pPr>
          <w:hyperlink w:anchor="__RefHeading___Toc776703_1738255347">
            <w:r>
              <w:rPr>
                <w:webHidden/>
                <w:rStyle w:val="IndexLink"/>
              </w:rPr>
              <w:t>13</w:t>
            </w:r>
            <w:r>
              <w:rPr>
                <w:rStyle w:val="IndexLink"/>
                <w:rtl w:val="true"/>
              </w:rPr>
              <w:t xml:space="preserve">. </w:t>
            </w:r>
            <w:r>
              <w:rPr>
                <w:rStyle w:val="IndexLink"/>
                <w:rtl w:val="true"/>
              </w:rPr>
              <w:t>توجه به روح و روان</w:t>
            </w:r>
            <w:r>
              <w:rPr>
                <w:rStyle w:val="IndexLink"/>
                <w:rtl w:val="true"/>
              </w:rPr>
              <w:tab/>
            </w:r>
            <w:r>
              <w:rPr>
                <w:rStyle w:val="IndexLink"/>
              </w:rPr>
              <w:t>276</w:t>
            </w:r>
          </w:hyperlink>
        </w:p>
        <w:p>
          <w:pPr>
            <w:pStyle w:val="Contents5"/>
            <w:tabs>
              <w:tab w:val="clear" w:pos="7892"/>
              <w:tab w:val="right" w:pos="9026" w:leader="dot"/>
            </w:tabs>
            <w:rPr/>
          </w:pPr>
          <w:hyperlink w:anchor="__RefHeading___Toc776705_1738255347">
            <w:r>
              <w:rPr>
                <w:webHidden/>
                <w:rStyle w:val="IndexLink"/>
                <w:rtl w:val="true"/>
              </w:rPr>
              <w:t>ج</w:t>
            </w:r>
            <w:r>
              <w:rPr>
                <w:rStyle w:val="IndexLink"/>
                <w:rtl w:val="true"/>
              </w:rPr>
              <w:t xml:space="preserve">) </w:t>
            </w:r>
            <w:r>
              <w:rPr>
                <w:rStyle w:val="IndexLink"/>
                <w:rtl w:val="true"/>
              </w:rPr>
              <w:t xml:space="preserve">شاخص هاى اخلاقى فضايل و مناقب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علماى اهل سنت</w:t>
            </w:r>
            <w:r>
              <w:rPr>
                <w:rStyle w:val="IndexLink"/>
                <w:rtl w:val="true"/>
              </w:rPr>
              <w:tab/>
            </w:r>
            <w:r>
              <w:rPr>
                <w:rStyle w:val="IndexLink"/>
              </w:rPr>
              <w:t>276</w:t>
            </w:r>
          </w:hyperlink>
        </w:p>
        <w:p>
          <w:pPr>
            <w:pStyle w:val="Contents6"/>
            <w:tabs>
              <w:tab w:val="clear" w:pos="7609"/>
              <w:tab w:val="right" w:pos="9026" w:leader="dot"/>
            </w:tabs>
            <w:rPr/>
          </w:pPr>
          <w:hyperlink w:anchor="__RefHeading___Toc776707_1738255347">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776709_1738255347">
            <w:r>
              <w:rPr>
                <w:webHidden/>
                <w:rStyle w:val="IndexLink"/>
              </w:rPr>
              <w:t>1</w:t>
            </w:r>
            <w:r>
              <w:rPr>
                <w:rStyle w:val="IndexLink"/>
                <w:rtl w:val="true"/>
              </w:rPr>
              <w:t xml:space="preserve">. </w:t>
            </w:r>
            <w:r>
              <w:rPr>
                <w:rStyle w:val="IndexLink"/>
                <w:rtl w:val="true"/>
              </w:rPr>
              <w:t>بردبارى و متانت</w:t>
            </w:r>
            <w:r>
              <w:rPr>
                <w:rStyle w:val="IndexLink"/>
                <w:rtl w:val="true"/>
              </w:rPr>
              <w:tab/>
            </w:r>
            <w:r>
              <w:rPr>
                <w:rStyle w:val="IndexLink"/>
              </w:rPr>
              <w:t>277</w:t>
            </w:r>
          </w:hyperlink>
        </w:p>
        <w:p>
          <w:pPr>
            <w:pStyle w:val="Contents6"/>
            <w:tabs>
              <w:tab w:val="clear" w:pos="7609"/>
              <w:tab w:val="right" w:pos="9026" w:leader="dot"/>
            </w:tabs>
            <w:rPr/>
          </w:pPr>
          <w:hyperlink w:anchor="__RefHeading___Toc776711_1738255347">
            <w:r>
              <w:rPr>
                <w:webHidden/>
                <w:rStyle w:val="IndexLink"/>
              </w:rPr>
              <w:t>2</w:t>
            </w:r>
            <w:r>
              <w:rPr>
                <w:rStyle w:val="IndexLink"/>
                <w:rtl w:val="true"/>
              </w:rPr>
              <w:t xml:space="preserve">. </w:t>
            </w:r>
            <w:r>
              <w:rPr>
                <w:rStyle w:val="IndexLink"/>
                <w:rtl w:val="true"/>
              </w:rPr>
              <w:t>سخاوت</w:t>
            </w:r>
            <w:r>
              <w:rPr>
                <w:rStyle w:val="IndexLink"/>
                <w:rtl w:val="true"/>
              </w:rPr>
              <w:tab/>
            </w:r>
            <w:r>
              <w:rPr>
                <w:rStyle w:val="IndexLink"/>
              </w:rPr>
              <w:t>278</w:t>
            </w:r>
          </w:hyperlink>
        </w:p>
        <w:p>
          <w:pPr>
            <w:pStyle w:val="Contents6"/>
            <w:tabs>
              <w:tab w:val="clear" w:pos="7609"/>
              <w:tab w:val="right" w:pos="9026" w:leader="dot"/>
            </w:tabs>
            <w:rPr/>
          </w:pPr>
          <w:hyperlink w:anchor="__RefHeading___Toc776713_1738255347">
            <w:r>
              <w:rPr>
                <w:webHidden/>
                <w:rStyle w:val="IndexLink"/>
              </w:rPr>
              <w:t>3</w:t>
            </w:r>
            <w:r>
              <w:rPr>
                <w:rStyle w:val="IndexLink"/>
                <w:rtl w:val="true"/>
              </w:rPr>
              <w:t xml:space="preserve">. </w:t>
            </w:r>
            <w:r>
              <w:rPr>
                <w:rStyle w:val="IndexLink"/>
                <w:rtl w:val="true"/>
              </w:rPr>
              <w:t>پرهيز از بخل</w:t>
            </w:r>
            <w:r>
              <w:rPr>
                <w:rStyle w:val="IndexLink"/>
                <w:rtl w:val="true"/>
              </w:rPr>
              <w:tab/>
            </w:r>
            <w:r>
              <w:rPr>
                <w:rStyle w:val="IndexLink"/>
              </w:rPr>
              <w:t>278</w:t>
            </w:r>
          </w:hyperlink>
        </w:p>
        <w:p>
          <w:pPr>
            <w:pStyle w:val="Contents6"/>
            <w:tabs>
              <w:tab w:val="clear" w:pos="7609"/>
              <w:tab w:val="right" w:pos="9026" w:leader="dot"/>
            </w:tabs>
            <w:rPr/>
          </w:pPr>
          <w:hyperlink w:anchor="__RefHeading___Toc776715_1738255347">
            <w:r>
              <w:rPr>
                <w:webHidden/>
                <w:rStyle w:val="IndexLink"/>
              </w:rPr>
              <w:t>4</w:t>
            </w:r>
            <w:r>
              <w:rPr>
                <w:rStyle w:val="IndexLink"/>
                <w:rtl w:val="true"/>
              </w:rPr>
              <w:t xml:space="preserve">. </w:t>
            </w:r>
            <w:r>
              <w:rPr>
                <w:rStyle w:val="IndexLink"/>
                <w:rtl w:val="true"/>
              </w:rPr>
              <w:t>پرهيز از تكبر، حرص و حسد</w:t>
            </w:r>
            <w:r>
              <w:rPr>
                <w:rStyle w:val="IndexLink"/>
                <w:rtl w:val="true"/>
              </w:rPr>
              <w:tab/>
            </w:r>
            <w:r>
              <w:rPr>
                <w:rStyle w:val="IndexLink"/>
              </w:rPr>
              <w:t>279</w:t>
            </w:r>
          </w:hyperlink>
        </w:p>
        <w:p>
          <w:pPr>
            <w:pStyle w:val="Contents6"/>
            <w:tabs>
              <w:tab w:val="clear" w:pos="7609"/>
              <w:tab w:val="right" w:pos="9026" w:leader="dot"/>
            </w:tabs>
            <w:rPr/>
          </w:pPr>
          <w:hyperlink w:anchor="__RefHeading___Toc776717_1738255347">
            <w:r>
              <w:rPr>
                <w:webHidden/>
                <w:rStyle w:val="IndexLink"/>
              </w:rPr>
              <w:t>5</w:t>
            </w:r>
            <w:r>
              <w:rPr>
                <w:rStyle w:val="IndexLink"/>
                <w:rtl w:val="true"/>
              </w:rPr>
              <w:t xml:space="preserve">. </w:t>
            </w:r>
            <w:r>
              <w:rPr>
                <w:rStyle w:val="IndexLink"/>
                <w:rtl w:val="true"/>
              </w:rPr>
              <w:t>پرهيز از خشم</w:t>
            </w:r>
            <w:r>
              <w:rPr>
                <w:rStyle w:val="IndexLink"/>
                <w:rtl w:val="true"/>
              </w:rPr>
              <w:tab/>
            </w:r>
            <w:r>
              <w:rPr>
                <w:rStyle w:val="IndexLink"/>
              </w:rPr>
              <w:t>279</w:t>
            </w:r>
          </w:hyperlink>
        </w:p>
        <w:p>
          <w:pPr>
            <w:pStyle w:val="Contents6"/>
            <w:tabs>
              <w:tab w:val="clear" w:pos="7609"/>
              <w:tab w:val="right" w:pos="9026" w:leader="dot"/>
            </w:tabs>
            <w:rPr/>
          </w:pPr>
          <w:hyperlink w:anchor="__RefHeading___Toc776719_1738255347">
            <w:r>
              <w:rPr>
                <w:webHidden/>
                <w:rStyle w:val="IndexLink"/>
              </w:rPr>
              <w:t>6</w:t>
            </w:r>
            <w:r>
              <w:rPr>
                <w:rStyle w:val="IndexLink"/>
                <w:rtl w:val="true"/>
              </w:rPr>
              <w:t xml:space="preserve">. </w:t>
            </w:r>
            <w:r>
              <w:rPr>
                <w:rStyle w:val="IndexLink"/>
                <w:rtl w:val="true"/>
              </w:rPr>
              <w:t>محبت</w:t>
            </w:r>
            <w:r>
              <w:rPr>
                <w:rStyle w:val="IndexLink"/>
                <w:rtl w:val="true"/>
              </w:rPr>
              <w:tab/>
            </w:r>
            <w:r>
              <w:rPr>
                <w:rStyle w:val="IndexLink"/>
              </w:rPr>
              <w:t>280</w:t>
            </w:r>
          </w:hyperlink>
        </w:p>
        <w:p>
          <w:pPr>
            <w:pStyle w:val="Contents6"/>
            <w:tabs>
              <w:tab w:val="clear" w:pos="7609"/>
              <w:tab w:val="right" w:pos="9026" w:leader="dot"/>
            </w:tabs>
            <w:rPr/>
          </w:pPr>
          <w:hyperlink w:anchor="__RefHeading___Toc776721_1738255347">
            <w:r>
              <w:rPr>
                <w:webHidden/>
                <w:rStyle w:val="IndexLink"/>
              </w:rPr>
              <w:t>7</w:t>
            </w:r>
            <w:r>
              <w:rPr>
                <w:rStyle w:val="IndexLink"/>
                <w:rtl w:val="true"/>
              </w:rPr>
              <w:t xml:space="preserve">. </w:t>
            </w:r>
            <w:r>
              <w:rPr>
                <w:rStyle w:val="IndexLink"/>
                <w:rtl w:val="true"/>
              </w:rPr>
              <w:t>هم نشينى با فقرا</w:t>
            </w:r>
            <w:r>
              <w:rPr>
                <w:rStyle w:val="IndexLink"/>
                <w:rtl w:val="true"/>
              </w:rPr>
              <w:tab/>
            </w:r>
            <w:r>
              <w:rPr>
                <w:rStyle w:val="IndexLink"/>
              </w:rPr>
              <w:t>280</w:t>
            </w:r>
          </w:hyperlink>
        </w:p>
        <w:p>
          <w:pPr>
            <w:pStyle w:val="Contents6"/>
            <w:tabs>
              <w:tab w:val="clear" w:pos="7609"/>
              <w:tab w:val="right" w:pos="9026" w:leader="dot"/>
            </w:tabs>
            <w:rPr/>
          </w:pPr>
          <w:hyperlink w:anchor="__RefHeading___Toc776723_1738255347">
            <w:r>
              <w:rPr>
                <w:webHidden/>
                <w:rStyle w:val="IndexLink"/>
              </w:rPr>
              <w:t>8</w:t>
            </w:r>
            <w:r>
              <w:rPr>
                <w:rStyle w:val="IndexLink"/>
                <w:rtl w:val="true"/>
              </w:rPr>
              <w:t xml:space="preserve">. </w:t>
            </w:r>
            <w:r>
              <w:rPr>
                <w:rStyle w:val="IndexLink"/>
                <w:rtl w:val="true"/>
              </w:rPr>
              <w:t>رفع حاجت نيازمندان</w:t>
            </w:r>
            <w:r>
              <w:rPr>
                <w:rStyle w:val="IndexLink"/>
                <w:rtl w:val="true"/>
              </w:rPr>
              <w:tab/>
            </w:r>
            <w:r>
              <w:rPr>
                <w:rStyle w:val="IndexLink"/>
              </w:rPr>
              <w:t>280</w:t>
            </w:r>
          </w:hyperlink>
        </w:p>
        <w:p>
          <w:pPr>
            <w:pStyle w:val="Contents5"/>
            <w:tabs>
              <w:tab w:val="clear" w:pos="7892"/>
              <w:tab w:val="right" w:pos="9026" w:leader="dot"/>
            </w:tabs>
            <w:rPr/>
          </w:pPr>
          <w:hyperlink w:anchor="__RefHeading___Toc776725_1738255347">
            <w:r>
              <w:rPr>
                <w:webHidden/>
                <w:rStyle w:val="IndexLink"/>
                <w:rtl w:val="true"/>
              </w:rPr>
              <w:t>د</w:t>
            </w:r>
            <w:r>
              <w:rPr>
                <w:rStyle w:val="IndexLink"/>
                <w:rtl w:val="true"/>
              </w:rPr>
              <w:t xml:space="preserve">) </w:t>
            </w:r>
            <w:r>
              <w:rPr>
                <w:rStyle w:val="IndexLink"/>
                <w:rtl w:val="true"/>
              </w:rPr>
              <w:t xml:space="preserve">شاخص هاى اقتصادى فضايل و مناقب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علماى اهل سنت</w:t>
            </w:r>
            <w:r>
              <w:rPr>
                <w:rStyle w:val="IndexLink"/>
                <w:rtl w:val="true"/>
              </w:rPr>
              <w:tab/>
            </w:r>
            <w:r>
              <w:rPr>
                <w:rStyle w:val="IndexLink"/>
              </w:rPr>
              <w:t>281</w:t>
            </w:r>
          </w:hyperlink>
        </w:p>
        <w:p>
          <w:pPr>
            <w:pStyle w:val="Contents6"/>
            <w:tabs>
              <w:tab w:val="clear" w:pos="7609"/>
              <w:tab w:val="right" w:pos="9026" w:leader="dot"/>
            </w:tabs>
            <w:rPr/>
          </w:pPr>
          <w:hyperlink w:anchor="__RefHeading___Toc776727_1738255347">
            <w:r>
              <w:rPr>
                <w:webHidden/>
                <w:rStyle w:val="IndexLink"/>
              </w:rPr>
              <w:t>1</w:t>
            </w:r>
            <w:r>
              <w:rPr>
                <w:rStyle w:val="IndexLink"/>
                <w:rtl w:val="true"/>
              </w:rPr>
              <w:t xml:space="preserve">. </w:t>
            </w:r>
            <w:r>
              <w:rPr>
                <w:rStyle w:val="IndexLink"/>
                <w:rtl w:val="true"/>
              </w:rPr>
              <w:t>پرهيز از اسراف</w:t>
            </w:r>
            <w:r>
              <w:rPr>
                <w:rStyle w:val="IndexLink"/>
                <w:rtl w:val="true"/>
              </w:rPr>
              <w:tab/>
            </w:r>
            <w:r>
              <w:rPr>
                <w:rStyle w:val="IndexLink"/>
              </w:rPr>
              <w:t>281</w:t>
            </w:r>
          </w:hyperlink>
        </w:p>
        <w:p>
          <w:pPr>
            <w:pStyle w:val="Contents6"/>
            <w:tabs>
              <w:tab w:val="clear" w:pos="7609"/>
              <w:tab w:val="right" w:pos="9026" w:leader="dot"/>
            </w:tabs>
            <w:rPr/>
          </w:pPr>
          <w:hyperlink w:anchor="__RefHeading___Toc776729_1738255347">
            <w:r>
              <w:rPr>
                <w:webHidden/>
                <w:rStyle w:val="IndexLink"/>
              </w:rPr>
              <w:t>2</w:t>
            </w:r>
            <w:r>
              <w:rPr>
                <w:rStyle w:val="IndexLink"/>
                <w:rtl w:val="true"/>
              </w:rPr>
              <w:t xml:space="preserve">. </w:t>
            </w:r>
            <w:r>
              <w:rPr>
                <w:rStyle w:val="IndexLink"/>
                <w:rtl w:val="true"/>
              </w:rPr>
              <w:t>انفاق</w:t>
            </w:r>
            <w:r>
              <w:rPr>
                <w:rStyle w:val="IndexLink"/>
                <w:rtl w:val="true"/>
              </w:rPr>
              <w:tab/>
            </w:r>
            <w:r>
              <w:rPr>
                <w:rStyle w:val="IndexLink"/>
              </w:rPr>
              <w:t>282</w:t>
            </w:r>
          </w:hyperlink>
        </w:p>
        <w:p>
          <w:pPr>
            <w:pStyle w:val="Contents6"/>
            <w:tabs>
              <w:tab w:val="clear" w:pos="7609"/>
              <w:tab w:val="right" w:pos="9026" w:leader="dot"/>
            </w:tabs>
            <w:rPr/>
          </w:pPr>
          <w:hyperlink w:anchor="__RefHeading___Toc776731_1738255347">
            <w:r>
              <w:rPr>
                <w:webHidden/>
                <w:rStyle w:val="IndexLink"/>
              </w:rPr>
              <w:t>3</w:t>
            </w:r>
            <w:r>
              <w:rPr>
                <w:rStyle w:val="IndexLink"/>
                <w:rtl w:val="true"/>
              </w:rPr>
              <w:t xml:space="preserve">. </w:t>
            </w:r>
            <w:r>
              <w:rPr>
                <w:rStyle w:val="IndexLink"/>
                <w:rtl w:val="true"/>
              </w:rPr>
              <w:t>برنامه ريزى</w:t>
            </w:r>
            <w:r>
              <w:rPr>
                <w:rStyle w:val="IndexLink"/>
                <w:rtl w:val="true"/>
              </w:rPr>
              <w:tab/>
            </w:r>
            <w:r>
              <w:rPr>
                <w:rStyle w:val="IndexLink"/>
              </w:rPr>
              <w:t>282</w:t>
            </w:r>
          </w:hyperlink>
        </w:p>
        <w:p>
          <w:pPr>
            <w:pStyle w:val="Contents4"/>
            <w:tabs>
              <w:tab w:val="clear" w:pos="8176"/>
              <w:tab w:val="right" w:pos="9026" w:leader="dot"/>
            </w:tabs>
            <w:rPr/>
          </w:pPr>
          <w:hyperlink w:anchor="__RefHeading___Toc776733_1738255347">
            <w:r>
              <w:rPr>
                <w:webHidden/>
                <w:rStyle w:val="IndexLink"/>
                <w:rtl w:val="true"/>
              </w:rPr>
              <w:t xml:space="preserve">شاخص هاى سياسى فضايل و مناقب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علماى اهل سنت</w:t>
            </w:r>
            <w:r>
              <w:rPr>
                <w:rStyle w:val="IndexLink"/>
                <w:rtl w:val="true"/>
              </w:rPr>
              <w:tab/>
            </w:r>
            <w:r>
              <w:rPr>
                <w:rStyle w:val="IndexLink"/>
              </w:rPr>
              <w:t>283</w:t>
            </w:r>
          </w:hyperlink>
        </w:p>
        <w:p>
          <w:pPr>
            <w:pStyle w:val="Contents4"/>
            <w:tabs>
              <w:tab w:val="clear" w:pos="8176"/>
              <w:tab w:val="right" w:pos="9026" w:leader="dot"/>
            </w:tabs>
            <w:rPr/>
          </w:pPr>
          <w:hyperlink w:anchor="__RefHeading___Toc776735_1738255347">
            <w:r>
              <w:rPr>
                <w:webHidden/>
                <w:rStyle w:val="IndexLink"/>
                <w:rtl w:val="true"/>
              </w:rPr>
              <w:t>صلح براى پاسدارى از كرامت مؤمنان</w:t>
            </w:r>
            <w:r>
              <w:rPr>
                <w:rStyle w:val="IndexLink"/>
                <w:rtl w:val="true"/>
              </w:rPr>
              <w:tab/>
            </w:r>
            <w:r>
              <w:rPr>
                <w:rStyle w:val="IndexLink"/>
              </w:rPr>
              <w:t>283</w:t>
            </w:r>
          </w:hyperlink>
        </w:p>
        <w:p>
          <w:pPr>
            <w:pStyle w:val="Contents4"/>
            <w:tabs>
              <w:tab w:val="clear" w:pos="8176"/>
              <w:tab w:val="right" w:pos="9026" w:leader="dot"/>
            </w:tabs>
            <w:rPr/>
          </w:pPr>
          <w:hyperlink w:anchor="__RefHeading___Toc776737_1738255347">
            <w:r>
              <w:rPr>
                <w:webHidden/>
                <w:rStyle w:val="IndexLink"/>
                <w:rtl w:val="true"/>
              </w:rPr>
              <w:t xml:space="preserve">شاخص هاى علمى و فرهنگى جنبه هاى فضايل و مناقب 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ديدگاه علماى اهل سنت</w:t>
            </w:r>
            <w:r>
              <w:rPr>
                <w:rStyle w:val="IndexLink"/>
                <w:rtl w:val="true"/>
              </w:rPr>
              <w:tab/>
            </w:r>
            <w:r>
              <w:rPr>
                <w:rStyle w:val="IndexLink"/>
              </w:rPr>
              <w:t>284</w:t>
            </w:r>
          </w:hyperlink>
        </w:p>
        <w:p>
          <w:pPr>
            <w:pStyle w:val="Contents5"/>
            <w:tabs>
              <w:tab w:val="clear" w:pos="7892"/>
              <w:tab w:val="right" w:pos="9026" w:leader="dot"/>
            </w:tabs>
            <w:rPr/>
          </w:pPr>
          <w:hyperlink w:anchor="__RefHeading___Toc776739_1738255347">
            <w:r>
              <w:rPr>
                <w:webHidden/>
                <w:rStyle w:val="IndexLink"/>
              </w:rPr>
              <w:t>1</w:t>
            </w:r>
            <w:r>
              <w:rPr>
                <w:rStyle w:val="IndexLink"/>
                <w:rtl w:val="true"/>
              </w:rPr>
              <w:t xml:space="preserve">. </w:t>
            </w:r>
            <w:r>
              <w:rPr>
                <w:rStyle w:val="IndexLink"/>
                <w:rtl w:val="true"/>
              </w:rPr>
              <w:t>بلاغت</w:t>
            </w:r>
            <w:r>
              <w:rPr>
                <w:rStyle w:val="IndexLink"/>
                <w:rtl w:val="true"/>
              </w:rPr>
              <w:tab/>
            </w:r>
            <w:r>
              <w:rPr>
                <w:rStyle w:val="IndexLink"/>
              </w:rPr>
              <w:t>284</w:t>
            </w:r>
          </w:hyperlink>
        </w:p>
        <w:p>
          <w:pPr>
            <w:pStyle w:val="Contents5"/>
            <w:tabs>
              <w:tab w:val="clear" w:pos="7892"/>
              <w:tab w:val="right" w:pos="9026" w:leader="dot"/>
            </w:tabs>
            <w:rPr/>
          </w:pPr>
          <w:hyperlink w:anchor="__RefHeading___Toc776741_1738255347">
            <w:r>
              <w:rPr>
                <w:webHidden/>
                <w:rStyle w:val="IndexLink"/>
              </w:rPr>
              <w:t>2</w:t>
            </w:r>
            <w:r>
              <w:rPr>
                <w:rStyle w:val="IndexLink"/>
                <w:rtl w:val="true"/>
              </w:rPr>
              <w:t xml:space="preserve">. </w:t>
            </w:r>
            <w:r>
              <w:rPr>
                <w:rStyle w:val="IndexLink"/>
                <w:rtl w:val="true"/>
              </w:rPr>
              <w:t>تفكر و انديشه كردن</w:t>
            </w:r>
            <w:r>
              <w:rPr>
                <w:rStyle w:val="IndexLink"/>
                <w:rtl w:val="true"/>
              </w:rPr>
              <w:tab/>
            </w:r>
            <w:r>
              <w:rPr>
                <w:rStyle w:val="IndexLink"/>
              </w:rPr>
              <w:t>284</w:t>
            </w:r>
          </w:hyperlink>
        </w:p>
        <w:p>
          <w:pPr>
            <w:pStyle w:val="Contents5"/>
            <w:tabs>
              <w:tab w:val="clear" w:pos="7892"/>
              <w:tab w:val="right" w:pos="9026" w:leader="dot"/>
            </w:tabs>
            <w:rPr/>
          </w:pPr>
          <w:hyperlink w:anchor="__RefHeading___Toc776743_1738255347">
            <w:r>
              <w:rPr>
                <w:webHidden/>
                <w:rStyle w:val="IndexLink"/>
              </w:rPr>
              <w:t>3</w:t>
            </w:r>
            <w:r>
              <w:rPr>
                <w:rStyle w:val="IndexLink"/>
                <w:rtl w:val="true"/>
              </w:rPr>
              <w:t xml:space="preserve">. </w:t>
            </w:r>
            <w:r>
              <w:rPr>
                <w:rStyle w:val="IndexLink"/>
                <w:rtl w:val="true"/>
              </w:rPr>
              <w:t>هم نشينى زياد با علما</w:t>
            </w:r>
            <w:r>
              <w:rPr>
                <w:rStyle w:val="IndexLink"/>
                <w:rtl w:val="true"/>
              </w:rPr>
              <w:tab/>
            </w:r>
            <w:r>
              <w:rPr>
                <w:rStyle w:val="IndexLink"/>
              </w:rPr>
              <w:t>285</w:t>
            </w:r>
          </w:hyperlink>
        </w:p>
        <w:p>
          <w:pPr>
            <w:pStyle w:val="Contents5"/>
            <w:tabs>
              <w:tab w:val="clear" w:pos="7892"/>
              <w:tab w:val="right" w:pos="9026" w:leader="dot"/>
            </w:tabs>
            <w:rPr/>
          </w:pPr>
          <w:hyperlink w:anchor="__RefHeading___Toc776745_1738255347">
            <w:r>
              <w:rPr>
                <w:webHidden/>
                <w:rStyle w:val="IndexLink"/>
              </w:rPr>
              <w:t>4</w:t>
            </w:r>
            <w:r>
              <w:rPr>
                <w:rStyle w:val="IndexLink"/>
                <w:rtl w:val="true"/>
              </w:rPr>
              <w:t xml:space="preserve">. </w:t>
            </w:r>
            <w:r>
              <w:rPr>
                <w:rStyle w:val="IndexLink"/>
                <w:rtl w:val="true"/>
              </w:rPr>
              <w:t>هم نشينى با منتقدان جهت آگاه سازى</w:t>
            </w:r>
            <w:r>
              <w:rPr>
                <w:rStyle w:val="IndexLink"/>
                <w:rtl w:val="true"/>
              </w:rPr>
              <w:tab/>
            </w:r>
            <w:r>
              <w:rPr>
                <w:rStyle w:val="IndexLink"/>
              </w:rPr>
              <w:t>285</w:t>
            </w:r>
          </w:hyperlink>
        </w:p>
        <w:p>
          <w:pPr>
            <w:pStyle w:val="Contents5"/>
            <w:tabs>
              <w:tab w:val="clear" w:pos="7892"/>
              <w:tab w:val="right" w:pos="9026" w:leader="dot"/>
            </w:tabs>
            <w:rPr/>
          </w:pPr>
          <w:hyperlink w:anchor="__RefHeading___Toc776747_1738255347">
            <w:r>
              <w:rPr>
                <w:webHidden/>
                <w:rStyle w:val="IndexLink"/>
              </w:rPr>
              <w:t>5</w:t>
            </w:r>
            <w:r>
              <w:rPr>
                <w:rStyle w:val="IndexLink"/>
                <w:rtl w:val="true"/>
              </w:rPr>
              <w:t xml:space="preserve">. </w:t>
            </w:r>
            <w:r>
              <w:rPr>
                <w:rStyle w:val="IndexLink"/>
                <w:rtl w:val="true"/>
              </w:rPr>
              <w:t>فراگيرى دانش</w:t>
            </w:r>
            <w:r>
              <w:rPr>
                <w:rStyle w:val="IndexLink"/>
                <w:rtl w:val="true"/>
              </w:rPr>
              <w:tab/>
            </w:r>
            <w:r>
              <w:rPr>
                <w:rStyle w:val="IndexLink"/>
              </w:rPr>
              <w:t>286</w:t>
            </w:r>
          </w:hyperlink>
        </w:p>
        <w:p>
          <w:pPr>
            <w:pStyle w:val="Contents5"/>
            <w:tabs>
              <w:tab w:val="clear" w:pos="7892"/>
              <w:tab w:val="right" w:pos="9026" w:leader="dot"/>
            </w:tabs>
            <w:rPr/>
          </w:pPr>
          <w:hyperlink w:anchor="__RefHeading___Toc776749_1738255347">
            <w:r>
              <w:rPr>
                <w:webHidden/>
                <w:rStyle w:val="IndexLink"/>
              </w:rPr>
              <w:t>6</w:t>
            </w:r>
            <w:r>
              <w:rPr>
                <w:rStyle w:val="IndexLink"/>
                <w:rtl w:val="true"/>
              </w:rPr>
              <w:t xml:space="preserve">. </w:t>
            </w:r>
            <w:r>
              <w:rPr>
                <w:rStyle w:val="IndexLink"/>
                <w:rtl w:val="true"/>
              </w:rPr>
              <w:t>برخوردارى از علم الهى</w:t>
            </w:r>
            <w:r>
              <w:rPr>
                <w:rStyle w:val="IndexLink"/>
                <w:rtl w:val="true"/>
              </w:rPr>
              <w:tab/>
            </w:r>
            <w:r>
              <w:rPr>
                <w:rStyle w:val="IndexLink"/>
              </w:rPr>
              <w:t>286</w:t>
            </w:r>
          </w:hyperlink>
        </w:p>
        <w:p>
          <w:pPr>
            <w:pStyle w:val="Contents4"/>
            <w:tabs>
              <w:tab w:val="clear" w:pos="8176"/>
              <w:tab w:val="right" w:pos="9026" w:leader="dot"/>
            </w:tabs>
            <w:rPr/>
          </w:pPr>
          <w:hyperlink w:anchor="__RefHeading___Toc776751_1738255347">
            <w:r>
              <w:rPr>
                <w:webHidden/>
                <w:rStyle w:val="IndexLink"/>
                <w:rtl w:val="true"/>
              </w:rPr>
              <w:t>نتيجه</w:t>
            </w:r>
            <w:r>
              <w:rPr>
                <w:rStyle w:val="IndexLink"/>
                <w:rtl w:val="true"/>
              </w:rPr>
              <w:tab/>
            </w:r>
            <w:r>
              <w:rPr>
                <w:rStyle w:val="IndexLink"/>
              </w:rPr>
              <w:t>286</w:t>
            </w:r>
          </w:hyperlink>
        </w:p>
        <w:p>
          <w:pPr>
            <w:pStyle w:val="Contents4"/>
            <w:tabs>
              <w:tab w:val="clear" w:pos="8176"/>
              <w:tab w:val="right" w:pos="9026" w:leader="dot"/>
            </w:tabs>
            <w:rPr/>
          </w:pPr>
          <w:hyperlink w:anchor="__RefHeading___Toc776753_1738255347">
            <w:r>
              <w:rPr>
                <w:webHidden/>
                <w:rStyle w:val="IndexLink"/>
                <w:rtl w:val="true"/>
              </w:rPr>
              <w:t>منابع</w:t>
            </w:r>
            <w:r>
              <w:rPr>
                <w:rStyle w:val="IndexLink"/>
                <w:rtl w:val="true"/>
              </w:rPr>
              <w:tab/>
            </w:r>
            <w:r>
              <w:rPr>
                <w:rStyle w:val="IndexLink"/>
              </w:rPr>
              <w:t>287</w:t>
            </w:r>
          </w:hyperlink>
        </w:p>
        <w:p>
          <w:pPr>
            <w:pStyle w:val="Contents3"/>
            <w:tabs>
              <w:tab w:val="clear" w:pos="8459"/>
              <w:tab w:val="right" w:pos="9026" w:leader="dot"/>
            </w:tabs>
            <w:rPr/>
          </w:pPr>
          <w:hyperlink w:anchor="__RefHeading___Toc776755_1738255347">
            <w:r>
              <w:rPr>
                <w:webHidden/>
                <w:rStyle w:val="IndexLink"/>
                <w:rtl w:val="true"/>
              </w:rPr>
              <w:t xml:space="preserve">امام حسن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شرح نهج البلاغه ابن ابى الحديد</w:t>
            </w:r>
            <w:r>
              <w:rPr>
                <w:rStyle w:val="IndexLink"/>
                <w:rtl w:val="true"/>
              </w:rPr>
              <w:tab/>
            </w:r>
            <w:r>
              <w:rPr>
                <w:rStyle w:val="IndexLink"/>
              </w:rPr>
              <w:t>292</w:t>
            </w:r>
          </w:hyperlink>
        </w:p>
        <w:p>
          <w:pPr>
            <w:pStyle w:val="Contents4"/>
            <w:tabs>
              <w:tab w:val="clear" w:pos="8176"/>
              <w:tab w:val="right" w:pos="9026" w:leader="dot"/>
            </w:tabs>
            <w:rPr/>
          </w:pPr>
          <w:hyperlink w:anchor="__RefHeading___Toc776757_1738255347">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776759_1738255347">
            <w:r>
              <w:rPr>
                <w:webHidden/>
                <w:rStyle w:val="IndexLink"/>
                <w:rtl w:val="true"/>
              </w:rPr>
              <w:t>چكيده</w:t>
            </w:r>
            <w:r>
              <w:rPr>
                <w:rStyle w:val="IndexLink"/>
                <w:rtl w:val="true"/>
              </w:rPr>
              <w:tab/>
            </w:r>
            <w:r>
              <w:rPr>
                <w:rStyle w:val="IndexLink"/>
              </w:rPr>
              <w:t>292</w:t>
            </w:r>
          </w:hyperlink>
        </w:p>
        <w:p>
          <w:pPr>
            <w:pStyle w:val="Contents4"/>
            <w:tabs>
              <w:tab w:val="clear" w:pos="8176"/>
              <w:tab w:val="right" w:pos="9026" w:leader="dot"/>
            </w:tabs>
            <w:rPr/>
          </w:pPr>
          <w:hyperlink w:anchor="__RefHeading___Toc776761_1738255347">
            <w:r>
              <w:rPr>
                <w:webHidden/>
                <w:rStyle w:val="IndexLink"/>
                <w:rtl w:val="true"/>
              </w:rPr>
              <w:t>مقدمه</w:t>
            </w:r>
            <w:r>
              <w:rPr>
                <w:rStyle w:val="IndexLink"/>
                <w:rtl w:val="true"/>
              </w:rPr>
              <w:tab/>
            </w:r>
            <w:r>
              <w:rPr>
                <w:rStyle w:val="IndexLink"/>
              </w:rPr>
              <w:t>293</w:t>
            </w:r>
          </w:hyperlink>
        </w:p>
        <w:p>
          <w:pPr>
            <w:pStyle w:val="Contents4"/>
            <w:tabs>
              <w:tab w:val="clear" w:pos="8176"/>
              <w:tab w:val="right" w:pos="9026" w:leader="dot"/>
            </w:tabs>
            <w:rPr/>
          </w:pPr>
          <w:hyperlink w:anchor="__RefHeading___Toc776763_1738255347">
            <w:r>
              <w:rPr>
                <w:webHidden/>
                <w:rStyle w:val="IndexLink"/>
                <w:rtl w:val="true"/>
              </w:rPr>
              <w:t xml:space="preserve">معرفى ابن ابى الحديد </w:t>
            </w:r>
            <w:r>
              <w:rPr>
                <w:rStyle w:val="IndexLink"/>
                <w:rtl w:val="true"/>
              </w:rPr>
              <w:t>(</w:t>
            </w:r>
            <w:r>
              <w:rPr>
                <w:rStyle w:val="IndexLink"/>
              </w:rPr>
              <w:t>586</w:t>
            </w:r>
            <w:r>
              <w:rPr>
                <w:rStyle w:val="IndexLink"/>
                <w:rtl w:val="true"/>
              </w:rPr>
              <w:t>-</w:t>
            </w:r>
            <w:r>
              <w:rPr>
                <w:rStyle w:val="IndexLink"/>
              </w:rPr>
              <w:t>656</w:t>
            </w:r>
            <w:r>
              <w:rPr>
                <w:rStyle w:val="IndexLink"/>
                <w:rtl w:val="true"/>
              </w:rPr>
              <w:t xml:space="preserve"> </w:t>
            </w:r>
            <w:r>
              <w:rPr>
                <w:rStyle w:val="IndexLink"/>
                <w:rtl w:val="true"/>
              </w:rPr>
              <w:t>ق</w:t>
            </w:r>
            <w:r>
              <w:rPr>
                <w:rStyle w:val="IndexLink"/>
                <w:rtl w:val="true"/>
              </w:rPr>
              <w:t>)</w:t>
              <w:tab/>
            </w:r>
            <w:r>
              <w:rPr>
                <w:rStyle w:val="IndexLink"/>
              </w:rPr>
              <w:t>293</w:t>
            </w:r>
          </w:hyperlink>
        </w:p>
        <w:p>
          <w:pPr>
            <w:pStyle w:val="Contents4"/>
            <w:tabs>
              <w:tab w:val="clear" w:pos="8176"/>
              <w:tab w:val="right" w:pos="9026" w:leader="dot"/>
            </w:tabs>
            <w:rPr/>
          </w:pPr>
          <w:hyperlink w:anchor="__RefHeading___Toc776765_1738255347">
            <w:r>
              <w:rPr>
                <w:webHidden/>
                <w:rStyle w:val="IndexLink"/>
                <w:rtl w:val="true"/>
              </w:rPr>
              <w:t>شرح نهج البلاغه و جايگاه علمى آن</w:t>
            </w:r>
            <w:r>
              <w:rPr>
                <w:rStyle w:val="IndexLink"/>
                <w:rtl w:val="true"/>
              </w:rPr>
              <w:tab/>
            </w:r>
            <w:r>
              <w:rPr>
                <w:rStyle w:val="IndexLink"/>
              </w:rPr>
              <w:t>295</w:t>
            </w:r>
          </w:hyperlink>
        </w:p>
        <w:p>
          <w:pPr>
            <w:pStyle w:val="Contents4"/>
            <w:tabs>
              <w:tab w:val="clear" w:pos="8176"/>
              <w:tab w:val="right" w:pos="9026" w:leader="dot"/>
            </w:tabs>
            <w:rPr/>
          </w:pPr>
          <w:hyperlink w:anchor="__RefHeading___Toc776767_1738255347">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شرح نهج البلاغه ابن ابى الحديد</w:t>
            </w:r>
            <w:r>
              <w:rPr>
                <w:rStyle w:val="IndexLink"/>
                <w:rtl w:val="true"/>
              </w:rPr>
              <w:tab/>
            </w:r>
            <w:r>
              <w:rPr>
                <w:rStyle w:val="IndexLink"/>
              </w:rPr>
              <w:t>297</w:t>
            </w:r>
          </w:hyperlink>
        </w:p>
        <w:p>
          <w:pPr>
            <w:pStyle w:val="Contents4"/>
            <w:tabs>
              <w:tab w:val="clear" w:pos="8176"/>
              <w:tab w:val="right" w:pos="9026" w:leader="dot"/>
            </w:tabs>
            <w:rPr/>
          </w:pPr>
          <w:hyperlink w:anchor="__RefHeading___Toc776769_1738255347">
            <w:r>
              <w:rPr>
                <w:webHidden/>
                <w:rStyle w:val="IndexLink"/>
                <w:rtl w:val="true"/>
              </w:rPr>
              <w:t xml:space="preserve">تولد و نام گذارى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298</w:t>
            </w:r>
          </w:hyperlink>
        </w:p>
        <w:p>
          <w:pPr>
            <w:pStyle w:val="Contents4"/>
            <w:tabs>
              <w:tab w:val="clear" w:pos="8176"/>
              <w:tab w:val="right" w:pos="9026" w:leader="dot"/>
            </w:tabs>
            <w:rPr/>
          </w:pPr>
          <w:hyperlink w:anchor="__RefHeading___Toc776771_1738255347">
            <w:r>
              <w:rPr>
                <w:webHidden/>
                <w:rStyle w:val="IndexLink"/>
                <w:rtl w:val="true"/>
              </w:rPr>
              <w:t xml:space="preserve">مناقب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300</w:t>
            </w:r>
          </w:hyperlink>
        </w:p>
        <w:p>
          <w:pPr>
            <w:pStyle w:val="Contents4"/>
            <w:tabs>
              <w:tab w:val="clear" w:pos="8176"/>
              <w:tab w:val="right" w:pos="9026" w:leader="dot"/>
            </w:tabs>
            <w:rPr/>
          </w:pPr>
          <w:hyperlink w:anchor="__RefHeading___Toc776773_1738255347">
            <w:r>
              <w:rPr>
                <w:webHidden/>
                <w:rStyle w:val="IndexLink"/>
                <w:rtl w:val="true"/>
              </w:rPr>
              <w:t>ازدواج هاى امام</w:t>
            </w:r>
            <w:r>
              <w:rPr>
                <w:rStyle w:val="IndexLink"/>
                <w:rtl w:val="true"/>
              </w:rPr>
              <w:tab/>
            </w:r>
            <w:r>
              <w:rPr>
                <w:rStyle w:val="IndexLink"/>
              </w:rPr>
              <w:t>301</w:t>
            </w:r>
          </w:hyperlink>
        </w:p>
        <w:p>
          <w:pPr>
            <w:pStyle w:val="Contents4"/>
            <w:tabs>
              <w:tab w:val="clear" w:pos="8176"/>
              <w:tab w:val="right" w:pos="9026" w:leader="dot"/>
            </w:tabs>
            <w:rPr/>
          </w:pPr>
          <w:hyperlink w:anchor="__RefHeading___Toc776775_1738255347">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دفاع از عثمان</w:t>
            </w:r>
            <w:r>
              <w:rPr>
                <w:rStyle w:val="IndexLink"/>
                <w:rtl w:val="true"/>
              </w:rPr>
              <w:tab/>
            </w:r>
            <w:r>
              <w:rPr>
                <w:rStyle w:val="IndexLink"/>
              </w:rPr>
              <w:t>302</w:t>
            </w:r>
          </w:hyperlink>
        </w:p>
        <w:p>
          <w:pPr>
            <w:pStyle w:val="Contents4"/>
            <w:tabs>
              <w:tab w:val="clear" w:pos="8176"/>
              <w:tab w:val="right" w:pos="9026" w:leader="dot"/>
            </w:tabs>
            <w:rPr/>
          </w:pPr>
          <w:hyperlink w:anchor="__RefHeading___Toc776777_1738255347">
            <w:r>
              <w:rPr>
                <w:webHidden/>
                <w:rStyle w:val="IndexLink"/>
                <w:rtl w:val="true"/>
              </w:rPr>
              <w:t>قصاص ابن ملجم</w:t>
            </w:r>
            <w:r>
              <w:rPr>
                <w:rStyle w:val="IndexLink"/>
                <w:rtl w:val="true"/>
              </w:rPr>
              <w:tab/>
            </w:r>
            <w:r>
              <w:rPr>
                <w:rStyle w:val="IndexLink"/>
              </w:rPr>
              <w:t>304</w:t>
            </w:r>
          </w:hyperlink>
        </w:p>
        <w:p>
          <w:pPr>
            <w:pStyle w:val="Contents4"/>
            <w:tabs>
              <w:tab w:val="clear" w:pos="8176"/>
              <w:tab w:val="right" w:pos="9026" w:leader="dot"/>
            </w:tabs>
            <w:rPr/>
          </w:pPr>
          <w:hyperlink w:anchor="__RefHeading___Toc776779_1738255347">
            <w:r>
              <w:rPr>
                <w:webHidden/>
                <w:rStyle w:val="IndexLink"/>
                <w:rtl w:val="true"/>
              </w:rPr>
              <w:t xml:space="preserve">صلح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304</w:t>
            </w:r>
          </w:hyperlink>
        </w:p>
        <w:p>
          <w:pPr>
            <w:pStyle w:val="Contents4"/>
            <w:tabs>
              <w:tab w:val="clear" w:pos="8176"/>
              <w:tab w:val="right" w:pos="9026" w:leader="dot"/>
            </w:tabs>
            <w:rPr/>
          </w:pPr>
          <w:hyperlink w:anchor="__RefHeading___Toc776781_1738255347">
            <w:r>
              <w:rPr>
                <w:webHidden/>
                <w:rStyle w:val="IndexLink"/>
                <w:rtl w:val="true"/>
              </w:rPr>
              <w:t xml:space="preserve">امام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سياست پس از صلح</w:t>
            </w:r>
            <w:r>
              <w:rPr>
                <w:rStyle w:val="IndexLink"/>
                <w:rtl w:val="true"/>
              </w:rPr>
              <w:tab/>
            </w:r>
            <w:r>
              <w:rPr>
                <w:rStyle w:val="IndexLink"/>
              </w:rPr>
              <w:t>308</w:t>
            </w:r>
          </w:hyperlink>
        </w:p>
        <w:p>
          <w:pPr>
            <w:pStyle w:val="Contents4"/>
            <w:tabs>
              <w:tab w:val="clear" w:pos="8176"/>
              <w:tab w:val="right" w:pos="9026" w:leader="dot"/>
            </w:tabs>
            <w:rPr/>
          </w:pPr>
          <w:hyperlink w:anchor="__RefHeading___Toc776783_1738255347">
            <w:r>
              <w:rPr>
                <w:webHidden/>
                <w:rStyle w:val="IndexLink"/>
                <w:rtl w:val="true"/>
              </w:rPr>
              <w:t>نقد و بررسى</w:t>
            </w:r>
            <w:r>
              <w:rPr>
                <w:rStyle w:val="IndexLink"/>
                <w:rtl w:val="true"/>
              </w:rPr>
              <w:tab/>
            </w:r>
            <w:r>
              <w:rPr>
                <w:rStyle w:val="IndexLink"/>
              </w:rPr>
              <w:t>312</w:t>
            </w:r>
          </w:hyperlink>
        </w:p>
        <w:p>
          <w:pPr>
            <w:pStyle w:val="Contents5"/>
            <w:tabs>
              <w:tab w:val="clear" w:pos="7892"/>
              <w:tab w:val="right" w:pos="9026" w:leader="dot"/>
            </w:tabs>
            <w:rPr/>
          </w:pPr>
          <w:hyperlink w:anchor="__RefHeading___Toc776785_1738255347">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776787_1738255347">
            <w:r>
              <w:rPr>
                <w:webHidden/>
                <w:rStyle w:val="IndexLink"/>
              </w:rPr>
              <w:t>1</w:t>
            </w:r>
            <w:r>
              <w:rPr>
                <w:rStyle w:val="IndexLink"/>
                <w:rtl w:val="true"/>
              </w:rPr>
              <w:t xml:space="preserve">. </w:t>
            </w:r>
            <w:r>
              <w:rPr>
                <w:rStyle w:val="IndexLink"/>
                <w:rtl w:val="true"/>
              </w:rPr>
              <w:t>استفاده از منابع محدود</w:t>
            </w:r>
            <w:r>
              <w:rPr>
                <w:rStyle w:val="IndexLink"/>
                <w:rtl w:val="true"/>
              </w:rPr>
              <w:tab/>
            </w:r>
            <w:r>
              <w:rPr>
                <w:rStyle w:val="IndexLink"/>
              </w:rPr>
              <w:t>312</w:t>
            </w:r>
          </w:hyperlink>
        </w:p>
        <w:p>
          <w:pPr>
            <w:pStyle w:val="Contents5"/>
            <w:tabs>
              <w:tab w:val="clear" w:pos="7892"/>
              <w:tab w:val="right" w:pos="9026" w:leader="dot"/>
            </w:tabs>
            <w:rPr/>
          </w:pPr>
          <w:hyperlink w:anchor="__RefHeading___Toc776789_1738255347">
            <w:r>
              <w:rPr>
                <w:webHidden/>
                <w:rStyle w:val="IndexLink"/>
              </w:rPr>
              <w:t>2</w:t>
            </w:r>
            <w:r>
              <w:rPr>
                <w:rStyle w:val="IndexLink"/>
                <w:rtl w:val="true"/>
              </w:rPr>
              <w:t xml:space="preserve">. </w:t>
            </w:r>
            <w:r>
              <w:rPr>
                <w:rStyle w:val="IndexLink"/>
                <w:rtl w:val="true"/>
              </w:rPr>
              <w:t>قضاوت هاى ارزشى</w:t>
            </w:r>
            <w:r>
              <w:rPr>
                <w:rStyle w:val="IndexLink"/>
                <w:rtl w:val="true"/>
              </w:rPr>
              <w:tab/>
            </w:r>
            <w:r>
              <w:rPr>
                <w:rStyle w:val="IndexLink"/>
              </w:rPr>
              <w:t>312</w:t>
            </w:r>
          </w:hyperlink>
        </w:p>
        <w:p>
          <w:pPr>
            <w:pStyle w:val="Contents5"/>
            <w:tabs>
              <w:tab w:val="clear" w:pos="7892"/>
              <w:tab w:val="right" w:pos="9026" w:leader="dot"/>
            </w:tabs>
            <w:rPr/>
          </w:pPr>
          <w:hyperlink w:anchor="__RefHeading___Toc776791_1738255347">
            <w:r>
              <w:rPr>
                <w:webHidden/>
                <w:rStyle w:val="IndexLink"/>
              </w:rPr>
              <w:t>3</w:t>
            </w:r>
            <w:r>
              <w:rPr>
                <w:rStyle w:val="IndexLink"/>
                <w:rtl w:val="true"/>
              </w:rPr>
              <w:t xml:space="preserve">. </w:t>
            </w:r>
            <w:r>
              <w:rPr>
                <w:rStyle w:val="IndexLink"/>
                <w:rtl w:val="true"/>
              </w:rPr>
              <w:t>نقد نكردن روايات</w:t>
            </w:r>
            <w:r>
              <w:rPr>
                <w:rStyle w:val="IndexLink"/>
                <w:rtl w:val="true"/>
              </w:rPr>
              <w:tab/>
            </w:r>
            <w:r>
              <w:rPr>
                <w:rStyle w:val="IndexLink"/>
              </w:rPr>
              <w:t>314</w:t>
            </w:r>
          </w:hyperlink>
        </w:p>
        <w:p>
          <w:pPr>
            <w:pStyle w:val="Contents4"/>
            <w:tabs>
              <w:tab w:val="clear" w:pos="8176"/>
              <w:tab w:val="right" w:pos="9026" w:leader="dot"/>
            </w:tabs>
            <w:rPr/>
          </w:pPr>
          <w:hyperlink w:anchor="__RefHeading___Toc776793_1738255347">
            <w:r>
              <w:rPr>
                <w:webHidden/>
                <w:rStyle w:val="IndexLink"/>
                <w:rtl w:val="true"/>
              </w:rPr>
              <w:t>نتيجه</w:t>
            </w:r>
            <w:r>
              <w:rPr>
                <w:rStyle w:val="IndexLink"/>
                <w:rtl w:val="true"/>
              </w:rPr>
              <w:tab/>
            </w:r>
            <w:r>
              <w:rPr>
                <w:rStyle w:val="IndexLink"/>
              </w:rPr>
              <w:t>321</w:t>
            </w:r>
          </w:hyperlink>
        </w:p>
        <w:p>
          <w:pPr>
            <w:pStyle w:val="Contents4"/>
            <w:tabs>
              <w:tab w:val="clear" w:pos="8176"/>
              <w:tab w:val="right" w:pos="9026" w:leader="dot"/>
            </w:tabs>
            <w:rPr/>
          </w:pPr>
          <w:hyperlink w:anchor="__RefHeading___Toc776795_1738255347">
            <w:r>
              <w:rPr>
                <w:webHidden/>
                <w:rStyle w:val="IndexLink"/>
                <w:rtl w:val="true"/>
              </w:rPr>
              <w:t>منابع</w:t>
            </w:r>
            <w:r>
              <w:rPr>
                <w:rStyle w:val="IndexLink"/>
                <w:rtl w:val="true"/>
              </w:rPr>
              <w:tab/>
            </w:r>
            <w:r>
              <w:rPr>
                <w:rStyle w:val="IndexLink"/>
              </w:rPr>
              <w:t>323</w:t>
            </w:r>
          </w:hyperlink>
        </w:p>
        <w:p>
          <w:pPr>
            <w:pStyle w:val="Contents3"/>
            <w:tabs>
              <w:tab w:val="clear" w:pos="8459"/>
              <w:tab w:val="right" w:pos="9026" w:leader="dot"/>
            </w:tabs>
            <w:rPr/>
          </w:pPr>
          <w:hyperlink w:anchor="__RefHeading___Toc776797_1738255347">
            <w:r>
              <w:rPr>
                <w:webHidden/>
                <w:rStyle w:val="IndexLink"/>
                <w:rtl w:val="true"/>
              </w:rPr>
              <w:t xml:space="preserve">امام حسن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كتاب طبقات الكبرى</w:t>
            </w:r>
            <w:r>
              <w:rPr>
                <w:rStyle w:val="IndexLink"/>
                <w:rtl w:val="true"/>
              </w:rPr>
              <w:tab/>
            </w:r>
            <w:r>
              <w:rPr>
                <w:rStyle w:val="IndexLink"/>
              </w:rPr>
              <w:t>330</w:t>
            </w:r>
          </w:hyperlink>
        </w:p>
        <w:p>
          <w:pPr>
            <w:pStyle w:val="Contents4"/>
            <w:tabs>
              <w:tab w:val="clear" w:pos="8176"/>
              <w:tab w:val="right" w:pos="9026" w:leader="dot"/>
            </w:tabs>
            <w:rPr/>
          </w:pPr>
          <w:hyperlink w:anchor="__RefHeading___Toc776799_1738255347">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776801_1738255347">
            <w:r>
              <w:rPr>
                <w:webHidden/>
                <w:rStyle w:val="IndexLink"/>
                <w:rtl w:val="true"/>
              </w:rPr>
              <w:t>چكيده</w:t>
            </w:r>
            <w:r>
              <w:rPr>
                <w:rStyle w:val="IndexLink"/>
                <w:rtl w:val="true"/>
              </w:rPr>
              <w:tab/>
            </w:r>
            <w:r>
              <w:rPr>
                <w:rStyle w:val="IndexLink"/>
              </w:rPr>
              <w:t>330</w:t>
            </w:r>
          </w:hyperlink>
        </w:p>
        <w:p>
          <w:pPr>
            <w:pStyle w:val="Contents4"/>
            <w:tabs>
              <w:tab w:val="clear" w:pos="8176"/>
              <w:tab w:val="right" w:pos="9026" w:leader="dot"/>
            </w:tabs>
            <w:rPr/>
          </w:pPr>
          <w:hyperlink w:anchor="__RefHeading___Toc776803_1738255347">
            <w:r>
              <w:rPr>
                <w:webHidden/>
                <w:rStyle w:val="IndexLink"/>
                <w:rtl w:val="true"/>
              </w:rPr>
              <w:t>مقدمه</w:t>
            </w:r>
            <w:r>
              <w:rPr>
                <w:rStyle w:val="IndexLink"/>
                <w:rtl w:val="true"/>
              </w:rPr>
              <w:tab/>
            </w:r>
            <w:r>
              <w:rPr>
                <w:rStyle w:val="IndexLink"/>
              </w:rPr>
              <w:t>331</w:t>
            </w:r>
          </w:hyperlink>
        </w:p>
        <w:p>
          <w:pPr>
            <w:pStyle w:val="Contents4"/>
            <w:tabs>
              <w:tab w:val="clear" w:pos="8176"/>
              <w:tab w:val="right" w:pos="9026" w:leader="dot"/>
            </w:tabs>
            <w:rPr/>
          </w:pPr>
          <w:hyperlink w:anchor="__RefHeading___Toc776805_1738255347">
            <w:r>
              <w:rPr>
                <w:webHidden/>
                <w:rStyle w:val="IndexLink"/>
                <w:rtl w:val="true"/>
              </w:rPr>
              <w:t xml:space="preserve">معرفى محمد بن سعد </w:t>
            </w:r>
            <w:r>
              <w:rPr>
                <w:rStyle w:val="IndexLink"/>
                <w:rtl w:val="true"/>
              </w:rPr>
              <w:t>(</w:t>
            </w:r>
            <w:r>
              <w:rPr>
                <w:rStyle w:val="IndexLink"/>
              </w:rPr>
              <w:t>168</w:t>
            </w:r>
            <w:r>
              <w:rPr>
                <w:rStyle w:val="IndexLink"/>
                <w:rtl w:val="true"/>
              </w:rPr>
              <w:t>-</w:t>
            </w:r>
            <w:r>
              <w:rPr>
                <w:rStyle w:val="IndexLink"/>
              </w:rPr>
              <w:t>230</w:t>
            </w:r>
            <w:r>
              <w:rPr>
                <w:rStyle w:val="IndexLink"/>
                <w:rtl w:val="true"/>
              </w:rPr>
              <w:t xml:space="preserve"> </w:t>
            </w:r>
            <w:r>
              <w:rPr>
                <w:rStyle w:val="IndexLink"/>
                <w:rtl w:val="true"/>
              </w:rPr>
              <w:t>ق</w:t>
            </w:r>
            <w:r>
              <w:rPr>
                <w:rStyle w:val="IndexLink"/>
                <w:rtl w:val="true"/>
              </w:rPr>
              <w:t>)</w:t>
              <w:tab/>
            </w:r>
            <w:r>
              <w:rPr>
                <w:rStyle w:val="IndexLink"/>
              </w:rPr>
              <w:t>331</w:t>
            </w:r>
          </w:hyperlink>
        </w:p>
        <w:p>
          <w:pPr>
            <w:pStyle w:val="Contents4"/>
            <w:tabs>
              <w:tab w:val="clear" w:pos="8176"/>
              <w:tab w:val="right" w:pos="9026" w:leader="dot"/>
            </w:tabs>
            <w:rPr/>
          </w:pPr>
          <w:hyperlink w:anchor="__RefHeading___Toc776807_1738255347">
            <w:r>
              <w:rPr>
                <w:webHidden/>
                <w:rStyle w:val="IndexLink"/>
                <w:rtl w:val="true"/>
              </w:rPr>
              <w:t>كتاب طبقات الكبرى و جايگاه علمى آن</w:t>
            </w:r>
            <w:r>
              <w:rPr>
                <w:rStyle w:val="IndexLink"/>
                <w:rtl w:val="true"/>
              </w:rPr>
              <w:tab/>
            </w:r>
            <w:r>
              <w:rPr>
                <w:rStyle w:val="IndexLink"/>
              </w:rPr>
              <w:t>333</w:t>
            </w:r>
          </w:hyperlink>
        </w:p>
        <w:p>
          <w:pPr>
            <w:pStyle w:val="Contents4"/>
            <w:tabs>
              <w:tab w:val="clear" w:pos="8176"/>
              <w:tab w:val="right" w:pos="9026" w:leader="dot"/>
            </w:tabs>
            <w:rPr/>
          </w:pPr>
          <w:hyperlink w:anchor="__RefHeading___Toc776809_1738255347">
            <w:r>
              <w:rPr>
                <w:webHidden/>
                <w:rStyle w:val="IndexLink"/>
                <w:rtl w:val="true"/>
              </w:rPr>
              <w:t xml:space="preserve">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طبقات ابن سعد</w:t>
            </w:r>
            <w:r>
              <w:rPr>
                <w:rStyle w:val="IndexLink"/>
                <w:rtl w:val="true"/>
              </w:rPr>
              <w:tab/>
            </w:r>
            <w:r>
              <w:rPr>
                <w:rStyle w:val="IndexLink"/>
              </w:rPr>
              <w:t>335</w:t>
            </w:r>
          </w:hyperlink>
        </w:p>
        <w:p>
          <w:pPr>
            <w:pStyle w:val="Contents5"/>
            <w:tabs>
              <w:tab w:val="clear" w:pos="7892"/>
              <w:tab w:val="right" w:pos="9026" w:leader="dot"/>
            </w:tabs>
            <w:rPr/>
          </w:pPr>
          <w:hyperlink w:anchor="__RefHeading___Toc776811_173825534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776813_1738255347">
            <w:r>
              <w:rPr>
                <w:webHidden/>
                <w:rStyle w:val="IndexLink"/>
              </w:rPr>
              <w:t>1</w:t>
            </w:r>
            <w:r>
              <w:rPr>
                <w:rStyle w:val="IndexLink"/>
                <w:rtl w:val="true"/>
              </w:rPr>
              <w:t xml:space="preserve">. </w:t>
            </w:r>
            <w:r>
              <w:rPr>
                <w:rStyle w:val="IndexLink"/>
                <w:rtl w:val="true"/>
              </w:rPr>
              <w:t xml:space="preserve">نام گذارى امام حسن </w:t>
            </w:r>
            <w:r>
              <w:rPr>
                <w:rStyle w:val="IndexLink"/>
                <w:rtl w:val="true"/>
              </w:rPr>
              <w:t>(</w:t>
            </w:r>
            <w:r>
              <w:rPr>
                <w:rStyle w:val="IndexLink"/>
                <w:rtl w:val="true"/>
              </w:rPr>
              <w:t xml:space="preserve">عَلَيْهِ السَّلاَمُ </w:t>
            </w:r>
            <w:r>
              <w:rPr>
                <w:rStyle w:val="IndexLink"/>
                <w:rtl w:val="true"/>
              </w:rPr>
              <w:t>)</w:t>
              <w:tab/>
            </w:r>
            <w:r>
              <w:rPr>
                <w:rStyle w:val="IndexLink"/>
              </w:rPr>
              <w:t>336</w:t>
            </w:r>
          </w:hyperlink>
        </w:p>
        <w:p>
          <w:pPr>
            <w:pStyle w:val="Contents5"/>
            <w:tabs>
              <w:tab w:val="clear" w:pos="7892"/>
              <w:tab w:val="right" w:pos="9026" w:leader="dot"/>
            </w:tabs>
            <w:rPr/>
          </w:pPr>
          <w:hyperlink w:anchor="__RefHeading___Toc776815_1738255347">
            <w:r>
              <w:rPr>
                <w:webHidden/>
                <w:rStyle w:val="IndexLink"/>
              </w:rPr>
              <w:t>2</w:t>
            </w:r>
            <w:r>
              <w:rPr>
                <w:rStyle w:val="IndexLink"/>
                <w:rtl w:val="true"/>
              </w:rPr>
              <w:t xml:space="preserve">. </w:t>
            </w:r>
            <w:r>
              <w:rPr>
                <w:rStyle w:val="IndexLink"/>
                <w:rtl w:val="true"/>
              </w:rPr>
              <w:t xml:space="preserve">شباهت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به پيامبر </w:t>
            </w:r>
            <w:r>
              <w:rPr>
                <w:rStyle w:val="IndexLink"/>
                <w:rtl w:val="true"/>
              </w:rPr>
              <w:t>(</w:t>
            </w:r>
            <w:r>
              <w:rPr>
                <w:rStyle w:val="IndexLink"/>
                <w:rtl w:val="true"/>
              </w:rPr>
              <w:t>ص</w:t>
            </w:r>
            <w:r>
              <w:rPr>
                <w:rStyle w:val="IndexLink"/>
                <w:rtl w:val="true"/>
              </w:rPr>
              <w:t>)</w:t>
              <w:tab/>
            </w:r>
            <w:r>
              <w:rPr>
                <w:rStyle w:val="IndexLink"/>
              </w:rPr>
              <w:t>338</w:t>
            </w:r>
          </w:hyperlink>
        </w:p>
        <w:p>
          <w:pPr>
            <w:pStyle w:val="Contents5"/>
            <w:tabs>
              <w:tab w:val="clear" w:pos="7892"/>
              <w:tab w:val="right" w:pos="9026" w:leader="dot"/>
            </w:tabs>
            <w:rPr/>
          </w:pPr>
          <w:hyperlink w:anchor="__RefHeading___Toc776817_1738255347">
            <w:r>
              <w:rPr>
                <w:webHidden/>
                <w:rStyle w:val="IndexLink"/>
              </w:rPr>
              <w:t>3</w:t>
            </w:r>
            <w:r>
              <w:rPr>
                <w:rStyle w:val="IndexLink"/>
                <w:rtl w:val="true"/>
              </w:rPr>
              <w:t xml:space="preserve">. </w:t>
            </w:r>
            <w:r>
              <w:rPr>
                <w:rStyle w:val="IndexLink"/>
                <w:rtl w:val="true"/>
              </w:rPr>
              <w:t xml:space="preserve">محبت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به امام حسن </w:t>
            </w:r>
            <w:r>
              <w:rPr>
                <w:rStyle w:val="IndexLink"/>
                <w:rtl w:val="true"/>
              </w:rPr>
              <w:t>(</w:t>
            </w:r>
            <w:r>
              <w:rPr>
                <w:rStyle w:val="IndexLink"/>
                <w:rtl w:val="true"/>
              </w:rPr>
              <w:t xml:space="preserve">عَلَيْهِ السَّلاَمُ </w:t>
            </w:r>
            <w:r>
              <w:rPr>
                <w:rStyle w:val="IndexLink"/>
                <w:rtl w:val="true"/>
              </w:rPr>
              <w:t>)</w:t>
              <w:tab/>
            </w:r>
            <w:r>
              <w:rPr>
                <w:rStyle w:val="IndexLink"/>
              </w:rPr>
              <w:t>339</w:t>
            </w:r>
          </w:hyperlink>
        </w:p>
        <w:p>
          <w:pPr>
            <w:pStyle w:val="Contents5"/>
            <w:tabs>
              <w:tab w:val="clear" w:pos="7892"/>
              <w:tab w:val="right" w:pos="9026" w:leader="dot"/>
            </w:tabs>
            <w:rPr/>
          </w:pPr>
          <w:hyperlink w:anchor="__RefHeading___Toc776819_1738255347">
            <w:r>
              <w:rPr>
                <w:webHidden/>
                <w:rStyle w:val="IndexLink"/>
              </w:rPr>
              <w:t>4</w:t>
            </w:r>
            <w:r>
              <w:rPr>
                <w:rStyle w:val="IndexLink"/>
                <w:rtl w:val="true"/>
              </w:rPr>
              <w:t xml:space="preserve">. </w:t>
            </w:r>
            <w:r>
              <w:rPr>
                <w:rStyle w:val="IndexLink"/>
                <w:rtl w:val="true"/>
              </w:rPr>
              <w:t>ازدواج هاى امام</w:t>
            </w:r>
            <w:r>
              <w:rPr>
                <w:rStyle w:val="IndexLink"/>
                <w:rtl w:val="true"/>
              </w:rPr>
              <w:tab/>
            </w:r>
            <w:r>
              <w:rPr>
                <w:rStyle w:val="IndexLink"/>
              </w:rPr>
              <w:t>341</w:t>
            </w:r>
          </w:hyperlink>
        </w:p>
        <w:p>
          <w:pPr>
            <w:pStyle w:val="Contents5"/>
            <w:tabs>
              <w:tab w:val="clear" w:pos="7892"/>
              <w:tab w:val="right" w:pos="9026" w:leader="dot"/>
            </w:tabs>
            <w:rPr/>
          </w:pPr>
          <w:hyperlink w:anchor="__RefHeading___Toc776821_1738255347">
            <w:r>
              <w:rPr>
                <w:webHidden/>
                <w:rStyle w:val="IndexLink"/>
              </w:rPr>
              <w:t>5</w:t>
            </w:r>
            <w:r>
              <w:rPr>
                <w:rStyle w:val="IndexLink"/>
                <w:rtl w:val="true"/>
              </w:rPr>
              <w:t xml:space="preserve">. </w:t>
            </w:r>
            <w:r>
              <w:rPr>
                <w:rStyle w:val="IndexLink"/>
                <w:rtl w:val="true"/>
              </w:rPr>
              <w:t xml:space="preserve">صلح امام حسن </w:t>
            </w:r>
            <w:r>
              <w:rPr>
                <w:rStyle w:val="IndexLink"/>
                <w:rtl w:val="true"/>
              </w:rPr>
              <w:t>(</w:t>
            </w:r>
            <w:r>
              <w:rPr>
                <w:rStyle w:val="IndexLink"/>
                <w:rtl w:val="true"/>
              </w:rPr>
              <w:t xml:space="preserve">عَلَيْهِ السَّلاَمُ </w:t>
            </w:r>
            <w:r>
              <w:rPr>
                <w:rStyle w:val="IndexLink"/>
                <w:rtl w:val="true"/>
              </w:rPr>
              <w:t>)</w:t>
              <w:tab/>
            </w:r>
            <w:r>
              <w:rPr>
                <w:rStyle w:val="IndexLink"/>
              </w:rPr>
              <w:t>342</w:t>
            </w:r>
          </w:hyperlink>
        </w:p>
        <w:p>
          <w:pPr>
            <w:pStyle w:val="Contents5"/>
            <w:tabs>
              <w:tab w:val="clear" w:pos="7892"/>
              <w:tab w:val="right" w:pos="9026" w:leader="dot"/>
            </w:tabs>
            <w:rPr/>
          </w:pPr>
          <w:hyperlink w:anchor="__RefHeading___Toc776823_1738255347">
            <w:r>
              <w:rPr>
                <w:webHidden/>
                <w:rStyle w:val="IndexLink"/>
              </w:rPr>
              <w:t>6</w:t>
            </w:r>
            <w:r>
              <w:rPr>
                <w:rStyle w:val="IndexLink"/>
                <w:rtl w:val="true"/>
              </w:rPr>
              <w:t xml:space="preserve">. </w:t>
            </w:r>
            <w:r>
              <w:rPr>
                <w:rStyle w:val="IndexLink"/>
                <w:rtl w:val="true"/>
              </w:rPr>
              <w:t xml:space="preserve">درگذشت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344</w:t>
            </w:r>
          </w:hyperlink>
        </w:p>
        <w:p>
          <w:pPr>
            <w:pStyle w:val="Contents4"/>
            <w:tabs>
              <w:tab w:val="clear" w:pos="8176"/>
              <w:tab w:val="right" w:pos="9026" w:leader="dot"/>
            </w:tabs>
            <w:rPr/>
          </w:pPr>
          <w:hyperlink w:anchor="__RefHeading___Toc776825_1738255347">
            <w:r>
              <w:rPr>
                <w:webHidden/>
                <w:rStyle w:val="IndexLink"/>
                <w:rtl w:val="true"/>
              </w:rPr>
              <w:t>بررسى و نقد</w:t>
            </w:r>
            <w:r>
              <w:rPr>
                <w:rStyle w:val="IndexLink"/>
                <w:rtl w:val="true"/>
              </w:rPr>
              <w:tab/>
            </w:r>
            <w:r>
              <w:rPr>
                <w:rStyle w:val="IndexLink"/>
              </w:rPr>
              <w:t>345</w:t>
            </w:r>
          </w:hyperlink>
        </w:p>
        <w:p>
          <w:pPr>
            <w:pStyle w:val="Contents5"/>
            <w:tabs>
              <w:tab w:val="clear" w:pos="7892"/>
              <w:tab w:val="right" w:pos="9026" w:leader="dot"/>
            </w:tabs>
            <w:rPr/>
          </w:pPr>
          <w:hyperlink w:anchor="__RefHeading___Toc776827_1738255347">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776829_1738255347">
            <w:r>
              <w:rPr>
                <w:webHidden/>
                <w:rStyle w:val="IndexLink"/>
                <w:rtl w:val="true"/>
              </w:rPr>
              <w:t>الف</w:t>
            </w:r>
            <w:r>
              <w:rPr>
                <w:rStyle w:val="IndexLink"/>
                <w:rtl w:val="true"/>
              </w:rPr>
              <w:t xml:space="preserve">) </w:t>
            </w:r>
            <w:r>
              <w:rPr>
                <w:rStyle w:val="IndexLink"/>
                <w:rtl w:val="true"/>
              </w:rPr>
              <w:t>توجه به حيات اجتماعى امام</w:t>
            </w:r>
            <w:r>
              <w:rPr>
                <w:rStyle w:val="IndexLink"/>
                <w:rtl w:val="true"/>
              </w:rPr>
              <w:tab/>
            </w:r>
            <w:r>
              <w:rPr>
                <w:rStyle w:val="IndexLink"/>
              </w:rPr>
              <w:t>345</w:t>
            </w:r>
          </w:hyperlink>
        </w:p>
        <w:p>
          <w:pPr>
            <w:pStyle w:val="Contents5"/>
            <w:tabs>
              <w:tab w:val="clear" w:pos="7892"/>
              <w:tab w:val="right" w:pos="9026" w:leader="dot"/>
            </w:tabs>
            <w:rPr/>
          </w:pPr>
          <w:hyperlink w:anchor="__RefHeading___Toc776831_1738255347">
            <w:r>
              <w:rPr>
                <w:webHidden/>
                <w:rStyle w:val="IndexLink"/>
                <w:rtl w:val="true"/>
              </w:rPr>
              <w:t>ب</w:t>
            </w:r>
            <w:r>
              <w:rPr>
                <w:rStyle w:val="IndexLink"/>
                <w:rtl w:val="true"/>
              </w:rPr>
              <w:t xml:space="preserve">) </w:t>
            </w:r>
            <w:r>
              <w:rPr>
                <w:rStyle w:val="IndexLink"/>
                <w:rtl w:val="true"/>
              </w:rPr>
              <w:t>غلبه گزارش هاى مناقبى</w:t>
            </w:r>
            <w:r>
              <w:rPr>
                <w:rStyle w:val="IndexLink"/>
                <w:rtl w:val="true"/>
              </w:rPr>
              <w:tab/>
            </w:r>
            <w:r>
              <w:rPr>
                <w:rStyle w:val="IndexLink"/>
              </w:rPr>
              <w:t>346</w:t>
            </w:r>
          </w:hyperlink>
        </w:p>
        <w:p>
          <w:pPr>
            <w:pStyle w:val="Contents5"/>
            <w:tabs>
              <w:tab w:val="clear" w:pos="7892"/>
              <w:tab w:val="right" w:pos="9026" w:leader="dot"/>
            </w:tabs>
            <w:rPr/>
          </w:pPr>
          <w:hyperlink w:anchor="__RefHeading___Toc776833_1738255347">
            <w:r>
              <w:rPr>
                <w:webHidden/>
                <w:rStyle w:val="IndexLink"/>
                <w:rtl w:val="true"/>
              </w:rPr>
              <w:t>ج</w:t>
            </w:r>
            <w:r>
              <w:rPr>
                <w:rStyle w:val="IndexLink"/>
                <w:rtl w:val="true"/>
              </w:rPr>
              <w:t xml:space="preserve">) </w:t>
            </w:r>
            <w:r>
              <w:rPr>
                <w:rStyle w:val="IndexLink"/>
                <w:rtl w:val="true"/>
              </w:rPr>
              <w:t>انتخاب ارزش مدارانه گزارش ها</w:t>
            </w:r>
            <w:r>
              <w:rPr>
                <w:rStyle w:val="IndexLink"/>
                <w:rtl w:val="true"/>
              </w:rPr>
              <w:tab/>
            </w:r>
            <w:r>
              <w:rPr>
                <w:rStyle w:val="IndexLink"/>
              </w:rPr>
              <w:t>347</w:t>
            </w:r>
          </w:hyperlink>
        </w:p>
        <w:p>
          <w:pPr>
            <w:pStyle w:val="Contents5"/>
            <w:tabs>
              <w:tab w:val="clear" w:pos="7892"/>
              <w:tab w:val="right" w:pos="9026" w:leader="dot"/>
            </w:tabs>
            <w:rPr/>
          </w:pPr>
          <w:hyperlink w:anchor="__RefHeading___Toc776835_1738255347">
            <w:r>
              <w:rPr>
                <w:webHidden/>
                <w:rStyle w:val="IndexLink"/>
                <w:rtl w:val="true"/>
              </w:rPr>
              <w:t>د</w:t>
            </w:r>
            <w:r>
              <w:rPr>
                <w:rStyle w:val="IndexLink"/>
                <w:rtl w:val="true"/>
              </w:rPr>
              <w:t xml:space="preserve">) </w:t>
            </w:r>
            <w:r>
              <w:rPr>
                <w:rStyle w:val="IndexLink"/>
                <w:rtl w:val="true"/>
              </w:rPr>
              <w:t>روايات متناقض</w:t>
            </w:r>
            <w:r>
              <w:rPr>
                <w:rStyle w:val="IndexLink"/>
                <w:rtl w:val="true"/>
              </w:rPr>
              <w:tab/>
            </w:r>
            <w:r>
              <w:rPr>
                <w:rStyle w:val="IndexLink"/>
              </w:rPr>
              <w:t>349</w:t>
            </w:r>
          </w:hyperlink>
        </w:p>
        <w:p>
          <w:pPr>
            <w:pStyle w:val="Contents5"/>
            <w:tabs>
              <w:tab w:val="clear" w:pos="7892"/>
              <w:tab w:val="right" w:pos="9026" w:leader="dot"/>
            </w:tabs>
            <w:rPr/>
          </w:pPr>
          <w:hyperlink w:anchor="__RefHeading___Toc776837_1738255347">
            <w:r>
              <w:rPr>
                <w:webHidden/>
                <w:rStyle w:val="IndexLink"/>
                <w:rtl w:val="true"/>
              </w:rPr>
              <w:t>ه‍</w:t>
            </w:r>
            <w:r>
              <w:rPr>
                <w:rStyle w:val="IndexLink"/>
                <w:rtl w:val="true"/>
              </w:rPr>
              <w:t xml:space="preserve">) </w:t>
            </w:r>
            <w:r>
              <w:rPr>
                <w:rStyle w:val="IndexLink"/>
                <w:rtl w:val="true"/>
              </w:rPr>
              <w:t xml:space="preserve">بى توجهى به وقايع مهم زندگى امام مجتبى </w:t>
            </w:r>
            <w:r>
              <w:rPr>
                <w:rStyle w:val="IndexLink"/>
                <w:rtl w:val="true"/>
              </w:rPr>
              <w:t>(</w:t>
            </w:r>
            <w:r>
              <w:rPr>
                <w:rStyle w:val="IndexLink"/>
                <w:rtl w:val="true"/>
              </w:rPr>
              <w:t xml:space="preserve">عَلَيْهِ السَّلاَمُ </w:t>
            </w:r>
            <w:r>
              <w:rPr>
                <w:rStyle w:val="IndexLink"/>
                <w:rtl w:val="true"/>
              </w:rPr>
              <w:t>)</w:t>
              <w:tab/>
            </w:r>
            <w:r>
              <w:rPr>
                <w:rStyle w:val="IndexLink"/>
              </w:rPr>
              <w:t>350</w:t>
            </w:r>
          </w:hyperlink>
        </w:p>
        <w:p>
          <w:pPr>
            <w:pStyle w:val="Contents4"/>
            <w:tabs>
              <w:tab w:val="clear" w:pos="8176"/>
              <w:tab w:val="right" w:pos="9026" w:leader="dot"/>
            </w:tabs>
            <w:rPr/>
          </w:pPr>
          <w:hyperlink w:anchor="__RefHeading___Toc776839_1738255347">
            <w:r>
              <w:rPr>
                <w:webHidden/>
                <w:rStyle w:val="IndexLink"/>
                <w:rtl w:val="true"/>
              </w:rPr>
              <w:t>نتيجه</w:t>
            </w:r>
            <w:r>
              <w:rPr>
                <w:rStyle w:val="IndexLink"/>
                <w:rtl w:val="true"/>
              </w:rPr>
              <w:tab/>
            </w:r>
            <w:r>
              <w:rPr>
                <w:rStyle w:val="IndexLink"/>
              </w:rPr>
              <w:t>351</w:t>
            </w:r>
          </w:hyperlink>
        </w:p>
        <w:p>
          <w:pPr>
            <w:pStyle w:val="Contents4"/>
            <w:tabs>
              <w:tab w:val="clear" w:pos="8176"/>
              <w:tab w:val="right" w:pos="9026" w:leader="dot"/>
            </w:tabs>
            <w:rPr/>
          </w:pPr>
          <w:hyperlink w:anchor="__RefHeading___Toc776841_1738255347">
            <w:r>
              <w:rPr>
                <w:webHidden/>
                <w:rStyle w:val="IndexLink"/>
                <w:rtl w:val="true"/>
              </w:rPr>
              <w:t>منابع</w:t>
            </w:r>
            <w:r>
              <w:rPr>
                <w:rStyle w:val="IndexLink"/>
                <w:rtl w:val="true"/>
              </w:rPr>
              <w:tab/>
            </w:r>
            <w:r>
              <w:rPr>
                <w:rStyle w:val="IndexLink"/>
              </w:rPr>
              <w:t>352</w:t>
            </w:r>
          </w:hyperlink>
        </w:p>
        <w:p>
          <w:pPr>
            <w:pStyle w:val="Contents3"/>
            <w:tabs>
              <w:tab w:val="clear" w:pos="8459"/>
              <w:tab w:val="right" w:pos="9026" w:leader="dot"/>
            </w:tabs>
            <w:rPr/>
          </w:pPr>
          <w:hyperlink w:anchor="__RefHeading___Toc776843_1738255347">
            <w:r>
              <w:rPr>
                <w:webHidden/>
                <w:rStyle w:val="IndexLink"/>
                <w:rtl w:val="true"/>
              </w:rPr>
              <w:t xml:space="preserve">سيره اخلاقى و اجتماعى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نگاه مستشرقان</w:t>
            </w:r>
            <w:r>
              <w:rPr>
                <w:rStyle w:val="IndexLink"/>
                <w:rtl w:val="true"/>
              </w:rPr>
              <w:tab/>
            </w:r>
            <w:r>
              <w:rPr>
                <w:rStyle w:val="IndexLink"/>
              </w:rPr>
              <w:t>358</w:t>
            </w:r>
          </w:hyperlink>
        </w:p>
        <w:p>
          <w:pPr>
            <w:pStyle w:val="Contents4"/>
            <w:tabs>
              <w:tab w:val="clear" w:pos="8176"/>
              <w:tab w:val="right" w:pos="9026" w:leader="dot"/>
            </w:tabs>
            <w:rPr/>
          </w:pPr>
          <w:hyperlink w:anchor="__RefHeading___Toc776845_1738255347">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776847_1738255347">
            <w:r>
              <w:rPr>
                <w:webHidden/>
                <w:rStyle w:val="IndexLink"/>
                <w:rtl w:val="true"/>
              </w:rPr>
              <w:t>چكيده</w:t>
            </w:r>
            <w:r>
              <w:rPr>
                <w:rStyle w:val="IndexLink"/>
                <w:rtl w:val="true"/>
              </w:rPr>
              <w:tab/>
            </w:r>
            <w:r>
              <w:rPr>
                <w:rStyle w:val="IndexLink"/>
              </w:rPr>
              <w:t>358</w:t>
            </w:r>
          </w:hyperlink>
        </w:p>
        <w:p>
          <w:pPr>
            <w:pStyle w:val="Contents4"/>
            <w:tabs>
              <w:tab w:val="clear" w:pos="8176"/>
              <w:tab w:val="right" w:pos="9026" w:leader="dot"/>
            </w:tabs>
            <w:rPr/>
          </w:pPr>
          <w:hyperlink w:anchor="__RefHeading___Toc776849_1738255347">
            <w:r>
              <w:rPr>
                <w:webHidden/>
                <w:rStyle w:val="IndexLink"/>
                <w:rtl w:val="true"/>
              </w:rPr>
              <w:t>مقدمه</w:t>
            </w:r>
            <w:r>
              <w:rPr>
                <w:rStyle w:val="IndexLink"/>
                <w:rtl w:val="true"/>
              </w:rPr>
              <w:tab/>
            </w:r>
            <w:r>
              <w:rPr>
                <w:rStyle w:val="IndexLink"/>
              </w:rPr>
              <w:t>359</w:t>
            </w:r>
          </w:hyperlink>
        </w:p>
        <w:p>
          <w:pPr>
            <w:pStyle w:val="Contents4"/>
            <w:tabs>
              <w:tab w:val="clear" w:pos="8176"/>
              <w:tab w:val="right" w:pos="9026" w:leader="dot"/>
            </w:tabs>
            <w:rPr/>
          </w:pPr>
          <w:hyperlink w:anchor="__RefHeading___Toc776851_1738255347">
            <w:r>
              <w:rPr>
                <w:webHidden/>
                <w:rStyle w:val="IndexLink"/>
                <w:rtl w:val="true"/>
              </w:rPr>
              <w:t>ديدگاه همسوى شرق شناسان</w:t>
            </w:r>
            <w:r>
              <w:rPr>
                <w:rStyle w:val="IndexLink"/>
                <w:rtl w:val="true"/>
              </w:rPr>
              <w:tab/>
            </w:r>
            <w:r>
              <w:rPr>
                <w:rStyle w:val="IndexLink"/>
              </w:rPr>
              <w:t>360</w:t>
            </w:r>
          </w:hyperlink>
        </w:p>
        <w:p>
          <w:pPr>
            <w:pStyle w:val="Contents5"/>
            <w:tabs>
              <w:tab w:val="clear" w:pos="7892"/>
              <w:tab w:val="right" w:pos="9026" w:leader="dot"/>
            </w:tabs>
            <w:rPr/>
          </w:pPr>
          <w:hyperlink w:anchor="__RefHeading___Toc776853_173825534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776855_1738255347">
            <w:r>
              <w:rPr>
                <w:webHidden/>
                <w:rStyle w:val="IndexLink"/>
              </w:rPr>
              <w:t>1</w:t>
            </w:r>
            <w:r>
              <w:rPr>
                <w:rStyle w:val="IndexLink"/>
                <w:rtl w:val="true"/>
              </w:rPr>
              <w:t xml:space="preserve">. </w:t>
            </w:r>
            <w:r>
              <w:rPr>
                <w:rStyle w:val="IndexLink"/>
                <w:rtl w:val="true"/>
              </w:rPr>
              <w:t xml:space="preserve">توجه ويژه پيامبر </w:t>
            </w:r>
            <w:r>
              <w:rPr>
                <w:rStyle w:val="IndexLink"/>
                <w:rtl w:val="true"/>
              </w:rPr>
              <w:t>(</w:t>
            </w:r>
            <w:r>
              <w:rPr>
                <w:rStyle w:val="IndexLink"/>
                <w:rtl w:val="true"/>
              </w:rPr>
              <w:t>ص</w:t>
            </w:r>
            <w:r>
              <w:rPr>
                <w:rStyle w:val="IndexLink"/>
                <w:rtl w:val="true"/>
              </w:rPr>
              <w:t xml:space="preserve">) </w:t>
            </w:r>
            <w:r>
              <w:rPr>
                <w:rStyle w:val="IndexLink"/>
                <w:rtl w:val="true"/>
              </w:rPr>
              <w:t>به نوادگان</w:t>
            </w:r>
            <w:r>
              <w:rPr>
                <w:rStyle w:val="IndexLink"/>
                <w:rtl w:val="true"/>
              </w:rPr>
              <w:tab/>
            </w:r>
            <w:r>
              <w:rPr>
                <w:rStyle w:val="IndexLink"/>
              </w:rPr>
              <w:t>360</w:t>
            </w:r>
          </w:hyperlink>
        </w:p>
        <w:p>
          <w:pPr>
            <w:pStyle w:val="Contents5"/>
            <w:tabs>
              <w:tab w:val="clear" w:pos="7892"/>
              <w:tab w:val="right" w:pos="9026" w:leader="dot"/>
            </w:tabs>
            <w:rPr/>
          </w:pPr>
          <w:hyperlink w:anchor="__RefHeading___Toc776857_1738255347">
            <w:r>
              <w:rPr>
                <w:webHidden/>
                <w:rStyle w:val="IndexLink"/>
              </w:rPr>
              <w:t>2</w:t>
            </w:r>
            <w:r>
              <w:rPr>
                <w:rStyle w:val="IndexLink"/>
                <w:rtl w:val="true"/>
              </w:rPr>
              <w:t xml:space="preserve">. </w:t>
            </w:r>
            <w:r>
              <w:rPr>
                <w:rStyle w:val="IndexLink"/>
                <w:rtl w:val="true"/>
              </w:rPr>
              <w:t>سجاياى والاى اخلاقى</w:t>
            </w:r>
            <w:r>
              <w:rPr>
                <w:rStyle w:val="IndexLink"/>
                <w:rtl w:val="true"/>
              </w:rPr>
              <w:tab/>
            </w:r>
            <w:r>
              <w:rPr>
                <w:rStyle w:val="IndexLink"/>
              </w:rPr>
              <w:t>361</w:t>
            </w:r>
          </w:hyperlink>
        </w:p>
        <w:p>
          <w:pPr>
            <w:pStyle w:val="Contents4"/>
            <w:tabs>
              <w:tab w:val="clear" w:pos="8176"/>
              <w:tab w:val="right" w:pos="9026" w:leader="dot"/>
            </w:tabs>
            <w:rPr/>
          </w:pPr>
          <w:hyperlink w:anchor="__RefHeading___Toc776859_1738255347">
            <w:r>
              <w:rPr>
                <w:webHidden/>
                <w:rStyle w:val="IndexLink"/>
                <w:rtl w:val="true"/>
              </w:rPr>
              <w:t>ديدگاه غيرهمسوى شرق شناسان</w:t>
            </w:r>
            <w:r>
              <w:rPr>
                <w:rStyle w:val="IndexLink"/>
                <w:rtl w:val="true"/>
              </w:rPr>
              <w:tab/>
            </w:r>
            <w:r>
              <w:rPr>
                <w:rStyle w:val="IndexLink"/>
              </w:rPr>
              <w:t>362</w:t>
            </w:r>
          </w:hyperlink>
        </w:p>
        <w:p>
          <w:pPr>
            <w:pStyle w:val="Contents5"/>
            <w:tabs>
              <w:tab w:val="clear" w:pos="7892"/>
              <w:tab w:val="right" w:pos="9026" w:leader="dot"/>
            </w:tabs>
            <w:rPr/>
          </w:pPr>
          <w:hyperlink w:anchor="__RefHeading___Toc776861_1738255347">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776863_1738255347">
            <w:r>
              <w:rPr>
                <w:webHidden/>
                <w:rStyle w:val="IndexLink"/>
              </w:rPr>
              <w:t>1</w:t>
            </w:r>
            <w:r>
              <w:rPr>
                <w:rStyle w:val="IndexLink"/>
                <w:rtl w:val="true"/>
              </w:rPr>
              <w:t xml:space="preserve">. </w:t>
            </w:r>
            <w:r>
              <w:rPr>
                <w:rStyle w:val="IndexLink"/>
                <w:rtl w:val="true"/>
              </w:rPr>
              <w:t>زياده روى در ازدواج و طلاق</w:t>
            </w:r>
            <w:r>
              <w:rPr>
                <w:rStyle w:val="IndexLink"/>
                <w:rtl w:val="true"/>
              </w:rPr>
              <w:tab/>
            </w:r>
            <w:r>
              <w:rPr>
                <w:rStyle w:val="IndexLink"/>
              </w:rPr>
              <w:t>363</w:t>
            </w:r>
          </w:hyperlink>
        </w:p>
        <w:p>
          <w:pPr>
            <w:pStyle w:val="Contents6"/>
            <w:tabs>
              <w:tab w:val="clear" w:pos="7609"/>
              <w:tab w:val="right" w:pos="9026" w:leader="dot"/>
            </w:tabs>
            <w:rPr/>
          </w:pPr>
          <w:hyperlink w:anchor="__RefHeading___Toc776865_1738255347">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776867_1738255347">
            <w:r>
              <w:rPr>
                <w:webHidden/>
                <w:rStyle w:val="IndexLink"/>
                <w:rtl w:val="true"/>
              </w:rPr>
              <w:t>علل نادرستى اين اتهام</w:t>
            </w:r>
            <w:r>
              <w:rPr>
                <w:rStyle w:val="IndexLink"/>
                <w:rtl w:val="true"/>
              </w:rPr>
              <w:tab/>
            </w:r>
            <w:r>
              <w:rPr>
                <w:rStyle w:val="IndexLink"/>
              </w:rPr>
              <w:t>364</w:t>
            </w:r>
          </w:hyperlink>
        </w:p>
        <w:p>
          <w:pPr>
            <w:pStyle w:val="Contents5"/>
            <w:tabs>
              <w:tab w:val="clear" w:pos="7892"/>
              <w:tab w:val="right" w:pos="9026" w:leader="dot"/>
            </w:tabs>
            <w:rPr/>
          </w:pPr>
          <w:hyperlink w:anchor="__RefHeading___Toc776869_1738255347">
            <w:r>
              <w:rPr>
                <w:webHidden/>
                <w:rStyle w:val="IndexLink"/>
              </w:rPr>
              <w:t>2</w:t>
            </w:r>
            <w:r>
              <w:rPr>
                <w:rStyle w:val="IndexLink"/>
                <w:rtl w:val="true"/>
              </w:rPr>
              <w:t xml:space="preserve">. </w:t>
            </w:r>
            <w:r>
              <w:rPr>
                <w:rStyle w:val="IndexLink"/>
                <w:rtl w:val="true"/>
              </w:rPr>
              <w:t>ميل به خوش گذرانى</w:t>
            </w:r>
            <w:r>
              <w:rPr>
                <w:rStyle w:val="IndexLink"/>
                <w:rtl w:val="true"/>
              </w:rPr>
              <w:tab/>
            </w:r>
            <w:r>
              <w:rPr>
                <w:rStyle w:val="IndexLink"/>
              </w:rPr>
              <w:t>370</w:t>
            </w:r>
          </w:hyperlink>
        </w:p>
        <w:p>
          <w:pPr>
            <w:pStyle w:val="Contents6"/>
            <w:tabs>
              <w:tab w:val="clear" w:pos="7609"/>
              <w:tab w:val="right" w:pos="9026" w:leader="dot"/>
            </w:tabs>
            <w:rPr/>
          </w:pPr>
          <w:hyperlink w:anchor="__RefHeading___Toc776871_1738255347">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776873_1738255347">
            <w:r>
              <w:rPr>
                <w:webHidden/>
                <w:rStyle w:val="IndexLink"/>
                <w:rtl w:val="true"/>
              </w:rPr>
              <w:t xml:space="preserve">زهد و عبادت امام حسن </w:t>
            </w:r>
            <w:r>
              <w:rPr>
                <w:rStyle w:val="IndexLink"/>
                <w:rtl w:val="true"/>
              </w:rPr>
              <w:t>(</w:t>
            </w:r>
            <w:r>
              <w:rPr>
                <w:rStyle w:val="IndexLink"/>
                <w:rtl w:val="true"/>
              </w:rPr>
              <w:t xml:space="preserve">عَلَيْهِ السَّلاَمُ </w:t>
            </w:r>
            <w:r>
              <w:rPr>
                <w:rStyle w:val="IndexLink"/>
                <w:rtl w:val="true"/>
              </w:rPr>
              <w:t>)</w:t>
              <w:tab/>
            </w:r>
            <w:r>
              <w:rPr>
                <w:rStyle w:val="IndexLink"/>
              </w:rPr>
              <w:t>370</w:t>
            </w:r>
          </w:hyperlink>
        </w:p>
        <w:p>
          <w:pPr>
            <w:pStyle w:val="Contents5"/>
            <w:tabs>
              <w:tab w:val="clear" w:pos="7892"/>
              <w:tab w:val="right" w:pos="9026" w:leader="dot"/>
            </w:tabs>
            <w:rPr/>
          </w:pPr>
          <w:hyperlink w:anchor="__RefHeading___Toc776875_1738255347">
            <w:r>
              <w:rPr>
                <w:webHidden/>
                <w:rStyle w:val="IndexLink"/>
              </w:rPr>
              <w:t>3</w:t>
            </w:r>
            <w:r>
              <w:rPr>
                <w:rStyle w:val="IndexLink"/>
                <w:rtl w:val="true"/>
              </w:rPr>
              <w:t xml:space="preserve">. </w:t>
            </w:r>
            <w:r>
              <w:rPr>
                <w:rStyle w:val="IndexLink"/>
                <w:rtl w:val="true"/>
              </w:rPr>
              <w:t>تشكيك در فضايل</w:t>
            </w:r>
            <w:r>
              <w:rPr>
                <w:rStyle w:val="IndexLink"/>
                <w:rtl w:val="true"/>
              </w:rPr>
              <w:tab/>
            </w:r>
            <w:r>
              <w:rPr>
                <w:rStyle w:val="IndexLink"/>
              </w:rPr>
              <w:t>373</w:t>
            </w:r>
          </w:hyperlink>
        </w:p>
        <w:p>
          <w:pPr>
            <w:pStyle w:val="Contents4"/>
            <w:tabs>
              <w:tab w:val="clear" w:pos="8176"/>
              <w:tab w:val="right" w:pos="9026" w:leader="dot"/>
            </w:tabs>
            <w:rPr/>
          </w:pPr>
          <w:hyperlink w:anchor="__RefHeading___Toc776877_1738255347">
            <w:r>
              <w:rPr>
                <w:webHidden/>
                <w:rStyle w:val="IndexLink"/>
                <w:rtl w:val="true"/>
              </w:rPr>
              <w:t xml:space="preserve">فضايل امام حسن </w:t>
            </w:r>
            <w:r>
              <w:rPr>
                <w:rStyle w:val="IndexLink"/>
                <w:rtl w:val="true"/>
              </w:rPr>
              <w:t>(</w:t>
            </w:r>
            <w:r>
              <w:rPr>
                <w:rStyle w:val="IndexLink"/>
                <w:rtl w:val="true"/>
              </w:rPr>
              <w:t xml:space="preserve">عَلَيْهِ السَّلاَمُ </w:t>
            </w:r>
            <w:r>
              <w:rPr>
                <w:rStyle w:val="IndexLink"/>
                <w:rtl w:val="true"/>
              </w:rPr>
              <w:t>)</w:t>
              <w:tab/>
            </w:r>
            <w:r>
              <w:rPr>
                <w:rStyle w:val="IndexLink"/>
              </w:rPr>
              <w:t>373</w:t>
            </w:r>
          </w:hyperlink>
        </w:p>
        <w:p>
          <w:pPr>
            <w:pStyle w:val="Contents4"/>
            <w:tabs>
              <w:tab w:val="clear" w:pos="8176"/>
              <w:tab w:val="right" w:pos="9026" w:leader="dot"/>
            </w:tabs>
            <w:rPr/>
          </w:pPr>
          <w:hyperlink w:anchor="__RefHeading___Toc776879_1738255347">
            <w:r>
              <w:rPr>
                <w:webHidden/>
                <w:rStyle w:val="IndexLink"/>
                <w:rtl w:val="true"/>
              </w:rPr>
              <w:t>نتيجه</w:t>
            </w:r>
            <w:r>
              <w:rPr>
                <w:rStyle w:val="IndexLink"/>
                <w:rtl w:val="true"/>
              </w:rPr>
              <w:tab/>
            </w:r>
            <w:r>
              <w:rPr>
                <w:rStyle w:val="IndexLink"/>
              </w:rPr>
              <w:t>378</w:t>
            </w:r>
          </w:hyperlink>
        </w:p>
        <w:p>
          <w:pPr>
            <w:pStyle w:val="Contents4"/>
            <w:tabs>
              <w:tab w:val="clear" w:pos="8176"/>
              <w:tab w:val="right" w:pos="9026" w:leader="dot"/>
            </w:tabs>
            <w:rPr/>
          </w:pPr>
          <w:hyperlink w:anchor="__RefHeading___Toc776881_1738255347">
            <w:r>
              <w:rPr>
                <w:webHidden/>
                <w:rStyle w:val="IndexLink"/>
                <w:rtl w:val="true"/>
              </w:rPr>
              <w:t>منابع</w:t>
            </w:r>
            <w:r>
              <w:rPr>
                <w:rStyle w:val="IndexLink"/>
                <w:rtl w:val="true"/>
              </w:rPr>
              <w:tab/>
            </w:r>
            <w:r>
              <w:rPr>
                <w:rStyle w:val="IndexLink"/>
              </w:rPr>
              <w:t>378</w:t>
            </w:r>
          </w:hyperlink>
        </w:p>
        <w:p>
          <w:pPr>
            <w:pStyle w:val="Contents3"/>
            <w:tabs>
              <w:tab w:val="clear" w:pos="8459"/>
              <w:tab w:val="right" w:pos="9026" w:leader="dot"/>
            </w:tabs>
            <w:rPr/>
          </w:pPr>
          <w:hyperlink w:anchor="__RefHeading___Toc776883_1738255347">
            <w:r>
              <w:rPr>
                <w:webHidden/>
                <w:rStyle w:val="IndexLink"/>
                <w:rtl w:val="true"/>
              </w:rPr>
              <w:t xml:space="preserve">خاورشناسان و جايگاه اجتماعى و سياسى امام حسن </w:t>
            </w:r>
            <w:r>
              <w:rPr>
                <w:rStyle w:val="IndexLink"/>
                <w:rtl w:val="true"/>
              </w:rPr>
              <w:t>(</w:t>
            </w:r>
            <w:r>
              <w:rPr>
                <w:rStyle w:val="IndexLink"/>
                <w:rtl w:val="true"/>
              </w:rPr>
              <w:t xml:space="preserve">عَلَيْهِ السَّلاَمُ </w:t>
            </w:r>
            <w:r>
              <w:rPr>
                <w:rStyle w:val="IndexLink"/>
                <w:rtl w:val="true"/>
              </w:rPr>
              <w:t>)</w:t>
              <w:tab/>
            </w:r>
            <w:r>
              <w:rPr>
                <w:rStyle w:val="IndexLink"/>
              </w:rPr>
              <w:t>383</w:t>
            </w:r>
          </w:hyperlink>
        </w:p>
        <w:p>
          <w:pPr>
            <w:pStyle w:val="Contents4"/>
            <w:tabs>
              <w:tab w:val="clear" w:pos="8176"/>
              <w:tab w:val="right" w:pos="9026" w:leader="dot"/>
            </w:tabs>
            <w:rPr/>
          </w:pPr>
          <w:hyperlink w:anchor="__RefHeading___Toc776885_1738255347">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776887_1738255347">
            <w:r>
              <w:rPr>
                <w:webHidden/>
                <w:rStyle w:val="IndexLink"/>
                <w:rtl w:val="true"/>
              </w:rPr>
              <w:t>چكيده</w:t>
            </w:r>
            <w:r>
              <w:rPr>
                <w:rStyle w:val="IndexLink"/>
                <w:rtl w:val="true"/>
              </w:rPr>
              <w:tab/>
            </w:r>
            <w:r>
              <w:rPr>
                <w:rStyle w:val="IndexLink"/>
              </w:rPr>
              <w:t>383</w:t>
            </w:r>
          </w:hyperlink>
        </w:p>
        <w:p>
          <w:pPr>
            <w:pStyle w:val="Contents4"/>
            <w:tabs>
              <w:tab w:val="clear" w:pos="8176"/>
              <w:tab w:val="right" w:pos="9026" w:leader="dot"/>
            </w:tabs>
            <w:rPr/>
          </w:pPr>
          <w:hyperlink w:anchor="__RefHeading___Toc776889_1738255347">
            <w:r>
              <w:rPr>
                <w:webHidden/>
                <w:rStyle w:val="IndexLink"/>
                <w:rtl w:val="true"/>
              </w:rPr>
              <w:t>مقدمه</w:t>
            </w:r>
            <w:r>
              <w:rPr>
                <w:rStyle w:val="IndexLink"/>
                <w:rtl w:val="true"/>
              </w:rPr>
              <w:tab/>
            </w:r>
            <w:r>
              <w:rPr>
                <w:rStyle w:val="IndexLink"/>
              </w:rPr>
              <w:t>383</w:t>
            </w:r>
          </w:hyperlink>
        </w:p>
        <w:p>
          <w:pPr>
            <w:pStyle w:val="Contents5"/>
            <w:tabs>
              <w:tab w:val="clear" w:pos="7892"/>
              <w:tab w:val="right" w:pos="9026" w:leader="dot"/>
            </w:tabs>
            <w:rPr/>
          </w:pPr>
          <w:hyperlink w:anchor="__RefHeading___Toc776891_1738255347">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776893_1738255347">
            <w:r>
              <w:rPr>
                <w:webHidden/>
                <w:rStyle w:val="IndexLink"/>
                <w:rtl w:val="true"/>
              </w:rPr>
              <w:t>الف</w:t>
            </w:r>
            <w:r>
              <w:rPr>
                <w:rStyle w:val="IndexLink"/>
                <w:rtl w:val="true"/>
              </w:rPr>
              <w:t xml:space="preserve">) </w:t>
            </w:r>
            <w:r>
              <w:rPr>
                <w:rStyle w:val="IndexLink"/>
                <w:rtl w:val="true"/>
              </w:rPr>
              <w:t>عقيده الشيعه دونالدسون</w:t>
            </w:r>
            <w:r>
              <w:rPr>
                <w:rStyle w:val="IndexLink"/>
                <w:rtl w:val="true"/>
              </w:rPr>
              <w:tab/>
            </w:r>
            <w:r>
              <w:rPr>
                <w:rStyle w:val="IndexLink"/>
              </w:rPr>
              <w:t>384</w:t>
            </w:r>
          </w:hyperlink>
        </w:p>
        <w:p>
          <w:pPr>
            <w:pStyle w:val="Contents6"/>
            <w:tabs>
              <w:tab w:val="clear" w:pos="7609"/>
              <w:tab w:val="right" w:pos="9026" w:leader="dot"/>
            </w:tabs>
            <w:rPr/>
          </w:pPr>
          <w:hyperlink w:anchor="__RefHeading___Toc776895_1738255347">
            <w:r>
              <w:rPr>
                <w:webHidden/>
                <w:rStyle w:val="IndexLink"/>
              </w:rPr>
              <w:t>1</w:t>
            </w:r>
            <w:r>
              <w:rPr>
                <w:rStyle w:val="IndexLink"/>
                <w:rtl w:val="true"/>
              </w:rPr>
              <w:t xml:space="preserve">. </w:t>
            </w:r>
            <w:r>
              <w:rPr>
                <w:rStyle w:val="IndexLink"/>
                <w:rtl w:val="true"/>
              </w:rPr>
              <w:t xml:space="preserve">روى كار آمدن امام حسن </w:t>
            </w:r>
            <w:r>
              <w:rPr>
                <w:rStyle w:val="IndexLink"/>
                <w:rtl w:val="true"/>
              </w:rPr>
              <w:t>(</w:t>
            </w:r>
            <w:r>
              <w:rPr>
                <w:rStyle w:val="IndexLink"/>
                <w:rtl w:val="true"/>
              </w:rPr>
              <w:t xml:space="preserve">عَلَيْهِ السَّلاَمُ </w:t>
            </w:r>
            <w:r>
              <w:rPr>
                <w:rStyle w:val="IndexLink"/>
                <w:rtl w:val="true"/>
              </w:rPr>
              <w:t>)</w:t>
              <w:tab/>
            </w:r>
            <w:r>
              <w:rPr>
                <w:rStyle w:val="IndexLink"/>
              </w:rPr>
              <w:t>384</w:t>
            </w:r>
          </w:hyperlink>
        </w:p>
        <w:p>
          <w:pPr>
            <w:pStyle w:val="Contents6"/>
            <w:tabs>
              <w:tab w:val="clear" w:pos="7609"/>
              <w:tab w:val="right" w:pos="9026" w:leader="dot"/>
            </w:tabs>
            <w:rPr/>
          </w:pPr>
          <w:hyperlink w:anchor="__RefHeading___Toc776897_1738255347">
            <w:r>
              <w:rPr>
                <w:webHidden/>
                <w:rStyle w:val="IndexLink"/>
              </w:rPr>
              <w:t>2</w:t>
            </w:r>
            <w:r>
              <w:rPr>
                <w:rStyle w:val="IndexLink"/>
                <w:rtl w:val="true"/>
              </w:rPr>
              <w:t xml:space="preserve">. </w:t>
            </w:r>
            <w:r>
              <w:rPr>
                <w:rStyle w:val="IndexLink"/>
                <w:rtl w:val="true"/>
              </w:rPr>
              <w:t>اقدامات متقابل امام و معاويه</w:t>
            </w:r>
            <w:r>
              <w:rPr>
                <w:rStyle w:val="IndexLink"/>
                <w:rtl w:val="true"/>
              </w:rPr>
              <w:tab/>
            </w:r>
            <w:r>
              <w:rPr>
                <w:rStyle w:val="IndexLink"/>
              </w:rPr>
              <w:t>386</w:t>
            </w:r>
          </w:hyperlink>
        </w:p>
        <w:p>
          <w:pPr>
            <w:pStyle w:val="Contents6"/>
            <w:tabs>
              <w:tab w:val="clear" w:pos="7609"/>
              <w:tab w:val="right" w:pos="9026" w:leader="dot"/>
            </w:tabs>
            <w:rPr/>
          </w:pPr>
          <w:hyperlink w:anchor="__RefHeading___Toc776899_1738255347">
            <w:r>
              <w:rPr>
                <w:webHidden/>
                <w:rStyle w:val="IndexLink"/>
              </w:rPr>
              <w:t>3</w:t>
            </w:r>
            <w:r>
              <w:rPr>
                <w:rStyle w:val="IndexLink"/>
                <w:rtl w:val="true"/>
              </w:rPr>
              <w:t xml:space="preserve">. </w:t>
            </w:r>
            <w:r>
              <w:rPr>
                <w:rStyle w:val="IndexLink"/>
                <w:rtl w:val="true"/>
              </w:rPr>
              <w:t>شرايط صلح امام</w:t>
            </w:r>
            <w:r>
              <w:rPr>
                <w:rStyle w:val="IndexLink"/>
                <w:rtl w:val="true"/>
              </w:rPr>
              <w:tab/>
            </w:r>
            <w:r>
              <w:rPr>
                <w:rStyle w:val="IndexLink"/>
              </w:rPr>
              <w:t>387</w:t>
            </w:r>
          </w:hyperlink>
        </w:p>
        <w:p>
          <w:pPr>
            <w:pStyle w:val="Contents6"/>
            <w:tabs>
              <w:tab w:val="clear" w:pos="7609"/>
              <w:tab w:val="right" w:pos="9026" w:leader="dot"/>
            </w:tabs>
            <w:rPr/>
          </w:pPr>
          <w:hyperlink w:anchor="__RefHeading___Toc776901_1738255347">
            <w:r>
              <w:rPr>
                <w:webHidden/>
                <w:rStyle w:val="IndexLink"/>
              </w:rPr>
              <w:t>4</w:t>
            </w:r>
            <w:r>
              <w:rPr>
                <w:rStyle w:val="IndexLink"/>
                <w:rtl w:val="true"/>
              </w:rPr>
              <w:t xml:space="preserve">. </w:t>
            </w:r>
            <w:r>
              <w:rPr>
                <w:rStyle w:val="IndexLink"/>
                <w:rtl w:val="true"/>
              </w:rPr>
              <w:t>مدت خلافت امام</w:t>
            </w:r>
            <w:r>
              <w:rPr>
                <w:rStyle w:val="IndexLink"/>
                <w:rtl w:val="true"/>
              </w:rPr>
              <w:tab/>
            </w:r>
            <w:r>
              <w:rPr>
                <w:rStyle w:val="IndexLink"/>
              </w:rPr>
              <w:t>389</w:t>
            </w:r>
          </w:hyperlink>
        </w:p>
        <w:p>
          <w:pPr>
            <w:pStyle w:val="Contents6"/>
            <w:tabs>
              <w:tab w:val="clear" w:pos="7609"/>
              <w:tab w:val="right" w:pos="9026" w:leader="dot"/>
            </w:tabs>
            <w:rPr/>
          </w:pPr>
          <w:hyperlink w:anchor="__RefHeading___Toc776903_1738255347">
            <w:r>
              <w:rPr>
                <w:webHidden/>
                <w:rStyle w:val="IndexLink"/>
              </w:rPr>
              <w:t>5</w:t>
            </w:r>
            <w:r>
              <w:rPr>
                <w:rStyle w:val="IndexLink"/>
                <w:rtl w:val="true"/>
              </w:rPr>
              <w:t xml:space="preserve">. </w:t>
            </w:r>
            <w:r>
              <w:rPr>
                <w:rStyle w:val="IndexLink"/>
                <w:rtl w:val="true"/>
              </w:rPr>
              <w:t>لامنس و جايگاه اجتماعى امام</w:t>
            </w:r>
            <w:r>
              <w:rPr>
                <w:rStyle w:val="IndexLink"/>
                <w:rtl w:val="true"/>
              </w:rPr>
              <w:tab/>
            </w:r>
            <w:r>
              <w:rPr>
                <w:rStyle w:val="IndexLink"/>
              </w:rPr>
              <w:t>390</w:t>
            </w:r>
          </w:hyperlink>
        </w:p>
        <w:p>
          <w:pPr>
            <w:pStyle w:val="Contents6"/>
            <w:tabs>
              <w:tab w:val="clear" w:pos="7609"/>
              <w:tab w:val="right" w:pos="9026" w:leader="dot"/>
            </w:tabs>
            <w:rPr/>
          </w:pPr>
          <w:hyperlink w:anchor="__RefHeading___Toc776905_1738255347">
            <w:r>
              <w:rPr>
                <w:webHidden/>
                <w:rStyle w:val="IndexLink"/>
              </w:rPr>
              <w:t>6</w:t>
            </w:r>
            <w:r>
              <w:rPr>
                <w:rStyle w:val="IndexLink"/>
                <w:rtl w:val="true"/>
              </w:rPr>
              <w:t xml:space="preserve">. </w:t>
            </w:r>
            <w:r>
              <w:rPr>
                <w:rStyle w:val="IndexLink"/>
                <w:rtl w:val="true"/>
              </w:rPr>
              <w:t>جمع بندى ديدگاه دونالدسون</w:t>
            </w:r>
            <w:r>
              <w:rPr>
                <w:rStyle w:val="IndexLink"/>
                <w:rtl w:val="true"/>
              </w:rPr>
              <w:tab/>
            </w:r>
            <w:r>
              <w:rPr>
                <w:rStyle w:val="IndexLink"/>
              </w:rPr>
              <w:t>392</w:t>
            </w:r>
          </w:hyperlink>
        </w:p>
        <w:p>
          <w:pPr>
            <w:pStyle w:val="Contents5"/>
            <w:tabs>
              <w:tab w:val="clear" w:pos="7892"/>
              <w:tab w:val="right" w:pos="9026" w:leader="dot"/>
            </w:tabs>
            <w:rPr/>
          </w:pPr>
          <w:hyperlink w:anchor="__RefHeading___Toc776907_1738255347">
            <w:r>
              <w:rPr>
                <w:webHidden/>
                <w:rStyle w:val="IndexLink"/>
                <w:rtl w:val="true"/>
              </w:rPr>
              <w:t>ب</w:t>
            </w:r>
            <w:r>
              <w:rPr>
                <w:rStyle w:val="IndexLink"/>
                <w:rtl w:val="true"/>
              </w:rPr>
              <w:t xml:space="preserve">) </w:t>
            </w:r>
            <w:r>
              <w:rPr>
                <w:rStyle w:val="IndexLink"/>
                <w:rtl w:val="true"/>
              </w:rPr>
              <w:t xml:space="preserve">دايرة المعارف اسلام </w:t>
            </w:r>
            <w:r>
              <w:rPr>
                <w:rStyle w:val="IndexLink"/>
                <w:rtl w:val="true"/>
              </w:rPr>
              <w:t>(</w:t>
            </w:r>
            <w:r>
              <w:rPr>
                <w:rStyle w:val="IndexLink"/>
              </w:rPr>
              <w:t>2</w:t>
            </w:r>
            <w:r>
              <w:rPr>
                <w:rStyle w:val="IndexLink"/>
                <w:rtl w:val="true"/>
              </w:rPr>
              <w:t>)</w:t>
              <w:tab/>
            </w:r>
            <w:r>
              <w:rPr>
                <w:rStyle w:val="IndexLink"/>
              </w:rPr>
              <w:t>392</w:t>
            </w:r>
          </w:hyperlink>
        </w:p>
        <w:p>
          <w:pPr>
            <w:pStyle w:val="Contents6"/>
            <w:tabs>
              <w:tab w:val="clear" w:pos="7609"/>
              <w:tab w:val="right" w:pos="9026" w:leader="dot"/>
            </w:tabs>
            <w:rPr/>
          </w:pPr>
          <w:hyperlink w:anchor="__RefHeading___Toc776909_1738255347">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776911_1738255347">
            <w:r>
              <w:rPr>
                <w:webHidden/>
                <w:rStyle w:val="IndexLink"/>
              </w:rPr>
              <w:t>1</w:t>
            </w:r>
            <w:r>
              <w:rPr>
                <w:rStyle w:val="IndexLink"/>
                <w:rtl w:val="true"/>
              </w:rPr>
              <w:t xml:space="preserve">. </w:t>
            </w:r>
            <w:r>
              <w:rPr>
                <w:rStyle w:val="IndexLink"/>
                <w:rtl w:val="true"/>
              </w:rPr>
              <w:t xml:space="preserve">جايگاه امام نزد پيامبر </w:t>
            </w:r>
            <w:r>
              <w:rPr>
                <w:rStyle w:val="IndexLink"/>
                <w:rtl w:val="true"/>
              </w:rPr>
              <w:t>(</w:t>
            </w:r>
            <w:r>
              <w:rPr>
                <w:rStyle w:val="IndexLink"/>
                <w:rtl w:val="true"/>
              </w:rPr>
              <w:t>ص</w:t>
            </w:r>
            <w:r>
              <w:rPr>
                <w:rStyle w:val="IndexLink"/>
                <w:rtl w:val="true"/>
              </w:rPr>
              <w:t>)</w:t>
              <w:tab/>
            </w:r>
            <w:r>
              <w:rPr>
                <w:rStyle w:val="IndexLink"/>
              </w:rPr>
              <w:t>393</w:t>
            </w:r>
          </w:hyperlink>
        </w:p>
        <w:p>
          <w:pPr>
            <w:pStyle w:val="Contents6"/>
            <w:tabs>
              <w:tab w:val="clear" w:pos="7609"/>
              <w:tab w:val="right" w:pos="9026" w:leader="dot"/>
            </w:tabs>
            <w:rPr/>
          </w:pPr>
          <w:hyperlink w:anchor="__RefHeading___Toc776913_1738255347">
            <w:r>
              <w:rPr>
                <w:webHidden/>
                <w:rStyle w:val="IndexLink"/>
              </w:rPr>
              <w:t>2</w:t>
            </w:r>
            <w:r>
              <w:rPr>
                <w:rStyle w:val="IndexLink"/>
                <w:rtl w:val="true"/>
              </w:rPr>
              <w:t xml:space="preserve">. </w:t>
            </w:r>
            <w:r>
              <w:rPr>
                <w:rStyle w:val="IndexLink"/>
                <w:rtl w:val="true"/>
              </w:rPr>
              <w:t>امام در دوران خلفا</w:t>
            </w:r>
            <w:r>
              <w:rPr>
                <w:rStyle w:val="IndexLink"/>
                <w:rtl w:val="true"/>
              </w:rPr>
              <w:tab/>
            </w:r>
            <w:r>
              <w:rPr>
                <w:rStyle w:val="IndexLink"/>
              </w:rPr>
              <w:t>394</w:t>
            </w:r>
          </w:hyperlink>
        </w:p>
        <w:p>
          <w:pPr>
            <w:pStyle w:val="Contents6"/>
            <w:tabs>
              <w:tab w:val="clear" w:pos="7609"/>
              <w:tab w:val="right" w:pos="9026" w:leader="dot"/>
            </w:tabs>
            <w:rPr/>
          </w:pPr>
          <w:hyperlink w:anchor="__RefHeading___Toc776915_1738255347">
            <w:r>
              <w:rPr>
                <w:webHidden/>
                <w:rStyle w:val="IndexLink"/>
              </w:rPr>
              <w:t>3</w:t>
            </w:r>
            <w:r>
              <w:rPr>
                <w:rStyle w:val="IndexLink"/>
                <w:rtl w:val="true"/>
              </w:rPr>
              <w:t xml:space="preserve">. </w:t>
            </w:r>
            <w:r>
              <w:rPr>
                <w:rStyle w:val="IndexLink"/>
                <w:rtl w:val="true"/>
              </w:rPr>
              <w:t xml:space="preserve">امام در دوران خلافت اميرمؤمنان </w:t>
            </w:r>
            <w:r>
              <w:rPr>
                <w:rStyle w:val="IndexLink"/>
                <w:rtl w:val="true"/>
              </w:rPr>
              <w:t>(</w:t>
            </w:r>
            <w:r>
              <w:rPr>
                <w:rStyle w:val="IndexLink"/>
                <w:rtl w:val="true"/>
              </w:rPr>
              <w:t xml:space="preserve">عَلَيْهِ السَّلاَمُ </w:t>
            </w:r>
            <w:r>
              <w:rPr>
                <w:rStyle w:val="IndexLink"/>
                <w:rtl w:val="true"/>
              </w:rPr>
              <w:t>)</w:t>
              <w:tab/>
            </w:r>
            <w:r>
              <w:rPr>
                <w:rStyle w:val="IndexLink"/>
              </w:rPr>
              <w:t>396</w:t>
            </w:r>
          </w:hyperlink>
        </w:p>
        <w:p>
          <w:pPr>
            <w:pStyle w:val="Contents6"/>
            <w:tabs>
              <w:tab w:val="clear" w:pos="7609"/>
              <w:tab w:val="right" w:pos="9026" w:leader="dot"/>
            </w:tabs>
            <w:rPr/>
          </w:pPr>
          <w:hyperlink w:anchor="__RefHeading___Toc776917_1738255347">
            <w:r>
              <w:rPr>
                <w:webHidden/>
                <w:rStyle w:val="IndexLink"/>
              </w:rPr>
              <w:t>4</w:t>
            </w:r>
            <w:r>
              <w:rPr>
                <w:rStyle w:val="IndexLink"/>
                <w:rtl w:val="true"/>
              </w:rPr>
              <w:t xml:space="preserve">. </w:t>
            </w:r>
            <w:r>
              <w:rPr>
                <w:rStyle w:val="IndexLink"/>
                <w:rtl w:val="true"/>
              </w:rPr>
              <w:t>خلافت امام</w:t>
            </w:r>
            <w:r>
              <w:rPr>
                <w:rStyle w:val="IndexLink"/>
                <w:rtl w:val="true"/>
              </w:rPr>
              <w:tab/>
            </w:r>
            <w:r>
              <w:rPr>
                <w:rStyle w:val="IndexLink"/>
              </w:rPr>
              <w:t>396</w:t>
            </w:r>
          </w:hyperlink>
        </w:p>
        <w:p>
          <w:pPr>
            <w:pStyle w:val="Contents6"/>
            <w:tabs>
              <w:tab w:val="clear" w:pos="7609"/>
              <w:tab w:val="right" w:pos="9026" w:leader="dot"/>
            </w:tabs>
            <w:rPr/>
          </w:pPr>
          <w:hyperlink w:anchor="__RefHeading___Toc776919_1738255347">
            <w:r>
              <w:rPr>
                <w:webHidden/>
                <w:rStyle w:val="IndexLink"/>
              </w:rPr>
              <w:t>5</w:t>
            </w:r>
            <w:r>
              <w:rPr>
                <w:rStyle w:val="IndexLink"/>
                <w:rtl w:val="true"/>
              </w:rPr>
              <w:t xml:space="preserve">. </w:t>
            </w:r>
            <w:r>
              <w:rPr>
                <w:rStyle w:val="IndexLink"/>
                <w:rtl w:val="true"/>
              </w:rPr>
              <w:t>صلح امام</w:t>
            </w:r>
            <w:r>
              <w:rPr>
                <w:rStyle w:val="IndexLink"/>
                <w:rtl w:val="true"/>
              </w:rPr>
              <w:tab/>
            </w:r>
            <w:r>
              <w:rPr>
                <w:rStyle w:val="IndexLink"/>
              </w:rPr>
              <w:t>397</w:t>
            </w:r>
          </w:hyperlink>
        </w:p>
        <w:p>
          <w:pPr>
            <w:pStyle w:val="Contents6"/>
            <w:tabs>
              <w:tab w:val="clear" w:pos="7609"/>
              <w:tab w:val="right" w:pos="9026" w:leader="dot"/>
            </w:tabs>
            <w:rPr/>
          </w:pPr>
          <w:hyperlink w:anchor="__RefHeading___Toc776921_1738255347">
            <w:r>
              <w:rPr>
                <w:webHidden/>
                <w:rStyle w:val="IndexLink"/>
              </w:rPr>
              <w:t>6</w:t>
            </w:r>
            <w:r>
              <w:rPr>
                <w:rStyle w:val="IndexLink"/>
                <w:rtl w:val="true"/>
              </w:rPr>
              <w:t xml:space="preserve">. </w:t>
            </w:r>
            <w:r>
              <w:rPr>
                <w:rStyle w:val="IndexLink"/>
                <w:rtl w:val="true"/>
              </w:rPr>
              <w:t>شرايط توافقنامه</w:t>
            </w:r>
            <w:r>
              <w:rPr>
                <w:rStyle w:val="IndexLink"/>
                <w:rtl w:val="true"/>
              </w:rPr>
              <w:tab/>
            </w:r>
            <w:r>
              <w:rPr>
                <w:rStyle w:val="IndexLink"/>
              </w:rPr>
              <w:t>400</w:t>
            </w:r>
          </w:hyperlink>
        </w:p>
        <w:p>
          <w:pPr>
            <w:pStyle w:val="Contents6"/>
            <w:tabs>
              <w:tab w:val="clear" w:pos="7609"/>
              <w:tab w:val="right" w:pos="9026" w:leader="dot"/>
            </w:tabs>
            <w:rPr/>
          </w:pPr>
          <w:hyperlink w:anchor="__RefHeading___Toc776923_1738255347">
            <w:r>
              <w:rPr>
                <w:webHidden/>
                <w:rStyle w:val="IndexLink"/>
              </w:rPr>
              <w:t>7</w:t>
            </w:r>
            <w:r>
              <w:rPr>
                <w:rStyle w:val="IndexLink"/>
                <w:rtl w:val="true"/>
              </w:rPr>
              <w:t xml:space="preserve">. </w:t>
            </w:r>
            <w:r>
              <w:rPr>
                <w:rStyle w:val="IndexLink"/>
                <w:rtl w:val="true"/>
              </w:rPr>
              <w:t>پس از صلح</w:t>
            </w:r>
            <w:r>
              <w:rPr>
                <w:rStyle w:val="IndexLink"/>
                <w:rtl w:val="true"/>
              </w:rPr>
              <w:tab/>
            </w:r>
            <w:r>
              <w:rPr>
                <w:rStyle w:val="IndexLink"/>
              </w:rPr>
              <w:t>402</w:t>
            </w:r>
          </w:hyperlink>
        </w:p>
        <w:p>
          <w:pPr>
            <w:pStyle w:val="Contents6"/>
            <w:tabs>
              <w:tab w:val="clear" w:pos="7609"/>
              <w:tab w:val="right" w:pos="9026" w:leader="dot"/>
            </w:tabs>
            <w:rPr/>
          </w:pPr>
          <w:hyperlink w:anchor="__RefHeading___Toc776925_1738255347">
            <w:r>
              <w:rPr>
                <w:webHidden/>
                <w:rStyle w:val="IndexLink"/>
              </w:rPr>
              <w:t>8</w:t>
            </w:r>
            <w:r>
              <w:rPr>
                <w:rStyle w:val="IndexLink"/>
                <w:rtl w:val="true"/>
              </w:rPr>
              <w:t xml:space="preserve">. </w:t>
            </w:r>
            <w:r>
              <w:rPr>
                <w:rStyle w:val="IndexLink"/>
                <w:rtl w:val="true"/>
              </w:rPr>
              <w:t>پس از كناره گيرى</w:t>
            </w:r>
            <w:r>
              <w:rPr>
                <w:rStyle w:val="IndexLink"/>
                <w:rtl w:val="true"/>
              </w:rPr>
              <w:tab/>
            </w:r>
            <w:r>
              <w:rPr>
                <w:rStyle w:val="IndexLink"/>
              </w:rPr>
              <w:t>403</w:t>
            </w:r>
          </w:hyperlink>
        </w:p>
        <w:p>
          <w:pPr>
            <w:pStyle w:val="Contents5"/>
            <w:tabs>
              <w:tab w:val="clear" w:pos="7892"/>
              <w:tab w:val="right" w:pos="9026" w:leader="dot"/>
            </w:tabs>
            <w:rPr/>
          </w:pPr>
          <w:hyperlink w:anchor="__RefHeading___Toc776927_1738255347">
            <w:r>
              <w:rPr>
                <w:webHidden/>
                <w:rStyle w:val="IndexLink"/>
                <w:rtl w:val="true"/>
              </w:rPr>
              <w:t>ج</w:t>
            </w:r>
            <w:r>
              <w:rPr>
                <w:rStyle w:val="IndexLink"/>
                <w:rtl w:val="true"/>
              </w:rPr>
              <w:t xml:space="preserve">) </w:t>
            </w:r>
            <w:r>
              <w:rPr>
                <w:rStyle w:val="IndexLink"/>
                <w:rtl w:val="true"/>
              </w:rPr>
              <w:t>دايره المعارف امريكانا</w:t>
            </w:r>
            <w:r>
              <w:rPr>
                <w:rStyle w:val="IndexLink"/>
                <w:rtl w:val="true"/>
              </w:rPr>
              <w:tab/>
            </w:r>
            <w:r>
              <w:rPr>
                <w:rStyle w:val="IndexLink"/>
              </w:rPr>
              <w:t>405</w:t>
            </w:r>
          </w:hyperlink>
        </w:p>
        <w:p>
          <w:pPr>
            <w:pStyle w:val="Contents6"/>
            <w:tabs>
              <w:tab w:val="clear" w:pos="7609"/>
              <w:tab w:val="right" w:pos="9026" w:leader="dot"/>
            </w:tabs>
            <w:rPr/>
          </w:pPr>
          <w:hyperlink w:anchor="__RefHeading___Toc776929_1738255347">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776931_1738255347">
            <w:r>
              <w:rPr>
                <w:webHidden/>
                <w:rStyle w:val="IndexLink"/>
              </w:rPr>
              <w:t>1</w:t>
            </w:r>
            <w:r>
              <w:rPr>
                <w:rStyle w:val="IndexLink"/>
                <w:rtl w:val="true"/>
              </w:rPr>
              <w:t xml:space="preserve">. </w:t>
            </w:r>
            <w:r>
              <w:rPr>
                <w:rStyle w:val="IndexLink"/>
                <w:rtl w:val="true"/>
              </w:rPr>
              <w:t>معرفى اجمالى امام</w:t>
            </w:r>
            <w:r>
              <w:rPr>
                <w:rStyle w:val="IndexLink"/>
                <w:rtl w:val="true"/>
              </w:rPr>
              <w:tab/>
            </w:r>
            <w:r>
              <w:rPr>
                <w:rStyle w:val="IndexLink"/>
              </w:rPr>
              <w:t>406</w:t>
            </w:r>
          </w:hyperlink>
        </w:p>
        <w:p>
          <w:pPr>
            <w:pStyle w:val="Contents6"/>
            <w:tabs>
              <w:tab w:val="clear" w:pos="7609"/>
              <w:tab w:val="right" w:pos="9026" w:leader="dot"/>
            </w:tabs>
            <w:rPr/>
          </w:pPr>
          <w:hyperlink w:anchor="__RefHeading___Toc776933_1738255347">
            <w:r>
              <w:rPr>
                <w:webHidden/>
                <w:rStyle w:val="IndexLink"/>
              </w:rPr>
              <w:t>2</w:t>
            </w:r>
            <w:r>
              <w:rPr>
                <w:rStyle w:val="IndexLink"/>
                <w:rtl w:val="true"/>
              </w:rPr>
              <w:t xml:space="preserve">. </w:t>
            </w:r>
            <w:r>
              <w:rPr>
                <w:rStyle w:val="IndexLink"/>
                <w:rtl w:val="true"/>
              </w:rPr>
              <w:t>خلافت امام</w:t>
            </w:r>
            <w:r>
              <w:rPr>
                <w:rStyle w:val="IndexLink"/>
                <w:rtl w:val="true"/>
              </w:rPr>
              <w:tab/>
            </w:r>
            <w:r>
              <w:rPr>
                <w:rStyle w:val="IndexLink"/>
              </w:rPr>
              <w:t>406</w:t>
            </w:r>
          </w:hyperlink>
        </w:p>
        <w:p>
          <w:pPr>
            <w:pStyle w:val="Contents4"/>
            <w:tabs>
              <w:tab w:val="clear" w:pos="8176"/>
              <w:tab w:val="right" w:pos="9026" w:leader="dot"/>
            </w:tabs>
            <w:rPr/>
          </w:pPr>
          <w:hyperlink w:anchor="__RefHeading___Toc776935_1738255347">
            <w:r>
              <w:rPr>
                <w:webHidden/>
                <w:rStyle w:val="IndexLink"/>
                <w:rtl w:val="true"/>
              </w:rPr>
              <w:t>نتيجه</w:t>
            </w:r>
            <w:r>
              <w:rPr>
                <w:rStyle w:val="IndexLink"/>
                <w:rtl w:val="true"/>
              </w:rPr>
              <w:tab/>
            </w:r>
            <w:r>
              <w:rPr>
                <w:rStyle w:val="IndexLink"/>
              </w:rPr>
              <w:t>408</w:t>
            </w:r>
          </w:hyperlink>
        </w:p>
        <w:p>
          <w:pPr>
            <w:pStyle w:val="Contents4"/>
            <w:tabs>
              <w:tab w:val="clear" w:pos="8176"/>
              <w:tab w:val="right" w:pos="9026" w:leader="dot"/>
            </w:tabs>
            <w:rPr/>
          </w:pPr>
          <w:hyperlink w:anchor="__RefHeading___Toc776937_1738255347">
            <w:r>
              <w:rPr>
                <w:webHidden/>
                <w:rStyle w:val="IndexLink"/>
                <w:rtl w:val="true"/>
              </w:rPr>
              <w:t>منابع</w:t>
            </w:r>
            <w:r>
              <w:rPr>
                <w:rStyle w:val="IndexLink"/>
                <w:rtl w:val="true"/>
              </w:rPr>
              <w:tab/>
            </w:r>
            <w:r>
              <w:rPr>
                <w:rStyle w:val="IndexLink"/>
              </w:rPr>
              <w:t>409</w:t>
            </w:r>
          </w:hyperlink>
        </w:p>
        <w:p>
          <w:pPr>
            <w:pStyle w:val="Contents2"/>
            <w:tabs>
              <w:tab w:val="clear" w:pos="8743"/>
              <w:tab w:val="right" w:pos="9026" w:leader="dot"/>
            </w:tabs>
            <w:rPr/>
          </w:pPr>
          <w:hyperlink w:anchor="__RefHeading___Toc776939_1738255347">
            <w:r>
              <w:rPr>
                <w:webHidden/>
                <w:rStyle w:val="IndexLink"/>
                <w:rtl w:val="true"/>
              </w:rPr>
              <w:t>فصل هفتم</w:t>
            </w:r>
            <w:r>
              <w:rPr>
                <w:rStyle w:val="IndexLink"/>
                <w:rtl w:val="true"/>
              </w:rPr>
              <w:t xml:space="preserve">: </w:t>
            </w:r>
            <w:r>
              <w:rPr>
                <w:rStyle w:val="IndexLink"/>
                <w:rtl w:val="true"/>
              </w:rPr>
              <w:t xml:space="preserve">نقد شبهات درباره امام مجتبى </w:t>
            </w:r>
            <w:r>
              <w:rPr>
                <w:rStyle w:val="IndexLink"/>
                <w:rtl w:val="true"/>
              </w:rPr>
              <w:t>(</w:t>
            </w:r>
            <w:r>
              <w:rPr>
                <w:rStyle w:val="IndexLink"/>
                <w:rtl w:val="true"/>
              </w:rPr>
              <w:t xml:space="preserve">عَلَيْهِ السَّلاَمُ </w:t>
            </w:r>
            <w:r>
              <w:rPr>
                <w:rStyle w:val="IndexLink"/>
                <w:rtl w:val="true"/>
              </w:rPr>
              <w:t>)</w:t>
              <w:tab/>
            </w:r>
            <w:r>
              <w:rPr>
                <w:rStyle w:val="IndexLink"/>
              </w:rPr>
              <w:t>411</w:t>
            </w:r>
          </w:hyperlink>
        </w:p>
        <w:p>
          <w:pPr>
            <w:pStyle w:val="Contents3"/>
            <w:tabs>
              <w:tab w:val="clear" w:pos="8459"/>
              <w:tab w:val="right" w:pos="9026" w:leader="dot"/>
            </w:tabs>
            <w:rPr/>
          </w:pPr>
          <w:hyperlink w:anchor="__RefHeading___Toc776941_1738255347">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776943_1738255347">
            <w:r>
              <w:rPr>
                <w:webHidden/>
                <w:rStyle w:val="IndexLink"/>
                <w:rtl w:val="true"/>
              </w:rPr>
              <w:t xml:space="preserve">پاسخ به شبهه مطلاق بودن امام حسن </w:t>
            </w:r>
            <w:r>
              <w:rPr>
                <w:rStyle w:val="IndexLink"/>
                <w:rtl w:val="true"/>
              </w:rPr>
              <w:t>(</w:t>
            </w:r>
            <w:r>
              <w:rPr>
                <w:rStyle w:val="IndexLink"/>
                <w:rtl w:val="true"/>
              </w:rPr>
              <w:t xml:space="preserve">عَلَيْهِ السَّلاَمُ </w:t>
            </w:r>
            <w:r>
              <w:rPr>
                <w:rStyle w:val="IndexLink"/>
                <w:rtl w:val="true"/>
              </w:rPr>
              <w:t>)</w:t>
              <w:tab/>
            </w:r>
            <w:r>
              <w:rPr>
                <w:rStyle w:val="IndexLink"/>
              </w:rPr>
              <w:t>412</w:t>
            </w:r>
          </w:hyperlink>
        </w:p>
        <w:p>
          <w:pPr>
            <w:pStyle w:val="Contents4"/>
            <w:tabs>
              <w:tab w:val="clear" w:pos="8176"/>
              <w:tab w:val="right" w:pos="9026" w:leader="dot"/>
            </w:tabs>
            <w:rPr/>
          </w:pPr>
          <w:hyperlink w:anchor="__RefHeading___Toc776945_1738255347">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776947_1738255347">
            <w:r>
              <w:rPr>
                <w:webHidden/>
                <w:rStyle w:val="IndexLink"/>
                <w:rtl w:val="true"/>
              </w:rPr>
              <w:t>چكيده</w:t>
            </w:r>
            <w:r>
              <w:rPr>
                <w:rStyle w:val="IndexLink"/>
                <w:rtl w:val="true"/>
              </w:rPr>
              <w:tab/>
            </w:r>
            <w:r>
              <w:rPr>
                <w:rStyle w:val="IndexLink"/>
              </w:rPr>
              <w:t>412</w:t>
            </w:r>
          </w:hyperlink>
        </w:p>
        <w:p>
          <w:pPr>
            <w:pStyle w:val="Contents4"/>
            <w:tabs>
              <w:tab w:val="clear" w:pos="8176"/>
              <w:tab w:val="right" w:pos="9026" w:leader="dot"/>
            </w:tabs>
            <w:rPr/>
          </w:pPr>
          <w:hyperlink w:anchor="__RefHeading___Toc776949_1738255347">
            <w:r>
              <w:rPr>
                <w:webHidden/>
                <w:rStyle w:val="IndexLink"/>
                <w:rtl w:val="true"/>
              </w:rPr>
              <w:t>مقدمه</w:t>
            </w:r>
            <w:r>
              <w:rPr>
                <w:rStyle w:val="IndexLink"/>
                <w:rtl w:val="true"/>
              </w:rPr>
              <w:tab/>
            </w:r>
            <w:r>
              <w:rPr>
                <w:rStyle w:val="IndexLink"/>
              </w:rPr>
              <w:t>413</w:t>
            </w:r>
          </w:hyperlink>
        </w:p>
        <w:p>
          <w:pPr>
            <w:pStyle w:val="Contents4"/>
            <w:tabs>
              <w:tab w:val="clear" w:pos="8176"/>
              <w:tab w:val="right" w:pos="9026" w:leader="dot"/>
            </w:tabs>
            <w:rPr/>
          </w:pPr>
          <w:hyperlink w:anchor="__RefHeading___Toc776951_1738255347">
            <w:r>
              <w:rPr>
                <w:webHidden/>
                <w:rStyle w:val="IndexLink"/>
                <w:rtl w:val="true"/>
              </w:rPr>
              <w:t>ريشه يابى تاريخى شبهه</w:t>
            </w:r>
            <w:r>
              <w:rPr>
                <w:rStyle w:val="IndexLink"/>
                <w:rtl w:val="true"/>
              </w:rPr>
              <w:tab/>
            </w:r>
            <w:r>
              <w:rPr>
                <w:rStyle w:val="IndexLink"/>
              </w:rPr>
              <w:t>414</w:t>
            </w:r>
          </w:hyperlink>
        </w:p>
        <w:p>
          <w:pPr>
            <w:pStyle w:val="Contents5"/>
            <w:tabs>
              <w:tab w:val="clear" w:pos="7892"/>
              <w:tab w:val="right" w:pos="9026" w:leader="dot"/>
            </w:tabs>
            <w:rPr/>
          </w:pPr>
          <w:hyperlink w:anchor="__RefHeading___Toc776953_1738255347">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776955_1738255347">
            <w:r>
              <w:rPr>
                <w:webHidden/>
                <w:rStyle w:val="IndexLink"/>
              </w:rPr>
              <w:t>1</w:t>
            </w:r>
            <w:r>
              <w:rPr>
                <w:rStyle w:val="IndexLink"/>
                <w:rtl w:val="true"/>
              </w:rPr>
              <w:t xml:space="preserve">. </w:t>
            </w:r>
            <w:r>
              <w:rPr>
                <w:rStyle w:val="IndexLink"/>
                <w:rtl w:val="true"/>
              </w:rPr>
              <w:t>احاديث معصومان</w:t>
            </w:r>
            <w:r>
              <w:rPr>
                <w:rStyle w:val="IndexLink"/>
                <w:rtl w:val="true"/>
              </w:rPr>
              <w:t>:</w:t>
              <w:tab/>
            </w:r>
            <w:r>
              <w:rPr>
                <w:rStyle w:val="IndexLink"/>
              </w:rPr>
              <w:t>414</w:t>
            </w:r>
          </w:hyperlink>
        </w:p>
        <w:p>
          <w:pPr>
            <w:pStyle w:val="Contents6"/>
            <w:tabs>
              <w:tab w:val="clear" w:pos="7609"/>
              <w:tab w:val="right" w:pos="9026" w:leader="dot"/>
            </w:tabs>
            <w:rPr/>
          </w:pPr>
          <w:hyperlink w:anchor="__RefHeading___Toc776957_1738255347">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776959_1738255347">
            <w:r>
              <w:rPr>
                <w:webHidden/>
                <w:rStyle w:val="IndexLink"/>
                <w:rtl w:val="true"/>
              </w:rPr>
              <w:t>يكم</w:t>
            </w:r>
            <w:r>
              <w:rPr>
                <w:rStyle w:val="IndexLink"/>
                <w:rtl w:val="true"/>
              </w:rPr>
              <w:t xml:space="preserve">. </w:t>
            </w:r>
            <w:r>
              <w:rPr>
                <w:rStyle w:val="IndexLink"/>
                <w:rtl w:val="true"/>
              </w:rPr>
              <w:t>منابع روايى شيعه</w:t>
            </w:r>
            <w:r>
              <w:rPr>
                <w:rStyle w:val="IndexLink"/>
                <w:rtl w:val="true"/>
              </w:rPr>
              <w:tab/>
            </w:r>
            <w:r>
              <w:rPr>
                <w:rStyle w:val="IndexLink"/>
              </w:rPr>
              <w:t>414</w:t>
            </w:r>
          </w:hyperlink>
        </w:p>
        <w:p>
          <w:pPr>
            <w:pStyle w:val="Contents6"/>
            <w:tabs>
              <w:tab w:val="clear" w:pos="7609"/>
              <w:tab w:val="right" w:pos="9026" w:leader="dot"/>
            </w:tabs>
            <w:rPr/>
          </w:pPr>
          <w:hyperlink w:anchor="__RefHeading___Toc776961_1738255347">
            <w:r>
              <w:rPr>
                <w:webHidden/>
                <w:rStyle w:val="IndexLink"/>
                <w:rtl w:val="true"/>
              </w:rPr>
              <w:t>بررسى سندى حديث</w:t>
            </w:r>
            <w:r>
              <w:rPr>
                <w:rStyle w:val="IndexLink"/>
                <w:rtl w:val="true"/>
              </w:rPr>
              <w:tab/>
            </w:r>
            <w:r>
              <w:rPr>
                <w:rStyle w:val="IndexLink"/>
              </w:rPr>
              <w:t>415</w:t>
            </w:r>
          </w:hyperlink>
        </w:p>
        <w:p>
          <w:pPr>
            <w:pStyle w:val="Contents6"/>
            <w:tabs>
              <w:tab w:val="clear" w:pos="7609"/>
              <w:tab w:val="right" w:pos="9026" w:leader="dot"/>
            </w:tabs>
            <w:rPr/>
          </w:pPr>
          <w:hyperlink w:anchor="__RefHeading___Toc776963_1738255347">
            <w:r>
              <w:rPr>
                <w:webHidden/>
                <w:rStyle w:val="IndexLink"/>
                <w:rtl w:val="true"/>
              </w:rPr>
              <w:t>بررسى سندى حديث</w:t>
            </w:r>
            <w:r>
              <w:rPr>
                <w:rStyle w:val="IndexLink"/>
                <w:rtl w:val="true"/>
              </w:rPr>
              <w:tab/>
            </w:r>
            <w:r>
              <w:rPr>
                <w:rStyle w:val="IndexLink"/>
              </w:rPr>
              <w:t>417</w:t>
            </w:r>
          </w:hyperlink>
        </w:p>
        <w:p>
          <w:pPr>
            <w:pStyle w:val="Contents6"/>
            <w:tabs>
              <w:tab w:val="clear" w:pos="7609"/>
              <w:tab w:val="right" w:pos="9026" w:leader="dot"/>
            </w:tabs>
            <w:rPr/>
          </w:pPr>
          <w:hyperlink w:anchor="__RefHeading___Toc776965_1738255347">
            <w:r>
              <w:rPr>
                <w:webHidden/>
                <w:rStyle w:val="IndexLink"/>
                <w:rtl w:val="true"/>
              </w:rPr>
              <w:t>بررسى سندى حديث</w:t>
            </w:r>
            <w:r>
              <w:rPr>
                <w:rStyle w:val="IndexLink"/>
                <w:rtl w:val="true"/>
              </w:rPr>
              <w:tab/>
            </w:r>
            <w:r>
              <w:rPr>
                <w:rStyle w:val="IndexLink"/>
              </w:rPr>
              <w:t>419</w:t>
            </w:r>
          </w:hyperlink>
        </w:p>
        <w:p>
          <w:pPr>
            <w:pStyle w:val="Contents6"/>
            <w:tabs>
              <w:tab w:val="clear" w:pos="7609"/>
              <w:tab w:val="right" w:pos="9026" w:leader="dot"/>
            </w:tabs>
            <w:rPr/>
          </w:pPr>
          <w:hyperlink w:anchor="__RefHeading___Toc776967_1738255347">
            <w:r>
              <w:rPr>
                <w:webHidden/>
                <w:rStyle w:val="IndexLink"/>
                <w:rtl w:val="true"/>
              </w:rPr>
              <w:t>بررسى سندى حديث</w:t>
            </w:r>
            <w:r>
              <w:rPr>
                <w:rStyle w:val="IndexLink"/>
                <w:rtl w:val="true"/>
              </w:rPr>
              <w:tab/>
            </w:r>
            <w:r>
              <w:rPr>
                <w:rStyle w:val="IndexLink"/>
              </w:rPr>
              <w:t>420</w:t>
            </w:r>
          </w:hyperlink>
        </w:p>
        <w:p>
          <w:pPr>
            <w:pStyle w:val="Contents6"/>
            <w:tabs>
              <w:tab w:val="clear" w:pos="7609"/>
              <w:tab w:val="right" w:pos="9026" w:leader="dot"/>
            </w:tabs>
            <w:rPr/>
          </w:pPr>
          <w:hyperlink w:anchor="__RefHeading___Toc776969_1738255347">
            <w:r>
              <w:rPr>
                <w:webHidden/>
                <w:rStyle w:val="IndexLink"/>
                <w:rtl w:val="true"/>
              </w:rPr>
              <w:t>بررسى دلالى احاديث</w:t>
            </w:r>
            <w:r>
              <w:rPr>
                <w:rStyle w:val="IndexLink"/>
                <w:rtl w:val="true"/>
              </w:rPr>
              <w:tab/>
            </w:r>
            <w:r>
              <w:rPr>
                <w:rStyle w:val="IndexLink"/>
              </w:rPr>
              <w:t>420</w:t>
            </w:r>
          </w:hyperlink>
        </w:p>
        <w:p>
          <w:pPr>
            <w:pStyle w:val="Contents6"/>
            <w:tabs>
              <w:tab w:val="clear" w:pos="7609"/>
              <w:tab w:val="right" w:pos="9026" w:leader="dot"/>
            </w:tabs>
            <w:rPr/>
          </w:pPr>
          <w:hyperlink w:anchor="__RefHeading___Toc776971_1738255347">
            <w:r>
              <w:rPr>
                <w:webHidden/>
                <w:rStyle w:val="IndexLink"/>
                <w:rtl w:val="true"/>
              </w:rPr>
              <w:t>دوم</w:t>
            </w:r>
            <w:r>
              <w:rPr>
                <w:rStyle w:val="IndexLink"/>
                <w:rtl w:val="true"/>
              </w:rPr>
              <w:t xml:space="preserve">. </w:t>
            </w:r>
            <w:r>
              <w:rPr>
                <w:rStyle w:val="IndexLink"/>
                <w:rtl w:val="true"/>
              </w:rPr>
              <w:t>منابع روايى اهل سنت</w:t>
            </w:r>
            <w:r>
              <w:rPr>
                <w:rStyle w:val="IndexLink"/>
                <w:rtl w:val="true"/>
              </w:rPr>
              <w:tab/>
            </w:r>
            <w:r>
              <w:rPr>
                <w:rStyle w:val="IndexLink"/>
              </w:rPr>
              <w:t>422</w:t>
            </w:r>
          </w:hyperlink>
        </w:p>
        <w:p>
          <w:pPr>
            <w:pStyle w:val="Contents6"/>
            <w:tabs>
              <w:tab w:val="clear" w:pos="7609"/>
              <w:tab w:val="right" w:pos="9026" w:leader="dot"/>
            </w:tabs>
            <w:rPr/>
          </w:pPr>
          <w:hyperlink w:anchor="__RefHeading___Toc776973_1738255347">
            <w:r>
              <w:rPr>
                <w:webHidden/>
                <w:rStyle w:val="IndexLink"/>
              </w:rPr>
              <w:t>1</w:t>
            </w:r>
            <w:r>
              <w:rPr>
                <w:rStyle w:val="IndexLink"/>
                <w:rtl w:val="true"/>
              </w:rPr>
              <w:t xml:space="preserve">. </w:t>
            </w:r>
            <w:r>
              <w:rPr>
                <w:rStyle w:val="IndexLink"/>
                <w:rtl w:val="true"/>
              </w:rPr>
              <w:t>ابن كثير دمشقى</w:t>
            </w:r>
            <w:r>
              <w:rPr>
                <w:rStyle w:val="IndexLink"/>
                <w:rtl w:val="true"/>
              </w:rPr>
              <w:t>:</w:t>
              <w:tab/>
            </w:r>
            <w:r>
              <w:rPr>
                <w:rStyle w:val="IndexLink"/>
              </w:rPr>
              <w:t>422</w:t>
            </w:r>
          </w:hyperlink>
        </w:p>
        <w:p>
          <w:pPr>
            <w:pStyle w:val="Contents6"/>
            <w:tabs>
              <w:tab w:val="clear" w:pos="7609"/>
              <w:tab w:val="right" w:pos="9026" w:leader="dot"/>
            </w:tabs>
            <w:rPr/>
          </w:pPr>
          <w:hyperlink w:anchor="__RefHeading___Toc776975_1738255347">
            <w:r>
              <w:rPr>
                <w:webHidden/>
                <w:rStyle w:val="IndexLink"/>
              </w:rPr>
              <w:t>2</w:t>
            </w:r>
            <w:r>
              <w:rPr>
                <w:rStyle w:val="IndexLink"/>
                <w:rtl w:val="true"/>
              </w:rPr>
              <w:t xml:space="preserve">. </w:t>
            </w:r>
            <w:r>
              <w:rPr>
                <w:rStyle w:val="IndexLink"/>
                <w:rtl w:val="true"/>
              </w:rPr>
              <w:t>ابن عساكر</w:t>
            </w:r>
            <w:r>
              <w:rPr>
                <w:rStyle w:val="IndexLink"/>
                <w:rtl w:val="true"/>
              </w:rPr>
              <w:t>:</w:t>
              <w:tab/>
            </w:r>
            <w:r>
              <w:rPr>
                <w:rStyle w:val="IndexLink"/>
              </w:rPr>
              <w:t>422</w:t>
            </w:r>
          </w:hyperlink>
        </w:p>
        <w:p>
          <w:pPr>
            <w:pStyle w:val="Contents6"/>
            <w:tabs>
              <w:tab w:val="clear" w:pos="7609"/>
              <w:tab w:val="right" w:pos="9026" w:leader="dot"/>
            </w:tabs>
            <w:rPr/>
          </w:pPr>
          <w:hyperlink w:anchor="__RefHeading___Toc776977_1738255347">
            <w:r>
              <w:rPr>
                <w:webHidden/>
                <w:rStyle w:val="IndexLink"/>
              </w:rPr>
              <w:t>3</w:t>
            </w:r>
            <w:r>
              <w:rPr>
                <w:rStyle w:val="IndexLink"/>
                <w:rtl w:val="true"/>
              </w:rPr>
              <w:t xml:space="preserve">. </w:t>
            </w:r>
            <w:r>
              <w:rPr>
                <w:rStyle w:val="IndexLink"/>
                <w:rtl w:val="true"/>
              </w:rPr>
              <w:t>جلال الدين سيوطى</w:t>
            </w:r>
            <w:r>
              <w:rPr>
                <w:rStyle w:val="IndexLink"/>
                <w:rtl w:val="true"/>
              </w:rPr>
              <w:t>:</w:t>
              <w:tab/>
            </w:r>
            <w:r>
              <w:rPr>
                <w:rStyle w:val="IndexLink"/>
              </w:rPr>
              <w:t>423</w:t>
            </w:r>
          </w:hyperlink>
        </w:p>
        <w:p>
          <w:pPr>
            <w:pStyle w:val="Contents5"/>
            <w:tabs>
              <w:tab w:val="clear" w:pos="7892"/>
              <w:tab w:val="right" w:pos="9026" w:leader="dot"/>
            </w:tabs>
            <w:rPr/>
          </w:pPr>
          <w:hyperlink w:anchor="__RefHeading___Toc776979_1738255347">
            <w:r>
              <w:rPr>
                <w:webHidden/>
                <w:rStyle w:val="IndexLink"/>
              </w:rPr>
              <w:t>2</w:t>
            </w:r>
            <w:r>
              <w:rPr>
                <w:rStyle w:val="IndexLink"/>
                <w:rtl w:val="true"/>
              </w:rPr>
              <w:t xml:space="preserve">. </w:t>
            </w:r>
            <w:r>
              <w:rPr>
                <w:rStyle w:val="IndexLink"/>
                <w:rtl w:val="true"/>
              </w:rPr>
              <w:t>اظهار نظر منصور دوانقى</w:t>
            </w:r>
            <w:r>
              <w:rPr>
                <w:rStyle w:val="IndexLink"/>
                <w:rtl w:val="true"/>
              </w:rPr>
              <w:tab/>
            </w:r>
            <w:r>
              <w:rPr>
                <w:rStyle w:val="IndexLink"/>
              </w:rPr>
              <w:t>424</w:t>
            </w:r>
          </w:hyperlink>
        </w:p>
        <w:p>
          <w:pPr>
            <w:pStyle w:val="Contents6"/>
            <w:tabs>
              <w:tab w:val="clear" w:pos="7609"/>
              <w:tab w:val="right" w:pos="9026" w:leader="dot"/>
            </w:tabs>
            <w:rPr/>
          </w:pPr>
          <w:hyperlink w:anchor="__RefHeading___Toc776981_1738255347">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776983_1738255347">
            <w:r>
              <w:rPr>
                <w:webHidden/>
                <w:rStyle w:val="IndexLink"/>
                <w:rtl w:val="true"/>
              </w:rPr>
              <w:t>صحت انتساب شبهه به منصور</w:t>
            </w:r>
            <w:r>
              <w:rPr>
                <w:rStyle w:val="IndexLink"/>
                <w:rtl w:val="true"/>
              </w:rPr>
              <w:tab/>
            </w:r>
            <w:r>
              <w:rPr>
                <w:rStyle w:val="IndexLink"/>
              </w:rPr>
              <w:t>424</w:t>
            </w:r>
          </w:hyperlink>
        </w:p>
        <w:p>
          <w:pPr>
            <w:pStyle w:val="Contents6"/>
            <w:tabs>
              <w:tab w:val="clear" w:pos="7609"/>
              <w:tab w:val="right" w:pos="9026" w:leader="dot"/>
            </w:tabs>
            <w:rPr/>
          </w:pPr>
          <w:hyperlink w:anchor="__RefHeading___Toc776985_1738255347">
            <w:r>
              <w:rPr>
                <w:webHidden/>
                <w:rStyle w:val="IndexLink"/>
                <w:rtl w:val="true"/>
              </w:rPr>
              <w:t>علت اظهار نظر منصور</w:t>
            </w:r>
            <w:r>
              <w:rPr>
                <w:rStyle w:val="IndexLink"/>
                <w:rtl w:val="true"/>
              </w:rPr>
              <w:tab/>
            </w:r>
            <w:r>
              <w:rPr>
                <w:rStyle w:val="IndexLink"/>
              </w:rPr>
              <w:t>425</w:t>
            </w:r>
          </w:hyperlink>
        </w:p>
        <w:p>
          <w:pPr>
            <w:pStyle w:val="Contents6"/>
            <w:tabs>
              <w:tab w:val="clear" w:pos="7609"/>
              <w:tab w:val="right" w:pos="9026" w:leader="dot"/>
            </w:tabs>
            <w:rPr/>
          </w:pPr>
          <w:hyperlink w:anchor="__RefHeading___Toc776987_1738255347">
            <w:r>
              <w:rPr>
                <w:webHidden/>
                <w:rStyle w:val="IndexLink"/>
                <w:rtl w:val="true"/>
              </w:rPr>
              <w:t>باطل بودن سخن منصور</w:t>
            </w:r>
            <w:r>
              <w:rPr>
                <w:rStyle w:val="IndexLink"/>
                <w:rtl w:val="true"/>
              </w:rPr>
              <w:tab/>
            </w:r>
            <w:r>
              <w:rPr>
                <w:rStyle w:val="IndexLink"/>
              </w:rPr>
              <w:t>428</w:t>
            </w:r>
          </w:hyperlink>
        </w:p>
        <w:p>
          <w:pPr>
            <w:pStyle w:val="Contents5"/>
            <w:tabs>
              <w:tab w:val="clear" w:pos="7892"/>
              <w:tab w:val="right" w:pos="9026" w:leader="dot"/>
            </w:tabs>
            <w:rPr/>
          </w:pPr>
          <w:hyperlink w:anchor="__RefHeading___Toc776989_1738255347">
            <w:r>
              <w:rPr>
                <w:webHidden/>
                <w:rStyle w:val="IndexLink"/>
              </w:rPr>
              <w:t>3</w:t>
            </w:r>
            <w:r>
              <w:rPr>
                <w:rStyle w:val="IndexLink"/>
                <w:rtl w:val="true"/>
              </w:rPr>
              <w:t xml:space="preserve">. </w:t>
            </w:r>
            <w:r>
              <w:rPr>
                <w:rStyle w:val="IndexLink"/>
                <w:rtl w:val="true"/>
              </w:rPr>
              <w:t>قلقشندى در قلائدالجمان مى نويسد</w:t>
            </w:r>
            <w:r>
              <w:rPr>
                <w:rStyle w:val="IndexLink"/>
                <w:rtl w:val="true"/>
              </w:rPr>
              <w:t>:</w:t>
              <w:tab/>
            </w:r>
            <w:r>
              <w:rPr>
                <w:rStyle w:val="IndexLink"/>
              </w:rPr>
              <w:t>438</w:t>
            </w:r>
          </w:hyperlink>
        </w:p>
        <w:p>
          <w:pPr>
            <w:pStyle w:val="Contents4"/>
            <w:tabs>
              <w:tab w:val="clear" w:pos="8176"/>
              <w:tab w:val="right" w:pos="9026" w:leader="dot"/>
            </w:tabs>
            <w:rPr/>
          </w:pPr>
          <w:hyperlink w:anchor="__RefHeading___Toc776991_1738255347">
            <w:r>
              <w:rPr>
                <w:webHidden/>
                <w:rStyle w:val="IndexLink"/>
                <w:rtl w:val="true"/>
              </w:rPr>
              <w:t>پاسخ به شبهه</w:t>
            </w:r>
            <w:r>
              <w:rPr>
                <w:rStyle w:val="IndexLink"/>
                <w:rtl w:val="true"/>
              </w:rPr>
              <w:tab/>
            </w:r>
            <w:r>
              <w:rPr>
                <w:rStyle w:val="IndexLink"/>
              </w:rPr>
              <w:t>438</w:t>
            </w:r>
          </w:hyperlink>
        </w:p>
        <w:p>
          <w:pPr>
            <w:pStyle w:val="Contents4"/>
            <w:tabs>
              <w:tab w:val="clear" w:pos="8176"/>
              <w:tab w:val="right" w:pos="9026" w:leader="dot"/>
            </w:tabs>
            <w:rPr/>
          </w:pPr>
          <w:hyperlink w:anchor="__RefHeading___Toc776993_1738255347">
            <w:r>
              <w:rPr>
                <w:webHidden/>
                <w:rStyle w:val="IndexLink"/>
                <w:rtl w:val="true"/>
              </w:rPr>
              <w:t>نتيجه</w:t>
            </w:r>
            <w:r>
              <w:rPr>
                <w:rStyle w:val="IndexLink"/>
                <w:rtl w:val="true"/>
              </w:rPr>
              <w:tab/>
            </w:r>
            <w:r>
              <w:rPr>
                <w:rStyle w:val="IndexLink"/>
              </w:rPr>
              <w:t>446</w:t>
            </w:r>
          </w:hyperlink>
        </w:p>
        <w:p>
          <w:pPr>
            <w:pStyle w:val="Contents4"/>
            <w:tabs>
              <w:tab w:val="clear" w:pos="8176"/>
              <w:tab w:val="right" w:pos="9026" w:leader="dot"/>
            </w:tabs>
            <w:rPr/>
          </w:pPr>
          <w:hyperlink w:anchor="__RefHeading___Toc776995_1738255347">
            <w:r>
              <w:rPr>
                <w:webHidden/>
                <w:rStyle w:val="IndexLink"/>
                <w:rtl w:val="true"/>
              </w:rPr>
              <w:t>منابع</w:t>
            </w:r>
            <w:r>
              <w:rPr>
                <w:rStyle w:val="IndexLink"/>
                <w:rtl w:val="true"/>
              </w:rPr>
              <w:tab/>
            </w:r>
            <w:r>
              <w:rPr>
                <w:rStyle w:val="IndexLink"/>
              </w:rPr>
              <w:t>447</w:t>
            </w:r>
          </w:hyperlink>
        </w:p>
        <w:p>
          <w:pPr>
            <w:pStyle w:val="Contents3"/>
            <w:tabs>
              <w:tab w:val="clear" w:pos="8459"/>
              <w:tab w:val="right" w:pos="9026" w:leader="dot"/>
            </w:tabs>
            <w:rPr/>
          </w:pPr>
          <w:hyperlink w:anchor="__RefHeading___Toc776997_1738255347">
            <w:r>
              <w:rPr>
                <w:webHidden/>
                <w:rStyle w:val="IndexLink"/>
                <w:rtl w:val="true"/>
              </w:rPr>
              <w:t xml:space="preserve">نقش جريان عثمانى در تدوين سيره امام حسن </w:t>
            </w:r>
            <w:r>
              <w:rPr>
                <w:rStyle w:val="IndexLink"/>
                <w:rtl w:val="true"/>
              </w:rPr>
              <w:t>(</w:t>
            </w:r>
            <w:r>
              <w:rPr>
                <w:rStyle w:val="IndexLink"/>
                <w:rtl w:val="true"/>
              </w:rPr>
              <w:t xml:space="preserve">عَلَيْهِ السَّلاَمُ </w:t>
            </w:r>
            <w:r>
              <w:rPr>
                <w:rStyle w:val="IndexLink"/>
                <w:rtl w:val="true"/>
              </w:rPr>
              <w:t>)</w:t>
              <w:tab/>
            </w:r>
            <w:r>
              <w:rPr>
                <w:rStyle w:val="IndexLink"/>
              </w:rPr>
              <w:t>452</w:t>
            </w:r>
          </w:hyperlink>
        </w:p>
        <w:p>
          <w:pPr>
            <w:pStyle w:val="Contents4"/>
            <w:tabs>
              <w:tab w:val="clear" w:pos="8176"/>
              <w:tab w:val="right" w:pos="9026" w:leader="dot"/>
            </w:tabs>
            <w:rPr/>
          </w:pPr>
          <w:hyperlink w:anchor="__RefHeading___Toc776999_1738255347">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777001_1738255347">
            <w:r>
              <w:rPr>
                <w:webHidden/>
                <w:rStyle w:val="IndexLink"/>
                <w:rtl w:val="true"/>
              </w:rPr>
              <w:t>چكيده</w:t>
            </w:r>
            <w:r>
              <w:rPr>
                <w:rStyle w:val="IndexLink"/>
                <w:rtl w:val="true"/>
              </w:rPr>
              <w:tab/>
            </w:r>
            <w:r>
              <w:rPr>
                <w:rStyle w:val="IndexLink"/>
              </w:rPr>
              <w:t>452</w:t>
            </w:r>
          </w:hyperlink>
        </w:p>
        <w:p>
          <w:pPr>
            <w:pStyle w:val="Contents4"/>
            <w:tabs>
              <w:tab w:val="clear" w:pos="8176"/>
              <w:tab w:val="right" w:pos="9026" w:leader="dot"/>
            </w:tabs>
            <w:rPr/>
          </w:pPr>
          <w:hyperlink w:anchor="__RefHeading___Toc777003_1738255347">
            <w:r>
              <w:rPr>
                <w:webHidden/>
                <w:rStyle w:val="IndexLink"/>
                <w:rtl w:val="true"/>
              </w:rPr>
              <w:t>مقدمه</w:t>
            </w:r>
            <w:r>
              <w:rPr>
                <w:rStyle w:val="IndexLink"/>
                <w:rtl w:val="true"/>
              </w:rPr>
              <w:tab/>
            </w:r>
            <w:r>
              <w:rPr>
                <w:rStyle w:val="IndexLink"/>
              </w:rPr>
              <w:t>453</w:t>
            </w:r>
          </w:hyperlink>
        </w:p>
        <w:p>
          <w:pPr>
            <w:pStyle w:val="Contents4"/>
            <w:tabs>
              <w:tab w:val="clear" w:pos="8176"/>
              <w:tab w:val="right" w:pos="9026" w:leader="dot"/>
            </w:tabs>
            <w:rPr/>
          </w:pPr>
          <w:hyperlink w:anchor="__RefHeading___Toc777005_1738255347">
            <w:r>
              <w:rPr>
                <w:webHidden/>
                <w:rStyle w:val="IndexLink"/>
                <w:rtl w:val="true"/>
              </w:rPr>
              <w:t>شاخصه هاى فكرى مذهب عثمانى</w:t>
            </w:r>
            <w:r>
              <w:rPr>
                <w:rStyle w:val="IndexLink"/>
                <w:rtl w:val="true"/>
              </w:rPr>
              <w:tab/>
            </w:r>
            <w:r>
              <w:rPr>
                <w:rStyle w:val="IndexLink"/>
              </w:rPr>
              <w:t>454</w:t>
            </w:r>
          </w:hyperlink>
        </w:p>
        <w:p>
          <w:pPr>
            <w:pStyle w:val="Contents5"/>
            <w:tabs>
              <w:tab w:val="clear" w:pos="7892"/>
              <w:tab w:val="right" w:pos="9026" w:leader="dot"/>
            </w:tabs>
            <w:rPr/>
          </w:pPr>
          <w:hyperlink w:anchor="__RefHeading___Toc777007_1738255347">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777009_1738255347">
            <w:r>
              <w:rPr>
                <w:webHidden/>
                <w:rStyle w:val="IndexLink"/>
              </w:rPr>
              <w:t>1</w:t>
            </w:r>
            <w:r>
              <w:rPr>
                <w:rStyle w:val="IndexLink"/>
                <w:rtl w:val="true"/>
              </w:rPr>
              <w:t xml:space="preserve">. </w:t>
            </w:r>
            <w:r>
              <w:rPr>
                <w:rStyle w:val="IndexLink"/>
                <w:rtl w:val="true"/>
              </w:rPr>
              <w:t>مظلوميت عثمان و لزوم قصاص قاتلان وى</w:t>
            </w:r>
            <w:r>
              <w:rPr>
                <w:rStyle w:val="IndexLink"/>
                <w:rtl w:val="true"/>
              </w:rPr>
              <w:tab/>
            </w:r>
            <w:r>
              <w:rPr>
                <w:rStyle w:val="IndexLink"/>
              </w:rPr>
              <w:t>455</w:t>
            </w:r>
          </w:hyperlink>
        </w:p>
        <w:p>
          <w:pPr>
            <w:pStyle w:val="Contents5"/>
            <w:tabs>
              <w:tab w:val="clear" w:pos="7892"/>
              <w:tab w:val="right" w:pos="9026" w:leader="dot"/>
            </w:tabs>
            <w:rPr/>
          </w:pPr>
          <w:hyperlink w:anchor="__RefHeading___Toc777011_1738255347">
            <w:r>
              <w:rPr>
                <w:webHidden/>
                <w:rStyle w:val="IndexLink"/>
              </w:rPr>
              <w:t>2</w:t>
            </w:r>
            <w:r>
              <w:rPr>
                <w:rStyle w:val="IndexLink"/>
                <w:rtl w:val="true"/>
              </w:rPr>
              <w:t xml:space="preserve">. </w:t>
            </w:r>
            <w:r>
              <w:rPr>
                <w:rStyle w:val="IndexLink"/>
                <w:rtl w:val="true"/>
              </w:rPr>
              <w:t xml:space="preserve">نقش مؤثر امام على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قتل عثمان</w:t>
            </w:r>
            <w:r>
              <w:rPr>
                <w:rStyle w:val="IndexLink"/>
                <w:rtl w:val="true"/>
              </w:rPr>
              <w:tab/>
            </w:r>
            <w:r>
              <w:rPr>
                <w:rStyle w:val="IndexLink"/>
              </w:rPr>
              <w:t>456</w:t>
            </w:r>
          </w:hyperlink>
        </w:p>
        <w:p>
          <w:pPr>
            <w:pStyle w:val="Contents5"/>
            <w:tabs>
              <w:tab w:val="clear" w:pos="7892"/>
              <w:tab w:val="right" w:pos="9026" w:leader="dot"/>
            </w:tabs>
            <w:rPr/>
          </w:pPr>
          <w:hyperlink w:anchor="__RefHeading___Toc777013_1738255347">
            <w:r>
              <w:rPr>
                <w:webHidden/>
                <w:rStyle w:val="IndexLink"/>
              </w:rPr>
              <w:t>3</w:t>
            </w:r>
            <w:r>
              <w:rPr>
                <w:rStyle w:val="IndexLink"/>
                <w:rtl w:val="true"/>
              </w:rPr>
              <w:t xml:space="preserve">. </w:t>
            </w:r>
            <w:r>
              <w:rPr>
                <w:rStyle w:val="IndexLink"/>
                <w:rtl w:val="true"/>
              </w:rPr>
              <w:t xml:space="preserve">نامشروع بودن خلافت امام على </w:t>
            </w:r>
            <w:r>
              <w:rPr>
                <w:rStyle w:val="IndexLink"/>
                <w:rtl w:val="true"/>
              </w:rPr>
              <w:t>(</w:t>
            </w:r>
            <w:r>
              <w:rPr>
                <w:rStyle w:val="IndexLink"/>
                <w:rtl w:val="true"/>
              </w:rPr>
              <w:t xml:space="preserve">عَلَيْهِ السَّلاَمُ </w:t>
            </w:r>
            <w:r>
              <w:rPr>
                <w:rStyle w:val="IndexLink"/>
                <w:rtl w:val="true"/>
              </w:rPr>
              <w:t>)</w:t>
              <w:tab/>
            </w:r>
            <w:r>
              <w:rPr>
                <w:rStyle w:val="IndexLink"/>
              </w:rPr>
              <w:t>456</w:t>
            </w:r>
          </w:hyperlink>
        </w:p>
        <w:p>
          <w:pPr>
            <w:pStyle w:val="Contents5"/>
            <w:tabs>
              <w:tab w:val="clear" w:pos="7892"/>
              <w:tab w:val="right" w:pos="9026" w:leader="dot"/>
            </w:tabs>
            <w:rPr/>
          </w:pPr>
          <w:hyperlink w:anchor="__RefHeading___Toc777015_1738255347">
            <w:r>
              <w:rPr>
                <w:webHidden/>
                <w:rStyle w:val="IndexLink"/>
              </w:rPr>
              <w:t>4</w:t>
            </w:r>
            <w:r>
              <w:rPr>
                <w:rStyle w:val="IndexLink"/>
                <w:rtl w:val="true"/>
              </w:rPr>
              <w:t xml:space="preserve">. </w:t>
            </w:r>
            <w:r>
              <w:rPr>
                <w:rStyle w:val="IndexLink"/>
                <w:rtl w:val="true"/>
              </w:rPr>
              <w:t>افضليت ابوبكر و عمر در بين صحابه</w:t>
            </w:r>
            <w:r>
              <w:rPr>
                <w:rStyle w:val="IndexLink"/>
                <w:rtl w:val="true"/>
              </w:rPr>
              <w:tab/>
            </w:r>
            <w:r>
              <w:rPr>
                <w:rStyle w:val="IndexLink"/>
              </w:rPr>
              <w:t>457</w:t>
            </w:r>
          </w:hyperlink>
        </w:p>
        <w:p>
          <w:pPr>
            <w:pStyle w:val="Contents5"/>
            <w:tabs>
              <w:tab w:val="clear" w:pos="7892"/>
              <w:tab w:val="right" w:pos="9026" w:leader="dot"/>
            </w:tabs>
            <w:rPr/>
          </w:pPr>
          <w:hyperlink w:anchor="__RefHeading___Toc777017_1738255347">
            <w:r>
              <w:rPr>
                <w:webHidden/>
                <w:rStyle w:val="IndexLink"/>
              </w:rPr>
              <w:t>5</w:t>
            </w:r>
            <w:r>
              <w:rPr>
                <w:rStyle w:val="IndexLink"/>
                <w:rtl w:val="true"/>
              </w:rPr>
              <w:t xml:space="preserve">. </w:t>
            </w:r>
            <w:r>
              <w:rPr>
                <w:rStyle w:val="IndexLink"/>
                <w:rtl w:val="true"/>
              </w:rPr>
              <w:t xml:space="preserve">مقدم بودن عثمان بر امام على </w:t>
            </w:r>
            <w:r>
              <w:rPr>
                <w:rStyle w:val="IndexLink"/>
                <w:rtl w:val="true"/>
              </w:rPr>
              <w:t>(</w:t>
            </w:r>
            <w:r>
              <w:rPr>
                <w:rStyle w:val="IndexLink"/>
                <w:rtl w:val="true"/>
              </w:rPr>
              <w:t xml:space="preserve">عَلَيْهِ السَّلاَمُ </w:t>
            </w:r>
            <w:r>
              <w:rPr>
                <w:rStyle w:val="IndexLink"/>
                <w:rtl w:val="true"/>
              </w:rPr>
              <w:t>)</w:t>
              <w:tab/>
            </w:r>
            <w:r>
              <w:rPr>
                <w:rStyle w:val="IndexLink"/>
              </w:rPr>
              <w:t>458</w:t>
            </w:r>
          </w:hyperlink>
        </w:p>
        <w:p>
          <w:pPr>
            <w:pStyle w:val="Contents5"/>
            <w:tabs>
              <w:tab w:val="clear" w:pos="7892"/>
              <w:tab w:val="right" w:pos="9026" w:leader="dot"/>
            </w:tabs>
            <w:rPr/>
          </w:pPr>
          <w:hyperlink w:anchor="__RefHeading___Toc777019_1738255347">
            <w:r>
              <w:rPr>
                <w:webHidden/>
                <w:rStyle w:val="IndexLink"/>
              </w:rPr>
              <w:t>6</w:t>
            </w:r>
            <w:r>
              <w:rPr>
                <w:rStyle w:val="IndexLink"/>
                <w:rtl w:val="true"/>
              </w:rPr>
              <w:t xml:space="preserve">. </w:t>
            </w:r>
            <w:r>
              <w:rPr>
                <w:rStyle w:val="IndexLink"/>
                <w:rtl w:val="true"/>
              </w:rPr>
              <w:t>حقانيت سران جمل</w:t>
            </w:r>
            <w:r>
              <w:rPr>
                <w:rStyle w:val="IndexLink"/>
                <w:rtl w:val="true"/>
              </w:rPr>
              <w:tab/>
            </w:r>
            <w:r>
              <w:rPr>
                <w:rStyle w:val="IndexLink"/>
              </w:rPr>
              <w:t>458</w:t>
            </w:r>
          </w:hyperlink>
        </w:p>
        <w:p>
          <w:pPr>
            <w:pStyle w:val="Contents5"/>
            <w:tabs>
              <w:tab w:val="clear" w:pos="7892"/>
              <w:tab w:val="right" w:pos="9026" w:leader="dot"/>
            </w:tabs>
            <w:rPr/>
          </w:pPr>
          <w:hyperlink w:anchor="__RefHeading___Toc777021_1738255347">
            <w:r>
              <w:rPr>
                <w:webHidden/>
                <w:rStyle w:val="IndexLink"/>
              </w:rPr>
              <w:t>7</w:t>
            </w:r>
            <w:r>
              <w:rPr>
                <w:rStyle w:val="IndexLink"/>
                <w:rtl w:val="true"/>
              </w:rPr>
              <w:t xml:space="preserve">. </w:t>
            </w:r>
            <w:r>
              <w:rPr>
                <w:rStyle w:val="IndexLink"/>
                <w:rtl w:val="true"/>
              </w:rPr>
              <w:t>موضع گيرى مثبت نسبت به حكومت اموى</w:t>
            </w:r>
            <w:r>
              <w:rPr>
                <w:rStyle w:val="IndexLink"/>
                <w:rtl w:val="true"/>
              </w:rPr>
              <w:tab/>
            </w:r>
            <w:r>
              <w:rPr>
                <w:rStyle w:val="IndexLink"/>
              </w:rPr>
              <w:t>459</w:t>
            </w:r>
          </w:hyperlink>
        </w:p>
        <w:p>
          <w:pPr>
            <w:pStyle w:val="Contents5"/>
            <w:tabs>
              <w:tab w:val="clear" w:pos="7892"/>
              <w:tab w:val="right" w:pos="9026" w:leader="dot"/>
            </w:tabs>
            <w:rPr/>
          </w:pPr>
          <w:hyperlink w:anchor="__RefHeading___Toc777023_1738255347">
            <w:r>
              <w:rPr>
                <w:webHidden/>
                <w:rStyle w:val="IndexLink"/>
              </w:rPr>
              <w:t>8</w:t>
            </w:r>
            <w:r>
              <w:rPr>
                <w:rStyle w:val="IndexLink"/>
                <w:rtl w:val="true"/>
              </w:rPr>
              <w:t xml:space="preserve">. </w:t>
            </w:r>
            <w:r>
              <w:rPr>
                <w:rStyle w:val="IndexLink"/>
                <w:rtl w:val="true"/>
              </w:rPr>
              <w:t xml:space="preserve">معرفى دوران حكومت امام على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به دوران فتنه</w:t>
            </w:r>
            <w:r>
              <w:rPr>
                <w:rStyle w:val="IndexLink"/>
                <w:rtl w:val="true"/>
              </w:rPr>
              <w:tab/>
            </w:r>
            <w:r>
              <w:rPr>
                <w:rStyle w:val="IndexLink"/>
              </w:rPr>
              <w:t>459</w:t>
            </w:r>
          </w:hyperlink>
        </w:p>
        <w:p>
          <w:pPr>
            <w:pStyle w:val="Contents4"/>
            <w:tabs>
              <w:tab w:val="clear" w:pos="8176"/>
              <w:tab w:val="right" w:pos="9026" w:leader="dot"/>
            </w:tabs>
            <w:rPr/>
          </w:pPr>
          <w:hyperlink w:anchor="__RefHeading___Toc777025_1738255347">
            <w:r>
              <w:rPr>
                <w:webHidden/>
                <w:rStyle w:val="IndexLink"/>
                <w:rtl w:val="true"/>
              </w:rPr>
              <w:t>روايات همسو با شاخصه هاى عثمانى</w:t>
            </w:r>
            <w:r>
              <w:rPr>
                <w:rStyle w:val="IndexLink"/>
                <w:rtl w:val="true"/>
              </w:rPr>
              <w:tab/>
            </w:r>
            <w:r>
              <w:rPr>
                <w:rStyle w:val="IndexLink"/>
              </w:rPr>
              <w:t>459</w:t>
            </w:r>
          </w:hyperlink>
        </w:p>
        <w:p>
          <w:pPr>
            <w:pStyle w:val="Contents5"/>
            <w:tabs>
              <w:tab w:val="clear" w:pos="7892"/>
              <w:tab w:val="right" w:pos="9026" w:leader="dot"/>
            </w:tabs>
            <w:rPr/>
          </w:pPr>
          <w:hyperlink w:anchor="__RefHeading___Toc777027_1738255347">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777029_1738255347">
            <w:r>
              <w:rPr>
                <w:webHidden/>
                <w:rStyle w:val="IndexLink"/>
              </w:rPr>
              <w:t>1</w:t>
            </w:r>
            <w:r>
              <w:rPr>
                <w:rStyle w:val="IndexLink"/>
                <w:rtl w:val="true"/>
              </w:rPr>
              <w:t xml:space="preserve">. </w:t>
            </w:r>
            <w:r>
              <w:rPr>
                <w:rStyle w:val="IndexLink"/>
                <w:rtl w:val="true"/>
              </w:rPr>
              <w:t xml:space="preserve">پيش بينى صلح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توسط پيامبر </w:t>
            </w:r>
            <w:r>
              <w:rPr>
                <w:rStyle w:val="IndexLink"/>
                <w:rtl w:val="true"/>
              </w:rPr>
              <w:t>(</w:t>
            </w:r>
            <w:r>
              <w:rPr>
                <w:rStyle w:val="IndexLink"/>
                <w:rtl w:val="true"/>
              </w:rPr>
              <w:t>ص</w:t>
            </w:r>
            <w:r>
              <w:rPr>
                <w:rStyle w:val="IndexLink"/>
                <w:rtl w:val="true"/>
              </w:rPr>
              <w:t>)</w:t>
              <w:tab/>
            </w:r>
            <w:r>
              <w:rPr>
                <w:rStyle w:val="IndexLink"/>
              </w:rPr>
              <w:t>461</w:t>
            </w:r>
          </w:hyperlink>
        </w:p>
        <w:p>
          <w:pPr>
            <w:pStyle w:val="Contents5"/>
            <w:tabs>
              <w:tab w:val="clear" w:pos="7892"/>
              <w:tab w:val="right" w:pos="9026" w:leader="dot"/>
            </w:tabs>
            <w:rPr/>
          </w:pPr>
          <w:hyperlink w:anchor="__RefHeading___Toc777031_1738255347">
            <w:r>
              <w:rPr>
                <w:webHidden/>
                <w:rStyle w:val="IndexLink"/>
              </w:rPr>
              <w:t>2</w:t>
            </w:r>
            <w:r>
              <w:rPr>
                <w:rStyle w:val="IndexLink"/>
                <w:rtl w:val="true"/>
              </w:rPr>
              <w:t xml:space="preserve">. </w:t>
            </w:r>
            <w:r>
              <w:rPr>
                <w:rStyle w:val="IndexLink"/>
                <w:rtl w:val="true"/>
              </w:rPr>
              <w:t xml:space="preserve">پيش قدم بودن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اقدام به صلح</w:t>
            </w:r>
            <w:r>
              <w:rPr>
                <w:rStyle w:val="IndexLink"/>
                <w:rtl w:val="true"/>
              </w:rPr>
              <w:tab/>
            </w:r>
            <w:r>
              <w:rPr>
                <w:rStyle w:val="IndexLink"/>
              </w:rPr>
              <w:t>463</w:t>
            </w:r>
          </w:hyperlink>
        </w:p>
        <w:p>
          <w:pPr>
            <w:pStyle w:val="Contents5"/>
            <w:tabs>
              <w:tab w:val="clear" w:pos="7892"/>
              <w:tab w:val="right" w:pos="9026" w:leader="dot"/>
            </w:tabs>
            <w:rPr/>
          </w:pPr>
          <w:hyperlink w:anchor="__RefHeading___Toc777033_1738255347">
            <w:r>
              <w:rPr>
                <w:webHidden/>
                <w:rStyle w:val="IndexLink"/>
              </w:rPr>
              <w:t>3</w:t>
            </w:r>
            <w:r>
              <w:rPr>
                <w:rStyle w:val="IndexLink"/>
                <w:rtl w:val="true"/>
              </w:rPr>
              <w:t xml:space="preserve">. </w:t>
            </w:r>
            <w:r>
              <w:rPr>
                <w:rStyle w:val="IndexLink"/>
                <w:rtl w:val="true"/>
              </w:rPr>
              <w:t xml:space="preserve">وجود اختلافات فكرى بين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و امام على </w:t>
            </w:r>
            <w:r>
              <w:rPr>
                <w:rStyle w:val="IndexLink"/>
                <w:rtl w:val="true"/>
              </w:rPr>
              <w:t>(</w:t>
            </w:r>
            <w:r>
              <w:rPr>
                <w:rStyle w:val="IndexLink"/>
                <w:rtl w:val="true"/>
              </w:rPr>
              <w:t xml:space="preserve">عَلَيْهِ السَّلاَمُ </w:t>
            </w:r>
            <w:r>
              <w:rPr>
                <w:rStyle w:val="IndexLink"/>
                <w:rtl w:val="true"/>
              </w:rPr>
              <w:t>)</w:t>
              <w:tab/>
            </w:r>
            <w:r>
              <w:rPr>
                <w:rStyle w:val="IndexLink"/>
              </w:rPr>
              <w:t>464</w:t>
            </w:r>
          </w:hyperlink>
        </w:p>
        <w:p>
          <w:pPr>
            <w:pStyle w:val="Contents5"/>
            <w:tabs>
              <w:tab w:val="clear" w:pos="7892"/>
              <w:tab w:val="right" w:pos="9026" w:leader="dot"/>
            </w:tabs>
            <w:rPr/>
          </w:pPr>
          <w:hyperlink w:anchor="__RefHeading___Toc777035_1738255347">
            <w:r>
              <w:rPr>
                <w:webHidden/>
                <w:rStyle w:val="IndexLink"/>
              </w:rPr>
              <w:t>4</w:t>
            </w:r>
            <w:r>
              <w:rPr>
                <w:rStyle w:val="IndexLink"/>
                <w:rtl w:val="true"/>
              </w:rPr>
              <w:t xml:space="preserve">. </w:t>
            </w:r>
            <w:r>
              <w:rPr>
                <w:rStyle w:val="IndexLink"/>
                <w:rtl w:val="true"/>
              </w:rPr>
              <w:t xml:space="preserve">وجود اختلاف ظاهرى در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و امام حسين </w:t>
            </w:r>
            <w:r>
              <w:rPr>
                <w:rStyle w:val="IndexLink"/>
                <w:rtl w:val="true"/>
              </w:rPr>
              <w:t>(</w:t>
            </w:r>
            <w:r>
              <w:rPr>
                <w:rStyle w:val="IndexLink"/>
                <w:rtl w:val="true"/>
              </w:rPr>
              <w:t xml:space="preserve">عَلَيْهِ السَّلاَمُ </w:t>
            </w:r>
            <w:r>
              <w:rPr>
                <w:rStyle w:val="IndexLink"/>
                <w:rtl w:val="true"/>
              </w:rPr>
              <w:t>)</w:t>
              <w:tab/>
            </w:r>
            <w:r>
              <w:rPr>
                <w:rStyle w:val="IndexLink"/>
              </w:rPr>
              <w:t>465</w:t>
            </w:r>
          </w:hyperlink>
        </w:p>
        <w:p>
          <w:pPr>
            <w:pStyle w:val="Contents5"/>
            <w:tabs>
              <w:tab w:val="clear" w:pos="7892"/>
              <w:tab w:val="right" w:pos="9026" w:leader="dot"/>
            </w:tabs>
            <w:rPr/>
          </w:pPr>
          <w:hyperlink w:anchor="__RefHeading___Toc777037_1738255347">
            <w:r>
              <w:rPr>
                <w:webHidden/>
                <w:rStyle w:val="IndexLink"/>
              </w:rPr>
              <w:t>5</w:t>
            </w:r>
            <w:r>
              <w:rPr>
                <w:rStyle w:val="IndexLink"/>
                <w:rtl w:val="true"/>
              </w:rPr>
              <w:t xml:space="preserve">. </w:t>
            </w:r>
            <w:r>
              <w:rPr>
                <w:rStyle w:val="IndexLink"/>
                <w:rtl w:val="true"/>
              </w:rPr>
              <w:t xml:space="preserve">تفاوت انديشه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و امام حسين </w:t>
            </w:r>
            <w:r>
              <w:rPr>
                <w:rStyle w:val="IndexLink"/>
                <w:rtl w:val="true"/>
              </w:rPr>
              <w:t>(</w:t>
            </w:r>
            <w:r>
              <w:rPr>
                <w:rStyle w:val="IndexLink"/>
                <w:rtl w:val="true"/>
              </w:rPr>
              <w:t xml:space="preserve">عَلَيْهِ السَّلاَمُ </w:t>
            </w:r>
            <w:r>
              <w:rPr>
                <w:rStyle w:val="IndexLink"/>
                <w:rtl w:val="true"/>
              </w:rPr>
              <w:t>)</w:t>
              <w:tab/>
            </w:r>
            <w:r>
              <w:rPr>
                <w:rStyle w:val="IndexLink"/>
              </w:rPr>
              <w:t>467</w:t>
            </w:r>
          </w:hyperlink>
        </w:p>
        <w:p>
          <w:pPr>
            <w:pStyle w:val="Contents5"/>
            <w:tabs>
              <w:tab w:val="clear" w:pos="7892"/>
              <w:tab w:val="right" w:pos="9026" w:leader="dot"/>
            </w:tabs>
            <w:rPr/>
          </w:pPr>
          <w:hyperlink w:anchor="__RefHeading___Toc777039_1738255347">
            <w:r>
              <w:rPr>
                <w:webHidden/>
                <w:rStyle w:val="IndexLink"/>
              </w:rPr>
              <w:t>6</w:t>
            </w:r>
            <w:r>
              <w:rPr>
                <w:rStyle w:val="IndexLink"/>
                <w:rtl w:val="true"/>
              </w:rPr>
              <w:t xml:space="preserve">. </w:t>
            </w:r>
            <w:r>
              <w:rPr>
                <w:rStyle w:val="IndexLink"/>
                <w:rtl w:val="true"/>
              </w:rPr>
              <w:t xml:space="preserve">ائتلاف و نزديكى انديشه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با امويان</w:t>
            </w:r>
            <w:r>
              <w:rPr>
                <w:rStyle w:val="IndexLink"/>
                <w:rtl w:val="true"/>
              </w:rPr>
              <w:tab/>
            </w:r>
            <w:r>
              <w:rPr>
                <w:rStyle w:val="IndexLink"/>
              </w:rPr>
              <w:t>468</w:t>
            </w:r>
          </w:hyperlink>
        </w:p>
        <w:p>
          <w:pPr>
            <w:pStyle w:val="Contents5"/>
            <w:tabs>
              <w:tab w:val="clear" w:pos="7892"/>
              <w:tab w:val="right" w:pos="9026" w:leader="dot"/>
            </w:tabs>
            <w:rPr/>
          </w:pPr>
          <w:hyperlink w:anchor="__RefHeading___Toc777041_1738255347">
            <w:r>
              <w:rPr>
                <w:webHidden/>
                <w:rStyle w:val="IndexLink"/>
              </w:rPr>
              <w:t>7</w:t>
            </w:r>
            <w:r>
              <w:rPr>
                <w:rStyle w:val="IndexLink"/>
                <w:rtl w:val="true"/>
              </w:rPr>
              <w:t xml:space="preserve">. </w:t>
            </w:r>
            <w:r>
              <w:rPr>
                <w:rStyle w:val="IndexLink"/>
                <w:rtl w:val="true"/>
              </w:rPr>
              <w:t xml:space="preserve">شخصيت دنياطلب و بى اعتناى امام حسن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نسبت به حكومت</w:t>
            </w:r>
            <w:r>
              <w:rPr>
                <w:rStyle w:val="IndexLink"/>
                <w:rtl w:val="true"/>
              </w:rPr>
              <w:tab/>
            </w:r>
            <w:r>
              <w:rPr>
                <w:rStyle w:val="IndexLink"/>
              </w:rPr>
              <w:t>469</w:t>
            </w:r>
          </w:hyperlink>
        </w:p>
        <w:p>
          <w:pPr>
            <w:pStyle w:val="Contents4"/>
            <w:tabs>
              <w:tab w:val="clear" w:pos="8176"/>
              <w:tab w:val="right" w:pos="9026" w:leader="dot"/>
            </w:tabs>
            <w:rPr/>
          </w:pPr>
          <w:hyperlink w:anchor="__RefHeading___Toc777043_1738255347">
            <w:r>
              <w:rPr>
                <w:webHidden/>
                <w:rStyle w:val="IndexLink"/>
                <w:rtl w:val="true"/>
              </w:rPr>
              <w:t>نقش روايات عثمانى در سيره نگارى شرق شناسان</w:t>
            </w:r>
            <w:r>
              <w:rPr>
                <w:rStyle w:val="IndexLink"/>
                <w:rtl w:val="true"/>
              </w:rPr>
              <w:tab/>
            </w:r>
            <w:r>
              <w:rPr>
                <w:rStyle w:val="IndexLink"/>
              </w:rPr>
              <w:t>470</w:t>
            </w:r>
          </w:hyperlink>
        </w:p>
        <w:p>
          <w:pPr>
            <w:pStyle w:val="Contents4"/>
            <w:tabs>
              <w:tab w:val="clear" w:pos="8176"/>
              <w:tab w:val="right" w:pos="9026" w:leader="dot"/>
            </w:tabs>
            <w:rPr/>
          </w:pPr>
          <w:hyperlink w:anchor="__RefHeading___Toc777045_1738255347">
            <w:r>
              <w:rPr>
                <w:webHidden/>
                <w:rStyle w:val="IndexLink"/>
                <w:rtl w:val="true"/>
              </w:rPr>
              <w:t>نتيجه</w:t>
            </w:r>
            <w:r>
              <w:rPr>
                <w:rStyle w:val="IndexLink"/>
                <w:rtl w:val="true"/>
              </w:rPr>
              <w:tab/>
            </w:r>
            <w:r>
              <w:rPr>
                <w:rStyle w:val="IndexLink"/>
              </w:rPr>
              <w:t>471</w:t>
            </w:r>
          </w:hyperlink>
        </w:p>
        <w:p>
          <w:pPr>
            <w:pStyle w:val="Contents4"/>
            <w:tabs>
              <w:tab w:val="clear" w:pos="8176"/>
              <w:tab w:val="right" w:pos="9026" w:leader="dot"/>
            </w:tabs>
            <w:rPr/>
          </w:pPr>
          <w:hyperlink w:anchor="__RefHeading___Toc777047_1738255347">
            <w:r>
              <w:rPr>
                <w:webHidden/>
                <w:rStyle w:val="IndexLink"/>
                <w:rtl w:val="true"/>
              </w:rPr>
              <w:t>منابع</w:t>
            </w:r>
            <w:r>
              <w:rPr>
                <w:rStyle w:val="IndexLink"/>
                <w:rtl w:val="true"/>
              </w:rPr>
              <w:tab/>
            </w:r>
            <w:r>
              <w:rPr>
                <w:rStyle w:val="IndexLink"/>
              </w:rPr>
              <w:t>472</w:t>
            </w:r>
          </w:hyperlink>
        </w:p>
        <w:p>
          <w:pPr>
            <w:pStyle w:val="Contents3"/>
            <w:tabs>
              <w:tab w:val="clear" w:pos="8459"/>
              <w:tab w:val="right" w:pos="9026" w:leader="dot"/>
            </w:tabs>
            <w:rPr/>
          </w:pPr>
          <w:hyperlink w:anchor="__RefHeading___Toc777049_1738255347">
            <w:r>
              <w:rPr>
                <w:webHidden/>
                <w:rStyle w:val="IndexLink"/>
                <w:rtl w:val="true"/>
              </w:rPr>
              <w:t xml:space="preserve">بررسى شبهات وهابيت و سلفى ها در باره امام حسن </w:t>
            </w:r>
            <w:r>
              <w:rPr>
                <w:rStyle w:val="IndexLink"/>
                <w:rtl w:val="true"/>
              </w:rPr>
              <w:t>(</w:t>
            </w:r>
            <w:r>
              <w:rPr>
                <w:rStyle w:val="IndexLink"/>
                <w:rtl w:val="true"/>
              </w:rPr>
              <w:t xml:space="preserve">عَلَيْهِ السَّلاَمُ </w:t>
            </w:r>
            <w:r>
              <w:rPr>
                <w:rStyle w:val="IndexLink"/>
                <w:rtl w:val="true"/>
              </w:rPr>
              <w:t>)</w:t>
              <w:tab/>
            </w:r>
            <w:r>
              <w:rPr>
                <w:rStyle w:val="IndexLink"/>
              </w:rPr>
              <w:t>478</w:t>
            </w:r>
          </w:hyperlink>
        </w:p>
        <w:p>
          <w:pPr>
            <w:pStyle w:val="Contents4"/>
            <w:tabs>
              <w:tab w:val="clear" w:pos="8176"/>
              <w:tab w:val="right" w:pos="9026" w:leader="dot"/>
            </w:tabs>
            <w:rPr/>
          </w:pPr>
          <w:hyperlink w:anchor="__RefHeading___Toc777051_1738255347">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777053_1738255347">
            <w:r>
              <w:rPr>
                <w:webHidden/>
                <w:rStyle w:val="IndexLink"/>
                <w:rtl w:val="true"/>
              </w:rPr>
              <w:t>چكيده</w:t>
            </w:r>
            <w:r>
              <w:rPr>
                <w:rStyle w:val="IndexLink"/>
                <w:rtl w:val="true"/>
              </w:rPr>
              <w:tab/>
            </w:r>
            <w:r>
              <w:rPr>
                <w:rStyle w:val="IndexLink"/>
              </w:rPr>
              <w:t>478</w:t>
            </w:r>
          </w:hyperlink>
        </w:p>
        <w:p>
          <w:pPr>
            <w:pStyle w:val="Contents4"/>
            <w:tabs>
              <w:tab w:val="clear" w:pos="8176"/>
              <w:tab w:val="right" w:pos="9026" w:leader="dot"/>
            </w:tabs>
            <w:rPr/>
          </w:pPr>
          <w:hyperlink w:anchor="__RefHeading___Toc777055_1738255347">
            <w:r>
              <w:rPr>
                <w:webHidden/>
                <w:rStyle w:val="IndexLink"/>
                <w:rtl w:val="true"/>
              </w:rPr>
              <w:t>مقدمه</w:t>
            </w:r>
            <w:r>
              <w:rPr>
                <w:rStyle w:val="IndexLink"/>
                <w:rtl w:val="true"/>
              </w:rPr>
              <w:tab/>
            </w:r>
            <w:r>
              <w:rPr>
                <w:rStyle w:val="IndexLink"/>
              </w:rPr>
              <w:t>479</w:t>
            </w:r>
          </w:hyperlink>
        </w:p>
        <w:p>
          <w:pPr>
            <w:pStyle w:val="Contents4"/>
            <w:tabs>
              <w:tab w:val="clear" w:pos="8176"/>
              <w:tab w:val="right" w:pos="9026" w:leader="dot"/>
            </w:tabs>
            <w:rPr/>
          </w:pPr>
          <w:hyperlink w:anchor="__RefHeading___Toc777057_1738255347">
            <w:r>
              <w:rPr>
                <w:webHidden/>
                <w:rStyle w:val="IndexLink"/>
                <w:rtl w:val="true"/>
              </w:rPr>
              <w:t>بيان مسأله و ضرورت</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99_124918"/>
      <w:bookmarkStart w:id="1" w:name="pg14099_124918"/>
      <w:bookmarkEnd w:id="1"/>
    </w:p>
    <w:p>
      <w:pPr>
        <w:pStyle w:val="Heading2"/>
        <w:numPr>
          <w:ilvl w:val="1"/>
          <w:numId w:val="1"/>
        </w:numPr>
        <w:rPr/>
      </w:pPr>
      <w:bookmarkStart w:id="2" w:name="pg14099_124918"/>
      <w:bookmarkStart w:id="3" w:name="__RefHeading___Toc776207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بین المللی سبط النبی؛ امام حسن مجتبی علیه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همایش سبط النبی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دبیرخانه کمیته ی علمی همایش بین المللی سبط النبی امام حسن مجتبی؛ به کوشش عباس جعفری و حسین رسولیان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‫978-964-529-808-9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978-964-529-807-2: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عباس،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ویراستار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رسولیان، حسین، ویراستار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ه۸م۳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۳۵۹۴۸۹۳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6209_17382553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همایش سبط النبی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4099_124940"/>
    </w:p>
    <w:p>
      <w:pPr>
        <w:pStyle w:val="Heading2"/>
        <w:numPr>
          <w:ilvl w:val="1"/>
          <w:numId w:val="1"/>
        </w:numPr>
        <w:rPr/>
      </w:pPr>
      <w:bookmarkStart w:id="8" w:name="__RefHeading___Toc776211_1738255347"/>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اساسى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همه دنيا تشنه معنويت اند و اين معنويت در اسلام هست و در اسلامى كه در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به نحو جامع و كاملى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بيانات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تبلور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متّكى بر منبع وحيانى است، معارف ژرف و عميقى دارد كه از اتقان، استدلال و منطق قوى برخوردار مى باشد و مطابق با فطرت سليم انسان هاست؛ بر همين اساس است 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ج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غنى و نورانى در پرتو عنايات الهى و هدايت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مجاهدت هزاران عالم و فقيه، در طى قرون گذشته، بسط و گسترش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انقلاب شكوهمند اسلامى به رهبرى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تأسيس نظام اسلامى با تكيه بر قوانين اسلامى و با محوريت ولايت فقيه، افق هاى سياسى، اجتماعى و فرهنگى جديدى را براى انسان هاى آزاده به ويژه مسلمانان و پيروان و محبّان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بسيارى از نخبگان و مستضعفان جهان را به خود معطوف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اين دگرگونى مبارك است كه به ابتكار مقام معظم رهبرى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شد و تاكنون خدمات شايانى را در تبليغ معارف 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از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فرهنگى 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رسالت خود جهت ارتقاى شناخت و آگاهى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سطوح، مخاطبان و عرصه هاى مختلف، در حوزه هاى توليد كتاب و مجلات به زبان هاى متعدد و سائر محصولات فرهنگى به فعاليت پرداخته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به مناسبت برگزارى همايش بين المللى سبط اكبر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همت 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همكارى و مشاركت برخى از مؤسسات فرهنگى داخلى برگزار مى شود، حاصل تلاش علمى و پژوهشى نويسندگان ارجمندى مى باشد كه پيرو فرا خوان مقاله از داخل و خارج كشور به دبيرخانه علمى همايش ارسال شده و داراى ارزش علمى قابل قبول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مى دانم، از دبيركل محترم 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والمسلمين حاج آقاى اخترى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محترم امور بين الملل، حجت الاسلام والمسلمين جناب آقاى محمد سالار، معاون محترم امور اجرايى جناب آقاى محمدرضا نظام دوست، ستاد برگزارى همايش به ويژه، اعضاى محترم كميته ى علمى همايش، حضرات آيات و حجج الاسلام والمسلمين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 يوسفى غروى، سيدمنذر حكيم، حميدرضا مطهرى، رمضان محمدى، محمدرضا جبارى، محسن الويرى، نعمت الله صفرى فروشانى، سيدمحمدرضا آل ايوب، عباس جعفرى و دبير گروه مطالعات بنيادى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نويسندگان و همكاران عزيزى كه در پى گيرى امور همايش، نگارش، ويرايش، تايپ، مقابله، تصحيح، آماده سازى، نشر و چاپ مجموعه آثار همايش تلاش كرده اند، تشكر مى كنم و توفيق همگان را از خداوند متعال مسئلت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وزارت فرهنگ و ارشاد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عالى كانون هاى فرهنگى هنرى مساجد، سازمان فرهنگ و ارتباطات اسلامى، ستاد نماز جمعه تهران، جامعة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موسسه فرهنگى مذهبى حضرت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صدا و سيما، سازمان اوقاف و امور خيريه، شهردارى تهران، سازمان تبليغات اسلامى، دفتر تبليغات اسلامى حوزه علميه قم، مركز رسيدگى به امور مساجد، موسسه اطلاعات و تحقيقات اسلامى، انجمن تاريخ پژوهان حوزه علميه قم كه مجمع را در اين حركت عظيم همراهى كرده اند و نيز حجج الاسلام والمسلمين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سيدمحمدباقر علم الهدى، سيديدالله شيرمردى، سيدعلى رضا حسينى عارف و برادران گرامى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راشد، حسن خاك رند، حسين مهدوى منش، عبدالكريم كرمانى، محمدجواد خرسندى، هادى خوش آمدى، محمد عابدينى، حسين صالحى، قاسم بغدادى، مختار شمس الدينى مطلق، مرتضى قديرى، حسين صمدى و ساير همكارانى كه در برپايى هر چه با شكوه تر اين همايش نقش داشته اند، تشكر و قدردانى مى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فرهنگى مجمع در راستاى تعميق و پويايى آثار منتشره در حوزه ى معارف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از ديدگاه ها و پيشنهادهاى اساتيد، فرهيختگان، صاحب نظران و پژوهش گران ارجمند استقبال مى كند تا زمينه هاى بسط و گسترش هرچه بيشتر معارف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اميد تعجيل در ظهور و فرج منجى عالم بشريّت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 لك زايى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فرهنگى و دبيركميته علمى همايش</w:t>
      </w:r>
      <w:bookmarkStart w:id="10" w:name="pg14099_124943"/>
    </w:p>
    <w:p>
      <w:pPr>
        <w:pStyle w:val="Heading2"/>
        <w:numPr>
          <w:ilvl w:val="1"/>
          <w:numId w:val="1"/>
        </w:numPr>
        <w:rPr/>
      </w:pPr>
      <w:bookmarkStart w:id="11" w:name="__RefHeading___Toc776213_1738255347"/>
      <w:bookmarkStart w:id="12" w:name="_Toc4"/>
      <w:bookmarkEnd w:id="10"/>
      <w:bookmarkEnd w:id="11"/>
      <w:r>
        <w:rPr>
          <w:rtl w:val="true"/>
        </w:rPr>
        <w:t>فصل پنجم</w:t>
      </w:r>
      <w:r>
        <w:rPr>
          <w:rtl w:val="true"/>
        </w:rPr>
        <w:t xml:space="preserve">: </w:t>
      </w:r>
      <w:r>
        <w:rPr>
          <w:rtl w:val="true"/>
        </w:rPr>
        <w:t xml:space="preserve">ميراث علمى امام مجتبى </w:t>
      </w:r>
      <w:r>
        <w:rPr>
          <w:rtl w:val="true"/>
        </w:rPr>
        <w:t>(</w:t>
      </w:r>
      <w:r>
        <w:rPr>
          <w:rtl w:val="true"/>
        </w:rPr>
        <w:t xml:space="preserve">عَلَيْهِ السَّلاَمُ </w:t>
      </w:r>
      <w:r>
        <w:rPr>
          <w:rtl w:val="true"/>
        </w:rPr>
        <w:t>)</w:t>
      </w:r>
      <w:bookmarkEnd w:id="1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76215_1738255347"/>
      <w:bookmarkStart w:id="14" w:name="_Toc5"/>
      <w:bookmarkEnd w:id="13"/>
      <w:r>
        <w:rPr>
          <w:rtl w:val="true"/>
        </w:rPr>
        <w:t>اشاره</w:t>
      </w:r>
      <w:bookmarkStart w:id="15" w:name="pg14099_124944"/>
      <w:bookmarkEnd w:id="14"/>
    </w:p>
    <w:p>
      <w:pPr>
        <w:pStyle w:val="Heading3"/>
        <w:numPr>
          <w:ilvl w:val="2"/>
          <w:numId w:val="1"/>
        </w:numPr>
        <w:rPr/>
      </w:pPr>
      <w:bookmarkStart w:id="16" w:name="__RefHeading___Toc776217_1738255347"/>
      <w:bookmarkStart w:id="17" w:name="_Toc6"/>
      <w:bookmarkEnd w:id="15"/>
      <w:bookmarkEnd w:id="16"/>
      <w:r>
        <w:rPr>
          <w:rtl w:val="true"/>
        </w:rPr>
        <w:t xml:space="preserve">مكتب و ميراث علمى امام حسن مجتبى </w:t>
      </w:r>
      <w:r>
        <w:rPr>
          <w:rtl w:val="true"/>
        </w:rPr>
        <w:t>(</w:t>
      </w:r>
      <w:r>
        <w:rPr>
          <w:rtl w:val="true"/>
        </w:rPr>
        <w:t xml:space="preserve">عَلَيْهِ السَّلاَمُ </w:t>
      </w:r>
      <w:r>
        <w:rPr>
          <w:rtl w:val="true"/>
        </w:rPr>
        <w:t>)</w:t>
      </w:r>
      <w:bookmarkEnd w:id="17"/>
    </w:p>
    <w:p>
      <w:pPr>
        <w:pStyle w:val="Heading4"/>
        <w:numPr>
          <w:ilvl w:val="3"/>
          <w:numId w:val="1"/>
        </w:numPr>
        <w:rPr/>
      </w:pPr>
      <w:bookmarkStart w:id="18" w:name="__RefHeading___Toc776219_1738255347"/>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سيدمنذرحكيم</w:t>
      </w:r>
    </w:p>
    <w:p>
      <w:pPr>
        <w:pStyle w:val="BookText"/>
        <w:rPr/>
      </w:pPr>
      <w:r>
        <w:rPr>
          <w:rFonts w:ascii="IRNazanin" w:hAnsi="IRNazanin" w:eastAsia="IRNazanin"/>
          <w:color w:val="111111"/>
          <w:sz w:val="28"/>
          <w:sz w:val="28"/>
          <w:szCs w:val="28"/>
          <w:rtl w:val="true"/>
          <w:lang w:bidi="fa-IR"/>
        </w:rPr>
        <w:t xml:space="preserve">بيش تر تاريخ نگاران به مسأله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عنايت داشته اند، اما به مرحله بعد از صلح و تحولات و آثار آن كم تر توجه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به اين مرحله حساس و تحول آفرين توجه شده و روش حكيمانه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متزلزل نمودن كاخ ظلم اموى و برافراشته نمودن اسلام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گذاشته شده است</w:t>
      </w:r>
      <w:r>
        <w:rPr>
          <w:rFonts w:eastAsia="IRNazanin" w:cs="IRNazanin"/>
          <w:color w:val="111111"/>
          <w:sz w:val="28"/>
          <w:szCs w:val="28"/>
          <w:rtl w:val="true"/>
          <w:lang w:bidi="fa-IR"/>
        </w:rPr>
        <w:t>.</w:t>
      </w:r>
    </w:p>
    <w:p>
      <w:pPr>
        <w:pStyle w:val="Heading4"/>
        <w:numPr>
          <w:ilvl w:val="3"/>
          <w:numId w:val="1"/>
        </w:numPr>
        <w:rPr/>
      </w:pPr>
      <w:bookmarkStart w:id="20" w:name="__RefHeading___Toc776221_1738255347"/>
      <w:bookmarkStart w:id="21" w:name="_Toc8"/>
      <w:bookmarkEnd w:id="20"/>
      <w:r>
        <w:rPr>
          <w:rtl w:val="true"/>
        </w:rPr>
        <w:t xml:space="preserve">دوران طلايى مرجعيت علمى؛ اجتماعى و سياسى امام مجتبى </w:t>
      </w:r>
      <w:r>
        <w:rPr>
          <w:rtl w:val="true"/>
        </w:rPr>
        <w:t>(</w:t>
      </w:r>
      <w:r>
        <w:rPr>
          <w:rtl w:val="true"/>
        </w:rPr>
        <w:t xml:space="preserve">عَلَيْهِ السَّلاَمُ </w:t>
      </w:r>
      <w:r>
        <w:rPr>
          <w:rtl w:val="true"/>
        </w:rPr>
        <w:t>)</w:t>
      </w:r>
      <w:bookmarkEnd w:id="21"/>
    </w:p>
    <w:p>
      <w:pPr>
        <w:pStyle w:val="Heading5"/>
        <w:numPr>
          <w:ilvl w:val="4"/>
          <w:numId w:val="1"/>
        </w:numPr>
        <w:rPr/>
      </w:pPr>
      <w:bookmarkStart w:id="22" w:name="__RefHeading___Toc776223_1738255347"/>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پس از امضاى قرارداد صلح ميان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براى گردآمدن در يك مكان، با يك ديگر به توافق رسيدند تا اين ديدار، اجراى عملى صلح به شمار آيد و هر يك در مقابل جمعى از مردم، به يك ديگر تعهد دادند تا به مفاد قرارداد پاى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مسجد جامع كوفه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فراخوانده شدند تا به سخنان دو تن از خطيبان امضا كننده قرارداد صلح،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بود كه معاويه بر</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گيرد و بر منبر رود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گاه نديدم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ايستاده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تو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سخن مى گفته، به آن حضرت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جزايرى در آيات الأحكام،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ظاهراً معاويه، نخستين كسى بود كه نشسته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خطابه اى طولانى بيان كرد كه منابع تاريخى تنها به بخشى از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هر پيامبرى كه پس از او به اختلاف افتادند، سرانجام، باطل گرايان بر اهل حقشان چيره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 از اين سخن، پى برد كه به زيان خويش سخن گفته، ازاين رو، بى درنگ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امت كه اهل حق آن بر باطل گرايانش پيروز شدند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پنداريد با شما بر سر نماز و زكات و حج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خوبى مى دانم شما اهل نماز و زكات و حج هستيد؛ بلكه براى دست يابى به حاكميت و تسلط بر شما به جنگتان آمدم و اكنون بااينكه شما ناخرسنديد، خداوند اين موهبت را به من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خونى كه در اين آشوب ريخته شود، به هدر رفته است و هرگونه شرطى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شده ام، زيرا پا مى نهم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ابوالفرج اصفهانى از حبيب بن ابى ثابت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در اين خطابه،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ناسزا ياد كرد و سپس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نمود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 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پاخاستند و در اين موقعيت حساس، خطابه اى غرّا و طولانى ايراد فرمودند كه يكى از پسنديده ترين اسناد وضعيت موجود ميان مردم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خطابه، به اندرز مسلمانان پرداختند و در ابتداى سخن، آن ها را به دوستى و كسب رضاى خدا و يك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پارچگى دعوت كردند در اواسط خطابه، موقعيت خاندان خويش بلكه موقعيت پيامبران خدا را</w:t>
      </w:r>
    </w:p>
    <w:p>
      <w:pPr>
        <w:pStyle w:val="BookText"/>
        <w:rPr/>
      </w:pPr>
      <w:r>
        <w:rPr>
          <w:rFonts w:ascii="IRNazanin" w:hAnsi="IRNazanin" w:eastAsia="IRNazanin"/>
          <w:color w:val="111111"/>
          <w:sz w:val="28"/>
          <w:sz w:val="28"/>
          <w:szCs w:val="28"/>
          <w:rtl w:val="true"/>
          <w:lang w:bidi="fa-IR"/>
        </w:rPr>
        <w:t>يادآور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بدون ناسزاگويى آشكار به معاويه، با شيوه اى بليغ، بدترين دشنام ها را نثار وى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كامل اين خطبه را شيخ راضى آل ياسين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الذاكر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الحسن وأبى على، وأنت معاويه و ابوك صخر، واُمى فاطمه وأمك هند، وجدى رسول الله وجدك عتبه بن ربيعه، وجدّتى خديجه و جدتك فُتَيله، فلعن الله أخملنا ذكراً والأمنا حسباً وشرنا قديماً وحديثاً، وأقدمنا كفراً ونفاقا؛</w:t>
      </w:r>
    </w:p>
    <w:p>
      <w:pPr>
        <w:pStyle w:val="BookText"/>
        <w:rPr/>
      </w:pPr>
      <w:r>
        <w:rPr>
          <w:rFonts w:ascii="IRNazanin" w:hAnsi="IRNazanin" w:eastAsia="IRNazanin"/>
          <w:color w:val="111111"/>
          <w:sz w:val="28"/>
          <w:sz w:val="28"/>
          <w:szCs w:val="28"/>
          <w:rtl w:val="true"/>
          <w:lang w:bidi="fa-IR"/>
        </w:rPr>
        <w:t>اى كسى كه پدرم على را دشنام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حسنم و پدرم على است؛ تو معاويه هستى و پدرت صخر است؛ مادر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تو هند است؛ جد 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تو عتبه بن ربيعه است؛ جده من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تو فُتيله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كس كه شهرتش از ما كم تر، دودمانش از ما پست تر، تبهكارى اش در گذشته و حال افزون تر و كفر و نفاقش ريشه 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اقامت در كوفه، تصميم گرفتند عراق را به قصد مدينه ترك گويند و يارانش را از تصميم و قصد خود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همه جا پيچيد، مسيب بن نجبه فزارى و ظبيان بن عُماره تميمى براى خداحافظى حضور آن بزرگوار 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آنان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خدايى را كه فرمانش چيره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بخواهند قضاى او را دگرگون سازند، بر اين كار قادر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مى كوشند تا دوستى ما را به خود جلب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و ظبيان از ايشان درخواست كردند در كوفه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آنان را نپذيرفتند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براى اين كار وجود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bookmarkStart w:id="24" w:name="pg14099_124947"/>
    </w:p>
    <w:p>
      <w:pPr>
        <w:pStyle w:val="BookText"/>
        <w:rPr/>
      </w:pPr>
      <w:bookmarkEnd w:id="24"/>
      <w:r>
        <w:rPr>
          <w:rFonts w:ascii="IRNazanin" w:hAnsi="IRNazanin" w:eastAsia="IRNazanin"/>
          <w:color w:val="111111"/>
          <w:sz w:val="28"/>
          <w:sz w:val="28"/>
          <w:szCs w:val="28"/>
          <w:rtl w:val="true"/>
          <w:lang w:bidi="fa-IR"/>
        </w:rPr>
        <w:t>آن گاه به اتفاق خانواده، رهسپار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قشرهاى مردم، گروهى گريه كنان و دسته اى با تأسف، در مراسم توديع و خداحافظى آن بزرگوار حضور يافتند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فاخورى، تحفه الأنام،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امام به حركت درآمد، ولى هنوز از كوفه فاصله نگرفته بود كه فرستاده معاويه به آن حضرت رسيد تا او را به كوفه بازگرداند و با گروهى از خوارج كه بر او شوريده بودند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بازگشت امتناع ورزيدند و به معاويه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ترجيح مى دادم با مسلمانى بستيزم، از تو شروع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بينى دست از تو برداشته ام، به جهت مصلحت مسلمانان و جلوگيرى از ريختن خون آنان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كاروان امام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از تشريف فرمايى ايشان آگاه شدند، به استقبال آن حضرت شتافتند و بدين وسيله خير و بركاتى كه از هنگام شهادت جان سوز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قطع شده بود، بار ديگر به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برادران و خانواده خويش، وارد مدينه شدند و ده سال در آن شهر اقامت گزيدند و آن ديار را از الطاف و محبت خود سرشار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 امور به طور گذرا اشاره مى شود</w:t>
      </w:r>
      <w:r>
        <w:rPr>
          <w:rFonts w:eastAsia="IRNazanin" w:cs="IRNazanin"/>
          <w:color w:val="111111"/>
          <w:sz w:val="28"/>
          <w:szCs w:val="28"/>
          <w:rtl w:val="true"/>
          <w:lang w:bidi="fa-IR"/>
        </w:rPr>
        <w:t>:</w:t>
      </w:r>
    </w:p>
    <w:p>
      <w:pPr>
        <w:pStyle w:val="Heading5"/>
        <w:numPr>
          <w:ilvl w:val="4"/>
          <w:numId w:val="1"/>
        </w:numPr>
        <w:rPr/>
      </w:pPr>
      <w:bookmarkStart w:id="25" w:name="__RefHeading___Toc776225_1738255347"/>
      <w:bookmarkStart w:id="26" w:name="_Toc10"/>
      <w:bookmarkEnd w:id="25"/>
      <w:r>
        <w:rPr/>
        <w:t>1</w:t>
      </w:r>
      <w:r>
        <w:rPr>
          <w:rtl w:val="true"/>
        </w:rPr>
        <w:t xml:space="preserve">. </w:t>
      </w:r>
      <w:r>
        <w:rPr>
          <w:rtl w:val="true"/>
        </w:rPr>
        <w:t>مرجعيت علمى و دينى</w:t>
      </w:r>
      <w:bookmarkEnd w:id="26"/>
    </w:p>
    <w:p>
      <w:pPr>
        <w:pStyle w:val="Heading6"/>
        <w:numPr>
          <w:ilvl w:val="5"/>
          <w:numId w:val="1"/>
        </w:numPr>
        <w:rPr/>
      </w:pPr>
      <w:bookmarkStart w:id="27" w:name="__RefHeading___Toc776227_1738255347"/>
      <w:bookmarkStart w:id="28" w:name="_Toc11"/>
      <w:bookmarkEnd w:id="27"/>
      <w:r>
        <w:rPr>
          <w:rtl w:val="true"/>
        </w:rPr>
        <w:t>اشاره</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مرجعيت علمى و دينى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جمع زيادى از دانشوران تجسم يافت و با انحرافات دينى كه آيين الهى را دست خوش دگرگونى ساخته بود، به مخالفت برخاستند و از توطئه خطرناك تحريف سنت شريف نبوى كه</w:t>
      </w:r>
      <w:bookmarkStart w:id="29" w:name="pg14099_124948"/>
    </w:p>
    <w:p>
      <w:pPr>
        <w:pStyle w:val="BookText"/>
        <w:rPr/>
      </w:pPr>
      <w:bookmarkEnd w:id="29"/>
      <w:r>
        <w:rPr>
          <w:rFonts w:ascii="IRNazanin" w:hAnsi="IRNazanin" w:eastAsia="IRNazanin"/>
          <w:color w:val="111111"/>
          <w:sz w:val="28"/>
          <w:sz w:val="28"/>
          <w:szCs w:val="28"/>
          <w:rtl w:val="true"/>
          <w:lang w:bidi="fa-IR"/>
        </w:rPr>
        <w:t xml:space="preserve">معاويه و قريش با جعل روايات و ممانعت از تدوين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برنامه ريخته بودند، جلوگيرى كردند</w:t>
      </w:r>
      <w:r>
        <w:rPr>
          <w:rFonts w:eastAsia="IRNazanin" w:cs="IRNazanin"/>
          <w:color w:val="111111"/>
          <w:sz w:val="28"/>
          <w:szCs w:val="28"/>
          <w:rtl w:val="true"/>
          <w:lang w:bidi="fa-IR"/>
        </w:rPr>
        <w:t>.</w:t>
      </w:r>
    </w:p>
    <w:p>
      <w:pPr>
        <w:pStyle w:val="Heading6"/>
        <w:numPr>
          <w:ilvl w:val="5"/>
          <w:numId w:val="1"/>
        </w:numPr>
        <w:rPr/>
      </w:pPr>
      <w:bookmarkStart w:id="30" w:name="__RefHeading___Toc776229_1738255347"/>
      <w:bookmarkStart w:id="31" w:name="_Toc12"/>
      <w:bookmarkEnd w:id="30"/>
      <w:r>
        <w:rPr>
          <w:rtl w:val="true"/>
        </w:rPr>
        <w:t xml:space="preserve">مكتب علمى امام مجتبى </w:t>
      </w:r>
      <w:r>
        <w:rPr>
          <w:rtl w:val="true"/>
        </w:rPr>
        <w:t>(</w:t>
      </w:r>
      <w:r>
        <w:rPr>
          <w:rtl w:val="true"/>
        </w:rPr>
        <w:t xml:space="preserve">عَلَيْهِ السَّلاَمُ </w:t>
      </w:r>
      <w:r>
        <w:rPr>
          <w:rtl w:val="true"/>
        </w:rPr>
        <w:t>)</w:t>
      </w:r>
      <w:bookmarkEnd w:id="31"/>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براى ترويج مكتب بزرگ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فرهنگ و معارف اسلام فوق العاده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بزرگ، محدثان و راويان برجسته، به اين مكتب گرايش يافتند و امام آنان را براى انجام دادن رسالت اصلاح گرانه جاويد خود كه خرد جامعه را تبلور مى بخشيد و از غفلت بيدار مى نمود، بهترين ياوران را به وجود آوردند؛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حسن مثنى؛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مسيب بن نَجَبه؛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سوييدبن غفله؛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علابن عبدالرحمان؛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مبيره بن بركم؛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خلد؛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ابوالجوزا؛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مأمون بن زراره،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نفاله بن مأموم؛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ابويحيى عميربن سعيد نخعى؛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ابومريم قيس ثقفى؛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طحرب عجلى؛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يسار پدر محمد بن اسحاق؛</w:t>
      </w:r>
      <w:bookmarkStart w:id="32" w:name="pg14099_124949"/>
    </w:p>
    <w:p>
      <w:pPr>
        <w:pStyle w:val="BookText"/>
        <w:rPr/>
      </w:pPr>
      <w:bookmarkEnd w:id="32"/>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عوف؛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 بن ليل؛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عمروبن قيس</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عساكر،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نسخه كپى در كتابخانه امام اميرالمؤمنين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اينان همه اهل كوفه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به فروغ وجود اين اختران دانش و راويان مى درخشيد و در علم و ادب و فرهنگ و معارف، بارورترين شهرهاى اسلام به شمار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مسئوليت نشر دانش را به عهده داشتند، مردم را به فضايل اخلاقى و انجام دادن كارهاى نيك و آراسته شدن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امام همام، مشعل فروزان اخلاق پسنديده اى را پر فروغ نگه 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اصلاح و تهذيب جامعه به ارمغان آورده بودند، فضايل بلند اخلاقى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بود كه حتى به دشمنان و مخالفان خويش نيز نيكى 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اطلاع يافتند وليدبن عقبه به بيمارى مبتلا شده، با اين كه وى به كينه توزى و بغض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امام به عيادت وى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در جاى خود قرار گرفتند، وليد در مقابل ايشان به پا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امورى كه بين خود و تمام مردم وجود داشته به پيشگاه خدا توبه مى كنم جز آن چه بين من و پدرت بوده كه از آن توبه نخواهم كرد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از وى رو گرداندند و با وى معامله به مثل نكردند، بلكه هدايايى نيز براى او فرستادند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33" w:name="__RefHeading___Toc776231_1738255347"/>
      <w:bookmarkStart w:id="34" w:name="_Toc13"/>
      <w:bookmarkEnd w:id="33"/>
      <w:r>
        <w:rPr/>
        <w:t>2</w:t>
      </w:r>
      <w:r>
        <w:rPr>
          <w:rtl w:val="true"/>
        </w:rPr>
        <w:t xml:space="preserve">. </w:t>
      </w:r>
      <w:r>
        <w:rPr>
          <w:rtl w:val="true"/>
        </w:rPr>
        <w:t xml:space="preserve">مرجعيت اجتماعى امام مجتبى </w:t>
      </w:r>
      <w:r>
        <w:rPr>
          <w:rtl w:val="true"/>
        </w:rPr>
        <w:t>(</w:t>
      </w:r>
      <w:r>
        <w:rPr>
          <w:rtl w:val="true"/>
        </w:rPr>
        <w:t xml:space="preserve">عَلَيْهِ السَّلاَمُ </w:t>
      </w:r>
      <w:r>
        <w:rPr>
          <w:rtl w:val="true"/>
        </w:rPr>
        <w:t>)</w:t>
      </w:r>
      <w:bookmarkEnd w:id="34"/>
    </w:p>
    <w:p>
      <w:pPr>
        <w:pStyle w:val="Heading6"/>
        <w:numPr>
          <w:ilvl w:val="5"/>
          <w:numId w:val="1"/>
        </w:numPr>
        <w:rPr/>
      </w:pPr>
      <w:bookmarkStart w:id="35" w:name="__RefHeading___Toc776233_1738255347"/>
      <w:bookmarkStart w:id="36" w:name="_Toc14"/>
      <w:bookmarkEnd w:id="35"/>
      <w:r>
        <w:rPr>
          <w:rtl w:val="true"/>
        </w:rPr>
        <w:t>اشاره</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مرجعيت اجتماعى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الگوهاى زيبايى از مهربانى و احسان به</w:t>
      </w:r>
      <w:bookmarkStart w:id="37" w:name="pg14099_124950"/>
    </w:p>
    <w:p>
      <w:pPr>
        <w:pStyle w:val="BookText"/>
        <w:rPr/>
      </w:pPr>
      <w:bookmarkEnd w:id="37"/>
      <w:r>
        <w:rPr>
          <w:rFonts w:ascii="IRNazanin" w:hAnsi="IRNazanin" w:eastAsia="IRNazanin"/>
          <w:color w:val="111111"/>
          <w:sz w:val="28"/>
          <w:sz w:val="28"/>
          <w:szCs w:val="28"/>
          <w:rtl w:val="true"/>
          <w:lang w:bidi="fa-IR"/>
        </w:rPr>
        <w:t>مستمندان و پناه دادن به پناه جويان، براى رهايى از چنگال ستم و آزار امويان، تجلى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الگوها عبارتند از</w:t>
      </w:r>
      <w:r>
        <w:rPr>
          <w:rFonts w:eastAsia="IRNazanin" w:cs="IRNazanin"/>
          <w:color w:val="111111"/>
          <w:sz w:val="28"/>
          <w:szCs w:val="28"/>
          <w:rtl w:val="true"/>
          <w:lang w:bidi="fa-IR"/>
        </w:rPr>
        <w:t>:</w:t>
      </w:r>
    </w:p>
    <w:p>
      <w:pPr>
        <w:pStyle w:val="Heading6"/>
        <w:numPr>
          <w:ilvl w:val="5"/>
          <w:numId w:val="1"/>
        </w:numPr>
        <w:rPr/>
      </w:pPr>
      <w:bookmarkStart w:id="38" w:name="__RefHeading___Toc776235_1738255347"/>
      <w:bookmarkStart w:id="39" w:name="_Toc15"/>
      <w:bookmarkEnd w:id="38"/>
      <w:r>
        <w:rPr>
          <w:rtl w:val="true"/>
        </w:rPr>
        <w:t>الف</w:t>
      </w:r>
      <w:r>
        <w:rPr>
          <w:rtl w:val="true"/>
        </w:rPr>
        <w:t xml:space="preserve">) </w:t>
      </w:r>
      <w:r>
        <w:rPr>
          <w:rtl w:val="true"/>
        </w:rPr>
        <w:t>بخشندگى و مهربانى</w:t>
      </w:r>
      <w:bookmarkEnd w:id="39"/>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مردم به ويژه تهى دستان، احسان فوق العاده مى نمودند و آن چه داشتند، به آنان مى بخشيدند و با نيكى خويش، دلشان را سرشار از شادى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بخشش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نيازمندى به ايشان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خود را در نامه اى بنويس 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دو برابر</w:t>
      </w:r>
    </w:p>
    <w:p>
      <w:pPr>
        <w:pStyle w:val="BookText"/>
        <w:rPr/>
      </w:pPr>
      <w:r>
        <w:rPr>
          <w:rFonts w:ascii="IRNazanin" w:hAnsi="IRNazanin" w:eastAsia="IRNazanin"/>
          <w:color w:val="111111"/>
          <w:sz w:val="28"/>
          <w:sz w:val="28"/>
          <w:szCs w:val="28"/>
          <w:rtl w:val="true"/>
          <w:lang w:bidi="fa-IR"/>
        </w:rPr>
        <w:t>آن چه را خواسته بود،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براى اين فرد چه بركاتى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اين نامه براى ما بيش تر است؛ زيرا او ما را شايسته انجام دادن كار نيك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كار نيك بايد پيش از درخواست شخص انجام پذيرد؛ زيرا اگر پس از اعلام نياز، بدو احسان نمايى، در حقيقت به بهاى آبرويش تمام شده و شايد اين فرد نيازمند، شب را ميان اميدوارى و نوميدى با اضطراب به سربرده و نداند چگونه نيازش برآورده مى شود؛ با دل شكستگى به خواسته اش مى رسد يا با سرور و كاميابى‌؟ آن گاه كه نزد تو مى آيد، اندامش مى لرزد و دلش ترسان است؛ اگر نيازش را در قبال آبرويش برآورده ساختى، اين آبروريزى از احسانى كه دريافت كرده، برايش گران تر تمام مى شود</w:t>
      </w:r>
      <w:r>
        <w:rPr>
          <w:rFonts w:eastAsia="IRNazanin" w:cs="IRNazanin"/>
          <w:color w:val="111111"/>
          <w:sz w:val="28"/>
          <w:szCs w:val="28"/>
          <w:rtl w:val="true"/>
          <w:lang w:bidi="fa-IR"/>
        </w:rPr>
        <w:t>.</w:t>
      </w:r>
    </w:p>
    <w:p>
      <w:pPr>
        <w:pStyle w:val="Heading6"/>
        <w:numPr>
          <w:ilvl w:val="5"/>
          <w:numId w:val="1"/>
        </w:numPr>
        <w:rPr/>
      </w:pPr>
      <w:bookmarkStart w:id="40" w:name="__RefHeading___Toc776237_1738255347"/>
      <w:bookmarkStart w:id="41" w:name="_Toc16"/>
      <w:bookmarkEnd w:id="40"/>
      <w:r>
        <w:rPr>
          <w:rtl w:val="true"/>
        </w:rPr>
        <w:t>ب</w:t>
      </w:r>
      <w:r>
        <w:rPr>
          <w:rtl w:val="true"/>
        </w:rPr>
        <w:t xml:space="preserve">) </w:t>
      </w:r>
      <w:r>
        <w:rPr>
          <w:rtl w:val="true"/>
        </w:rPr>
        <w:t xml:space="preserve">امام مجتبى </w:t>
      </w:r>
      <w:r>
        <w:rPr>
          <w:rtl w:val="true"/>
        </w:rPr>
        <w:t>(</w:t>
      </w:r>
      <w:r>
        <w:rPr>
          <w:rtl w:val="true"/>
        </w:rPr>
        <w:t xml:space="preserve">عَلَيْهِ السَّلاَمُ </w:t>
      </w:r>
      <w:r>
        <w:rPr>
          <w:rtl w:val="true"/>
        </w:rPr>
        <w:t xml:space="preserve">) </w:t>
      </w:r>
      <w:r>
        <w:rPr>
          <w:rtl w:val="true"/>
        </w:rPr>
        <w:t>پناهگاه پناهندگان</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براى پناه جويان به آن حضرت، دژى استوار و پناهگاهى شكست ناپذير تلقى مى شدند</w:t>
      </w:r>
      <w:r>
        <w:rPr>
          <w:rFonts w:eastAsia="IRNazanin" w:cs="IRNazanin"/>
          <w:color w:val="111111"/>
          <w:sz w:val="28"/>
          <w:szCs w:val="28"/>
          <w:rtl w:val="true"/>
          <w:lang w:bidi="fa-IR"/>
        </w:rPr>
        <w:t>.</w:t>
      </w:r>
      <w:bookmarkStart w:id="42" w:name="pg14099_124951"/>
    </w:p>
    <w:p>
      <w:pPr>
        <w:pStyle w:val="BookText"/>
        <w:rPr/>
      </w:pPr>
      <w:bookmarkEnd w:id="42"/>
      <w:r>
        <w:rPr>
          <w:rFonts w:ascii="IRNazanin" w:hAnsi="IRNazanin" w:eastAsia="IRNazanin"/>
          <w:color w:val="111111"/>
          <w:sz w:val="28"/>
          <w:sz w:val="28"/>
          <w:szCs w:val="28"/>
          <w:rtl w:val="true"/>
          <w:lang w:bidi="fa-IR"/>
        </w:rPr>
        <w:t>سعيدبن ابى سرح كه زيادبن ابيه به او ستم كرده بود، به حضرت پناه آورد و امام او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به محبت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به همين دليل، زياد او را تحت پيگرد قرار داد و او براى پناه جستن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با اطلاع يافتن از ماجرا، به سراغ برادر و فرزندان و همسر سعيد رفت و آن ها را زندانى و خانه شان را ويران و اموالشان را مصادره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آگاه شدند، اين كار فوق العاده بر ايشان گران آمد و طى نامه اى به زياد، به او دستور دادند تا سعيد را امان دهد و زن و فرزندانش را آزاد و خانه اش را بنا كند و اموالش را به وى بازگرداند</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5"/>
        <w:numPr>
          <w:ilvl w:val="4"/>
          <w:numId w:val="1"/>
        </w:numPr>
        <w:rPr/>
      </w:pPr>
      <w:bookmarkStart w:id="43" w:name="__RefHeading___Toc776239_1738255347"/>
      <w:bookmarkStart w:id="44" w:name="_Toc17"/>
      <w:bookmarkEnd w:id="43"/>
      <w:r>
        <w:rPr/>
        <w:t>3</w:t>
      </w:r>
      <w:r>
        <w:rPr>
          <w:rtl w:val="true"/>
        </w:rPr>
        <w:t xml:space="preserve">. </w:t>
      </w:r>
      <w:r>
        <w:rPr>
          <w:rtl w:val="true"/>
        </w:rPr>
        <w:t xml:space="preserve">مرجعيت سياسى امام مجتبى </w:t>
      </w:r>
      <w:r>
        <w:rPr>
          <w:rtl w:val="true"/>
        </w:rPr>
        <w:t>(</w:t>
      </w:r>
      <w:r>
        <w:rPr>
          <w:rtl w:val="true"/>
        </w:rPr>
        <w:t xml:space="preserve">عَلَيْهِ السَّلاَمُ </w:t>
      </w:r>
      <w:r>
        <w:rPr>
          <w:rtl w:val="true"/>
        </w:rPr>
        <w:t>)</w:t>
      </w:r>
      <w:bookmarkEnd w:id="44"/>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قدرت با معاويه از در صلح درآمدند، چنان كه در متن قرارداد صلح، به صراحت آمده كه خلافت پس از معاويه به ايشان مى رسد و نبايد درباره امام حادثه ناگوارى به بار آورد و حيله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طبيعى بود كه امام، محور مخالفت با بنى اميه و كانون قدرتى به شمار آيند كه حكومت معاويه را در كامشان تلخ و زندگى آن ها را تيره وتار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دعاها و ديدارهاى امام با حاكمان و اطرافيان آن ها و در نامه ها و خطابه هاى آن حضرت، تلاش سياسى روشنى مى بينيم كه در امور ذيل تبلور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اوضاع و رخدادها مراقبت كامل داشته، آن ها را پى مى گرفتند و رفتار حاكمان و كارگزاران آنان را زير نظر داشتند؛ آن ها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 معروف و نهى از منكر مى نمودند؛ چنان كه در نامه به زياد از او خواستند</w:t>
      </w:r>
      <w:bookmarkStart w:id="45" w:name="pg14099_124952"/>
    </w:p>
    <w:p>
      <w:pPr>
        <w:pStyle w:val="BookText"/>
        <w:rPr/>
      </w:pPr>
      <w:bookmarkEnd w:id="45"/>
      <w:r>
        <w:rPr>
          <w:rFonts w:ascii="IRNazanin" w:hAnsi="IRNazanin" w:eastAsia="IRNazanin"/>
          <w:color w:val="111111"/>
          <w:sz w:val="28"/>
          <w:sz w:val="28"/>
          <w:szCs w:val="28"/>
          <w:rtl w:val="true"/>
          <w:lang w:bidi="fa-IR"/>
        </w:rPr>
        <w:t>دست از تعقيب سعيدبن ابى سرح بردارد و هنگام طواف، حبيب بن مسلمه را در مورد فرمان بردارى اش از معاويه نكوهش كردند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فعاليت هاى سياسى منظم و حساب شده اى برخوردار بودند كه در استقبال از هيأت هاى نمايندگى مخالفان و توجيه و راهنمايى آنان و دعوت آن ها به بردبارى و تصميم گيرى و انتظار صدور فرمان امام در وقت مناسب، تجسم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همواره بر نقش رهبرى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شايستگى خلافت و پيشوايى آنان نيز تأكيد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طه حسين بر اين باور است كه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 اقامت خويش در مدينه، به تشكيل حزب سياسى دست زدند و شخصاً رياستِ‌ آن را بر عهده داشتند و به تناسب وضعيت آن زمان، آن را جهت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نظام حاكم، سعى در جلب رضايت امام و يا سرپوش نهادن بر فعاليت هاى ايشان و يا محكوم ساختن آن ها داشت، حضرت هيچ گاه به اركان آن نظام تمايل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موضع گيرى امام، زمانى تبلور يافت كه حضرت به خويشاوندى سببى امويان تن در ندادند و نقشه هاى آن ها را فاش ساختند و واقعيت انحرافى آنان و بى لياقتى معاويه را به خلافت، آشكارا بيان داشتند اين حقيقت، به روشنى در مناظرات حضرت با معاويه و اطرافيانش در مدينه و دمشق به طور يكسان جلوه گر شد كه در بيان مواضع آن بزرگوار، به اشاره اى بسنده مى كنيم</w:t>
      </w:r>
      <w:r>
        <w:rPr>
          <w:rFonts w:eastAsia="IRNazanin" w:cs="IRNazanin"/>
          <w:color w:val="111111"/>
          <w:sz w:val="28"/>
          <w:szCs w:val="28"/>
          <w:rtl w:val="true"/>
          <w:lang w:bidi="fa-IR"/>
        </w:rPr>
        <w:t>:</w:t>
      </w:r>
    </w:p>
    <w:p>
      <w:pPr>
        <w:pStyle w:val="Heading5"/>
        <w:numPr>
          <w:ilvl w:val="4"/>
          <w:numId w:val="1"/>
        </w:numPr>
        <w:rPr/>
      </w:pPr>
      <w:bookmarkStart w:id="46" w:name="__RefHeading___Toc776241_1738255347"/>
      <w:bookmarkStart w:id="47" w:name="_Toc18"/>
      <w:bookmarkEnd w:id="46"/>
      <w:r>
        <w:rPr>
          <w:rtl w:val="true"/>
        </w:rPr>
        <w:t>رد قاطعانه خويشاوندى سببى با امويان</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مى خواست با برقرارى خويشاوندى سببى با بنى هاشم، به سربلندى</w:t>
      </w:r>
    </w:p>
    <w:p>
      <w:pPr>
        <w:pStyle w:val="BookText"/>
        <w:rPr/>
      </w:pPr>
      <w:r>
        <w:rPr>
          <w:rFonts w:ascii="IRNazanin" w:hAnsi="IRNazanin" w:eastAsia="IRNazanin"/>
          <w:color w:val="111111"/>
          <w:sz w:val="28"/>
          <w:sz w:val="28"/>
          <w:szCs w:val="28"/>
          <w:rtl w:val="true"/>
          <w:lang w:bidi="fa-IR"/>
        </w:rPr>
        <w:t>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مروان فرمان رواى مدينه نوشت كه زينب دختر عبدالله بن جعفر را با هر مهريه اى كه پدرش تعيين نمود و پرداختن بدهى وى به هراندازه كه باشد و ايجاد صلح ميان بنى هاشم و بنى اميه، براى يزيد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شخصى را در پى عبدالله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نزد مروان آمد، در مورد خواستگارى با عبدالله به گفت 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امور مربوط به زنان ما در دست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خواستگارى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براى خواستگارى نزد امام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 هر كس را دوست دارى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بيرون شتافت و بنى هاشم و بنى اميه را به يك اندازه گرد آورد و در جمع آنان سخن گفت و موضوعى را كه معاويه مطرح كرده بود براى حضرت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حمد الهى بدو چنين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در مورد تعيين مهريه دختر عبدالله توسط پدرش عنوان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مهريه خانواده و دخترانش</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اكرم در مورد مهريه همسران و دخترانش چهارصد درهم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روگردان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پرداخت بدهى پدرش،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از كى تاكنون زنان ما بدهى پدرانشان را پرداخته اند؟ درباره آشتى ميان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خدا و در راه رضاى او با شما دشمنى داريم و براى دنيا هيچ گاه با شما از در صلح در نخواهيم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بر اين قرار گرفت كه زينب را به ازدواج پسرعمويش قاسم فرزند محمدبن جعفر درآوريم و من او را به عقد وى در آورده، مزرعه اى را كه در مدينه دارم و معاويه حاضر شد در قبال آن ده هزار دينار بپردازد، مهريه وى قراردادم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طى نامه اى به معاويه، وى را از جريان باخبرساخت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به معاويه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آنان خواستگارى كرديم، دست رد بر سينه ما نهادند ولى اگر آن ها از ما خواستگارى كرده بودند، آن ها را پذيرا مى شديم</w:t>
      </w:r>
      <w:r>
        <w:rPr>
          <w:rFonts w:eastAsia="IRNazanin" w:cs="IRNazanin"/>
          <w:color w:val="111111"/>
          <w:sz w:val="28"/>
          <w:szCs w:val="28"/>
          <w:rtl w:val="true"/>
          <w:lang w:bidi="fa-IR"/>
        </w:rPr>
        <w:t>.</w:t>
      </w:r>
      <w:r>
        <w:rPr>
          <w:rStyle w:val="FootnoteAnchor"/>
          <w:rtl w:val="true"/>
        </w:rPr>
        <w:footnoteReference w:id="15"/>
      </w:r>
      <w:bookmarkStart w:id="48" w:name="pg14099_124954"/>
    </w:p>
    <w:p>
      <w:pPr>
        <w:pStyle w:val="Heading5"/>
        <w:numPr>
          <w:ilvl w:val="4"/>
          <w:numId w:val="1"/>
        </w:numPr>
        <w:rPr/>
      </w:pPr>
      <w:bookmarkStart w:id="49" w:name="__RefHeading___Toc776243_1738255347"/>
      <w:bookmarkStart w:id="50" w:name="_Toc19"/>
      <w:bookmarkEnd w:id="48"/>
      <w:bookmarkEnd w:id="49"/>
      <w:r>
        <w:rPr>
          <w:rtl w:val="true"/>
        </w:rPr>
        <w:t xml:space="preserve">مناظره هاى سياسى و مواضع قاطعانه امام مجتبى </w:t>
      </w:r>
      <w:r>
        <w:rPr>
          <w:rtl w:val="true"/>
        </w:rPr>
        <w:t>(</w:t>
      </w:r>
      <w:r>
        <w:rPr>
          <w:rtl w:val="true"/>
        </w:rPr>
        <w:t xml:space="preserve">عَلَيْهِ السَّلاَمُ </w:t>
      </w:r>
      <w:r>
        <w:rPr>
          <w:rtl w:val="true"/>
        </w:rPr>
        <w:t xml:space="preserve">) </w:t>
      </w:r>
      <w:r>
        <w:rPr>
          <w:rtl w:val="true"/>
        </w:rPr>
        <w:t>در برابر معاويه</w:t>
      </w:r>
      <w:bookmarkEnd w:id="50"/>
    </w:p>
    <w:p>
      <w:pPr>
        <w:pStyle w:val="Heading6"/>
        <w:numPr>
          <w:ilvl w:val="5"/>
          <w:numId w:val="1"/>
        </w:numPr>
        <w:rPr/>
      </w:pPr>
      <w:bookmarkStart w:id="51" w:name="__RefHeading___Toc776245_1738255347"/>
      <w:bookmarkStart w:id="52" w:name="_Toc20"/>
      <w:bookmarkEnd w:id="51"/>
      <w:r>
        <w:rPr>
          <w:rtl w:val="true"/>
        </w:rPr>
        <w:t>الف</w:t>
      </w:r>
      <w:r>
        <w:rPr>
          <w:rtl w:val="true"/>
        </w:rPr>
        <w:t xml:space="preserve">) </w:t>
      </w:r>
      <w:r>
        <w:rPr>
          <w:rtl w:val="true"/>
        </w:rPr>
        <w:t>مناظره با معاويه در مدينه</w:t>
      </w:r>
      <w:bookmarkEnd w:id="52"/>
    </w:p>
    <w:p>
      <w:pPr>
        <w:pStyle w:val="BookText"/>
        <w:rPr/>
      </w:pPr>
      <w:r>
        <w:rPr>
          <w:rFonts w:ascii="IRNazanin" w:hAnsi="IRNazanin" w:eastAsia="IRNazanin"/>
          <w:color w:val="111111"/>
          <w:sz w:val="28"/>
          <w:sz w:val="28"/>
          <w:szCs w:val="28"/>
          <w:rtl w:val="true"/>
          <w:lang w:bidi="fa-IR"/>
        </w:rPr>
        <w:t xml:space="preserve">به نقل از خوارزمى، معاويه در مدينه با مشاهده احترام و پذيرايى مردم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شده؛ اين موضوع برايش ناخوشايند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ابوالأسود دوئلى و ضحّاك بن قيس فهرى را خواست و با آنان در مورد چگونگى عيب جويى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 تا بدين وسيله به جايگاه حضرت اهانت روا دارد و در برابر ديدگان انبوه مردم، از منزلت آن بزرگوار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ابوالاسود وى را از انجام اين كار برحذر داشت و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تصميم اميرالمؤمنين برتر است؛ ولى من چنين كارى را به صلاح شما نمى دانم؛ زيرا اميرالمؤمنين درباره او هر چه بگويد، مردم آن را به حساب حسادت شما مى گذارند و براى او احترام و عظمتى بيش تر قائل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راست گو و</w:t>
      </w:r>
    </w:p>
    <w:p>
      <w:pPr>
        <w:pStyle w:val="BookText"/>
        <w:rPr/>
      </w:pPr>
      <w:r>
        <w:rPr>
          <w:rFonts w:ascii="IRNazanin" w:hAnsi="IRNazanin" w:eastAsia="IRNazanin"/>
          <w:color w:val="111111"/>
          <w:sz w:val="28"/>
          <w:sz w:val="28"/>
          <w:szCs w:val="28"/>
          <w:rtl w:val="true"/>
          <w:lang w:bidi="fa-IR"/>
        </w:rPr>
        <w:t>حاضرجواب است و پاسخ گفتارت را به استوارى مى دهد و استخوان پايت را در هم مى كوبد و ناروايى هايت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سخنان تو به سود او تمام مى شود و برايت زيان فراوانى همراه خواهد داشت، مگر اين كه در ادب او عيبى بيابى و يا در نژادش انحرافى پيدا كنى؛ اما او از چنين نقص هايى مبراست و به درست انديشى و صراحت و رسايى سخن، ميان عرب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تبارى بزرگ و والا دارد و از عنصرى پاك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اميرالمومنين دست به چنين كارى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بن قيس نظريه اى بر عكس ابوالأسود داشت و او را در ناسزاگويى به امام و فخرفروشى بر ايشان، تحريك كرد و به او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تصميم گرفته اى عمل كن و حمله ات را از او بازمدار؛ زيرا اگر او را آماج تيرهاى گفته ات قراردهى و به استوارى بدو پاسخ گويى، چونان شتر پير و فرتوت خوار گشته، تسليم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نظر ضحاك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فرارسيدن روز جمعه، بر فراز منبر رفت و پس از حمد خدا و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ناسزا ياد كرد و به عيب جويى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كودكانه مى انديشند؛ نابخرد و نادان اند؛ زندگانى تيره وتارى دارند و تنگناى روزگار آزارشان مى دهد؛ شيطان بر سرهايشان نشسته و زبان هايشان را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سينه هايشان لانه كرده و تخم گذارده است و گلوگاهشان را گرفته، آن ها را به خطاكارى واداشته و كارهاى زشت را در برابرشان زينت داده و در مسير هدايت، كورشان ساخته و به تجاوز و گناه و دشمنى و دروغ و بهتان راهنمايى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شيطان شريك و رفيقند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با شيطان همراه باشد، رفيق پليدى براى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براى تربيت آن ها بس است و خداوند بهترين يار و ياور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بسان سيلى خروشان جهيدند و به افتراها و ياوه گويى هاى او پاسخ داده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عرفنى فقد عرفنى، و من لم يعرفنى فأنا الحسن بن على بن أبى طالب، أنابن نبى الله، أنابن مَن جعلت له الأرض مسجداً و طهوراً، أنابن السراج المنير، أنابن البشيرالنذير، أنابن خاتم النبيين و سيدالمرسلين، وامام المتّقين، و رسول ربّ‌ العالمين، أنابن مَن بعث الى الجن والانس، أنا بن مَن بعث رحمه للعالمين؛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مرا مى شناسد، به خوبى مى داند من كيستم و آن كه نشناخته، خود را به او معرفى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بن على بن ابى طالب،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فرزند كسى كه زمين برايش سجده گاه و پاكيزه قرارداده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مشعل فروزان الهى ام؛ من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دهنده و بيم رسانم، من فرزند خاتم پيامبران، سرور مسلمانان و پيشواى پروا پيشگان و فرستاده پروردگار جهانيانم؛ من فرزند پيامبرى هستم كه به سوى جنيان و انسان ها برانگيخته شد؛ من فرزند كسى ام كه رحمت،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معاويه دشوار آمد و درصدد قطع سخن امام 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خرما نيز سخن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حين ايراد سخن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كورى چشمت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خرما را بارور مى سازد؛ به وسيله حرارت خورشيد مى پزد و شب آن را تازه و خوش بو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سخنانش را در معرفى خود پى گرفتند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بن مستجاب الدعوه، أنا بن الشفيع المطاع، أنا بن أوّل مَن ينفض رأسه من التراب و يقرع باب الجنه وأنا بن مَن قاتلت الملائكه معه و لم تقاتل مع نبى قبله، أنا بن مَن نصر على الأحزاب، أنا بن مَن ذلّت له قريش رغماً؛</w:t>
      </w:r>
    </w:p>
    <w:p>
      <w:pPr>
        <w:pStyle w:val="BookText"/>
        <w:rPr/>
      </w:pPr>
      <w:r>
        <w:rPr>
          <w:rFonts w:ascii="IRNazanin" w:hAnsi="IRNazanin" w:eastAsia="IRNazanin"/>
          <w:color w:val="111111"/>
          <w:sz w:val="28"/>
          <w:sz w:val="28"/>
          <w:szCs w:val="28"/>
          <w:rtl w:val="true"/>
          <w:lang w:bidi="fa-IR"/>
        </w:rPr>
        <w:t>من فرزند كسى ام كه دعايش به درگاه خدا پذيرفته است؛ من فرزند كسى ام كه شفاعتش پذيرفته شده است؛ من فرزند نخستين كسى هستم كه در قيامت سر از قبر برون مى آورد و درب بهشت را مى كوبد؛ من فرزند كسى هستم كه فرشتگان در ركابش جنگيدند، در صورتى كه همراه هيچ پيامبرى پيش از او نجنگيده بودند؛ من فرزند كسى ام كه بر تمام گروه هاى مخالف و دشمن پيروز گشت؛ من فرزند كسى هستم كه قريش، ناگزير به آيين او تن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از اين سخنان به خشم آمد و برجست و فرياد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خود را براى دست يابى به خلافت مى ستايى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 بيان ويژگى فرد شايسته خلافت، بدو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شايسته كسى است كه به كتاب خدا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كند، نه آن كس كه به مخالفت با كتاب خدا برخيزد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تعطيلى بكشاند؛ زيرا چنين فردى به كسى مى ماند كه به زور ملكى را به چنگ آورد و از آن بهره بگيرد و سپس از دستش برود و سنگينى جرمش به دوش وى باقى بماند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غرور معاويه درهم شكست و با توسل به فريب كارى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 تن ميان قريش نيست كه از نعمت ها و بخشندگى ما بهره 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پس از خوارى به وسيله او عزت يافتى و ناچيز بودنت را به فراوانى 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از افرادى كه مى گويى كيان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نمى خواهى آن ها را بشناسى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در معرفى خود به جامعه، سخنانش را ادامه داده،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بن مَن ساد قريشاً شاباً و كهلاً، أنا بن مَن ساد الورى كرماً و نبلاً، أنا بن مَن ساد أهل الدنيا بالجود الصادق، والفرع الباسق، والفضل السابق، أنا ن مَن رضاه رضى الله و سخطه سخطه، فهل لك أن تساميه يا معاويه‌؟؛</w:t>
      </w:r>
    </w:p>
    <w:p>
      <w:pPr>
        <w:pStyle w:val="BookText"/>
        <w:rPr/>
      </w:pPr>
      <w:r>
        <w:rPr>
          <w:rFonts w:ascii="IRNazanin" w:hAnsi="IRNazanin" w:eastAsia="IRNazanin"/>
          <w:color w:val="111111"/>
          <w:sz w:val="28"/>
          <w:sz w:val="28"/>
          <w:szCs w:val="28"/>
          <w:rtl w:val="true"/>
          <w:lang w:bidi="fa-IR"/>
        </w:rPr>
        <w:t>من فرزند كسى ام كه بر پير و جوان قريش پيشوا بود و در كرامت بر همه مردم برترى داشت؛ آن كس كه در راستى و بخشندگى سرآمد جهانان بود؛ شاخه اى بارور به شمار مى آمد و در برترى ها بر ديگران پيشى داشت؛ من پسر آن كسى هستم كه خشنودى اش، خشنودى خدا و خشمش،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 را برتر از او مى دانى‌؟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سخنت درست است؛ خير، من به اين پايه نمى 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روشن است و باطل تاريك، آن كس كه به حق گراييد، پشيمان نگشت و باطل گرا به زيان افتاد و حقيقت را درست انديشان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طبق عادت حيله گرى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خوش نبيند آن كس كه به تو ناسزاگوييد</w:t>
      </w:r>
      <w:r>
        <w:rPr>
          <w:rFonts w:eastAsia="IRNazanin" w:cs="IRNazanin"/>
          <w:color w:val="111111"/>
          <w:sz w:val="28"/>
          <w:szCs w:val="28"/>
          <w:rtl w:val="true"/>
          <w:lang w:bidi="fa-IR"/>
        </w:rPr>
        <w:t>!»</w:t>
      </w:r>
      <w:r>
        <w:rPr>
          <w:rStyle w:val="FootnoteAnchor"/>
          <w:rtl w:val="true"/>
        </w:rPr>
        <w:footnoteReference w:id="1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الامام الحسن،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خوارزمى</w:t>
      </w:r>
      <w:r>
        <w:rPr>
          <w:rFonts w:eastAsia="Amiri" w:cs="Amiri" w:ascii="Amiri" w:hAnsi="Amiri"/>
          <w:color w:val="111111"/>
          <w:sz w:val="28"/>
          <w:szCs w:val="28"/>
          <w:rtl w:val="true"/>
          <w:lang w:bidi="ar-SA"/>
        </w:rPr>
        <w:t>.</w:t>
      </w:r>
      <w:bookmarkStart w:id="53" w:name="pg14099_124958"/>
    </w:p>
    <w:p>
      <w:pPr>
        <w:pStyle w:val="Heading6"/>
        <w:numPr>
          <w:ilvl w:val="5"/>
          <w:numId w:val="1"/>
        </w:numPr>
        <w:rPr/>
      </w:pPr>
      <w:bookmarkStart w:id="54" w:name="__RefHeading___Toc776247_1738255347"/>
      <w:bookmarkStart w:id="55" w:name="_Toc21"/>
      <w:bookmarkEnd w:id="53"/>
      <w:bookmarkEnd w:id="54"/>
      <w:r>
        <w:rPr>
          <w:rtl w:val="true"/>
        </w:rPr>
        <w:t>ب</w:t>
      </w:r>
      <w:r>
        <w:rPr>
          <w:rtl w:val="true"/>
        </w:rPr>
        <w:t xml:space="preserve">) </w:t>
      </w:r>
      <w:r>
        <w:rPr>
          <w:rtl w:val="true"/>
        </w:rPr>
        <w:t>مناظره در دمشق</w:t>
      </w:r>
      <w:bookmarkEnd w:id="55"/>
    </w:p>
    <w:p>
      <w:pPr>
        <w:pStyle w:val="BookText"/>
        <w:rPr/>
      </w:pPr>
      <w:r>
        <w:rPr>
          <w:rFonts w:ascii="IRNazanin" w:hAnsi="IRNazanin" w:eastAsia="IRNazanin"/>
          <w:color w:val="111111"/>
          <w:sz w:val="28"/>
          <w:sz w:val="28"/>
          <w:szCs w:val="28"/>
          <w:rtl w:val="true"/>
          <w:lang w:bidi="fa-IR"/>
        </w:rPr>
        <w:t xml:space="preserve">تاريخ نگاران در بيان اين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 معاويه وارد شده، هم داستانند، ولى اختلافشان در اين است كه آيا حضور ايشان در آن سامان، يك بار اتفاق افتاده يا بيش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سودى در بحث و بررسى اين مسأله مترتب نيست؛ مهم بررسى راز سفر آن حضرت به آن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انداز ما، هدف امام از اين سفر، جز نشر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برداشتن از واقعيت امر امويان در برابر جامعه اى كه معاويه آن را به گمراهى كشانده و از راه راست بيرون برده بود، چيز ديگرى نمى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معنا از موضع گيرى هاى امام و مناظراتى كه با معاويه داشتند، پيداست؛ زيرا حضرت بدين وسيله وى را رسوا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برخى كه بر اين باورند سفر امام براى گرفتن هداياى معاويه انجام شده، از ديدگاه ما، به يكى از روايات جعلى استناد جسته اند كه به هيچ وجه نمى توان به آن استناد كرد؛ زيرا امام به عزت نفس و جوانمردى و عظمت معروف بودند و از سويى، آن بزرگوار با دارا بودن زمين هاى حاصل خيزى در مدينه كه درآمد كلانى براى حضرت داشت، افزون بر آن، حقوقى كه از ناحيه مسلمانان شايسته و نكوكار به آن حضرت مى رسيد، از هداياى معاويه بى نياز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اموالى از طرف معاويه به آن حضرت مى رسيد،</w:t>
      </w:r>
    </w:p>
    <w:p>
      <w:pPr>
        <w:pStyle w:val="BookText"/>
        <w:rPr/>
      </w:pPr>
      <w:r>
        <w:rPr>
          <w:rFonts w:ascii="Amiri" w:hAnsi="Amiri" w:eastAsia="Amiri" w:cs="Amiri"/>
          <w:color w:val="111111"/>
          <w:sz w:val="28"/>
          <w:sz w:val="28"/>
          <w:szCs w:val="28"/>
          <w:rtl w:val="true"/>
          <w:lang w:bidi="ar-SA"/>
        </w:rPr>
        <w:t>امام آن را براى خود و خانواده اش هزينه نمى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كه آن حضرت از آن اموال، حتى به</w:t>
      </w:r>
    </w:p>
    <w:p>
      <w:pPr>
        <w:pStyle w:val="BookText"/>
        <w:rPr/>
      </w:pPr>
      <w:r>
        <w:rPr>
          <w:rFonts w:ascii="IRNazanin" w:hAnsi="IRNazanin" w:eastAsia="IRNazanin"/>
          <w:color w:val="111111"/>
          <w:sz w:val="28"/>
          <w:sz w:val="28"/>
          <w:szCs w:val="28"/>
          <w:rtl w:val="true"/>
          <w:lang w:bidi="fa-IR"/>
        </w:rPr>
        <w:t>مقدار ارزش علفى كه چهارپايان به دهان مى گيرند، برنمى داشتند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الأسرار، نسخه خطى در كتابخانه عمومى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جايزه هاى اهدايى معاويه پسر ابوسفيان را نمى پذيرفتند</w:t>
      </w:r>
      <w:r>
        <w:rPr>
          <w:rFonts w:eastAsia="IRNazanin" w:cs="IRNazanin"/>
          <w:color w:val="111111"/>
          <w:sz w:val="28"/>
          <w:szCs w:val="28"/>
          <w:rtl w:val="true"/>
          <w:lang w:bidi="fa-IR"/>
        </w:rPr>
        <w:t>.</w:t>
      </w:r>
      <w:r>
        <w:rPr>
          <w:rStyle w:val="FootnoteAnchor"/>
          <w:rtl w:val="true"/>
        </w:rPr>
        <w:footnoteReference w:id="18"/>
      </w:r>
      <w:bookmarkStart w:id="56" w:name="pg14099_124959"/>
    </w:p>
    <w:p>
      <w:pPr>
        <w:pStyle w:val="BookText"/>
        <w:rPr/>
      </w:pPr>
      <w:bookmarkEnd w:id="56"/>
      <w:r>
        <w:rPr>
          <w:rFonts w:ascii="IRNazanin" w:hAnsi="IRNazanin" w:eastAsia="IRNazanin"/>
          <w:color w:val="111111"/>
          <w:sz w:val="28"/>
          <w:sz w:val="28"/>
          <w:szCs w:val="28"/>
          <w:rtl w:val="true"/>
          <w:lang w:bidi="fa-IR"/>
        </w:rPr>
        <w:t xml:space="preserve">معاويه كه در مدت اقامت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شاهد روآوردن مردم به آن حضرت و پذيرايى از آن بزرگوار بود، به تشكيل مجالس مملو از عناصر مخالف و 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عمروعاص، مغيره بن شعبه، مروان حكم، وليدبن عقبه، زيادبن ابيه و عبدالله بن زبير، دست زد و آنان را به ناسزاگويى و اهانت به گل خوش بوى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كرد تا ايشان را از چشم مردم بيندازد و دردى را كه از فرزند فاتح و قهرمان درهم شكننده بت هاى قريش به دل داشت، بدين وسيله تسكين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اراذل واوباش فرومايه، با سخنان تلخ و ناروا به ساحت مقدس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با منطقى كوبنده و بيانى رسا، به آنان پاسخ دندان شكن داده، آن ها را به سكوت 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مناظرات پيروز مى گشتند و دشمنان ناتوانش، با خوارى و شكست مواجه مى شدند</w:t>
      </w:r>
      <w:r>
        <w:rPr>
          <w:rFonts w:eastAsia="IRNazanin" w:cs="IRNazanin"/>
          <w:color w:val="111111"/>
          <w:sz w:val="28"/>
          <w:szCs w:val="28"/>
          <w:rtl w:val="true"/>
          <w:lang w:bidi="fa-IR"/>
        </w:rPr>
        <w:t>.</w:t>
      </w:r>
    </w:p>
    <w:p>
      <w:pPr>
        <w:pStyle w:val="Heading6"/>
        <w:numPr>
          <w:ilvl w:val="5"/>
          <w:numId w:val="1"/>
        </w:numPr>
        <w:rPr/>
      </w:pPr>
      <w:bookmarkStart w:id="57" w:name="__RefHeading___Toc776249_1738255347"/>
      <w:bookmarkStart w:id="58" w:name="_Toc22"/>
      <w:bookmarkEnd w:id="57"/>
      <w:r>
        <w:rPr>
          <w:rtl w:val="true"/>
        </w:rPr>
        <w:t>نخستين مناظره</w:t>
      </w:r>
      <w:bookmarkEnd w:id="58"/>
    </w:p>
    <w:p>
      <w:pPr>
        <w:pStyle w:val="BookText"/>
        <w:rPr/>
      </w:pPr>
      <w:r>
        <w:rPr>
          <w:rFonts w:ascii="IRNazanin" w:hAnsi="IRNazanin" w:eastAsia="IRNazanin"/>
          <w:color w:val="111111"/>
          <w:sz w:val="28"/>
          <w:sz w:val="28"/>
          <w:szCs w:val="28"/>
          <w:rtl w:val="true"/>
          <w:lang w:bidi="fa-IR"/>
        </w:rPr>
        <w:t>روزى معاويه رو به امام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هند، تو به چه دليل از من بهترى‌؟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اطراف من گردآمده اند و اطراف تو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بسيار ناپسندى براى خود امتياز تراشيدى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اطراف تو گردآمده اند يا با علاقه به سويت آمده اند يا با بى 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مطيع تواند، نافرمان خدا هستند و كسانى كه مجبورند، به دستور كتاب خدا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نمى گويم من از تو بهترم؛ چون در تو اصلاً خيرى نيست كه من از تو فراتر باشم؛ زيرا خداوند همان گونه كه مرا از پليدى ها پيراسته، تو را نيز از فضيلت ها محروم كرده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به نقل از روضه الواعظين نيشابورى</w:t>
      </w:r>
      <w:r>
        <w:rPr>
          <w:rFonts w:eastAsia="Amiri" w:cs="Amiri" w:ascii="Amiri" w:hAnsi="Amiri"/>
          <w:color w:val="111111"/>
          <w:sz w:val="28"/>
          <w:szCs w:val="28"/>
          <w:rtl w:val="true"/>
          <w:lang w:bidi="ar-SA"/>
        </w:rPr>
        <w:t>.</w:t>
      </w:r>
      <w:bookmarkStart w:id="59" w:name="pg14099_124960"/>
    </w:p>
    <w:p>
      <w:pPr>
        <w:pStyle w:val="Heading6"/>
        <w:numPr>
          <w:ilvl w:val="5"/>
          <w:numId w:val="1"/>
        </w:numPr>
        <w:rPr/>
      </w:pPr>
      <w:bookmarkStart w:id="60" w:name="__RefHeading___Toc776251_1738255347"/>
      <w:bookmarkStart w:id="61" w:name="_Toc23"/>
      <w:bookmarkEnd w:id="59"/>
      <w:bookmarkEnd w:id="60"/>
      <w:r>
        <w:rPr>
          <w:rtl w:val="true"/>
        </w:rPr>
        <w:t>مناظره دوم</w:t>
      </w:r>
      <w:bookmarkEnd w:id="61"/>
    </w:p>
    <w:p>
      <w:pPr>
        <w:pStyle w:val="BookText"/>
        <w:rPr/>
      </w:pPr>
      <w:r>
        <w:rPr>
          <w:rFonts w:ascii="IRNazanin" w:hAnsi="IRNazanin" w:eastAsia="IRNazanin"/>
          <w:color w:val="111111"/>
          <w:sz w:val="28"/>
          <w:sz w:val="28"/>
          <w:szCs w:val="28"/>
          <w:rtl w:val="true"/>
          <w:lang w:bidi="fa-IR"/>
        </w:rPr>
        <w:t xml:space="preserve">در محفلى ديگر، ميان امام و معاويه مناظره اى صورت گرفت و شايد از هيجان انگيزترين گردهمايى هاى امام به شمار آيد، در اين مجلس، چهار تن از اركان نظام معاويه و ترويج گران جاهليت وى نظير عمروعاص، وليدبن عقبه بن ابى معيط، عتبه بن ابى سفيان، مغيره بن شعبه، گردآمده، از معاويه خواستند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كند تا به ايشان ناسزا گويند؛ زيرا گردآمدن مردم پيرامون امام و بهره گيرى از دانش و احكام دين از آن حضرت، براى آنان ناخوشايند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حاضر نشد كسى را در پى امام بفرستد و به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اين كار نزنيد؛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من آمده، از مقام و جايگاه او، و از رسوايى ام به دست وى بيمناك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همه بنى هاشم زبان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او را واداشتند تا در پى امام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پى او بفرستم، درباره او و شما به انصاف رفتار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بيم دارى باطل او بر حق ما چيره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پى او فرستادم تا به او بگويم همه سخنانش را ابراز بدارد، ولى بدانيد آنان اهل بيت رسول خدايند و كسى نمى تواند از آنان عيب جويى كند و ننگ و عار به آنان نمى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او را سخن خودش</w:t>
      </w:r>
    </w:p>
    <w:p>
      <w:pPr>
        <w:pStyle w:val="BookText"/>
        <w:rPr/>
      </w:pPr>
      <w:r>
        <w:rPr>
          <w:rFonts w:ascii="IRNazanin" w:hAnsi="IRNazanin" w:eastAsia="IRNazanin"/>
          <w:color w:val="111111"/>
          <w:sz w:val="28"/>
          <w:sz w:val="28"/>
          <w:szCs w:val="28"/>
          <w:rtl w:val="true"/>
          <w:lang w:bidi="fa-IR"/>
        </w:rPr>
        <w:t>هجوم آوريد و به وى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عثمان را كشت و از خلافت خلفاى پيش از خود، خرسند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معاويه كسى را محضر امام فرستاد و ايشان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حضور يافتند، معاويه ايشان را ارج و احترام نهاد و عرضه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نمى خواستم شما را به اين مجلس فراخوانم، ولى اين جمع حاضر مرا بدين كار واداشتند و اكنون من ميان تو و آن ها به انصاف رفتار خواهم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به اين مجلس فراخوانديم تا ثابت نماييم كه عثمان مظلومانه كشته</w:t>
      </w:r>
    </w:p>
    <w:p>
      <w:pPr>
        <w:pStyle w:val="BookText"/>
        <w:rPr/>
      </w:pPr>
      <w:r>
        <w:rPr>
          <w:rFonts w:ascii="IRNazanin" w:hAnsi="IRNazanin" w:eastAsia="IRNazanin"/>
          <w:color w:val="111111"/>
          <w:sz w:val="28"/>
          <w:sz w:val="28"/>
          <w:szCs w:val="28"/>
          <w:rtl w:val="true"/>
          <w:lang w:bidi="fa-IR"/>
        </w:rPr>
        <w:t>شده و قاتل او پدر توست؛ بدانان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اين محل تنها هستى نگران مباش، مى توانى همه سخنانت را ابراز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عمروعاص شروع به سخن كرد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شديداً به باد ناسزا گرفت و سپس به ناسزاگويى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تا مى توانست به وى اهانت رواداشت؛ از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پندارى خلافت به تو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عقل و انديشه برخوردار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اين جا فراخوانديم تا تو و پدرت را به باد ناسزا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وليدبن عقبه به زشتى سخن گفت و از ريشه و تبار خود پرده برداشت و بنى هاشم را به ناسزا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عبته بن ابى سفيان به سخن درآمد و كينه توزى و فرومايگى اش را آشكار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قريش، بدترين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را به زمين ريخت؛ رشته خويشاوندى آن ها را بُريد؛ شمشير و زبانش بلند بود؛ زندگان را مى كشت و از مردگان نيز دست بر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خلافتى كه به آن دل بسته اى، نه حق انتقاد از آن را دارى و نه در ميراث بردن از آن بر ديگران برترى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مغيره سخن گفت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نه در برابر خيانتى عيب جويى مى كنم و نه در داورى از كسى طرف دارى كرده، ولى او عثمان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سكوت كردند و امام لب به سخن گشودند و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مرا دشنام ندادند، بلكه اين تويى كه مرا به باد ناسزاگرفتى؛ زيرا به فحش خو كرده اى و بدانديش بوده اى و هم چنان بر اخلاق ناپسندت باقى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كه بر ما روا مى دارى، به جهت خصومتى است كه با رسول خدا و خاندانش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پاسخت را بشنو و اطرافيانت نيز</w:t>
      </w:r>
    </w:p>
    <w:p>
      <w:pPr>
        <w:pStyle w:val="BookText"/>
        <w:rPr/>
      </w:pP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بدانيد، من كم تر از آن چه در حق شما بايد بگويم،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مقايسه جايگاه پدر بزرگوارش و موقعيت معاويه و پدر او پرداختند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پدرم نخستين كسى نبود كه ايمان آورد و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از كسانى نبوديد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تأليف قلوب رهايتان ساخت‌؟ در دل، كفر خود را نهان مى داشتيد و به اسلام تظاهر مى كرديد و مجذوب مال ومنال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پدرم نبود كه در جنگ بدر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داشت و پرچم كفر در آن روز به دست معاويه و پدرش بود؟ آن گاه كه پدرم در جنگ احد و احزاب با شما پنجه درافكند، پرچم پيامبر خدا را با خود داشت و پرچم شرك و كفر در دست تو و پدرت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همه اين نبردها، پدرم را بر خصم زبون پيروز ساخت و حجتش را آشكار نمود و دين و آئينش را يارى داد و سخن او را به تصديق آورد و در همه اين عرصه ها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 خرسند، و از تو و پدرت خشمگين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برجسته پدرش را برشمردند و به بيان احاديثى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فرموده بود، پرداختند و از عرصه هاى كارزارى كه پدر ارجمندش دين را در آن ها يارى و دشمنان را به خاك ذلت نشاند، ياد كردند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دارى روزى كه پدرت در جنگ احزاب بر شتر سرخ مويى سوار بود و مردم را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مى كرد و تو آن شتر را مى راندى و برادرت عتبه كه در اين جا حاضر است مهار آن را مى كشيد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سواره و سوق دهنده و مهارگيرنده را لعنت كن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دارى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نامه اى به بنى خزيمه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تو فرستادند و تو نيامدى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نفرينت نمودند تا</w:t>
      </w:r>
    </w:p>
    <w:p>
      <w:pPr>
        <w:pStyle w:val="BookText"/>
        <w:rPr/>
      </w:pPr>
      <w:r>
        <w:rPr>
          <w:rFonts w:ascii="IRNazanin" w:hAnsi="IRNazanin" w:eastAsia="IRNazanin"/>
          <w:color w:val="111111"/>
          <w:sz w:val="28"/>
          <w:sz w:val="28"/>
          <w:szCs w:val="28"/>
          <w:rtl w:val="true"/>
          <w:lang w:bidi="fa-IR"/>
        </w:rPr>
        <w:t>قيامت گرسنه بمانى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شكم او را سير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بيان برخى رفتار ابوسفيان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هفت گانه اى پرداختند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را لعنت كرده بودند، پس از پايان سخنانش در مورد معاويه، رو به عمروعاص كردند و بدو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پسر نابغه،</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بدكاره معروف 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تو بين پنج تن مشترك است و همه آن ها ادعاى پدرى تو را داشته اند و سرانجام عاص، پست ترين و فرومايه ترين فردشان به پدرى تو برگزيده شد و همين پدر تو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محمد بى دودمانم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آيه را درباره اش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همه معركه ها با جدم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جنگيدى و او را در مكه به تمسخر گرفتى و آزار رساندى و در حقش نيرنگ نمودى و از همه مردم بيش تر به تكذيبش پرداختى و با او دشمنى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ديدار با نجاشى، به حبشه رفتى تا جعفربن ابى طالب و يارانش را از او بازستانده، به مشركان مكه تحويل دهى، ولى در اين سفر، كه تيرت به سنگ خورد و خداوند تو را مأيوسانه بازگرداند و دروغت را آشكار كرد و حدى را كه قرار بود بر تو جارى شود، به گردن رفيقت عماره بن وليد انداختى و از او نزد نجاشى بدگويى كردى ولى خداوند تو و رفيقت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همان دوران جاهليت و نيز ظهور اسلام با بنى هاشم دشمنى مى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در عيب جويى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بيت شعر اهانت آميز گفتى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نمى دانم و پيشه شاعرى، شايسته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حرفى از اشعارش، هزار بار او را لعنت كن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 چه درباره عثمان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بودى كه در همه جا آتش فتنه را بر ضد او برافروختى، آن گاه به فلسطين گريختى و چون خبر مرگش به تو رسيد،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ابوعبدالله هستم و هر جراحتى را با سرانگشتم مى شكافم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دامان معاويه افكندى و دين خودرا به دنياى او فروختى؛ ما</w:t>
      </w:r>
    </w:p>
    <w:p>
      <w:pPr>
        <w:pStyle w:val="BookText"/>
        <w:rPr/>
      </w:pPr>
      <w:r>
        <w:rPr>
          <w:rFonts w:ascii="IRNazanin" w:hAnsi="IRNazanin" w:eastAsia="IRNazanin"/>
          <w:color w:val="111111"/>
          <w:sz w:val="28"/>
          <w:sz w:val="28"/>
          <w:szCs w:val="28"/>
          <w:rtl w:val="true"/>
          <w:lang w:bidi="fa-IR"/>
        </w:rPr>
        <w:t>نه تو را درباره دشمنى ات نكوهش و نه در مورد دوستى ات مؤاخذه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عثمان را در زنده بودنش يارى كردى و نه از مرگش خشمگين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وليد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دشمنى با على سرزنش نمى كنم؛ زيرا او پدرت را در برابر ديدگان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رساند و تو را به جرم شراب خورى ات كه در حالت مستى با مردم نمازگزاردى، هشتاد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خداوند در قرآن فاسقت ناميد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مؤمن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عتبه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خردى دارى كه به تو پاسخ گويم و نه فهمى دارى كه با تو گفت وگو نمايم؛ نه خيرى در توست كه به آن اميدى باشد و نه شرى دارى كه از آن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و عقل كنيزت به يك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همگان دشنام دهى، زيانى به او نمى رسد و اين كه مرا تهديد به قتل كردى، اگر از چنين قدرتى برخوردارى، چرا آن مرد لحيانى را كه در بستر همسرت خوابيده بود، نكشتى‌؟ چگونه تو را به دشمنى و كينه توزى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نكوهش كنم كه دايى ات وليد را در جنگ بدر به هلاكت رساند و در كشتن جدت عتبه با حمزه هم كارى كرد و تو را از برادرت حنظله جدا ساخت و آن ها را يك جا از پاى درآورد؟</w:t>
      </w:r>
    </w:p>
    <w:p>
      <w:pPr>
        <w:pStyle w:val="BookText"/>
        <w:rPr/>
      </w:pPr>
      <w:r>
        <w:rPr>
          <w:rFonts w:ascii="IRNazanin" w:hAnsi="IRNazanin" w:eastAsia="IRNazanin"/>
          <w:color w:val="111111"/>
          <w:sz w:val="28"/>
          <w:sz w:val="28"/>
          <w:szCs w:val="28"/>
          <w:rtl w:val="true"/>
          <w:lang w:bidi="fa-IR"/>
        </w:rPr>
        <w:t>آن گاه رو به مُغيره كرد و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تو 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حضور و سخن گفتن در اين جا و نظير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ناسزاگويى ات براى ما ارزشى ندارد؛ زيرا حد زناكارى هنوز بر تو باقى است و عمر بر تو اجراى حد نكرد و خداوند او را بازخواست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 بودى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 به زنى كه مى خواهد با او ازدواج كند مى تواند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قصد زنا نداشته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شرط از ناحيه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بود كه به خوبى مى دانست تو زناكارى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به افتخار رسيدن به حكومت بر ما فخر مى 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بخواهيم مردم سرزمينى را نابود سازيم، تبه كاران را بر آن مى گماريم و آن ها با فسق و فجور خود شايسته عذاب مى شوند و آن گاه سرنگونشان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ازآن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عبايشان را برگرفتند تا از آن جا بيرون روند، عمروعاص دامان حضرت را گرفت و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بودى كه حسن چه نسبتى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بر او حد قذف جارى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جزاى خيرت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دست از امام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 به اطرافيانش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نگفتم توان بحث و مناقشه با او را نداريد و شما را از دشنام به او بازداشتم ولى سخنم را نپذيرفتيد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بر من تيره وتار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بدانديشى شما و پذيرفته نشدن نظر خيرانديشانه من، رسوايتان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گفت وگو، با تزريق قدرت جديدى در نيروهاى مخالف حكومت، تأثير بسزايى در آن ها ايجاد نمودند و از واقعيت مرارت بارى كه با تسلط حاكمانى از اين قبيل، حكومت اسلامى را فراگرفته بود، پرده برداشتند،</w:t>
      </w:r>
    </w:p>
    <w:p>
      <w:pPr>
        <w:pStyle w:val="BookText"/>
        <w:rPr/>
      </w:pPr>
      <w:r>
        <w:rPr>
          <w:rFonts w:ascii="IRNazanin" w:hAnsi="IRNazanin" w:eastAsia="IRNazanin"/>
          <w:color w:val="111111"/>
          <w:sz w:val="28"/>
          <w:sz w:val="28"/>
          <w:szCs w:val="28"/>
          <w:rtl w:val="true"/>
          <w:lang w:bidi="fa-IR"/>
        </w:rPr>
        <w:t>حكامى كه از ريشه، داراى انحراف بودند و تحت تأثير رسومات جاهلى خويش قرار داشتند و اسلام از ديدگاه آنان، وسيله تسلط بر مردم و جبران كمبودهاى شخصيتى تلقى مى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ثابت كردند كه همواره بر موضع استوار خويش، يعنى مبارزه با جاهليت اموى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اوضاع دشوار و رنج آور، ايشان</w:t>
      </w:r>
      <w:bookmarkStart w:id="62" w:name="pg14099_124966"/>
    </w:p>
    <w:p>
      <w:pPr>
        <w:pStyle w:val="BookText"/>
        <w:rPr/>
      </w:pPr>
      <w:bookmarkEnd w:id="62"/>
      <w:r>
        <w:rPr>
          <w:rFonts w:ascii="IRNazanin" w:hAnsi="IRNazanin" w:eastAsia="IRNazanin"/>
          <w:color w:val="111111"/>
          <w:sz w:val="28"/>
          <w:sz w:val="28"/>
          <w:szCs w:val="28"/>
          <w:rtl w:val="true"/>
          <w:lang w:bidi="fa-IR"/>
        </w:rPr>
        <w:t>را واداشت تا شمشير در نيام كنند و مرحله جنگ را پشت سر بنهند، زيرا امكان نداشت فرياد حق طلبانه اى كه گوش باطل گرايان را كر ساخته بود، ميان انبوهى از ياوه گويى هاى انحراف آميز دشمنان به وادى نابودى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امام در مسير پيشبرد آيين الهى گام برداشتند و حراست از مبانى رسالت الهى را به خوبى انجام دادند تا نام و ياد خدا در سراسر گيتى طنين افكن شود</w:t>
      </w:r>
      <w:r>
        <w:rPr>
          <w:rFonts w:eastAsia="IRNazanin" w:cs="IRNazanin"/>
          <w:color w:val="111111"/>
          <w:sz w:val="28"/>
          <w:szCs w:val="28"/>
          <w:rtl w:val="true"/>
          <w:lang w:bidi="fa-IR"/>
        </w:rPr>
        <w:t>.</w:t>
      </w:r>
    </w:p>
    <w:p>
      <w:pPr>
        <w:pStyle w:val="Heading5"/>
        <w:numPr>
          <w:ilvl w:val="4"/>
          <w:numId w:val="1"/>
        </w:numPr>
        <w:rPr/>
      </w:pPr>
      <w:bookmarkStart w:id="63" w:name="__RefHeading___Toc776253_1738255347"/>
      <w:bookmarkStart w:id="64" w:name="_Toc24"/>
      <w:bookmarkEnd w:id="63"/>
      <w:r>
        <w:rPr>
          <w:rtl w:val="true"/>
        </w:rPr>
        <w:t xml:space="preserve">نمونه اى از ميراث گران سنگ علمى امام مجتبى </w:t>
      </w:r>
      <w:r>
        <w:rPr>
          <w:rtl w:val="true"/>
        </w:rPr>
        <w:t>(</w:t>
      </w:r>
      <w:r>
        <w:rPr>
          <w:rtl w:val="true"/>
        </w:rPr>
        <w:t xml:space="preserve">عَلَيْهِ السَّلاَمُ </w:t>
      </w:r>
      <w:r>
        <w:rPr>
          <w:rtl w:val="true"/>
        </w:rPr>
        <w:t>)</w:t>
      </w:r>
      <w:bookmarkEnd w:id="64"/>
    </w:p>
    <w:p>
      <w:pPr>
        <w:pStyle w:val="Heading6"/>
        <w:numPr>
          <w:ilvl w:val="5"/>
          <w:numId w:val="1"/>
        </w:numPr>
        <w:rPr/>
      </w:pPr>
      <w:bookmarkStart w:id="65" w:name="__RefHeading___Toc776255_1738255347"/>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ارجمند و جد بزرگوارش، رهبرى الهى به شمار مى آمدند كه مسئوليت هاى ايشان را مى توان در جمله اى كوتاه و پرمعنا و داراى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هدايت به فرمان خداى 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 كه برخاسته از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پيشوايانى قرار داديم كه به فرمان ما مردم را هدايت مى كردند و انجام دادن كارهاى نيك و برپاداشتن نماز و اداى زكات را به آن ها وحى كرديم و تنها ما را عبادت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هدايتى كه به فرمان خداى سبحان انجام مى پذيرد، در تبيين دين الهى و عرضه كردن جزييات احكام كلى و يا مطلق آن كه در قرآن و بيان رسول معظم</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تصريح شده و نيز در تفسير قرآن كريم و تشريح اهداف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گر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در عملى ساختن احكام خداى متعالى ميان مسلمانان و حراست دين و احكام الهى از هرگونه تحريف متجلى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انقلابى كه اسلام بزرگ به وجود آورد، پيش از آن كه اجتماعى يا اقتصادى باشد، انقلابى فرهنگى تلقى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وقف تربيت و تهذيب مسلمانان بر اساس معارف و ارزش هاى رسالت الهى كردند، جاى شگفتى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با عنايت به بيان صريح قرآن، در تشريح اهداف رسالت، خود را ادامه دهنده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حامى و سرپرست رسالت امت و دولتى مى دانند كه نتايج تلاش ها و زحمات آن پيامبر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نخستين وظيفه و مسئوليت خويش را تربيت و تهذيب مسلمانان</w:t>
      </w:r>
    </w:p>
    <w:p>
      <w:pPr>
        <w:pStyle w:val="BookText"/>
        <w:rPr/>
      </w:pP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متعالى با بيان اهداف رسالت و مسئوليت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عَلَيْهِمْ‌ آيٰاتِهِ‌ وَ يُزَكِّيهِمْ‌ وَ يُعَلِّمُهُمُ‌ الْكِتٰابَ‌ 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اگر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 و اسبابى دينى و مكتبى، چشم از خلافت پوشيدند، اما صحنه را تهى نگذاشتند و به جاهليت گرايان، اجازه ندادند ميراث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يغما برند؛ بلكه به تربيت پايگاهى همت گماردند كه زيربناى دولت بود و احكام دين بر مبناى آن به اجرا و عمل درمى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سخنان گهربار خود براى مسلمانان در قالب خطابه، سفارش، مناظره و نامه، ميراث فكرى و علمى پر بارى را به يادگار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حاكى از توجهات همه جانبه ايشان و گستردگى دامنه دانش و احاطه و آگاهى آن بزرگوار به نيازهاى مسلمانان در دوران پرآشوبى است كه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آن دست به گريبان بودند و اندك افرادى كه موردتوجه و حمايت الهى قرار داشتند، كسى از حقيقت اين مرحله و نيازمندهاى آن آگاهى نداشت</w:t>
      </w:r>
      <w:r>
        <w:rPr>
          <w:rFonts w:eastAsia="IRNazanin" w:cs="IRNazanin"/>
          <w:color w:val="111111"/>
          <w:sz w:val="28"/>
          <w:szCs w:val="28"/>
          <w:rtl w:val="true"/>
          <w:lang w:bidi="fa-IR"/>
        </w:rPr>
        <w:t>.</w:t>
      </w:r>
      <w:bookmarkStart w:id="67" w:name="pg14099_124968"/>
    </w:p>
    <w:p>
      <w:pPr>
        <w:pStyle w:val="BookText"/>
        <w:rPr/>
      </w:pPr>
      <w:bookmarkEnd w:id="67"/>
      <w:r>
        <w:rPr>
          <w:rFonts w:ascii="IRNazanin" w:hAnsi="IRNazanin" w:eastAsia="IRNazanin"/>
          <w:color w:val="111111"/>
          <w:sz w:val="28"/>
          <w:sz w:val="28"/>
          <w:szCs w:val="28"/>
          <w:rtl w:val="true"/>
          <w:lang w:bidi="fa-IR"/>
        </w:rPr>
        <w:t xml:space="preserve">اكنون ضمن ارائه نمايى از توجهات علمى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گلچينى از مفاهيم و ارزش هاى والايى را برمى گيريم كه آن بزرگوار با سخنان بليغ خويش بدان اشاره فرمودند</w:t>
      </w:r>
      <w:r>
        <w:rPr>
          <w:rFonts w:eastAsia="IRNazanin" w:cs="IRNazanin"/>
          <w:color w:val="111111"/>
          <w:sz w:val="28"/>
          <w:szCs w:val="28"/>
          <w:rtl w:val="true"/>
          <w:lang w:bidi="fa-IR"/>
        </w:rPr>
        <w:t>:</w:t>
      </w:r>
    </w:p>
    <w:p>
      <w:pPr>
        <w:pStyle w:val="Heading6"/>
        <w:numPr>
          <w:ilvl w:val="5"/>
          <w:numId w:val="1"/>
        </w:numPr>
        <w:rPr/>
      </w:pPr>
      <w:bookmarkStart w:id="68" w:name="__RefHeading___Toc776257_1738255347"/>
      <w:bookmarkStart w:id="69" w:name="_Toc26"/>
      <w:bookmarkEnd w:id="68"/>
      <w:r>
        <w:rPr/>
        <w:t>1</w:t>
      </w:r>
      <w:r>
        <w:rPr>
          <w:rtl w:val="true"/>
        </w:rPr>
        <w:t xml:space="preserve">. </w:t>
      </w:r>
      <w:r>
        <w:rPr>
          <w:rtl w:val="true"/>
        </w:rPr>
        <w:t>اصول تحول علمى و روش دانش اندوزى و خردورزى</w:t>
      </w:r>
      <w:bookmarkEnd w:id="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تشويق به كسب دانش و چگونگى آن و شيوه بالنده ساختنش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العلم فإنكم صغار فى القوم وكبارهم غداً ومن لم يحفظ منكم فليكتب</w:t>
      </w:r>
    </w:p>
    <w:p>
      <w:pPr>
        <w:pStyle w:val="BookText"/>
        <w:rPr/>
      </w:pPr>
      <w:r>
        <w:rPr>
          <w:rStyle w:val="FootnoteAnchor"/>
          <w:rtl w:val="true"/>
        </w:rPr>
        <w:footnoteReference w:id="21"/>
      </w:r>
      <w:r>
        <w:rPr>
          <w:rFonts w:ascii="IRNazanin" w:hAnsi="IRNazanin" w:eastAsia="IRNazanin"/>
          <w:color w:val="111111"/>
          <w:sz w:val="28"/>
          <w:sz w:val="28"/>
          <w:szCs w:val="28"/>
          <w:rtl w:val="true"/>
          <w:lang w:bidi="fa-IR"/>
        </w:rPr>
        <w:t>در پى كسب دانش برآييد كه شما امروز در جمع مردم، كودك هستيد ولى فردا از بزرگان آنان به شمار 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نمى تواند مطلبى را حفظ كند، آن را يادداشت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السؤال نصف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مناسب، نيمى از 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الناس وتعلّم عِلمَ‌ غيرك فتكون قد أتقنت علمك وعلمت مالم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دانش بياموز و از دانش ديگران بهره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پايه هاى دانش خود را تحكيم نموده، آن چه را نيز نمى دانى فراگرفته اى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العلم عذر المتعلّمين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عذر دانش پژوهان را از ميان برداشته است</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 معاذ السلامه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پناه سلامت است</w:t>
      </w:r>
      <w:r>
        <w:rPr>
          <w:rFonts w:eastAsia="IRNazanin" w:cs="IRNazanin"/>
          <w:color w:val="111111"/>
          <w:sz w:val="28"/>
          <w:szCs w:val="28"/>
          <w:rtl w:val="true"/>
          <w:lang w:bidi="fa-IR"/>
        </w:rPr>
        <w:t>. "</w:t>
      </w:r>
      <w:bookmarkStart w:id="70" w:name="pg14099_124969"/>
    </w:p>
    <w:p>
      <w:pPr>
        <w:pStyle w:val="BookText"/>
        <w:rPr/>
      </w:pPr>
      <w:bookmarkEnd w:id="7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بتقوى الله وادامه التفكر، فانّ‌ التفكر أبو كل خير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الامام الحسن،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پيروى از خدا و انديشه مستمر سفارش مى كنم؛ زيرا انديشه، ريشه هر كار نيك و پسنديده به شمار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عقل و خِرد پايه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ره گذر، امام با بيان لوازم و آثار علمى آن و درجه اهميت و نقش خِرد در كمال آدمى، آن را به تصوير كشيده،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حفظ القلب كلّ‌ ما استرعيته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نگاهبان رازهاى دل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أدب لمن لا عقل له، ولا مودّه لمن لا همّه له، ولا حياء لمن لا دين له، و رأس العقل معاشره الناس بالجميل، وبالعقل تدرك سعاده الدارَين، ومَن حرم العقل حرمهما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از خرد برخوردار نيست، فاقد ادب و فرهنگ است و كسى كه همت و اراده ندارد، از ارزش دوستى و محبت برخوردار نيست؛ كسى كه شرم و حيا ندارد،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درجه</w:t>
      </w:r>
    </w:p>
    <w:p>
      <w:pPr>
        <w:pStyle w:val="BookText"/>
        <w:rPr/>
      </w:pPr>
      <w:r>
        <w:rPr>
          <w:rFonts w:ascii="Amiri" w:hAnsi="Amiri" w:eastAsia="Amiri" w:cs="Amiri"/>
          <w:color w:val="111111"/>
          <w:sz w:val="28"/>
          <w:sz w:val="28"/>
          <w:szCs w:val="28"/>
          <w:rtl w:val="true"/>
          <w:lang w:bidi="ar-SA"/>
        </w:rPr>
        <w:t>خردمندى، رفتار نيك با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خرد، خوش بختى دنيا و آخرت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از خرد محروم باشد، از خوش بختى دنيا و آخرت نيز محروم خواهد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العقل مَن استنصحه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خِرد پند گيرد، فريب نمى خورد</w:t>
      </w:r>
      <w:r>
        <w:rPr>
          <w:rFonts w:eastAsia="IRNazanin" w:cs="IRNazanin"/>
          <w:color w:val="111111"/>
          <w:sz w:val="28"/>
          <w:szCs w:val="28"/>
          <w:rtl w:val="true"/>
          <w:lang w:bidi="fa-IR"/>
        </w:rPr>
        <w:t>.»</w:t>
      </w:r>
    </w:p>
    <w:p>
      <w:pPr>
        <w:pStyle w:val="Heading6"/>
        <w:numPr>
          <w:ilvl w:val="5"/>
          <w:numId w:val="1"/>
        </w:numPr>
        <w:rPr/>
      </w:pPr>
      <w:bookmarkStart w:id="71" w:name="__RefHeading___Toc776259_1738255347"/>
      <w:bookmarkStart w:id="72" w:name="_Toc27"/>
      <w:bookmarkEnd w:id="71"/>
      <w:r>
        <w:rPr/>
        <w:t>2</w:t>
      </w:r>
      <w:r>
        <w:rPr>
          <w:rtl w:val="true"/>
        </w:rPr>
        <w:t xml:space="preserve">. </w:t>
      </w:r>
      <w:r>
        <w:rPr>
          <w:rtl w:val="true"/>
        </w:rPr>
        <w:t>در عرصه تفسير و علوم قرآن كريم</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حقيقت قرآن و رسالت و اهداف و فضيلت آن و نحوه سيراب شدن از سرچشمه زلال بى كرانش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القرآن فيه مصابيح النور وشفاء الصدور، فليجل جال بضوئه وليلجم الصفه قلبَه، فانّ‌ التفكير حياه قلب البصير، كما يمشى المستنير فى الظلمات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كشف الغمه و ارشادالقلوب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قرآن، چراغ هاى هدايت مى درخشد و دل ها به راهنمايى اش بهبود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دل را به فروغ تابناكش روشن و به دستورهايش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به وسيله انديشه درست، روشن مى ماند و راه مى يابد هم چنان كه رهروان، در پرتو نور از تاريكى ها مى گذرند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مابقى من هذه الدنيا بقّيه غير هذا القرآن فاتخذوه اماماً، وإنّ‌ أحق الناس بالقرآن مَن عمل به وإن لم يحفظه، وأبعدهم عنه من لم يعمل به وإن كان يقرؤه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 اثرى غير از قرآن باقى نمانده، آن را پيشواى خودگردانيد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قرآن، كسى است كه بدان عمل كند، هر چند حافظ آن نباشد و آن كه از همه دورتر به قرآن است، كسى است كه به قرآن عمل نكند هر چند آن را قرائت نمايد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واعلموا علماً يقيناً أنّكم لن تعرفوا التقى حتى تعرفوا صفه الهُدى، ولن تمسّكوا بميثاق الكتاب حتى تعرفوا الذى نبذه، ولن تتلوا الكتاب حقّ‌ تلاوته حتّى تعرفوا الذى حرّفه، فإذا عرفتم ذلك، عرفتم البدع والتكلّف ورأيتم</w:t>
      </w:r>
    </w:p>
    <w:p>
      <w:pPr>
        <w:pStyle w:val="BookText"/>
        <w:rPr/>
      </w:pPr>
      <w:r>
        <w:rPr>
          <w:rFonts w:ascii="Amiri" w:hAnsi="Amiri" w:eastAsia="Amiri" w:cs="Amiri"/>
          <w:color w:val="111111"/>
          <w:sz w:val="28"/>
          <w:sz w:val="28"/>
          <w:szCs w:val="28"/>
          <w:rtl w:val="true"/>
          <w:lang w:bidi="ar-SA"/>
        </w:rPr>
        <w:t>الفريه على الله ورأيتم كيف يهوى من يهوى، ولا يجهلنّكم الذين لا يعلمون، والتمسوا ذلك عند أهله فانّهم خاصّه نور يستضاء بهم وأئمه يقتدى بهم، بهم عيش العلم وموت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بدانيد كه شما تا وصف هدايت را نفهميد، تقوا را نخواهيد شناخت و تا قرآنى را كه كنار نهاده ايد نشناسيد، هرگز به پيمان قرآن تمسك نخواهيد جست و تا كسانى كه قرآن را تحريف كردند برايتان شناخته</w:t>
      </w:r>
    </w:p>
    <w:p>
      <w:pPr>
        <w:pStyle w:val="BookText"/>
        <w:rPr/>
      </w:pPr>
      <w:r>
        <w:rPr>
          <w:rFonts w:ascii="IRNazanin" w:hAnsi="IRNazanin" w:eastAsia="IRNazanin"/>
          <w:color w:val="111111"/>
          <w:sz w:val="28"/>
          <w:sz w:val="28"/>
          <w:szCs w:val="28"/>
          <w:rtl w:val="true"/>
          <w:lang w:bidi="fa-IR"/>
        </w:rPr>
        <w:t>شده نباشند، آن را آن گونه كه بايد تلاوت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همه امور ياد شده آگاه شديد، بدعت و زورگويى را شناخته ايد و به دروغ بستن بر خدا و تحريف، پى برده ايد و مى دانيد آن كس كه به ورطه سقوط افتاده، چگونه سقوط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شما را به نادانى نكشانند، آن را نزد اهلش جست 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مخصوصان به نورافشانى اند و از آنان كسب نور مى شود، پيشوايانى كه بايد از آن ها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آن ها دانش جاودان و جهل به نابودى كشيده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كتاب الله فيه تفصيل كلّ‌ شىء، لا يأتيه الباطل من بين يديه ولا من خلفه، والمعوّل عليه فى كل شىء، لا يخطئنا تأويله، بل نتيقّن حقائقه، فأطيعونا فإطاعتنا مفروضه إذا كانت بطاعه الله والرسول وأولى الأمر مقرونه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تفصيل هر چيزى آمده است و در آن هيچ گونه باطلى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استناد به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تأويلش دچار اشتباه نمى شويم و به حقايق آن يقين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ما اطاعت كنيد؛ زيرا اطاعت ما چون به اطاعت خدا و رسول و اولى الأمر مقرون است، بر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نگاران نمونه هايى از تفسير قرآن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شده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وارد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سه تن را ديد كه پيرامون هر يك، گروهى از مردم</w:t>
      </w:r>
    </w:p>
    <w:p>
      <w:pPr>
        <w:pStyle w:val="BookText"/>
        <w:rPr/>
      </w:pPr>
      <w:r>
        <w:rPr>
          <w:rFonts w:ascii="IRNazanin" w:hAnsi="IRNazanin" w:eastAsia="IRNazanin"/>
          <w:color w:val="111111"/>
          <w:sz w:val="28"/>
          <w:sz w:val="28"/>
          <w:szCs w:val="28"/>
          <w:rtl w:val="true"/>
          <w:lang w:bidi="fa-IR"/>
        </w:rPr>
        <w:t xml:space="preserve">حلقه زده اند و درباره شنيده هايش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شاهد و مشهود را از يكى از آن 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يعنى روز جمعه و مشهود، يعنى روز عرفه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را از 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يعنى روز جمعه و مشهود يعنى روز عيد قربان</w:t>
      </w:r>
      <w:r>
        <w:rPr>
          <w:rFonts w:eastAsia="IRNazanin" w:cs="IRNazanin"/>
          <w:color w:val="111111"/>
          <w:sz w:val="28"/>
          <w:szCs w:val="28"/>
          <w:rtl w:val="true"/>
          <w:lang w:bidi="fa-IR"/>
        </w:rPr>
        <w:t>.»</w:t>
      </w:r>
      <w:bookmarkStart w:id="73" w:name="pg14099_124972"/>
    </w:p>
    <w:p>
      <w:pPr>
        <w:pStyle w:val="BookText"/>
        <w:rPr/>
      </w:pPr>
      <w:bookmarkEnd w:id="73"/>
      <w:r>
        <w:rPr>
          <w:rFonts w:ascii="IRNazanin" w:hAnsi="IRNazanin" w:eastAsia="IRNazanin"/>
          <w:color w:val="111111"/>
          <w:sz w:val="28"/>
          <w:sz w:val="28"/>
          <w:szCs w:val="28"/>
          <w:rtl w:val="true"/>
          <w:lang w:bidi="fa-IR"/>
        </w:rPr>
        <w:t>از نفر سوم 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مشهود روز قيامت است؛ به دليل اين كه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قيامت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 تن كيان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سوم، حسن بن على بن ابى طالب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فصول المهمه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دقت خطابه ها و اندرزهاى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 كنند، استدلال و استناد دقيق امام به آيات قرآن حكيم، به خوبى ملموس و حاكى از احاطه و آگاهى آن بزرگوار به مراد و راز و رمز اين آيات است</w:t>
      </w:r>
      <w:r>
        <w:rPr>
          <w:rFonts w:eastAsia="IRNazanin" w:cs="IRNazanin"/>
          <w:color w:val="111111"/>
          <w:sz w:val="28"/>
          <w:szCs w:val="28"/>
          <w:rtl w:val="true"/>
          <w:lang w:bidi="fa-IR"/>
        </w:rPr>
        <w:t>.</w:t>
      </w:r>
    </w:p>
    <w:p>
      <w:pPr>
        <w:pStyle w:val="Heading6"/>
        <w:numPr>
          <w:ilvl w:val="5"/>
          <w:numId w:val="1"/>
        </w:numPr>
        <w:rPr/>
      </w:pPr>
      <w:bookmarkStart w:id="74" w:name="__RefHeading___Toc776261_1738255347"/>
      <w:bookmarkStart w:id="75" w:name="_Toc28"/>
      <w:bookmarkEnd w:id="74"/>
      <w:r>
        <w:rPr/>
        <w:t>3</w:t>
      </w:r>
      <w:r>
        <w:rPr>
          <w:rtl w:val="true"/>
        </w:rPr>
        <w:t xml:space="preserve">. </w:t>
      </w:r>
      <w:r>
        <w:rPr>
          <w:rtl w:val="true"/>
        </w:rPr>
        <w:t xml:space="preserve">در عرصه سيره نبوى و سبك زندگى پيامبر </w:t>
      </w:r>
      <w:r>
        <w:rPr>
          <w:rtl w:val="true"/>
        </w:rPr>
        <w:t>(</w:t>
      </w:r>
      <w:r>
        <w:rPr>
          <w:rtl w:val="true"/>
        </w:rPr>
        <w:t>ص</w:t>
      </w:r>
      <w:r>
        <w:rPr>
          <w:rtl w:val="true"/>
        </w:rPr>
        <w:t>)</w:t>
      </w:r>
      <w:bookmarkEnd w:id="75"/>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گسترش احاديث و سيره و فضايل اخلاقى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ويژه اى داشتند، گزيده اى از احاديثى كه آن امام والامقام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كردن شادمانى در دل برادر مسلمان، از جمله امورى است كه سبب بخشش گناهان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برايم تضمين كن، بهشت را برايت ضمانت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دستورهايى كه در قرآن بر تو واجب شده عمل نمايى، انسانى پرستنده به شمار رفته اى و اگر به آن چه خداوند به تو روزى داده،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كنى، بى نيازترين فرد هستى و اگر از محرمات الهى دورى كنى، پروا پيشه ترين شخص تلقى خواهى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 كه پس از اداى نماز صبح تا طلوع آفتاب بر سجاده خود بنشيند، خداوند بدنش را از آتش دوزخ نگاه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هركجا حضور داريد، بر من درود بفرستيد كه درودتان به من 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به اتفاق دو كودكش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حضرت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سه دانه خرما به او دادند، آن زن هر يك از دانه هاى خرما را به يكى از فرزندان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پس از خوردن خرما به دست مادر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دانه باقيمانده خرما را نيز دونيمه ساخت و نصف آن را به هر يك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ترحمى كه اين زن به فرزندان خويش كرد، خداوند رحمت خويش را شامل او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دعا از آن حضرت 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أقلنى عثرتى، وآمن روعتى، واكفنى من بغى على، وانصرنى على مَن ظلمنى وأرنى ثأرى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هايم درگذر و وحشتم را به امنيت تبديل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كه با من به ستيز برخاستند، به كيفر برسان و بر كسانى كه به من ستم روا داشتند، پيروزم گردان و انتقام مرا از آنان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گسترش سيره و فضايل اخلاقى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فراوان مبذول مى داشتند و گاهى اين فضايل را به نقل از دايى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هندبن ابى هاله تميمى، پسرخوانده رسول خدا و برادر ناتنى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مى فرمودند كه صفات پسنديده و فضايل اخلاقى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دقيقاً وصف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شخصيت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زندگى ايشان را چنين وصف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اندوهناك به نظر مى رسيدند و پيوسته در انديشه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راحتى نداشتند؛ جز در موارد لازم سخن نمى گفتند؛ سكوتى طولانى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هرگاه لب به سخن مى گشودند، به آرامى سخن مى گفتند؛ سخنانشان</w:t>
      </w:r>
    </w:p>
    <w:p>
      <w:pPr>
        <w:pStyle w:val="BookText"/>
        <w:rPr/>
      </w:pPr>
      <w:r>
        <w:rPr>
          <w:rFonts w:ascii="IRNazanin" w:hAnsi="IRNazanin" w:eastAsia="IRNazanin"/>
          <w:color w:val="111111"/>
          <w:sz w:val="28"/>
          <w:sz w:val="28"/>
          <w:szCs w:val="28"/>
          <w:rtl w:val="true"/>
          <w:lang w:bidi="fa-IR"/>
        </w:rPr>
        <w:t>كوتاه و پر معنا بود، به گونه اى كه مقصود را بيان كرده، سخن زايد در آن وجود نداشت؛ از اخلاقى نكو و پسنديده برخوردار بودند و خشونت و درشتى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هاى الهى هرچند اندك، به عظمت ياد مى فرمودند و آن ها را ناچيز نمى شمردند؛ هيچ كس را سرزنش يا نكوهش نمى نمودند؛ دنيا و امور مربوط به آن، ايشان را خشمگين نمى ساخت؛ دريارى حق از هيچ چيز پروا نداشتند؛ هرگاه با دست اشاره مى كردند، با تمام كف دست اشاره مى نمودند و هر زمان شگفت زده مى شدند، دست ها را پشت ورو مى كردند و هرگاه سخن مى گفتند، آن ها را به هم متصل مى كردند و انگشت ابهام دست چپ را به كف دست راست مى زدند؛ هنگام خشم، رو برمى گرداندند و زمان شادمانى، چشمانشان را بر هم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خنده شان حالت تبسم داشت و دندان هايشان نظير دانه هاى تگرگ نمايان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سيره و شيوه مبارك، فوق العاده توجه و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پدر ارجمندش كه در تحمل بار سنگين مسئوليت هاى رسالت الهى، هم دوش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بعثت تا زمان رحلت، يار و همدمشان بود، خواستند سيره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وصف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هرگاه به منزل خود مى آمدند، اوقات خويش را به سه بخش تقسيم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براى راز و نياز با پروردگار جل جلاله؛ قسمتى براى امور خانواده و بخشى را به خود اختصاص مى دادند؛ قسمتى را كه مربوط به شخص ايشان بود براى اداره امور مردم به كار مى بردند و به خواص ياران دستورهايى براى رسيدگى به كارهاى عمومى ديگران مى دادند و اين اوقات را صرف كارهاى ديگر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ايشان اين بود در آن جا كه به امور امت مى پرداختند، اهل فضل و دانش را برترى مى دادند و اوقات را به تناسب آگاهى بيش تر</w:t>
      </w:r>
    </w:p>
    <w:p>
      <w:pPr>
        <w:pStyle w:val="BookText"/>
        <w:rPr/>
      </w:pPr>
      <w:r>
        <w:rPr>
          <w:rFonts w:ascii="Amiri" w:hAnsi="Amiri" w:eastAsia="Amiri" w:cs="Amiri"/>
          <w:color w:val="111111"/>
          <w:sz w:val="28"/>
          <w:sz w:val="28"/>
          <w:szCs w:val="28"/>
          <w:rtl w:val="true"/>
          <w:lang w:bidi="ar-SA"/>
        </w:rPr>
        <w:t>آن ها در امور دينى، تقسيم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يك نياز، بعضى دو خواسته و عده اى خواسته هاى متعددى داشتند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رسيدگى امور آنان مشغول مى شدند و آن ها را به اصلاح</w:t>
      </w:r>
    </w:p>
    <w:p>
      <w:pPr>
        <w:pStyle w:val="BookText"/>
        <w:rPr/>
      </w:pPr>
      <w:r>
        <w:rPr>
          <w:rFonts w:ascii="IRNazanin" w:hAnsi="IRNazanin" w:eastAsia="IRNazanin"/>
          <w:color w:val="111111"/>
          <w:sz w:val="28"/>
          <w:sz w:val="28"/>
          <w:szCs w:val="28"/>
          <w:rtl w:val="true"/>
          <w:lang w:bidi="fa-IR"/>
        </w:rPr>
        <w:t>كمبودهاى امورشان سرگرم مى ساختند و آن چه را به مصلحت آنان بود، برايشان بيان كرده،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كسانى را كه به من دست رسى ندارند، به من اطلاع دهيد، زيرا هر كس نياز افراد ناتوان را نزد صاحب قدرتى ببرد كه به او دست رسى ندارد، خداوند در روز قيامت او را ثابت قدم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بزرگوار، غيرازاين گونه سخنان، چيزى ابراز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كسى غير او پذيرفته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كسب علم و فضيلت حضور ايشان تشرف مى يافتند، جز با چشيدن شيرنى بيان آن حضرت، ازآنجا بيرون نمى رفتند و خود، ديگران را رهنمون مى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 بزرگوارم پرسيدم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سخن بيهوده و غيرضرور بازمى داشتند؛ به مردم مهربانى مى كردندو آن ها را از خود دور نمى ساختند؛ براى بزرگ هر فاميلى احترام قائل مى شدند و او را بر فاميلش حاكم مى گرداندند؛ همواره مردم را بر حذر مى داشتند و بى آن كه با آن ها ترش رويى كند، مراقب خويشتن بودند، از ياران خود ديدار مى كردند و از وضعيت مردم و آن چه بر آن ها مى گذشت، پرسش مى كردند، كار پسنديده را تحسين و تقويت مى نمودند و كار ناپسند را نكوهش كرده بى اعتبار مى دانستند؛ در كارها ميانه رو بودند؛ از احوال مردم غافل نمى شدند، مبادا كه آن ها غفلت كنند و يا به سوى باطل كشيده شوند؛ در ابراز حق كوتاهى نمى كردند و از آن تجاوز نيز نمى نمودند؛ خيرخواه ترين مردم را به كارها مى گماردند؛ بزرگ ترين آن ها از ديدگاه ايشان، كسانى بودند كه بيش از ديگران موعظه مى پذيرفتند و برجسته ترين آنان، افرادى به شمار</w:t>
      </w:r>
    </w:p>
    <w:p>
      <w:pPr>
        <w:pStyle w:val="BookText"/>
        <w:rPr/>
      </w:pPr>
      <w:r>
        <w:rPr>
          <w:rFonts w:ascii="IRNazanin" w:hAnsi="IRNazanin" w:eastAsia="IRNazanin"/>
          <w:color w:val="111111"/>
          <w:sz w:val="28"/>
          <w:sz w:val="28"/>
          <w:szCs w:val="28"/>
          <w:rtl w:val="true"/>
          <w:lang w:bidi="fa-IR"/>
        </w:rPr>
        <w:t>مى آمدند كه در مورد ديگران خيرخواهى و حمايت بيش ترى مبذول مى 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نشستن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مجلسى با ياد و نام خدا نشست وبرخاست داشتند و در مجالس، براى خويش جاى ويژه اى در نظر نمى گرفتند و ديگران را نيز از چنين كارى نهى مى فرمودند؛ هرگاه وارد مجلس جمعى مى شدند، در آخر مجلس كه جاى خالى بود مى نشستند و به ديگران نيز دستور مى دادند چنين رفتار كنند؛ به تمام اهل مجلس احترام و توجه مى نمودند به گونه اى كه هر يك از حاضران، با خود مى پنداشت گرامى ترين فرد 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ايشان خواسته اى داشت، با حاجت روا شده از نزدش خارج مى گشت و يا به بيان خوش و شيرين آن حضرت راضى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نكويش به اندازه اى ملايم بود كه همگان او را چونان پدرى مهربان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 همه در نزدش مساوى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ايشان همراه با بردبارى، حيا، صداقت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ايشان صداها بلند نمى شد و از كسى هتك حرمتى به عمل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لغزشى سر مى زد، در جاى ديگرى بازگو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با يك ديگر به عدالت و انصاف و احسان رفتار مى كردند و به پرهيزكارى سفارش مى نمودند؛ در برابر يك ديگر فروتنى داشتند و پيران را احترام و با كوچك ترها مهربانى مى نمودند؛ نيازمندان را بر خود مقدم شمرده، غريبان را نگه دارى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نشينانش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 و از اخلاقى خوش برخوردار و از درشت خويى و دادوفرياد بركنار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زياد ستايش نمى كردند و اگر چيزى مطابق ميل آن بزرگوار نبود، از آن تغافل مى نمودند، به گونه اى كه مردم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مأيوس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دورى مى كردند مجادله، پرگويى و سخنان بى فايده و درباره مردم از سه چيز پرهيز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كسى را سرزنش نمى كردند؛ از لغزش كسى جست وجو نمى نمودند و عيب كسى را آشكار نمى كردند؛ جز در جايى كه اميد ثواب مى رفت، سخن نمى گفتند و هرگاه لب به سخن مى گشودند، حاضران سربه زير افكنده، به سخنش گوش</w:t>
      </w:r>
    </w:p>
    <w:p>
      <w:pPr>
        <w:pStyle w:val="BookText"/>
        <w:rPr/>
      </w:pPr>
      <w:r>
        <w:rPr>
          <w:rFonts w:ascii="IRNazanin" w:hAnsi="IRNazanin" w:eastAsia="IRNazanin"/>
          <w:color w:val="111111"/>
          <w:sz w:val="28"/>
          <w:sz w:val="28"/>
          <w:szCs w:val="28"/>
          <w:rtl w:val="true"/>
          <w:lang w:bidi="fa-IR"/>
        </w:rPr>
        <w:t>فرا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ساكت بودند، گويى پرنده بر سرشان نشسته بود و هرگاه ساكت مى شدند، ديگران آغاز سخن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 بر سر هر موضوعى بحث وجدل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اهل مجلس سخن مى گفت، همه سكوت مى كردند تا سخن او به پايان مى رسيد و هر كس سخنى داشت، به نوبت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سبب خنده اهل مجلس مى شد، ايشان نيز مى خنديدند و اگر از چيزى شگفت زده مى شدند، ايشان نيز شگفت زده مى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اشخاص غريب و تازه واردى كه بى ادبانه با آن حضرت سخن مى گفتند، بردبارى نشان مى دادند تا جايى كه يارانش آنان را جذب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ستايش كسى را در حق خودپذيرا نبودند، مگر اين كه ثناى او به عنوان تشكر از آن حضرت تلقى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كسى را قطع نمى كردند مگر اين كه از حد معمول تجاوز مى نمود كه در اين صورت يا با نهى كردن و يا برخاستن از مجلس، سخنش را قطع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 حضرت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وجه متبلور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حلم و بردبارى، بر حذر، بر تقدير، بر تفكر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تقدير به گونه اى بود كه همه مردم را به يك چشم مى نگريستند و گفتار همه را به يك نحو گوش مى دادند و سكوتشان در تفكر چنان بود كه درباره چيزهاى باقى ماندنى و امور فناناپذير مى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حضرت در حَذر به چهار گونه صورت 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نيك را انجام دهند تا ديگران از ايشان پيروى كنند؛ امور زشت و ناپسند را ترك نمايند تا مردم نيز از انجام دادن آن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امورى كه مصلحت مسلمانان در آن بود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انجام دهند كه خير دنيا و آخرت مردم را در پى داشته 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أنساب الاشراف،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المختصر فى الشمائل المحمديه،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76" w:name="pg14099_124978"/>
    </w:p>
    <w:p>
      <w:pPr>
        <w:pStyle w:val="Heading6"/>
        <w:numPr>
          <w:ilvl w:val="5"/>
          <w:numId w:val="1"/>
        </w:numPr>
        <w:rPr/>
      </w:pPr>
      <w:bookmarkStart w:id="77" w:name="__RefHeading___Toc776263_1738255347"/>
      <w:bookmarkStart w:id="78" w:name="_Toc29"/>
      <w:bookmarkEnd w:id="76"/>
      <w:bookmarkEnd w:id="77"/>
      <w:r>
        <w:rPr/>
        <w:t>4</w:t>
      </w:r>
      <w:r>
        <w:rPr>
          <w:rtl w:val="true"/>
        </w:rPr>
        <w:t xml:space="preserve">. </w:t>
      </w:r>
      <w:r>
        <w:rPr>
          <w:rtl w:val="true"/>
        </w:rPr>
        <w:t>در حوزه اصول اعتقادات</w:t>
      </w:r>
      <w:bookmarkEnd w:id="78"/>
    </w:p>
    <w:p>
      <w:pPr>
        <w:pStyle w:val="Heading6"/>
        <w:numPr>
          <w:ilvl w:val="5"/>
          <w:numId w:val="1"/>
        </w:numPr>
        <w:rPr/>
      </w:pPr>
      <w:bookmarkStart w:id="79" w:name="__RefHeading___Toc776265_1738255347"/>
      <w:bookmarkStart w:id="80" w:name="_Toc30"/>
      <w:bookmarkEnd w:id="79"/>
      <w:r>
        <w:rPr/>
        <w:t>4‌-‌1</w:t>
      </w:r>
      <w:r>
        <w:rPr>
          <w:rtl w:val="true"/>
        </w:rPr>
        <w:t xml:space="preserve"> - </w:t>
      </w:r>
      <w:r>
        <w:rPr>
          <w:rtl w:val="true"/>
        </w:rPr>
        <w:t>در عرصه توحيد</w:t>
      </w:r>
      <w:bookmarkEnd w:id="80"/>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در مسجد كوفه براى مردم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الواحد بغير تشبيه، والدائم بغير تكوين، القائم بغير كلفه، الخالق بغير منصبه، والموصوف بغير غايه، المعروف بغير محدود، العزيز، لم يزل قديماً فى القدم، ردعت القلوب لهيبته، وذهلت العقول لعزّته، وخضعت الرقاب لقدرته، فليس يخطر على قلب بشر مبلغ جبروته، ولا يبلغ الناس كنه جلاله، ولا يفصح الواصفون منهم لِكنه عظمته، ولا تبلغه العلماء بألبابها ولا أهل التفكر بتدابير امورها، أعلم خلقه به الّذى بالحدّ لا يصفه، يدرك الأبصار وهو اللطيف الخبير؛</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خداى يكتايى را كه شبيهى ندارد؛ خداى ابدى بدون خلقت و آفريده شدن؛ آن كه بدون تكلف و رنجى موجود است؛ آفريدگارى كه آفريده هايش را بى هيچ رنجى آفريده و موصوف بى نهايت؛ آن كه حد و مرزى براى نيكى هايش نمى توان تصور كرد؛ توانا و ابدى؛ آن كه دل ها از هراسش لرزان است و خردها در برابر عزتش حيران، همه در برابر قدرتش خاضع گشته حد و اندازه توانش بر قلب هيچ بشرى خطور نمى كند؛ هيچ انسانى به حقيقت جلالش نمى رسد؛ توصيف گران، ژرفاى عظمتش را نمى توانند به وصف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خرد خود بدو نرسند و انديشه وران با تدبير كارهايشان، بدو راه نيابند؛ آگاه ترين آفريده اش كسى است كه خدا را به حدومرزى توصيف نكند؛ او همه چشم ها را مى بيند و مهربان و آگاه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حضور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به گونه اى برايم وصف نما كه گويى او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سر مبارك را به زير افكندند و سپس آن را بالا گرفتند و فرمودند</w:t>
      </w:r>
      <w:r>
        <w:rPr>
          <w:rFonts w:eastAsia="IRNazanin" w:cs="IRNazanin"/>
          <w:color w:val="111111"/>
          <w:sz w:val="28"/>
          <w:szCs w:val="28"/>
          <w:rtl w:val="true"/>
          <w:lang w:bidi="fa-IR"/>
        </w:rPr>
        <w:t>:</w:t>
      </w:r>
      <w:bookmarkStart w:id="81" w:name="pg14099_124979"/>
    </w:p>
    <w:p>
      <w:pPr>
        <w:pStyle w:val="BookText"/>
        <w:rPr/>
      </w:pPr>
      <w:bookmarkEnd w:id="81"/>
      <w:r>
        <w:rPr>
          <w:rFonts w:ascii="Amiri" w:hAnsi="Amiri" w:eastAsia="Amiri" w:cs="Amiri"/>
          <w:color w:val="111111"/>
          <w:sz w:val="28"/>
          <w:sz w:val="28"/>
          <w:szCs w:val="28"/>
          <w:rtl w:val="true"/>
          <w:lang w:bidi="ar-SA"/>
        </w:rPr>
        <w:t>الحمد لله الذى لم يكن له اوّل معلوم ولا آخر متناه، ولا قبل مدرك ولا بعد محدود ولا أمر بحتّى، ولا شخص فيتجزّأ، ولا اختلاف صفه فيتناهى، فلا تدرك العقول واوهامها، ولا الفكر وخطراتها، ولا الألباب وأذهانها، صفته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ولا بدئ ممّا، ولا ظاهر على ما، ولا باطن فيما، ولا تارك فهلاّ، خلق الخلق فكان بديئاً بديعاً، ابتدأ ما ابتدع، وابتدع ما ابتدأ، وفعل ما أراد، وأراد ما استزاد، ذلك الله رب العالمين؛</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الامام الحسن،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به نقل از توحيد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خدايى را مى سزد كه آغاز و پايانى ندارد و براى آن نمى توان قبل و بعدى تصور نمود و حدودى را معين كرد؛ تشخصى ندارد تا تجزيه پذير باشد؛ اختلاف صفاتى ندارد كه حدود هر يك، ديگرى را محدود و متناهى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خردها و تخيلات آن ها و انديشه ها و تراوش هاى فكرى و نيز عقل هاى نورانى و تصورات آن ها از درك صفات خداوندى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زمانى و از چه چيز آغاز گرديد و بر چه چيزى ظهور يافت و در چه چيزى نمايان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چيزى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هرگز وانهاده نشده تا از وجودش پرسش شود؛ وى آفريده ها و پديده هاى تازه و اشياء نوپيدا و موجوداتى را كه نبوده اند، به وجود آورد؛ آن چه را خود اراده كرده بود، انجام داد و آن چه را خواست، فزونى بخشيد؛ اوست خداوندى كه آفريدگار من و آفريدگار جهانيان است</w:t>
      </w:r>
      <w:r>
        <w:rPr>
          <w:rFonts w:eastAsia="IRNazanin" w:cs="IRNazanin"/>
          <w:color w:val="111111"/>
          <w:sz w:val="28"/>
          <w:szCs w:val="28"/>
          <w:rtl w:val="true"/>
          <w:lang w:bidi="fa-IR"/>
        </w:rPr>
        <w:t>.</w:t>
      </w:r>
    </w:p>
    <w:p>
      <w:pPr>
        <w:pStyle w:val="Heading6"/>
        <w:numPr>
          <w:ilvl w:val="5"/>
          <w:numId w:val="1"/>
        </w:numPr>
        <w:rPr/>
      </w:pPr>
      <w:bookmarkStart w:id="82" w:name="__RefHeading___Toc776267_1738255347"/>
      <w:bookmarkStart w:id="83" w:name="_Toc31"/>
      <w:bookmarkEnd w:id="82"/>
      <w:r>
        <w:rPr/>
        <w:t>4‌-‌2</w:t>
      </w:r>
      <w:r>
        <w:rPr>
          <w:rtl w:val="true"/>
        </w:rPr>
        <w:t xml:space="preserve"> - </w:t>
      </w:r>
      <w:r>
        <w:rPr>
          <w:rtl w:val="true"/>
        </w:rPr>
        <w:t>در زمينه ابطال جبر و تفويض</w:t>
      </w:r>
      <w:bookmarkEnd w:id="83"/>
    </w:p>
    <w:p>
      <w:pPr>
        <w:pStyle w:val="BookText"/>
        <w:rPr/>
      </w:pPr>
      <w:r>
        <w:rPr>
          <w:rFonts w:ascii="IRNazanin" w:hAnsi="IRNazanin" w:eastAsia="IRNazanin"/>
          <w:color w:val="111111"/>
          <w:sz w:val="28"/>
          <w:sz w:val="28"/>
          <w:szCs w:val="28"/>
          <w:rtl w:val="true"/>
          <w:lang w:bidi="fa-IR"/>
        </w:rPr>
        <w:t xml:space="preserve">گروهى از مردم بصره در نامه اى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نظر مبارك خويش را در مورد جبر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خدا و قضا و قدَرش ايمان نياورد، كافر است و آن كس كه گناه خود را بر عهده خدا بداند،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خدا را از سر جبر اطاعت نمى كند و كسى به قهر و غلبه، خدا را نافرمانى نمى نمايد؛ زيرا خداوند مالك</w:t>
      </w:r>
      <w:bookmarkStart w:id="84" w:name="pg14099_124980"/>
    </w:p>
    <w:p>
      <w:pPr>
        <w:pStyle w:val="BookText"/>
        <w:rPr/>
      </w:pPr>
      <w:bookmarkEnd w:id="84"/>
      <w:r>
        <w:rPr>
          <w:rFonts w:ascii="IRNazanin" w:hAnsi="IRNazanin" w:eastAsia="IRNazanin"/>
          <w:color w:val="111111"/>
          <w:sz w:val="28"/>
          <w:sz w:val="28"/>
          <w:szCs w:val="28"/>
          <w:rtl w:val="true"/>
          <w:lang w:bidi="fa-IR"/>
        </w:rPr>
        <w:t>همه چيزهايى است كه به مردم داده و به نيروهايى كه بدان ها بخشيده تواناست؛ بنابراين، اگر از او فرمان بردند، مانع آن ها نيست و اگر از فرمانش سربپيچند، آن ها را مجبور نمى سازد، زيرا اگر خداوند مردم را به اطاعت خود مجبور نمايد، پاداش ندارند و اگر به گناه مجبورشان كند، نبايد آن ها را عذاب نمايد و اگر آنان را به حال خود وانهد، قدرتش به ناتوانى مى گرايد؛ بلكه درباره بندگان خود مشيتى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اگر از او اطاعت كردند، بر آن ها منت دارد و اگر نافرمانى اش نمودند، حجت خدا بر آن ها تمام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جمهره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6"/>
        <w:numPr>
          <w:ilvl w:val="5"/>
          <w:numId w:val="1"/>
        </w:numPr>
        <w:rPr/>
      </w:pPr>
      <w:bookmarkStart w:id="85" w:name="__RefHeading___Toc776269_1738255347"/>
      <w:bookmarkStart w:id="86" w:name="_Toc32"/>
      <w:bookmarkEnd w:id="85"/>
      <w:r>
        <w:rPr/>
        <w:t>4‌-‌3</w:t>
      </w:r>
      <w:r>
        <w:rPr>
          <w:rtl w:val="true"/>
        </w:rPr>
        <w:t xml:space="preserve"> - </w:t>
      </w:r>
      <w:r>
        <w:rPr>
          <w:rtl w:val="true"/>
        </w:rPr>
        <w:t>در تبيين صفات الهى</w:t>
      </w:r>
      <w:bookmarkEnd w:id="86"/>
    </w:p>
    <w:p>
      <w:pPr>
        <w:pStyle w:val="BookText"/>
        <w:rPr/>
      </w:pPr>
      <w:r>
        <w:rPr>
          <w:rFonts w:ascii="IRNazanin" w:hAnsi="IRNazanin" w:eastAsia="IRNazanin"/>
          <w:color w:val="111111"/>
          <w:sz w:val="28"/>
          <w:sz w:val="28"/>
          <w:szCs w:val="28"/>
          <w:rtl w:val="true"/>
          <w:lang w:bidi="fa-IR"/>
        </w:rPr>
        <w:t xml:space="preserve">شخصى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جواد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منظورت آفريدگار جهان است، خدا جواد و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بندگانش عطا فرمايد چه از آن ها دريغ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 بنده اى چيزى عطا كند، آن چيز از آن بنده نبوده و اگر منع فرمايد، چيزى را كه از آن بنده نيست، از او دريغ كرده است</w:t>
      </w:r>
      <w:r>
        <w:rPr>
          <w:rFonts w:eastAsia="IRNazanin" w:cs="IRNazanin"/>
          <w:color w:val="111111"/>
          <w:sz w:val="28"/>
          <w:szCs w:val="28"/>
          <w:rtl w:val="true"/>
          <w:lang w:bidi="fa-IR"/>
        </w:rPr>
        <w:t>.</w:t>
      </w:r>
      <w:r>
        <w:rPr>
          <w:rStyle w:val="FootnoteAnchor"/>
          <w:rtl w:val="true"/>
        </w:rPr>
        <w:footnoteReference w:id="34"/>
      </w:r>
    </w:p>
    <w:p>
      <w:pPr>
        <w:pStyle w:val="Heading6"/>
        <w:numPr>
          <w:ilvl w:val="5"/>
          <w:numId w:val="1"/>
        </w:numPr>
        <w:rPr/>
      </w:pPr>
      <w:bookmarkStart w:id="87" w:name="__RefHeading___Toc776271_1738255347"/>
      <w:bookmarkStart w:id="88" w:name="_Toc33"/>
      <w:bookmarkEnd w:id="87"/>
      <w:r>
        <w:rPr/>
        <w:t>5</w:t>
      </w:r>
      <w:r>
        <w:rPr>
          <w:rtl w:val="true"/>
        </w:rPr>
        <w:t xml:space="preserve">. </w:t>
      </w:r>
      <w:r>
        <w:rPr>
          <w:rtl w:val="true"/>
        </w:rPr>
        <w:t>در عرصه ولايت الهى اهل بيت</w:t>
      </w:r>
      <w:r>
        <w:rPr>
          <w:rtl w:val="true"/>
        </w:rPr>
        <w:t>:</w:t>
      </w:r>
      <w:bookmarkEnd w:id="88"/>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حقيقت ثَقلين و جايگاه و موقعيت هر يك نسبت به ديگرى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علماً يقيناً أنّكم لن تعرفوا التقى حتى تعرفوا صفه الهدى، و لن تمسكوا بميثاق الكتاب حتى تعرفوا الذى نبذه، و لن تتلوا الكتاب حق تلاوته حتى تعرفوا الذى حرّفه، فاذا عرفتم ذلك، عرفتم البدع و التكلّف، ورأيتم الفريه على الله، و رأيتم كيف يهوى من يهوى، و لا يجهلنّكم الذين لا</w:t>
      </w:r>
    </w:p>
    <w:p>
      <w:pPr>
        <w:pStyle w:val="BookText"/>
        <w:rPr/>
      </w:pPr>
      <w:r>
        <w:rPr>
          <w:rFonts w:ascii="Amiri" w:hAnsi="Amiri" w:eastAsia="Amiri" w:cs="Amiri"/>
          <w:color w:val="111111"/>
          <w:sz w:val="28"/>
          <w:sz w:val="28"/>
          <w:szCs w:val="28"/>
          <w:rtl w:val="true"/>
          <w:lang w:bidi="ar-SA"/>
        </w:rPr>
        <w:t>يعلمون و التمسوا ذلك عند اهله فإنّهم خاصّه نور يستضاء بهم و أئمّه يقتدى بهم عيش العلم و موت الجهل، و هم الذين أخبركم حلمهم عن علمهم، و حكم منطقهم عن صمتهم، و ظاهرهم عن باطنهم، لا يخالفون الحق و لا يختلفون فيه، و قد خلت لهم من الله لسابقه، و مضى فيهم من الله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ذلك لذكرى للذاكرين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الامام الحسن،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تحف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شك بدانيد كه شما تا وصف هدايت را نفهميد، تقوا را نخواهيد شناخت؛ و تا قرآنى را كه كنار نهاده ايد نشناسيد، هرگز به پيمان قرآن تمسك نخواهيد جست؛ و تا كسانى كه قرآن را تحريف كرده اند برايتان شناخته شده نباشند، آن گونه كه بايد، آن را تلاوت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همه موارد ياد شده آگاه گشتيد، بدعت و زورگويى را شناخته ايد و به دروغ بستن بر خدا و تحريف قرآن پى برده ايد و مى دانيد آن كس كه به ورطه سقوط افتاده، چگونه سقوط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شما را به نادانى نكشانند؛ آن را نزد اهلش جست وجو كنيد؛ يعنى كسانى كه مخصوصان به نورافشانى اندو از آنان كسب نور مى شود؛ پيشوايانى اند كه بايد از آن ها پيروى كرد، جاودان ماندن علم و دانش و نابودى جهل به واسطه وجود آن هاست، حلمشان شما را به پايه دانش آنان آگاه مى سازد و خموشى آن ها، دليل گفتارشان است و ظاهرشان از باطنشان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مخالف نيستند و در آن اختلاف ندارند و از خداوند</w:t>
      </w:r>
    </w:p>
    <w:p>
      <w:pPr>
        <w:pStyle w:val="BookText"/>
        <w:rPr/>
      </w:pPr>
      <w:r>
        <w:rPr>
          <w:rFonts w:ascii="IRNazanin" w:hAnsi="IRNazanin" w:eastAsia="IRNazanin"/>
          <w:color w:val="111111"/>
          <w:sz w:val="28"/>
          <w:sz w:val="28"/>
          <w:szCs w:val="28"/>
          <w:rtl w:val="true"/>
          <w:lang w:bidi="fa-IR"/>
        </w:rPr>
        <w:t>درباره آن ها روشى مقرر شده و حكم الهى درباره آنان امضاء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اين مطلب براى يادآوران، يادآورى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موفقيت را از پروردگار خود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آدم و نوح و خاندان ابراهيم و خاندان عمران را بر جهانيان برگزيد؛ برخى از دودمان يك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دودمان آدم، خاندان نوح و برگزيدگان ابراهيم و سلاله پاك اسماعيل و خاندان محمديم و ميان شما مانند آسمان برافراشته و زمين گسترده و خورشيد تابان مى 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درخت زيتون نه شرقى و نه غربى</w:t>
      </w:r>
      <w:bookmarkStart w:id="89" w:name="pg14099_124982"/>
    </w:p>
    <w:p>
      <w:pPr>
        <w:pStyle w:val="BookText"/>
        <w:rPr/>
      </w:pPr>
      <w:bookmarkEnd w:id="89"/>
      <w:r>
        <w:rPr>
          <w:rFonts w:ascii="IRNazanin" w:hAnsi="IRNazanin" w:eastAsia="IRNazanin"/>
          <w:color w:val="111111"/>
          <w:sz w:val="28"/>
          <w:sz w:val="28"/>
          <w:szCs w:val="28"/>
          <w:rtl w:val="true"/>
          <w:lang w:bidi="fa-IR"/>
        </w:rPr>
        <w:t>كه روغنش بركت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آن درخت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آن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ميوه آن درختيم؛ هر</w:t>
      </w:r>
    </w:p>
    <w:p>
      <w:pPr>
        <w:pStyle w:val="BookText"/>
        <w:rPr/>
      </w:pPr>
      <w:r>
        <w:rPr>
          <w:rFonts w:ascii="IRNazanin" w:hAnsi="IRNazanin" w:eastAsia="IRNazanin"/>
          <w:color w:val="111111"/>
          <w:sz w:val="28"/>
          <w:sz w:val="28"/>
          <w:szCs w:val="28"/>
          <w:rtl w:val="true"/>
          <w:lang w:bidi="fa-IR"/>
        </w:rPr>
        <w:t>كس به شاخه اى از آن چنگ زند، رهايى يافته و آن كس كه نافرمانى كند، به آتش دوزخ سقوط كرده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جلاءالعيون،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جايى ديگر، با ايراد خطابه اى پس از حمد و ثناى الهى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خداى سبحان هر پيامبرى را مبعوث نمود، برايش جانشين و ياوران و خاندانى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محمد را به پيامبرى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حق ما اهل بيت كوتاهى كند، خداوند به همان مقدار، اعمالش را ناقص خواهد گذاشت و هر چند دولتى بر ضد ما حاكميت يابد، فرجامش از آن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ديرى نپايد كه خبر آن را قطعاً دريافت كنيد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حزب الله المفلحون، و عتره رسول الله الأقربون، و أهل بيته الطاهرون الطيبون و أحد الثقلين الذين خلّفهما رسول الله و الثانى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فأطيعونا فإطاعتنا مفروضه، اذ كانت بطاعه الله و الرسول وأولى الأمر مقرونه؛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ما حزب الله رستگاريم؛ عترت و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پاك و پيراسته او و يكى از دو امانت گران سنگى هستيم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وديعه نهادند و همتاى قرآنيم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ما فرمان ببريد؛ زيرا اطاعت ما چون به اطاعت از خدا و رسول و اولى الأمر، مقرون است، بر همگان واجب است</w:t>
      </w:r>
      <w:r>
        <w:rPr>
          <w:rFonts w:eastAsia="IRNazanin" w:cs="IRNazanin"/>
          <w:color w:val="111111"/>
          <w:sz w:val="28"/>
          <w:szCs w:val="28"/>
          <w:rtl w:val="true"/>
          <w:lang w:bidi="fa-IR"/>
        </w:rPr>
        <w:t>.</w:t>
      </w:r>
    </w:p>
    <w:p>
      <w:pPr>
        <w:pStyle w:val="Heading6"/>
        <w:numPr>
          <w:ilvl w:val="5"/>
          <w:numId w:val="1"/>
        </w:numPr>
        <w:rPr/>
      </w:pPr>
      <w:bookmarkStart w:id="90" w:name="__RefHeading___Toc776273_1738255347"/>
      <w:bookmarkStart w:id="91" w:name="_Toc34"/>
      <w:bookmarkEnd w:id="90"/>
      <w:r>
        <w:rPr/>
        <w:t>6</w:t>
      </w:r>
      <w:r>
        <w:rPr>
          <w:rtl w:val="true"/>
        </w:rPr>
        <w:t xml:space="preserve">. </w:t>
      </w:r>
      <w:r>
        <w:rPr>
          <w:rtl w:val="true"/>
        </w:rPr>
        <w:t>در عرصه فلسفه فقه و تشريع ولايت</w:t>
      </w:r>
      <w:bookmarkEnd w:id="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خطابه اى، به بيان فلسفه تشريع احكام و ارتباط آن با 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فرمايد</w:t>
      </w:r>
      <w:r>
        <w:rPr>
          <w:rFonts w:eastAsia="IRNazanin" w:cs="IRNazanin"/>
          <w:color w:val="111111"/>
          <w:sz w:val="28"/>
          <w:szCs w:val="28"/>
          <w:rtl w:val="true"/>
          <w:lang w:bidi="fa-IR"/>
        </w:rPr>
        <w:t>:</w:t>
      </w:r>
      <w:bookmarkStart w:id="92" w:name="pg14099_124983"/>
    </w:p>
    <w:p>
      <w:pPr>
        <w:pStyle w:val="BookText"/>
        <w:rPr/>
      </w:pPr>
      <w:bookmarkEnd w:id="92"/>
      <w:r>
        <w:rPr>
          <w:rFonts w:ascii="IRNazanin" w:hAnsi="IRNazanin" w:eastAsia="IRNazanin"/>
          <w:color w:val="111111"/>
          <w:sz w:val="28"/>
          <w:sz w:val="28"/>
          <w:szCs w:val="28"/>
          <w:rtl w:val="true"/>
          <w:lang w:bidi="fa-IR"/>
        </w:rPr>
        <w:t xml:space="preserve">اگر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وى نبودند، شما سرگردان بوده، به هيچ يك از واجبات الهى آگاهى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توانيد به خانه اى غير از در آن وارد شويد؟</w:t>
      </w:r>
    </w:p>
    <w:p>
      <w:pPr>
        <w:pStyle w:val="BookText"/>
        <w:rPr/>
      </w:pPr>
      <w:r>
        <w:rPr>
          <w:rFonts w:ascii="IRNazanin" w:hAnsi="IRNazanin" w:eastAsia="IRNazanin"/>
          <w:color w:val="111111"/>
          <w:sz w:val="28"/>
          <w:sz w:val="28"/>
          <w:szCs w:val="28"/>
          <w:rtl w:val="true"/>
          <w:lang w:bidi="fa-IR"/>
        </w:rPr>
        <w:t xml:space="preserve">آن حضرت پس از استدلال بر كمال دين و تمام نعمت الهى و اشاره به حقوق اولياء خدا و نقش اداى اين حقوق در سلامت و رشد زندگى و بيان اين كه بخيل واقعى كسى است كه نسبت به دوستى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بورزد،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 بزرگوارم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نور الهى آفريده شدم و اهل بيتم از نور من خلق شدند و دوستانشان از نور آنان به عرصه آفرينش آمدند و ساير مردم از نور آنان آفريده شدند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به نقل از ينابيع الموده،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76275_1738255347"/>
      <w:bookmarkStart w:id="94" w:name="_Toc35"/>
      <w:bookmarkEnd w:id="93"/>
      <w:r>
        <w:rPr/>
        <w:t>7</w:t>
      </w:r>
      <w:r>
        <w:rPr>
          <w:rtl w:val="true"/>
        </w:rPr>
        <w:t xml:space="preserve">. </w:t>
      </w:r>
      <w:r>
        <w:rPr>
          <w:rtl w:val="true"/>
        </w:rPr>
        <w:t xml:space="preserve">آينده نگرى و مژده برچيده شدن ستم با ظهور حضرت مهدى </w:t>
      </w:r>
      <w:r>
        <w:rPr>
          <w:rtl w:val="true"/>
        </w:rPr>
        <w:t>(</w:t>
      </w:r>
      <w:r>
        <w:rPr>
          <w:rtl w:val="true"/>
        </w:rPr>
        <w:t>عج</w:t>
      </w:r>
      <w:r>
        <w:rPr>
          <w:rtl w:val="true"/>
        </w:rPr>
        <w:t>)</w:t>
      </w:r>
      <w:bookmarkEnd w:id="94"/>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با معاويه كه مردم حضور وى رسيدند و زبان به نكوهش آن بزرگوار گشودند،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دانيد كه هر يك از ما اهل بيت زير سلطه و حاكميت ستم پيشگان دورانش زندگى مى كند،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روح الله پشت سرش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آن بزرگوار را نهان ساخت و وجود مقدسش را در پرده غيب قرار داد تا به هنگام ظهور، بيعتى را از كسى برگردن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نهمين فرزند برادرم حسين و فرزند برجسته ترين كنيزان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متعالى عمر او را در دوران غيبتش طولانى مى گرداند و سپس به قدرت خود وى را در چهره مردى كم تر از چهل سال ظاهر مى سازد</w:t>
      </w:r>
      <w:r>
        <w:rPr>
          <w:rFonts w:eastAsia="IRNazanin" w:cs="IRNazanin"/>
          <w:color w:val="111111"/>
          <w:sz w:val="28"/>
          <w:szCs w:val="28"/>
          <w:rtl w:val="true"/>
          <w:lang w:bidi="fa-IR"/>
        </w:rPr>
        <w:t>.</w:t>
      </w:r>
      <w:r>
        <w:rPr>
          <w:rStyle w:val="FootnoteAnchor"/>
          <w:rtl w:val="true"/>
        </w:rPr>
        <w:footnoteReference w:id="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 با نقل روايتى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رانى معاويه و بدعت گزارى آنان و ستيز با دشمنانشان خبر داده، فرمودند</w:t>
      </w:r>
      <w:r>
        <w:rPr>
          <w:rFonts w:eastAsia="IRNazanin" w:cs="IRNazanin"/>
          <w:color w:val="111111"/>
          <w:sz w:val="28"/>
          <w:szCs w:val="28"/>
          <w:rtl w:val="true"/>
          <w:lang w:bidi="fa-IR"/>
        </w:rPr>
        <w:t>:</w:t>
      </w:r>
      <w:bookmarkStart w:id="95" w:name="pg14099_124984"/>
    </w:p>
    <w:p>
      <w:pPr>
        <w:pStyle w:val="BookText"/>
        <w:rPr/>
      </w:pPr>
      <w:bookmarkEnd w:id="95"/>
      <w:r>
        <w:rPr>
          <w:rFonts w:ascii="IRNazanin" w:hAnsi="IRNazanin" w:eastAsia="IRNazanin"/>
          <w:color w:val="111111"/>
          <w:sz w:val="28"/>
          <w:sz w:val="28"/>
          <w:szCs w:val="28"/>
          <w:rtl w:val="true"/>
          <w:lang w:bidi="fa-IR"/>
        </w:rPr>
        <w:t>تا اين كه خداوند در آخرالزمان و دوران سخت و دشوارى و در حال بى خبرى از مردم، شخصى را برمى انگيزد و او را با فرشتگانش حمايت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حافظ است و وى را با معجزات خود پيروز مى فرمايد</w:t>
      </w:r>
    </w:p>
    <w:p>
      <w:pPr>
        <w:pStyle w:val="BookText"/>
        <w:rPr/>
      </w:pPr>
      <w:r>
        <w:rPr>
          <w:rFonts w:ascii="IRNazanin" w:hAnsi="IRNazanin" w:eastAsia="IRNazanin"/>
          <w:color w:val="111111"/>
          <w:sz w:val="28"/>
          <w:sz w:val="28"/>
          <w:szCs w:val="28"/>
          <w:rtl w:val="true"/>
          <w:lang w:bidi="fa-IR"/>
        </w:rPr>
        <w:t>و بر ساكنان زمين سيطره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همه سر به فرمان او مى نهند؛ زمين را پر از عدل و نور و برهان مى نمايد؛ سراسر گيتى به اطاعت او در مى آيند؛ هر كافرى بدو ايمان مى آورد و هر انسان تبه كارى درست كار مى شود و در سايه حكومتش، درندگان به يك ديگر آزارى نمى رسانند؛ زمين گياهانش را مى روياند و آسمان بركاتش را فرو مى ريزد؛ گنج هاى زمين برايش آشكار مى گردند؛ بر شرق و غرب جهان چهل سال حكم رانى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كسى است كه دورانش را درك كرده، به سخنانش گوش فرا دهد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6"/>
        <w:numPr>
          <w:ilvl w:val="5"/>
          <w:numId w:val="1"/>
        </w:numPr>
        <w:rPr/>
      </w:pPr>
      <w:bookmarkStart w:id="96" w:name="__RefHeading___Toc776277_1738255347"/>
      <w:bookmarkStart w:id="97" w:name="_Toc36"/>
      <w:bookmarkEnd w:id="96"/>
      <w:r>
        <w:rPr/>
        <w:t>8</w:t>
      </w:r>
      <w:r>
        <w:rPr>
          <w:rtl w:val="true"/>
        </w:rPr>
        <w:t xml:space="preserve">. </w:t>
      </w:r>
      <w:r>
        <w:rPr>
          <w:rtl w:val="true"/>
        </w:rPr>
        <w:t>در عرصه اخلاق و تربيت الهى</w:t>
      </w:r>
      <w:bookmarkEnd w:id="97"/>
    </w:p>
    <w:p>
      <w:pPr>
        <w:pStyle w:val="BookText"/>
        <w:rPr/>
      </w:pPr>
      <w:r>
        <w:rPr>
          <w:rFonts w:ascii="IRNazanin" w:hAnsi="IRNazanin" w:eastAsia="IRNazanin"/>
          <w:color w:val="111111"/>
          <w:sz w:val="28"/>
          <w:sz w:val="28"/>
          <w:szCs w:val="28"/>
          <w:rtl w:val="true"/>
          <w:lang w:bidi="fa-IR"/>
        </w:rPr>
        <w:t xml:space="preserve">جابر از قول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 صدق البأس، و اعطاء السائل، و حسن الخلق، و المكافأه بالصنائع، و صله الرحم، و التذمّم على الجار، و معرفه الحق للصاحب، و قرى الضيف، و رأسهن الحياء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فضايل اخلاقى ده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گويى، درست كارى، بخشندگى، نيك خويى، پاداش نيك در ازاى كار شايسته، پيوند با خويشاوندان، حمايت از همسايگان، حق شناسى، مهمان نوازى و سرآمد همه اين امور، شرم و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مجموعه اى از فضائل اخلاقى پرداخته كه گزيده اى از آن ها را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سداد چيست‌؟ دفع زشتى با نيكويى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شرافت چيست‌؟ خدمت به همسايگان و برداشتن سختى از آنان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 كيست‌؟ آن كه داراى پاك دامنى است و از اموالش به نحو شايسته استفاده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دينى خود رسيدن، استفاده مناسب از اموال، بلند سلام كردن و دوستى و محبت با مردم</w:t>
      </w:r>
      <w:r>
        <w:rPr>
          <w:rFonts w:eastAsia="IRNazanin" w:cs="IRNazanin"/>
          <w:color w:val="111111"/>
          <w:sz w:val="28"/>
          <w:szCs w:val="28"/>
          <w:rtl w:val="true"/>
          <w:lang w:bidi="fa-IR"/>
        </w:rPr>
        <w:t>).</w:t>
      </w:r>
    </w:p>
    <w:p>
      <w:pPr>
        <w:pStyle w:val="BookText"/>
        <w:rPr/>
      </w:pPr>
      <w:r>
        <w:rPr>
          <w:rStyle w:val="FootnoteAnchor"/>
        </w:rPr>
        <w:footnoteReference w:id="4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چيست‌؟ بخشندگى در نادارى و دارايى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چيست‌؟ همراهى در سختى و خوشى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غنيمت چيست‌؟ توجه به پارسايى در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شكيبايى چيست‌؟ فروبردن خشم و زمام نفس را در دست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نيازى چيست‌؟ خشنود بودن به آن چه خدا مى خواهد هر چند اندك؛ زيرا بى نيازى، غناى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نيرومندى چيست‌؟ سخت كوشى و مبارزه با نيرومندان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چيست‌؟ پوشاندن عيب ديگران و زيبا جلوه دادن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ساكت، همواره آسوده و همدمش در آرامش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بزرگوارى در چيست‌؟ در غرامت، عطا كنى و از جرم درگذرى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 چيست‌؟ نگاه دارى رازهاى دل، يا نگاه دارى نهان هاى آن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چيست‌؟ ترك زشتى ها و انجام دادن كار نيك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استوارى چيست‌؟ آرامش هميشگى و نرم خويى با بزرگان و بركنارى از بدگمانى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 چيست‌؟ بخشش قبل از خواهش، داوطلب بودن در انجام دادن كارهاى نيك و اطعام در قحطى</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چيست‌؟ حمايت از همسايه و هم كارى در پيشامدها و شكيبايى در سختى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روانى و بدون زحمت، به مجموعه ديگرى از پرسش هاى پدر ارجمندش در مورد رذايل اخلاقى پاسخ دادند كه گزيده اى از آن را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فرومايگى چيست‌؟ اندك بخشيدن و گفتار ناهنجار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ناكسى چيست‌؟ آن كه شكر نعمت نكردن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چيست‌؟ آن چه در كف دارى، شرف بدانى و آن چه انفاق كنى تلف شمارى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چيست‌؟ دليرى بر دوست و گريز از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چيست‌؟ آزمندى بر هر 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دليرى چيست‌؟ هماوردى با نيرومندان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دشوارى در چيست‌؟ در سخنى كه به تو مربوط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 خويى چيست‌؟ درافتادن با رهبر و در برابرش بلند 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نادانى چيست‌؟ پيروى از پست فطرتان و هم نشينى با گمراهان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چيست‌؟ به مسجد نرفتن و پيروى از تبه 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بهرگى چيست‌؟ از كف دادن بهره اى كه به تو مى 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بدترين مردم كيست‌؟ آن كس كه ديگران در خوشى هايش شريك نيستند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با بيان اصل و ريشه كارهاى خلاف اخلاق و اعمال ناپسند،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تاريخ ابن كثير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bookmarkStart w:id="98" w:name="pg14099_124987"/>
    </w:p>
    <w:p>
      <w:pPr>
        <w:pStyle w:val="BookText"/>
        <w:rPr/>
      </w:pPr>
      <w:bookmarkEnd w:id="98"/>
      <w:r>
        <w:rPr>
          <w:rFonts w:ascii="IRNazanin" w:hAnsi="IRNazanin" w:eastAsia="IRNazanin"/>
          <w:color w:val="111111"/>
          <w:sz w:val="28"/>
          <w:sz w:val="28"/>
          <w:szCs w:val="28"/>
          <w:rtl w:val="true"/>
          <w:lang w:bidi="fa-IR"/>
        </w:rPr>
        <w:t>هلاكت مردم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حرص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تكبر، موجب تباهى دين است و شيطان به دليل تكبرش لعنت شد؛</w:t>
      </w:r>
    </w:p>
    <w:p>
      <w:pPr>
        <w:pStyle w:val="BookText"/>
        <w:rPr/>
      </w:pPr>
      <w:r>
        <w:rPr>
          <w:rFonts w:ascii="Amiri" w:hAnsi="Amiri" w:eastAsia="Amiri" w:cs="Amiri"/>
          <w:color w:val="111111"/>
          <w:sz w:val="28"/>
          <w:sz w:val="28"/>
          <w:szCs w:val="28"/>
          <w:rtl w:val="true"/>
          <w:lang w:bidi="ar-SA"/>
        </w:rPr>
        <w:t xml:space="preserve">حرص، دشمن جان آدمى است و موجب رانده شدن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 شد؛</w:t>
      </w:r>
    </w:p>
    <w:p>
      <w:pPr>
        <w:pStyle w:val="BookText"/>
        <w:rPr/>
      </w:pPr>
      <w:r>
        <w:rPr>
          <w:rFonts w:ascii="Amiri" w:hAnsi="Amiri" w:eastAsia="Amiri" w:cs="Amiri"/>
          <w:color w:val="111111"/>
          <w:sz w:val="28"/>
          <w:sz w:val="28"/>
          <w:szCs w:val="28"/>
          <w:rtl w:val="true"/>
          <w:lang w:bidi="ar-SA"/>
        </w:rPr>
        <w:t>حسد، آدمى را به زشتى ها مى كشاند و هابيل در اثر حسد، قابيل را كشت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الامام الحسن،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نور الأبصار</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76279_1738255347"/>
      <w:bookmarkStart w:id="100" w:name="_Toc37"/>
      <w:bookmarkEnd w:id="99"/>
      <w:r>
        <w:rPr/>
        <w:t>9</w:t>
      </w:r>
      <w:r>
        <w:rPr>
          <w:rtl w:val="true"/>
        </w:rPr>
        <w:t xml:space="preserve">. </w:t>
      </w:r>
      <w:r>
        <w:rPr>
          <w:rtl w:val="true"/>
        </w:rPr>
        <w:t xml:space="preserve">پندهاى حكيمانه امام مجتبى </w:t>
      </w:r>
      <w:r>
        <w:rPr>
          <w:rtl w:val="true"/>
        </w:rPr>
        <w:t>(</w:t>
      </w:r>
      <w:r>
        <w:rPr>
          <w:rtl w:val="true"/>
        </w:rPr>
        <w:t xml:space="preserve">عَلَيْهِ السَّلاَمُ </w:t>
      </w:r>
      <w:r>
        <w:rPr>
          <w:rtl w:val="true"/>
        </w:rPr>
        <w:t xml:space="preserve">) </w:t>
      </w:r>
      <w:r>
        <w:rPr>
          <w:rtl w:val="true"/>
        </w:rPr>
        <w:t>درمسائل اساسى زندگى</w:t>
      </w:r>
      <w:bookmarkEnd w:id="100"/>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تقوا و تشويق مردم به آن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بيهوده نيافريده و به بازيچه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مرگ شما را در كتاب مشيت خود نگاشت و روزى شما را تقسيم كرد تا هر كس مقام و منزلت خويش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تقدير كرده، به فرد خواهد رسيد و هر چه را از آن بازداشته بدان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دنياى شما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مهيا ساخته و براى عبادت خويش به شما فرصت داده است؛ به سپاس خود ترغيب كرده و ياد خود را بر شما واجب گردانده و به پارسايى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آخرين وسيله خشنودى خويش ساخته و آن را دروازه توبه و سرآمد حكمت و ارزش هر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پيشگان به وسيله تقوا به سعادت دست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و رهايى از آن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پرهيزكاران، به نعمت تقواى خويش رهايى مى يابند و هرگز بدى به آن ها نمى رسد و اندوهگين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خداوند بپرهيزيد و بدانيد هر كس تقوا پيشه كند، خدا او را از فتنه ها رهانيده، در كارهايش از او حمايت مى كند و وسيله رشد و كمالش را فراهم مى آورد و حجت او را پيروز و چهره اش را درخشان مى گرداند و خواسته اش را برآورده مى سازد و</w:t>
      </w:r>
    </w:p>
    <w:p>
      <w:pPr>
        <w:pStyle w:val="BookText"/>
        <w:rPr/>
      </w:pPr>
      <w:r>
        <w:rPr>
          <w:rFonts w:ascii="IRNazanin" w:hAnsi="IRNazanin" w:eastAsia="IRNazanin"/>
          <w:color w:val="111111"/>
          <w:sz w:val="28"/>
          <w:sz w:val="28"/>
          <w:szCs w:val="28"/>
          <w:rtl w:val="true"/>
          <w:lang w:bidi="fa-IR"/>
        </w:rPr>
        <w:t>با پيامبران و راست گويان و شهدا و شايستگانى كه بدان ها نعمت ارزانى داشته و همراهانى نيكوخصالند، محشور مى گرداند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ثروتمندى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 تو از مرگ بدين جهت است كه دارايى ات را پشت سرنهاده و از آن بهره نگرفتى؛ اگر آن را پيش مى فرستادى، از پيوستن به آن شادمان بودى</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 چنين در زمينه كسب روزى و درآمدزايى اقتصادى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تجاهد الطلب جهاد الغالب، و لا تشكل على القدر اشكال المستسلم، فإنّ‌ ابتغاء الفضل من السُنّه، و الإجمال فى الطلب من العفّه، ولى است العفّه بدافعه رزقاً، و لا الحرص بجالب فضلاً، فإنّ‌ الرزق مقسوم، و استعمال الحرص</w:t>
      </w:r>
    </w:p>
    <w:p>
      <w:pPr>
        <w:pStyle w:val="BookText"/>
        <w:rPr/>
      </w:pPr>
      <w:r>
        <w:rPr>
          <w:rFonts w:ascii="IRNazanin" w:hAnsi="IRNazanin" w:eastAsia="IRNazanin"/>
          <w:color w:val="111111"/>
          <w:sz w:val="28"/>
          <w:sz w:val="28"/>
          <w:szCs w:val="28"/>
          <w:rtl w:val="true"/>
          <w:lang w:bidi="fa-IR"/>
        </w:rPr>
        <w:t>استعمال المآثم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كسب روزى، با چيره دستى مكوش و به اتكاى تقدير تسليم مشو و از كار بازنايست كه جست وجوى روزى، سنت خداست و كم خواهى از پاك دامنى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دامنى هرگز روزى انسان را نابود نمى كند و حرص هرگز بر مقدار روزى تقسيم شده نمى افزايد و آزمندى، موجب گناه 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مورد تشويق مردم به پايبندى رفتن به مسجد،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همواره به مسجد برود، به يكى از اين هشت امتياز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محكم پروردگار بهره گيرد؛ دوستى بيابد كه به او سود رساند؛ دانش تازه فراگيرد؛ از جانب خدا رحمتى نصيبش گردد؛ سخنى هدايت آموز بشنود؛ كلامى بياموزد كه او را از هلاكت برهاند، و از بيم خدا و شرم از مردم مرتكب گناه نشود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تعيين دقيق و جامع حدود سياست و حقوق خدا و مردم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سياست اين است كه حقوق خدا و زندگان و مردگان، در آن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فرايضى كه خواسته انجام شود و از گناهانى كه نهى كرده دورى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مردم، در اين است كه وظايف خود را نسبت به برادران دينى خود انجام دهى و از خدمت به مردم بازنمانى و هم چنان كه زمام دار با تو به درستى رفتار مى كند، تو نيز به درستى و خالصانه برايش عمل كنى و هرگاه از راه راست منحرف شد، در برابر او ايستادگى كنى و بر سرش فرياد برآورى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مردگان، اين است كه از خوبى هاى آنان سخن بگويى و از كارهاى بدشان چشم بپوشى؛ زيرا آن ها نيز پروردگارى دارند كه به حسابشان رسيدگى خواهد فرمود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الامام الحسن،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پندهاى پربار و گران بهاى ايشان در ساير ابعاد زندگى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در پى عبادت است براى آن پاك و پيراسته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ها، كليد پاداشند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از جهتى گنج و از سويى ديگر بدبختى است؛ اگر آن را سپاس گفتى، گنج است و اگر كفران نعمت كردى، بلاى جان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بدخويى، بدتر از مصيبت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سفر دور آخرت را به ياد آورد، خود را آماده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ننگ و عار، از آتش آسان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دارايى آن است كه آبروى انسان را حفظ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زود مى گذرد و دير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وعده نداده، آزاد است و اگر وعده داد، در گرو آن است تا بدان وفا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دنيا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دنيا در پى اش بودى و به آن دست نيافتى، به منزله كارى قرار ده كه در ذهنت نگذشته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نيازمندى بهتر است از اين كه دست نياز نزد ناكسان ببرى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نمونه هايى از فقه احكام رفتار در ميراث فقهى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بن ضمره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يكى از روزها كه روزه دار بوديم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فرات قدم مى زديم و آب فرات روى شن هاى ريز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موج مى زد و ما نيز تشنه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لنگى مى داشتم آب تنى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لنگم را به شما تقديم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چه مى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عريان آب تنى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چيزى است كه خوشايند من نيست؛ زيرا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آب نيز مانند بناكنندگان خانه ها، سازندگانى از فرشته وجود</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شرم كنيد و بدان ها ارج بنهيد و احترام قائل شويد و هرگاه خواستيد وارد آب شويد، بدون لنگ وارد نشويد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اصبهان،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داده تا در عيد فطر و قربان، زيباترين لباس را بپوشيم و با بهترين عطر، خود را خوشبو سازيم و فربه ترين گوسفند را قربانى كنيم، به گونه اى كه گاو قربانى، هفت ساله و گوسفند ده ساله باشد و بلند تكبير بگوييم و باوقار و سكينه باشيم</w:t>
      </w:r>
      <w:r>
        <w:rPr>
          <w:rFonts w:eastAsia="IRNazanin" w:cs="IRNazanin"/>
          <w:color w:val="111111"/>
          <w:sz w:val="28"/>
          <w:szCs w:val="28"/>
          <w:rtl w:val="true"/>
          <w:lang w:bidi="fa-IR"/>
        </w:rPr>
        <w:t>.</w:t>
      </w:r>
      <w:r>
        <w:rPr>
          <w:rStyle w:val="FootnoteAnchor"/>
          <w:rtl w:val="true"/>
        </w:rPr>
        <w:footnoteReference w:id="5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فرمودند</w:t>
      </w:r>
      <w:r>
        <w:rPr>
          <w:rFonts w:eastAsia="IRNazanin" w:cs="IRNazanin"/>
          <w:color w:val="111111"/>
          <w:sz w:val="28"/>
          <w:szCs w:val="28"/>
          <w:rtl w:val="true"/>
          <w:lang w:bidi="fa-IR"/>
        </w:rPr>
        <w:t>:</w:t>
      </w:r>
      <w:bookmarkStart w:id="101" w:name="pg14099_124991"/>
    </w:p>
    <w:p>
      <w:pPr>
        <w:pStyle w:val="BookText"/>
        <w:rPr/>
      </w:pPr>
      <w:bookmarkEnd w:id="101"/>
      <w:r>
        <w:rPr>
          <w:rFonts w:ascii="Amiri" w:hAnsi="Amiri" w:eastAsia="Amiri" w:cs="Amiri"/>
          <w:color w:val="111111"/>
          <w:sz w:val="28"/>
          <w:sz w:val="28"/>
          <w:szCs w:val="28"/>
          <w:rtl w:val="true"/>
          <w:lang w:bidi="ar-SA"/>
        </w:rPr>
        <w:t>علّمنى رسول الله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اهدنى فيمن هديت، و عافنى فيمن عافيت، و تولّنى فيمن تولّيت، و بارك لى فيما أعطيت، و قِنى شرّ ما قضيت، إنّك تقضى و لا يقضى عليك، إنّه لا يذل من و 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تعاليت؛</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آموختند كه در قنوت نماز وتر اين دعا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كسانى هدايت كن كه خود، آنان را هدايت فرمودى و آن گونه كه به آن ها عافيت دادى، مرا نيز عافيت عنايت فرما و مرا دوست بدار به همان نحو كه آن ها را دوست داشتى و در آن چه به من ارزانى داشتى، بركت عنايت كن و مرا از شر و آسيب هر آن چه برايم مقدر كرده اى نگاه دار؛ به راستى تو حاكم بر همه اشيا هستى و هيچ چيز بر تو غالب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او را دوست بدارى، ذليل نمى شود و تو منزه و بلندمرتبه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اضرّت النوافل بالفريضه فاتركوها؛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اگر نمازهاى مستحبى به نمازهاى واجب لطمه مى زنند، آن ها را ترك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من بعد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تنها پس از ازدواج انجام پذيرفتنى است</w:t>
      </w:r>
      <w:r>
        <w:rPr>
          <w:rFonts w:eastAsia="IRNazanin" w:cs="IRNazanin"/>
          <w:color w:val="111111"/>
          <w:sz w:val="28"/>
          <w:szCs w:val="28"/>
          <w:rtl w:val="true"/>
          <w:lang w:bidi="fa-IR"/>
        </w:rPr>
        <w:t>.»</w:t>
      </w:r>
    </w:p>
    <w:p>
      <w:pPr>
        <w:pStyle w:val="Heading6"/>
        <w:numPr>
          <w:ilvl w:val="5"/>
          <w:numId w:val="1"/>
        </w:numPr>
        <w:rPr/>
      </w:pPr>
      <w:bookmarkStart w:id="102" w:name="__RefHeading___Toc776281_1738255347"/>
      <w:bookmarkStart w:id="103" w:name="_Toc38"/>
      <w:bookmarkEnd w:id="102"/>
      <w:r>
        <w:rPr/>
        <w:t>11</w:t>
      </w:r>
      <w:r>
        <w:rPr>
          <w:rtl w:val="true"/>
        </w:rPr>
        <w:t xml:space="preserve">. </w:t>
      </w:r>
      <w:r>
        <w:rPr>
          <w:rtl w:val="true"/>
        </w:rPr>
        <w:t xml:space="preserve">دعاها و مناجات امام حسن مجتبى </w:t>
      </w:r>
      <w:r>
        <w:rPr>
          <w:rtl w:val="true"/>
        </w:rPr>
        <w:t>(</w:t>
      </w:r>
      <w:r>
        <w:rPr>
          <w:rtl w:val="true"/>
        </w:rPr>
        <w:t xml:space="preserve">عَلَيْهِ السَّلاَمُ </w:t>
      </w:r>
      <w:r>
        <w:rPr>
          <w:rtl w:val="true"/>
        </w:rPr>
        <w:t>)</w:t>
      </w:r>
      <w:bookmarkEnd w:id="1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گوناگون و حالات مختلفى از زارى به پيشگاه خدا داشتند كه بر ارتباط قوى آن حضرت با ذات مقدس بارى تعالى دلالت دارد؛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از خضوع و خشوع در پيشگاه خداوند، در قنوت نمازش اين دعا را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بسلطانه ينتصر المظلوم، و بعونه يعتصم المكلوم، سبقت مشيئتك، و تمّت كلمتك، و أنت على كلّ‌ شىء قدير، و بما تمضيه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حاضر كل غيب و عالم كلّ‌ سرّ و ملجأ كلّ‌ مضطرّ، ضلّت فيك الفهوم، و تقطّعت دونك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الحى القيوم، الدائم الديوم، قد ترى ما أنت به على ام، و فيه حكيم، و عنه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القادر على كشفه، و العون على كفّه غير ضائق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مرجع كلّ‌ أمر، كما عن مشيئتك مصدره، و قد ابنت عن عقود كلّ‌ قوم، و أخفيت سرائر آخرين، و أمضيت ما قضيت، و أخّرت ما لا فوت عليك فيه، و حملت العقول ما تحمّلت فى غيبك، ليهلك من هلك عن بينه و يحيى من حى عن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أنت الله السميع العليم، الأحد البصير، و أنت المستعان، و عليك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ولى من تولّيت، لك الأمر كلّه، تشهد الأنفعال، و تعلم الاختلال، و ترى تخاذل أهل الخبال، و جنوحهم الى ما جنحوا اليه من عاجل فان، و حطام عقباه حميم آن، و قعودَ من قعد، و ارتداد مَن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خلوى من النصار و انفرادى عن الظهار، و</w:t>
      </w:r>
    </w:p>
    <w:p>
      <w:pPr>
        <w:pStyle w:val="BookText"/>
        <w:rPr/>
      </w:pPr>
      <w:r>
        <w:rPr>
          <w:rFonts w:ascii="Amiri" w:hAnsi="Amiri" w:eastAsia="Amiri" w:cs="Amiri"/>
          <w:color w:val="111111"/>
          <w:sz w:val="28"/>
          <w:sz w:val="28"/>
          <w:szCs w:val="28"/>
          <w:rtl w:val="true"/>
          <w:lang w:bidi="ar-SA"/>
        </w:rPr>
        <w:t>بك أعتصم، و بحبلك استمسك، و عليك أتوكل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فقد تعلم أنّى ما ذخرتُ‌ جهدى، و لا منعتُ‌ و جدى، حتى انفلّ‌ حدّى، و بقيتُ‌ و حدى، فاتبعت طريق من تقدّمنى فى كفّ‌ العاديه و تسكين الطاغيه عن دماء أهل المشايعه، و حرستُ‌ ما حرسه اوليائى من أمر آخرتى و دنياى، فكنت ككظمهم أكظم، و بنظامهم انتظم، و لطريقتهم أتسنّم، و بميسهم أتّسم حتى يأتى نصرك، و أنت ناصر الحق وعونه، و إنّ‌ بعد المدى عن المرتاد، و نأى الوقت عن افناء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امزجهم مع النصاب فى سرمد العذاب، و أعم عن الرشد أبصارهم، و سكعهم فى غمرات لذاتهم حتى تأخذهم البغته و هم غافلون، و سحره و هم نائمون، بالحق الذى تظهره، و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تبطش بها، و العلم الذى تبديه، إنّك كريم على ام</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خدايى كه به سلطنتش ستمديده به پيروزى مى رسد و شخص دردمند به يارى او چنگ مى زند؛ اراده و مشيت تو بر همه چيز سبقت دارد و فرمانت تمام گشته است و تو بر انجام دادن هر كارى توانا و به آن چه انجام دهى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حاضر هر غيب و داناى هر پوشيده و پناهگاه هر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درك ها در شناخت تو حيران است و علم ها در برابرت ناقص و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خداى زنده اى كه آغازى ندارد و هميشگى و ازلى هستى؛ تو خود آن چه را مى دانى، به خوبى مى دانى و بدان دانا و نسبت به آن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در تنگنا قرارگيرى، از توان كشف آن و در جهت جلوگيرى از آن، برخوردارى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هر چيز به سوى توست، چنان كه آغازش از مشيت تو سرچشمه گرفته و تويى كه از اهداف قلبى هر گروه و جمعيتى پرده برداشته و راز دل گروهى ديگر را پنهان داشته اى و هر چه را فرمان داده اى، اجرا كرده و هر چه را از ميان رفتنى نبوده، به تأخير انداخته اى و آن چه را در غيب خويش</w:t>
      </w:r>
    </w:p>
    <w:p>
      <w:pPr>
        <w:pStyle w:val="BookText"/>
        <w:rPr/>
      </w:pPr>
      <w:r>
        <w:rPr>
          <w:rFonts w:ascii="IRNazanin" w:hAnsi="IRNazanin" w:eastAsia="IRNazanin"/>
          <w:color w:val="111111"/>
          <w:sz w:val="28"/>
          <w:sz w:val="28"/>
          <w:szCs w:val="28"/>
          <w:rtl w:val="true"/>
          <w:lang w:bidi="fa-IR"/>
        </w:rPr>
        <w:t>داشته اى، بر خِردها بار نموده اى تا نابودشدنى ها از روى دليل نابود گردند و هر كه زنده شود، با دليل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شنوا و دانا و يكتا و 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همه از تو كمك جويند و بر تو توكل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هركسى هستى كه او را سرپرستى كنى؛ همه كارها از توست؛ هر انفعالى را تو گواهى، و به هر اختلافى آگاهى و يارى ندادن نادانان و تمايل آنان را به دنياى زودگذر فانى و نعمت هاى اندكى كه پيامدش آب جوشان است، خود شاهدى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 بينى كه ياران دست از ياريم برداشته و عده اى از دين بيرون رفتند و بى يار و ياور ماندم و در تنهائى ام از پشتيبان و ياور؛ به تو پناه مى جويم و به ريسمان حمايتت چنگ مى زنم و بر تو توكل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خوبى آگاهى كه من از كوشش خود دريغ نورزيده و از آن خوددارى نكردم تا اين كه بى يار و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جلوگيرى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دشمن و درهم شكستن طغيان اين طاغى از ريختن خون شيعيان، از نياى خود پيروى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دنيا و آخرتم همان گونه كه اولياى من حراست</w:t>
      </w:r>
    </w:p>
    <w:p>
      <w:pPr>
        <w:pStyle w:val="BookText"/>
        <w:rPr/>
      </w:pPr>
      <w:r>
        <w:rPr>
          <w:rFonts w:ascii="IRNazanin" w:hAnsi="IRNazanin" w:eastAsia="IRNazanin"/>
          <w:color w:val="111111"/>
          <w:sz w:val="28"/>
          <w:sz w:val="28"/>
          <w:szCs w:val="28"/>
          <w:rtl w:val="true"/>
          <w:lang w:bidi="fa-IR"/>
        </w:rPr>
        <w:t>كردند، مراقبت نمودم و همانند فروخوردن خشمشان، خشم خود را فرو بردم و به نظام آن ها كارهايم را سروسامان بخشيدم و به راه آنان رفتم؛ از رهنمودهاى آن ها استفاده كردم تا آن گاه كه يارى تو فرارسد كه تويى ياور حق و كمك كار آن، هر چند زمان طول كشد و نابود كردن دشمنان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دودمانش درود فرست و دشمنانم را با ناصبان در عذاب هميشگى، قرين و ممزوج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را از رشد و هدايت كور نما و در درياهاى متراكم لذت ها و خوشى ها سرگردانشان كن تا وقتى كه ناگهان جانشان را بستانى و خودشان در بى خبرى و فريب خورده و در خواب باشند، به حقى كه آن را پيروز گردانى و دست قدرتى كه بدان برگيرى و دانشى كه آشكارش سازى كه تو بزرگوار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فقرات اين دعا، آثار رنج و گرفتارى كه آن حضرت از حاكمان بنى اميه ديده، به خوبى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خدا مسئلت كردند كه بنى اميه را</w:t>
      </w:r>
    </w:p>
    <w:p>
      <w:pPr>
        <w:pStyle w:val="BookText"/>
        <w:rPr/>
      </w:pPr>
      <w:r>
        <w:rPr>
          <w:rFonts w:ascii="IRNazanin" w:hAnsi="IRNazanin" w:eastAsia="IRNazanin"/>
          <w:color w:val="111111"/>
          <w:sz w:val="28"/>
          <w:sz w:val="28"/>
          <w:szCs w:val="28"/>
          <w:rtl w:val="true"/>
          <w:lang w:bidi="fa-IR"/>
        </w:rPr>
        <w:t xml:space="preserve">در ازاى حرمت شكنى از آن حضرت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كيفر عمل خويش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ذيل، ستم پيشگان و تجاوزكاران را نفرين مى كند و از خدا مى خواهد با به هلاكت رساندن آن ها، خود بر آنان مسلط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جعل بين البحرين حاجزاً و برزخاً، و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القوّه و السلطان، يا على المكان، كيف أخاف و أنت أملى، و كيف أضام و عليك متّكلى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فغطّنى من أعدائك بسترك، و أظهرنى على أعدائى بأمرك، و أيدنى بنصرك إليك ألجأ و نحوك الملتجأ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لى من أمرى فرجاً و مخرجاً، يا كافى أهل الحرم من أصحاب الفيل، و المرسِل عليهم طيراً أبابيل، ترميهم بحجاره من سجّيل، إرم من عادانى بالتنكيل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الشفاء من كل داء، و النصر على الأعداء، و التوفيق لما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 السماء و</w:t>
      </w:r>
      <w:bookmarkStart w:id="104" w:name="pg14099_124995"/>
    </w:p>
    <w:p>
      <w:pPr>
        <w:pStyle w:val="BookText"/>
        <w:rPr/>
      </w:pPr>
      <w:bookmarkEnd w:id="104"/>
      <w:r>
        <w:rPr>
          <w:rFonts w:ascii="Amiri" w:hAnsi="Amiri" w:eastAsia="Amiri" w:cs="Amiri"/>
          <w:color w:val="111111"/>
          <w:sz w:val="28"/>
          <w:sz w:val="28"/>
          <w:szCs w:val="28"/>
          <w:rtl w:val="true"/>
          <w:lang w:bidi="ar-SA"/>
        </w:rPr>
        <w:t>الأرض و ما بينهما و ما تحت الثرى، بك استشفى، و بك استعفى، و</w:t>
      </w:r>
    </w:p>
    <w:p>
      <w:pPr>
        <w:pStyle w:val="BookText"/>
        <w:rPr/>
      </w:pPr>
      <w:r>
        <w:rPr>
          <w:rFonts w:ascii="Amiri" w:hAnsi="Amiri" w:eastAsia="Amiri" w:cs="Amiri"/>
          <w:color w:val="111111"/>
          <w:sz w:val="28"/>
          <w:sz w:val="28"/>
          <w:szCs w:val="28"/>
          <w:rtl w:val="true"/>
          <w:lang w:bidi="ar-SA"/>
        </w:rPr>
        <w:t xml:space="preserve">عليك أتوكل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فيسكفيكهم الله و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خدايى كه ميان دو دريا حائل و مانع نفوذناپذير قرار دادى؛ اى خداى صاحب قدرت و سلطنت؛ اى آن كه جايگاهت بس والا و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بيم داشته باشم كه اميدم تويى‌؟ چگونه ستم ديده باشم كه تكيه گاهم تو هستى‌؟ پس مرا به وسيله پوشش خود از دشمانت نهان دار و به فرمانت بر دشمنان، پيروزم گردان و به يارى خود مرا كمك نما كه به تو پناه مى جويم و پناهگاه تنها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كارم گشايش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اهل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حمله اصحاب فيل رهاندى و پرندگان ابابيل را با سنگ هايى از سجّيل بر سرشان فرو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كيفر خويش، دشمنانم را هلاك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هر دردى را از تو درخواست مى كنم و پيروزى بر دشمنان و توفيق انجام دادن آن چه را تو دوست دارى و از آن خشنود مى شوى، از تو</w:t>
      </w:r>
    </w:p>
    <w:p>
      <w:pPr>
        <w:pStyle w:val="BookText"/>
        <w:rPr/>
      </w:pPr>
      <w:r>
        <w:rPr>
          <w:rFonts w:ascii="IRNazanin" w:hAnsi="IRNazanin" w:eastAsia="IRNazanin"/>
          <w:color w:val="111111"/>
          <w:sz w:val="28"/>
          <w:sz w:val="28"/>
          <w:szCs w:val="28"/>
          <w:rtl w:val="true"/>
          <w:lang w:bidi="fa-IR"/>
        </w:rPr>
        <w:t>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آسمان و زمين و ميان آن ها و زيرزمين است، معبودش تويى؛ به نام و ياد تو و كمك تو شفا مى جويم و به ياريت عافيت مى خواهم و بر تو توكل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خداوند، آنان را كفايت خواهد نمود و او شنوا و داناست</w:t>
      </w:r>
      <w:r>
        <w:rPr>
          <w:rFonts w:eastAsia="IRNazanin" w:cs="IRNazanin"/>
          <w:color w:val="111111"/>
          <w:sz w:val="28"/>
          <w:szCs w:val="28"/>
          <w:rtl w:val="true"/>
          <w:lang w:bidi="fa-IR"/>
        </w:rPr>
        <w:t>.»</w:t>
      </w:r>
    </w:p>
    <w:p>
      <w:pPr>
        <w:pStyle w:val="Heading5"/>
        <w:numPr>
          <w:ilvl w:val="4"/>
          <w:numId w:val="1"/>
        </w:numPr>
        <w:rPr/>
      </w:pPr>
      <w:bookmarkStart w:id="105" w:name="__RefHeading___Toc776283_1738255347"/>
      <w:bookmarkStart w:id="106" w:name="_Toc39"/>
      <w:bookmarkEnd w:id="105"/>
      <w:r>
        <w:rPr>
          <w:rtl w:val="true"/>
        </w:rPr>
        <w:t xml:space="preserve">هنر خطابه و ادبيات امام مجتبى </w:t>
      </w:r>
      <w:r>
        <w:rPr>
          <w:rtl w:val="true"/>
        </w:rPr>
        <w:t>(</w:t>
      </w:r>
      <w:r>
        <w:rPr>
          <w:rtl w:val="true"/>
        </w:rPr>
        <w:t xml:space="preserve">عَلَيْهِ السَّلاَمُ </w:t>
      </w:r>
      <w:r>
        <w:rPr>
          <w:rtl w:val="true"/>
        </w:rPr>
        <w:t>)</w:t>
      </w:r>
      <w:bookmarkEnd w:id="106"/>
    </w:p>
    <w:p>
      <w:pPr>
        <w:pStyle w:val="BookText"/>
        <w:rPr/>
      </w:pPr>
      <w:r>
        <w:rPr>
          <w:rFonts w:ascii="IRNazanin" w:hAnsi="IRNazanin" w:eastAsia="IRNazanin"/>
          <w:color w:val="111111"/>
          <w:sz w:val="28"/>
          <w:sz w:val="28"/>
          <w:szCs w:val="28"/>
          <w:rtl w:val="true"/>
          <w:lang w:bidi="fa-IR"/>
        </w:rPr>
        <w:t>حسن بصرى، يكى از برجسته ترين شخصيت هاى معاصر امام، طى نامه اى به آن حضرت، به معرفى جنبه هاى ادبى و فرهنگى آن بزرگوار پرداخته، مى 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به راستى شما بنى هاشم كشتى هاى نجات امت در درياهاى متلاطم و مشعل هاى فروزان پرآوازه ايد؛ يا به كشتى نوح مى مانيد كه ايمان آورندگان در آن نشستند و مسلمانان در آن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نامه را بدين جهت حضورتان تقديم مى دارم كه در معنا و مفهوم قَدَر اختلاف داريم و در موضوع استطاعت سرگردانيم؛ از شما خواستاريم ديدگاه</w:t>
      </w:r>
    </w:p>
    <w:p>
      <w:pPr>
        <w:pStyle w:val="BookText"/>
        <w:rPr/>
      </w:pPr>
      <w:r>
        <w:rPr>
          <w:rFonts w:ascii="IRNazanin" w:hAnsi="IRNazanin" w:eastAsia="IRNazanin"/>
          <w:color w:val="111111"/>
          <w:sz w:val="28"/>
          <w:sz w:val="28"/>
          <w:szCs w:val="28"/>
          <w:rtl w:val="true"/>
          <w:lang w:bidi="fa-IR"/>
        </w:rPr>
        <w:t xml:space="preserve">خويش و پدران بزرگوارتان را براى ما بيان فرماييد؛ زيرا دانش شما از علم الهى گرفته شده و شما حجت مردميد و خداوند حجت 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دودمانى هستيد كه از يك ديگريد و خدا شنوا و داناست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كه معاويه به پيشنهاد عمروعاص، كوشيد براى آشكار ساختن ناتوانى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خطابه حضرت را قطع كند تا مردم شيفته بلاغت آن بزرگوار نشوند، توانايى در هنر و بلاغتِ‌ امام بر همگان متجلّى گشت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ايراد خطابه هاى نظامى در دوران حكومت پدر ارجمندش و بعد از آن، سهم بسزايى داشتند و در سخنان آن حضرت، دقت ساختار عبارات و پيوستگى عناصر آهنگ و بيان، آشكارا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عباراتى كوتاه و پرمعنا از امتياز خاصى برخوردار بود كه نمونه اى از آن را در دو نامه حضرت، يكى به معاويه و ديگرى به زيادبن ابيه مى توان يافت كه هر يك بيش از دو سطر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نخستين فرد كه دو تن جاسوس بر حضرت گماشته بود،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به اعزام جاسوس زده اى، گويى دوست دارى خود را درگير نبرد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موضوع ترديدى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در انتظار آن باش؛ خبر يافته ام كه چون نابخردان به شماتت پرداخته اى</w:t>
      </w:r>
      <w:r>
        <w:rPr>
          <w:rFonts w:eastAsia="IRNazanin" w:cs="IRNazanin"/>
          <w:color w:val="111111"/>
          <w:sz w:val="28"/>
          <w:szCs w:val="28"/>
          <w:rtl w:val="true"/>
          <w:lang w:bidi="fa-IR"/>
        </w:rPr>
        <w:t>.</w:t>
      </w:r>
      <w:r>
        <w:rPr>
          <w:rStyle w:val="FootnoteAnchor"/>
          <w:rtl w:val="true"/>
        </w:rPr>
        <w:footnoteReference w:id="6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طى نامه ديگرى به زيادبن ابيه كه يكى از افراد باايمان را آزار كرده و تحت پيگرد قرار داده بود، از او درخواست نمودند دست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در پاسخ، نامه اى به اين مضمون به آن حضرت نوشت</w:t>
      </w:r>
      <w:r>
        <w:rPr>
          <w:rFonts w:eastAsia="IRNazanin" w:cs="IRNazanin"/>
          <w:color w:val="111111"/>
          <w:sz w:val="28"/>
          <w:szCs w:val="28"/>
          <w:rtl w:val="true"/>
          <w:lang w:bidi="fa-IR"/>
        </w:rPr>
        <w:t>:</w:t>
      </w:r>
      <w:bookmarkStart w:id="107" w:name="pg14099_124997"/>
    </w:p>
    <w:p>
      <w:pPr>
        <w:pStyle w:val="BookText"/>
        <w:rPr/>
      </w:pPr>
      <w:bookmarkEnd w:id="107"/>
      <w:r>
        <w:rPr>
          <w:rFonts w:ascii="Amiri" w:hAnsi="Amiri" w:eastAsia="Amiri" w:cs="Amiri"/>
          <w:color w:val="111111"/>
          <w:sz w:val="28"/>
          <w:sz w:val="28"/>
          <w:szCs w:val="28"/>
          <w:rtl w:val="true"/>
          <w:lang w:bidi="ar-SA"/>
        </w:rPr>
        <w:t>از زيادبن ابى سفيان به حسن بن فاطمه؛ امابعد، نامه ات به دستم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نامه قبل از من خود را ستوده بودى، در صورتى كه من حاكم و فرمان روا هستم و تو دست نياز به سمت من آورده اى</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جمهره الرسائل،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مضمون اين نامه، حاكى از احساس بيمارگونه عقده حقارت و كمبود شخصيت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ابوسفيان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سطر به گونه اى به وى پاسخ مى دهد كه به كلى شخصيت او متلاشى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الحسن بن فاطمه الى زياد بن سميه، اما بعد،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حسن پسر فاطمه به زياد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از آنِ‌ صاحب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زناكار بايد سنگسار شود</w:t>
      </w:r>
      <w:r>
        <w:rPr>
          <w:rFonts w:eastAsia="IRNazanin" w:cs="IRNazanin"/>
          <w:color w:val="111111"/>
          <w:sz w:val="28"/>
          <w:szCs w:val="28"/>
          <w:rtl w:val="true"/>
          <w:lang w:bidi="fa-IR"/>
        </w:rPr>
        <w:t>.»</w:t>
      </w:r>
    </w:p>
    <w:p>
      <w:pPr>
        <w:pStyle w:val="Heading5"/>
        <w:numPr>
          <w:ilvl w:val="4"/>
          <w:numId w:val="1"/>
        </w:numPr>
        <w:rPr/>
      </w:pPr>
      <w:bookmarkStart w:id="108" w:name="__RefHeading___Toc776285_1738255347"/>
      <w:bookmarkStart w:id="109" w:name="_Toc40"/>
      <w:bookmarkEnd w:id="108"/>
      <w:r>
        <w:rPr>
          <w:rtl w:val="true"/>
        </w:rPr>
        <w:t xml:space="preserve">نمونه هايى از شعر نغز امام مجتبى </w:t>
      </w:r>
      <w:r>
        <w:rPr>
          <w:rtl w:val="true"/>
        </w:rPr>
        <w:t>(</w:t>
      </w:r>
      <w:r>
        <w:rPr>
          <w:rtl w:val="true"/>
        </w:rPr>
        <w:t xml:space="preserve">عَلَيْهِ السَّلاَمُ </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يادآورى مرگ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للمقيم بغير دار إقامه  إنّ‌ الذين لقيتهم وصحبتهم</w:t>
      </w:r>
    </w:p>
    <w:p>
      <w:pPr>
        <w:pStyle w:val="BookText"/>
        <w:rPr/>
      </w:pPr>
      <w:r>
        <w:rPr>
          <w:rFonts w:ascii="Amiri" w:hAnsi="Amiri" w:eastAsia="Amiri" w:cs="Amiri"/>
          <w:color w:val="111111"/>
          <w:sz w:val="28"/>
          <w:sz w:val="28"/>
          <w:szCs w:val="28"/>
          <w:rtl w:val="true"/>
          <w:lang w:bidi="ar-SA"/>
        </w:rPr>
        <w:t>حان الرحيل فودّع الأحبّه  صاروا جميعاً فى القبور تربه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كه در اين سراى ناپايدار اقامت گزيده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كوچ فرارسيده، دوستان را وداع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همه كسانى را كه ديدى و همراهشان بودى، اكنون در دل قبرها به خاك تبديل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در مورد بى رغبتى به دنيا فرمودند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لكسره من خسيس الخبز تشبعنى  وشربه من قراح الماء تكفينى</w:t>
      </w:r>
    </w:p>
    <w:p>
      <w:pPr>
        <w:pStyle w:val="BookText"/>
        <w:rPr/>
      </w:pPr>
      <w:r>
        <w:rPr>
          <w:rFonts w:ascii="Amiri" w:hAnsi="Amiri" w:eastAsia="Amiri" w:cs="Amiri"/>
          <w:color w:val="111111"/>
          <w:sz w:val="28"/>
          <w:sz w:val="28"/>
          <w:szCs w:val="28"/>
          <w:rtl w:val="true"/>
          <w:lang w:bidi="ar-SA"/>
        </w:rPr>
        <w:t>وطمره من رقيق الثوب تسترنى  حياً وإن متّ‌ تكفينى لتكفينى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نان خشك و خشنى مرا سير مى كند و جرعه اى از آب گوارا سيرابم مى سازد؛ تا زنده ام لباسى ساده و بى پيرايه، بدنم را مى پوشاند و آن گاه كه از دنيا رفتم، همان لباس براى كفنم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در مورد سخاوت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على العباد فريضه  وعد العباد الأسخياء جنانه</w:t>
      </w:r>
    </w:p>
    <w:p>
      <w:pPr>
        <w:pStyle w:val="BookText"/>
        <w:rPr/>
      </w:pPr>
      <w:r>
        <w:rPr>
          <w:rFonts w:ascii="Amiri" w:hAnsi="Amiri" w:eastAsia="Amiri" w:cs="Amiri"/>
          <w:color w:val="111111"/>
          <w:sz w:val="28"/>
          <w:sz w:val="28"/>
          <w:szCs w:val="28"/>
          <w:rtl w:val="true"/>
          <w:lang w:bidi="ar-SA"/>
        </w:rPr>
        <w:t>من كان لا تندى يداه بنائل  لله يقرأ فى كتاب محكم</w:t>
      </w:r>
    </w:p>
    <w:p>
      <w:pPr>
        <w:pStyle w:val="BookText"/>
        <w:rPr/>
      </w:pPr>
      <w:r>
        <w:rPr>
          <w:rFonts w:ascii="Amiri" w:hAnsi="Amiri" w:eastAsia="Amiri" w:cs="Amiri"/>
          <w:color w:val="111111"/>
          <w:sz w:val="28"/>
          <w:sz w:val="28"/>
          <w:szCs w:val="28"/>
          <w:rtl w:val="true"/>
          <w:lang w:bidi="ar-SA"/>
        </w:rPr>
        <w:t>وأعدّ للبخلاء نار جهنّم  للراغبين فليس ذاك بمسلم</w:t>
      </w:r>
    </w:p>
    <w:p>
      <w:pPr>
        <w:pStyle w:val="BookText"/>
        <w:rPr/>
      </w:pP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بر بندگان، فريضه اى الهى است و در قرآن حكيم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بخشنده و سخاوتمندش را وعده بهشت داده و آتش جهنم را براى بخيلان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دست بخشندگى به سوى نيازمندان دراز نكند، او را مسلمان نمى توان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كه به ايشان خبر رسيد، عمروعاص در مجلس معاويه آن حضرت را ناسزا گفته،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 يا معاوى عبد سهم  إذا أخذت مجالس ها قريش</w:t>
      </w:r>
    </w:p>
    <w:p>
      <w:pPr>
        <w:pStyle w:val="BookText"/>
        <w:rPr/>
      </w:pPr>
      <w:r>
        <w:rPr>
          <w:rFonts w:ascii="Amiri" w:hAnsi="Amiri" w:eastAsia="Amiri" w:cs="Amiri"/>
          <w:color w:val="111111"/>
          <w:sz w:val="28"/>
          <w:sz w:val="28"/>
          <w:szCs w:val="28"/>
          <w:rtl w:val="true"/>
          <w:lang w:bidi="ar-SA"/>
        </w:rPr>
        <w:t>أأنت تظلّ‌ تشتمنى سفاهاً  فهل لك من أب كأبى تسامى</w:t>
      </w:r>
    </w:p>
    <w:p>
      <w:pPr>
        <w:pStyle w:val="BookText"/>
        <w:rPr/>
      </w:pPr>
      <w:r>
        <w:rPr>
          <w:rFonts w:ascii="Amiri" w:hAnsi="Amiri" w:eastAsia="Amiri" w:cs="Amiri"/>
          <w:color w:val="111111"/>
          <w:sz w:val="28"/>
          <w:sz w:val="28"/>
          <w:szCs w:val="28"/>
          <w:rtl w:val="true"/>
          <w:lang w:bidi="ar-SA"/>
        </w:rPr>
        <w:t>ولا جدٌّ كجدّى يابن حرب  ولا امّ‌ كامّى فى قريش</w:t>
      </w:r>
    </w:p>
    <w:p>
      <w:pPr>
        <w:pStyle w:val="BookText"/>
        <w:rPr/>
      </w:pPr>
      <w:r>
        <w:rPr>
          <w:rFonts w:ascii="Amiri" w:hAnsi="Amiri" w:eastAsia="Amiri" w:cs="Amiri"/>
          <w:color w:val="111111"/>
          <w:sz w:val="28"/>
          <w:sz w:val="28"/>
          <w:szCs w:val="28"/>
          <w:rtl w:val="true"/>
          <w:lang w:bidi="ar-SA"/>
        </w:rPr>
        <w:t>فما مثلى تهكم يابن حرب  فمهلاً لا تهيج بنا اموراً</w:t>
      </w:r>
    </w:p>
    <w:p>
      <w:pPr>
        <w:pStyle w:val="BookText"/>
        <w:rPr/>
      </w:pPr>
      <w:r>
        <w:rPr>
          <w:rFonts w:ascii="Amiri" w:hAnsi="Amiri" w:eastAsia="Amiri" w:cs="Amiri"/>
          <w:color w:val="111111"/>
          <w:sz w:val="28"/>
          <w:sz w:val="28"/>
          <w:szCs w:val="28"/>
          <w:rtl w:val="true"/>
          <w:lang w:bidi="ar-SA"/>
        </w:rPr>
        <w:t>بشتمى والملأ منّا شهودُ؟  فقد علمت قريش ماتريدُ</w:t>
      </w:r>
    </w:p>
    <w:p>
      <w:pPr>
        <w:pStyle w:val="BookText"/>
        <w:rPr/>
      </w:pPr>
      <w:r>
        <w:rPr>
          <w:rFonts w:ascii="Amiri" w:hAnsi="Amiri" w:eastAsia="Amiri" w:cs="Amiri"/>
          <w:color w:val="111111"/>
          <w:sz w:val="28"/>
          <w:sz w:val="28"/>
          <w:szCs w:val="28"/>
          <w:rtl w:val="true"/>
          <w:lang w:bidi="ar-SA"/>
        </w:rPr>
        <w:t>لضغن ما يزول ومايبيدُ؟  به مَن قد تسامى أو تكيدُ؟</w:t>
      </w:r>
    </w:p>
    <w:p>
      <w:pPr>
        <w:pStyle w:val="BookText"/>
        <w:rPr/>
      </w:pPr>
      <w:r>
        <w:rPr>
          <w:rFonts w:ascii="Amiri" w:hAnsi="Amiri" w:eastAsia="Amiri" w:cs="Amiri"/>
          <w:color w:val="111111"/>
          <w:sz w:val="28"/>
          <w:sz w:val="28"/>
          <w:szCs w:val="28"/>
          <w:rtl w:val="true"/>
          <w:lang w:bidi="ar-SA"/>
        </w:rPr>
        <w:t>رسول الله إن ذُكر الجدودُ  إذا ما حصّل الحسب التليدُ</w:t>
      </w:r>
    </w:p>
    <w:p>
      <w:pPr>
        <w:pStyle w:val="BookText"/>
        <w:rPr/>
      </w:pPr>
      <w:r>
        <w:rPr>
          <w:rFonts w:ascii="Amiri" w:hAnsi="Amiri" w:eastAsia="Amiri" w:cs="Amiri"/>
          <w:color w:val="111111"/>
          <w:sz w:val="28"/>
          <w:sz w:val="28"/>
          <w:szCs w:val="28"/>
          <w:rtl w:val="true"/>
          <w:lang w:bidi="ar-SA"/>
        </w:rPr>
        <w:t>ولا مثلى ينهنهه الوعيدُ  يشيب لهولها الطفل الوليد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عبد سهم را فرمان مى دهى كه مرا در حضور مردم ناسزا بگويد، هنگامى كه قريش مجالس فراهم مى آورند و تو مى دانى كه آن ها چه منظورى دارند؟ تو از روى نادانى به من ناسزا مى گويى، با كينه اى كه هميشه از ما به دل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مانند من پدرى دارى كه به او افتخار كنى يا نيرنگ مى بازى‌؟ اى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اجداد معرفى شوند تو جدى مانند جد من ندارى كه فرستاده خداست و مانند مادر من، مادرى در قريش نيست كه</w:t>
      </w:r>
    </w:p>
    <w:p>
      <w:pPr>
        <w:pStyle w:val="BookText"/>
        <w:rPr/>
      </w:pPr>
      <w:r>
        <w:rPr>
          <w:rFonts w:ascii="IRNazanin" w:hAnsi="IRNazanin" w:eastAsia="IRNazanin"/>
          <w:color w:val="111111"/>
          <w:sz w:val="28"/>
          <w:sz w:val="28"/>
          <w:szCs w:val="28"/>
          <w:rtl w:val="true"/>
          <w:lang w:bidi="fa-IR"/>
        </w:rPr>
        <w:t>فرزندان شرافتمندى از او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نظير مرامى توانى سرزنش كنى و نه كسى</w:t>
      </w:r>
    </w:p>
    <w:p>
      <w:pPr>
        <w:pStyle w:val="BookText"/>
        <w:rPr/>
      </w:pPr>
      <w:r>
        <w:rPr>
          <w:rFonts w:ascii="IRNazanin" w:hAnsi="IRNazanin" w:eastAsia="IRNazanin"/>
          <w:color w:val="111111"/>
          <w:sz w:val="28"/>
          <w:sz w:val="28"/>
          <w:szCs w:val="28"/>
          <w:rtl w:val="true"/>
          <w:lang w:bidi="fa-IR"/>
        </w:rPr>
        <w:t>چون من از تهديد بيم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دست به كارى مزن كه از بيم آن كودكان پير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در بى نيازى از مردم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اغنَ‌ عن المخلوق بالخالقِ‌  واسترزق الرحمن من فضله</w:t>
      </w:r>
    </w:p>
    <w:p>
      <w:pPr>
        <w:pStyle w:val="BookText"/>
        <w:rPr/>
      </w:pPr>
      <w:r>
        <w:rPr>
          <w:rFonts w:ascii="Amiri" w:hAnsi="Amiri" w:eastAsia="Amiri" w:cs="Amiri"/>
          <w:color w:val="111111"/>
          <w:sz w:val="28"/>
          <w:sz w:val="28"/>
          <w:szCs w:val="28"/>
          <w:rtl w:val="true"/>
          <w:lang w:bidi="ar-SA"/>
        </w:rPr>
        <w:t>من ظنّ‌ أنّ‌ الناس يغنونه  مَن ظنّ‌ أن الرزق من كسبه</w:t>
      </w:r>
    </w:p>
    <w:p>
      <w:pPr>
        <w:pStyle w:val="BookText"/>
        <w:rPr/>
      </w:pPr>
      <w:r>
        <w:rPr>
          <w:rFonts w:ascii="Amiri" w:hAnsi="Amiri" w:eastAsia="Amiri" w:cs="Amiri"/>
          <w:color w:val="111111"/>
          <w:sz w:val="28"/>
          <w:sz w:val="28"/>
          <w:szCs w:val="28"/>
          <w:rtl w:val="true"/>
          <w:lang w:bidi="ar-SA"/>
        </w:rPr>
        <w:t>تغنَ‌ عن الكاذب والصادقِ‌  فليس غير الله بالرازقِ‌</w:t>
      </w:r>
    </w:p>
    <w:p>
      <w:pPr>
        <w:pStyle w:val="BookText"/>
        <w:rPr/>
      </w:pPr>
      <w:r>
        <w:rPr>
          <w:rFonts w:ascii="Amiri" w:hAnsi="Amiri" w:eastAsia="Amiri" w:cs="Amiri"/>
          <w:color w:val="111111"/>
          <w:sz w:val="28"/>
          <w:sz w:val="28"/>
          <w:szCs w:val="28"/>
          <w:rtl w:val="true"/>
          <w:lang w:bidi="ar-SA"/>
        </w:rPr>
        <w:t>فليس بالرحمن بالواثق  زلّت به النعلان من حالق</w:t>
      </w:r>
    </w:p>
    <w:p>
      <w:pPr>
        <w:pStyle w:val="BookText"/>
        <w:rPr/>
      </w:pPr>
      <w:r>
        <w:rPr>
          <w:rStyle w:val="FootnoteAnchor"/>
          <w:rtl w:val="true"/>
        </w:rPr>
        <w:footnoteReference w:id="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آفريدگار توانا، از آفريده ها بى نياز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هر دروغ گو و راست گويى بى نياز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فضل و عنايت خداى مهربان درخواست روزى كن كه غير از خدا، كسى روزى رسان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گمان برد مردم او را بى نياز خواهند ساخت، به خدا بى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تصوّر كند روزى را تنها از راه كسب وكار به دست مى آورد، از اوج بلندى لغزيده است</w:t>
      </w:r>
      <w:r>
        <w:rPr>
          <w:rFonts w:eastAsia="IRNazanin" w:cs="IRNazanin"/>
          <w:color w:val="111111"/>
          <w:sz w:val="28"/>
          <w:szCs w:val="28"/>
          <w:rtl w:val="true"/>
          <w:lang w:bidi="fa-IR"/>
        </w:rPr>
        <w:t>.»</w:t>
      </w:r>
      <w:bookmarkStart w:id="110" w:name="pg14099_125000"/>
    </w:p>
    <w:p>
      <w:pPr>
        <w:pStyle w:val="Heading4"/>
        <w:numPr>
          <w:ilvl w:val="3"/>
          <w:numId w:val="1"/>
        </w:numPr>
        <w:rPr/>
      </w:pPr>
      <w:bookmarkStart w:id="111" w:name="__RefHeading___Toc776287_1738255347"/>
      <w:bookmarkStart w:id="112" w:name="_Toc41"/>
      <w:bookmarkEnd w:id="110"/>
      <w:bookmarkEnd w:id="111"/>
      <w:r>
        <w:rPr>
          <w:rtl w:val="true"/>
        </w:rPr>
        <w:t xml:space="preserve">امام حسن مجتبى </w:t>
      </w:r>
      <w:r>
        <w:rPr>
          <w:rtl w:val="true"/>
        </w:rPr>
        <w:t>(</w:t>
      </w:r>
      <w:r>
        <w:rPr>
          <w:rtl w:val="true"/>
        </w:rPr>
        <w:t xml:space="preserve">عَلَيْهِ السَّلاَمُ </w:t>
      </w:r>
      <w:r>
        <w:rPr>
          <w:rtl w:val="true"/>
        </w:rPr>
        <w:t xml:space="preserve">) </w:t>
      </w:r>
      <w:r>
        <w:rPr>
          <w:rtl w:val="true"/>
        </w:rPr>
        <w:t>و تفسير قرآن</w:t>
      </w:r>
      <w:bookmarkEnd w:id="112"/>
    </w:p>
    <w:p>
      <w:pPr>
        <w:pStyle w:val="Heading5"/>
        <w:numPr>
          <w:ilvl w:val="4"/>
          <w:numId w:val="1"/>
        </w:numPr>
        <w:rPr/>
      </w:pPr>
      <w:bookmarkStart w:id="113" w:name="__RefHeading___Toc776289_1738255347"/>
      <w:bookmarkStart w:id="114" w:name="_Toc42"/>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محمد فاكر ميبدى</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هيأت علمى جامعة المصطفى العالمية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776291_1738255347"/>
      <w:bookmarkStart w:id="116" w:name="_Toc43"/>
      <w:bookmarkEnd w:id="115"/>
      <w:r>
        <w:rPr>
          <w:rtl w:val="true"/>
        </w:rPr>
        <w:t>چكيده</w:t>
      </w:r>
      <w:bookmarkEnd w:id="116"/>
    </w:p>
    <w:p>
      <w:pPr>
        <w:pStyle w:val="BookText"/>
        <w:rPr/>
      </w:pPr>
      <w:r>
        <w:rPr>
          <w:rFonts w:ascii="IRNazanin" w:hAnsi="IRNazanin" w:eastAsia="IRNazanin"/>
          <w:color w:val="111111"/>
          <w:sz w:val="28"/>
          <w:sz w:val="28"/>
          <w:szCs w:val="28"/>
          <w:rtl w:val="true"/>
          <w:lang w:bidi="fa-IR"/>
        </w:rPr>
        <w:t>در عرصه قرآن پژوهى، دست يابى به شيوه درست تفسير قرآن، يكى از مهم ترين مباحثى است كه از ديرزمان تاكنون به آن توجه داشته اند، زيرا اين مسأله، زيربنايى ترين بحث در رسيدن به مراد حقيقى خداوند است، بحثى كه مشروعيت گونه هاى تفسيرى را نيز در پى خواهد داشت، به ويژه براى كسانى كه تفسير قرآن را بر اساس آموزه هاى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بر آن است تا در روايات رسيده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تفسير قرآن به روش و منش اين امام همام در تبيين آيات قرآن كاوش كند؛ و به اين وسيله، به اثبات برساند كه هرچند جو حاكم بر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سياسى و دچار درگيرى هاى نفاق گونه داخلى بوده است مسئوليت خطير امام در برابر هدايت مردم و نشان دادن خط درست تفسير قرآن، از ديدگان آن حضرت دور نماند و تفسير آياتى از قرآن كريم را در گونه هاى مختلف تفسيرى بيان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تفسير قرآن، روايات تفسيرى، گونه هاى تفسير</w:t>
      </w:r>
      <w:r>
        <w:rPr>
          <w:rFonts w:eastAsia="IRNazanin" w:cs="IRNazanin"/>
          <w:color w:val="111111"/>
          <w:sz w:val="28"/>
          <w:szCs w:val="28"/>
          <w:rtl w:val="true"/>
          <w:lang w:bidi="fa-IR"/>
        </w:rPr>
        <w:t>.</w:t>
      </w:r>
      <w:bookmarkStart w:id="117" w:name="pg14099_125001"/>
    </w:p>
    <w:p>
      <w:pPr>
        <w:pStyle w:val="Heading5"/>
        <w:numPr>
          <w:ilvl w:val="4"/>
          <w:numId w:val="1"/>
        </w:numPr>
        <w:rPr/>
      </w:pPr>
      <w:bookmarkStart w:id="118" w:name="__RefHeading___Toc776293_1738255347"/>
      <w:bookmarkStart w:id="119" w:name="_Toc44"/>
      <w:bookmarkEnd w:id="117"/>
      <w:bookmarkEnd w:id="118"/>
      <w:r>
        <w:rPr>
          <w:rtl w:val="true"/>
        </w:rPr>
        <w:t>مقدمه</w:t>
      </w:r>
      <w:bookmarkEnd w:id="119"/>
    </w:p>
    <w:p>
      <w:pPr>
        <w:pStyle w:val="BookText"/>
        <w:rPr/>
      </w:pPr>
      <w:r>
        <w:rPr>
          <w:rFonts w:ascii="IRNazanin" w:hAnsi="IRNazanin" w:eastAsia="IRNazanin"/>
          <w:color w:val="111111"/>
          <w:sz w:val="28"/>
          <w:sz w:val="28"/>
          <w:szCs w:val="28"/>
          <w:rtl w:val="true"/>
          <w:lang w:bidi="fa-IR"/>
        </w:rPr>
        <w:t xml:space="preserve">دوران ده ساله امامت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حساس ترين مقاطع تاريخ اسلام به ويژه تاريخ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كه همراه با خلافت ادعايى سرسلسله امويان به سركردگى معاويه و ضعف و سستى موجود در اردوگاه سپاه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عصرى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ناچار كرد تا على رغم ميل باطنى، براى مصالح مسلمانان، به صلح تحميلى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در اين گذرگاه تاريخ، بسيارى از مسائل ريز و درشت وجود دارد كه دانشمندان اسلامى با</w:t>
      </w:r>
    </w:p>
    <w:p>
      <w:pPr>
        <w:pStyle w:val="BookText"/>
        <w:rPr/>
      </w:pPr>
      <w:r>
        <w:rPr>
          <w:rFonts w:ascii="IRNazanin" w:hAnsi="IRNazanin" w:eastAsia="IRNazanin"/>
          <w:color w:val="111111"/>
          <w:sz w:val="28"/>
          <w:sz w:val="28"/>
          <w:szCs w:val="28"/>
          <w:rtl w:val="true"/>
          <w:lang w:bidi="fa-IR"/>
        </w:rPr>
        <w:t>گرايش هاى مختلف سياسى، تاريخى، كلامى و غيره به آن 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بُعد علمى و تفسيرى آن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زمانه به گونه اى رخ نمايى كرد كه مجالى براى فعاليت هاى تفسيرى و قرآنى امام باقى نگذاشت؛ به نظر مى رسد كه بنابه فراخور زمان و هرچند اندك، اين بعد نيز در كارنامه علمى امام مجتبى وجود دارد، زيرا وظيفه الهى امام بود كه در مقام مرجعيت علمى، به تبيين معنا و مقصود قرآن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متشكل از دو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نخست به برخى مباحث تمهيدى و زمينه ساز با عنوان شناخت نامه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دوم به نقش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با دو عنوان گونه هايى از روايات تفسيرى و گونه هاى تفسير مجتبوى اشاره مى كند</w:t>
      </w:r>
      <w:r>
        <w:rPr>
          <w:rFonts w:eastAsia="IRNazanin" w:cs="IRNazanin"/>
          <w:color w:val="111111"/>
          <w:sz w:val="28"/>
          <w:szCs w:val="28"/>
          <w:rtl w:val="true"/>
          <w:lang w:bidi="fa-IR"/>
        </w:rPr>
        <w:t>.</w:t>
      </w:r>
    </w:p>
    <w:p>
      <w:pPr>
        <w:pStyle w:val="Heading5"/>
        <w:numPr>
          <w:ilvl w:val="4"/>
          <w:numId w:val="1"/>
        </w:numPr>
        <w:rPr/>
      </w:pPr>
      <w:bookmarkStart w:id="120" w:name="__RefHeading___Toc776295_1738255347"/>
      <w:bookmarkStart w:id="121" w:name="_Toc45"/>
      <w:bookmarkEnd w:id="120"/>
      <w:r>
        <w:rPr>
          <w:rtl w:val="true"/>
        </w:rPr>
        <w:t>نوشتار نخست</w:t>
      </w:r>
      <w:r>
        <w:rPr>
          <w:rtl w:val="true"/>
        </w:rPr>
        <w:t xml:space="preserve">: </w:t>
      </w:r>
      <w:r>
        <w:rPr>
          <w:rtl w:val="true"/>
        </w:rPr>
        <w:t>شناخت نامه</w:t>
      </w:r>
      <w:bookmarkEnd w:id="121"/>
    </w:p>
    <w:p>
      <w:pPr>
        <w:pStyle w:val="Heading6"/>
        <w:numPr>
          <w:ilvl w:val="5"/>
          <w:numId w:val="1"/>
        </w:numPr>
        <w:rPr/>
      </w:pPr>
      <w:bookmarkStart w:id="122" w:name="__RefHeading___Toc776297_1738255347"/>
      <w:bookmarkStart w:id="123" w:name="_Toc46"/>
      <w:bookmarkEnd w:id="122"/>
      <w:r>
        <w:rPr/>
        <w:t>1</w:t>
      </w:r>
      <w:r>
        <w:rPr>
          <w:rtl w:val="true"/>
        </w:rPr>
        <w:t xml:space="preserve">. </w:t>
      </w:r>
      <w:r>
        <w:rPr>
          <w:rtl w:val="true"/>
        </w:rPr>
        <w:t>مفهوم شناسى تفسير</w:t>
      </w:r>
      <w:bookmarkEnd w:id="123"/>
    </w:p>
    <w:p>
      <w:pPr>
        <w:pStyle w:val="BookText"/>
        <w:rPr/>
      </w:pPr>
      <w:r>
        <w:rPr>
          <w:rFonts w:ascii="Amiri" w:hAnsi="Amiri" w:eastAsia="Amiri" w:cs="Amiri"/>
          <w:color w:val="111111"/>
          <w:sz w:val="28"/>
          <w:sz w:val="28"/>
          <w:szCs w:val="28"/>
          <w:rtl w:val="true"/>
          <w:lang w:bidi="ar-SA"/>
        </w:rPr>
        <w:t>تفسير را در لغت به بيان و ايضاح معنا كرده اند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الصحاح، تاج الغه، تحقيق احمد عبدالعزيز عطار، چاپ چهارم،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لملايين،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فارس، معجم مقاييس اللغه، تحقيق عبدالسلام محمدهارون،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تعريف اصطلاحى،</w:t>
      </w:r>
      <w:bookmarkStart w:id="124" w:name="pg14099_125002"/>
    </w:p>
    <w:p>
      <w:pPr>
        <w:pStyle w:val="BookText"/>
        <w:rPr/>
      </w:pPr>
      <w:bookmarkEnd w:id="124"/>
      <w:r>
        <w:rPr>
          <w:rFonts w:ascii="Amiri" w:hAnsi="Amiri" w:eastAsia="Amiri" w:cs="Amiri"/>
          <w:color w:val="111111"/>
          <w:sz w:val="28"/>
          <w:sz w:val="28"/>
          <w:szCs w:val="28"/>
          <w:rtl w:val="true"/>
          <w:lang w:bidi="ar-SA"/>
        </w:rPr>
        <w:t>امين الاسلام طبرسى 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يعنى كشف مراد از لفظ مشكل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طبرسى، مجمع البيان، تحقيق محمدجواد بلاغى،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خويى عقيده دارد تفسير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روشن نمودن مراد خداى از 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علامه طباطبايى نيز با قبول اصل تعريف خويى با اندك تفاوتى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يعنى بيان معانى آيات قرآن و كشف مقاصد و</w:t>
      </w:r>
    </w:p>
    <w:p>
      <w:pPr>
        <w:pStyle w:val="BookText"/>
        <w:rPr/>
      </w:pPr>
      <w:r>
        <w:rPr>
          <w:rFonts w:ascii="IRNazanin" w:hAnsi="IRNazanin" w:eastAsia="IRNazanin"/>
          <w:color w:val="111111"/>
          <w:sz w:val="28"/>
          <w:sz w:val="28"/>
          <w:szCs w:val="28"/>
          <w:rtl w:val="true"/>
          <w:lang w:bidi="fa-IR"/>
        </w:rPr>
        <w:t>مدلول هاى آن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برخى از دانشمندان اهل تسنن نيز در تعريف تفسير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علمى است كه با آن مى توان قرآن را شناخت و به معانى آن دست يافت و احكام و حِكمش را استخراج نمود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اين تعاريف با همه اختلاف الفاظى كه دارند، همگى در عنصر بيان مراد خدا، با هم مشترك اند و با اين قيد، هدف تفسير را به خوبى روشن كرده اند كه همان رسيدن به مراد الهى از الفاظ قرآن است</w:t>
      </w:r>
      <w:r>
        <w:rPr>
          <w:rFonts w:eastAsia="IRNazanin" w:cs="IRNazanin"/>
          <w:color w:val="111111"/>
          <w:sz w:val="28"/>
          <w:szCs w:val="28"/>
          <w:rtl w:val="true"/>
          <w:lang w:bidi="fa-IR"/>
        </w:rPr>
        <w:t>.</w:t>
      </w:r>
    </w:p>
    <w:p>
      <w:pPr>
        <w:pStyle w:val="Heading6"/>
        <w:numPr>
          <w:ilvl w:val="5"/>
          <w:numId w:val="1"/>
        </w:numPr>
        <w:rPr/>
      </w:pPr>
      <w:bookmarkStart w:id="125" w:name="__RefHeading___Toc776299_1738255347"/>
      <w:bookmarkStart w:id="126" w:name="_Toc47"/>
      <w:bookmarkEnd w:id="125"/>
      <w:r>
        <w:rPr/>
        <w:t>2</w:t>
      </w:r>
      <w:r>
        <w:rPr>
          <w:rtl w:val="true"/>
        </w:rPr>
        <w:t xml:space="preserve">. </w:t>
      </w:r>
      <w:r>
        <w:rPr>
          <w:rtl w:val="true"/>
        </w:rPr>
        <w:t>مفهوم گونه هاى تفسيرى</w:t>
      </w:r>
      <w:bookmarkEnd w:id="126"/>
    </w:p>
    <w:p>
      <w:pPr>
        <w:pStyle w:val="BookText"/>
        <w:rPr/>
      </w:pPr>
      <w:r>
        <w:rPr>
          <w:rFonts w:ascii="Amiri" w:hAnsi="Amiri" w:eastAsia="Amiri" w:cs="Amiri"/>
          <w:color w:val="111111"/>
          <w:sz w:val="28"/>
          <w:sz w:val="28"/>
          <w:szCs w:val="28"/>
          <w:rtl w:val="true"/>
          <w:lang w:bidi="ar-SA"/>
        </w:rPr>
        <w:t>به طوركلى، عواملى وجود دارد كه موجب تنويع تفسير قرآن مى شود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اين بدان جهت است كه گونه ها و روش هاى تفسيرى معناى عامى دارد كه هرآنچه را</w:t>
      </w:r>
    </w:p>
    <w:p>
      <w:pPr>
        <w:pStyle w:val="BookText"/>
        <w:rPr/>
      </w:pPr>
      <w:r>
        <w:rPr>
          <w:rFonts w:ascii="IRNazanin" w:hAnsi="IRNazanin" w:eastAsia="IRNazanin"/>
          <w:color w:val="111111"/>
          <w:sz w:val="28"/>
          <w:sz w:val="28"/>
          <w:szCs w:val="28"/>
          <w:rtl w:val="true"/>
          <w:lang w:bidi="fa-IR"/>
        </w:rPr>
        <w:t>در ظهور تفاسير مختلف مؤثر است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ميان، سه عامل شاخص تر و بيش ترين نقش را در تنويع تفسير دارد</w:t>
      </w:r>
      <w:r>
        <w:rPr>
          <w:rFonts w:eastAsia="IRNazanin" w:cs="IRNazanin"/>
          <w:color w:val="111111"/>
          <w:sz w:val="28"/>
          <w:szCs w:val="28"/>
          <w:rtl w:val="true"/>
          <w:lang w:bidi="fa-IR"/>
        </w:rPr>
        <w:t>:</w:t>
      </w:r>
    </w:p>
    <w:p>
      <w:pPr>
        <w:pStyle w:val="Heading6"/>
        <w:numPr>
          <w:ilvl w:val="5"/>
          <w:numId w:val="1"/>
        </w:numPr>
        <w:rPr/>
      </w:pPr>
      <w:bookmarkStart w:id="127" w:name="__RefHeading___Toc776301_1738255347"/>
      <w:bookmarkStart w:id="128" w:name="_Toc48"/>
      <w:bookmarkEnd w:id="127"/>
      <w:r>
        <w:rPr/>
        <w:t>2‌-‌1</w:t>
      </w:r>
      <w:r>
        <w:rPr>
          <w:rtl w:val="true"/>
        </w:rPr>
        <w:t xml:space="preserve"> - </w:t>
      </w:r>
      <w:r>
        <w:rPr>
          <w:rtl w:val="true"/>
        </w:rPr>
        <w:t>منهج تفسيرى</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براى منهج، تعريف دقيق و مشخصى مصطلح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w:t>
      </w:r>
      <w:bookmarkStart w:id="129" w:name="pg14099_125003"/>
    </w:p>
    <w:p>
      <w:pPr>
        <w:pStyle w:val="BookText"/>
        <w:rPr/>
      </w:pPr>
      <w:bookmarkEnd w:id="129"/>
      <w:r>
        <w:rPr>
          <w:rFonts w:ascii="IRNazanin" w:hAnsi="IRNazanin" w:eastAsia="IRNazanin"/>
          <w:color w:val="111111"/>
          <w:sz w:val="28"/>
          <w:sz w:val="28"/>
          <w:szCs w:val="28"/>
          <w:rtl w:val="true"/>
          <w:lang w:bidi="fa-IR"/>
        </w:rPr>
        <w:t>برخى از مفسران، منهج تفسيرى را ضوابط كلى دانسته اند كه مفسر در پرتو آن حركت مى كند و از آن منحرف نمى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مغنيه، تفسيرالكاشف،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چهارم،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منهج تفسيرى را شيوه تفسيرى خاصى مى دانند كه مفسر بر اساس افكار و عقايد و تخصص علمى يا مكتب تفسيرى خود در تفسير قرآن به كار مى گيرد</w:t>
      </w:r>
      <w:r>
        <w:rPr>
          <w:rFonts w:eastAsia="IRNazanin" w:cs="IRNazanin"/>
          <w:color w:val="111111"/>
          <w:sz w:val="28"/>
          <w:szCs w:val="28"/>
          <w:rtl w:val="true"/>
          <w:lang w:bidi="fa-IR"/>
        </w:rPr>
        <w:t>.</w:t>
      </w:r>
    </w:p>
    <w:p>
      <w:pPr>
        <w:pStyle w:val="BookText"/>
        <w:rPr/>
      </w:pPr>
      <w:r>
        <w:rPr>
          <w:rStyle w:val="FootnoteAnchor"/>
          <w:rtl w:val="true"/>
        </w:rPr>
        <w:footnoteReference w:id="76"/>
      </w:r>
      <w:r>
        <w:rPr>
          <w:rFonts w:ascii="IRNazanin" w:hAnsi="IRNazanin" w:eastAsia="IRNazanin"/>
          <w:color w:val="111111"/>
          <w:sz w:val="28"/>
          <w:sz w:val="28"/>
          <w:szCs w:val="28"/>
          <w:rtl w:val="true"/>
          <w:lang w:bidi="fa-IR"/>
        </w:rPr>
        <w:t>تعريف نخست بيش تر به قواعد تفسير شبيه است و تعريف دوم بيش تر گرايش فكرى مفسر را درنظر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تعريف جامع ترى براى منهج اين گونه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يعنى پيمايش در گستره مصادرى كه توانايى و جواز تفسير كردن قرآن را دارد و مفسر با سير در آن، و بهره گيرى از آن به تفسير قرآن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از اين جهت، به تفسير قرآن به قرآن، تفسير قرآن به روايت و تفسير قرآن به عقل تقسيم مى شود</w:t>
      </w:r>
      <w:r>
        <w:rPr>
          <w:rFonts w:eastAsia="IRNazanin" w:cs="IRNazanin"/>
          <w:color w:val="111111"/>
          <w:sz w:val="28"/>
          <w:szCs w:val="28"/>
          <w:rtl w:val="true"/>
          <w:lang w:bidi="fa-IR"/>
        </w:rPr>
        <w:t>.</w:t>
      </w:r>
    </w:p>
    <w:p>
      <w:pPr>
        <w:pStyle w:val="Heading6"/>
        <w:numPr>
          <w:ilvl w:val="5"/>
          <w:numId w:val="1"/>
        </w:numPr>
        <w:rPr/>
      </w:pPr>
      <w:bookmarkStart w:id="130" w:name="__RefHeading___Toc776303_1738255347"/>
      <w:bookmarkStart w:id="131" w:name="_Toc49"/>
      <w:bookmarkEnd w:id="130"/>
      <w:r>
        <w:rPr/>
        <w:t>2‌-‌2</w:t>
      </w:r>
      <w:r>
        <w:rPr>
          <w:rtl w:val="true"/>
        </w:rPr>
        <w:t xml:space="preserve"> - </w:t>
      </w:r>
      <w:r>
        <w:rPr>
          <w:rtl w:val="true"/>
        </w:rPr>
        <w:t>اتجاه تفسيرى</w:t>
      </w:r>
      <w:bookmarkEnd w:id="131"/>
    </w:p>
    <w:p>
      <w:pPr>
        <w:pStyle w:val="BookText"/>
        <w:rPr/>
      </w:pPr>
      <w:r>
        <w:rPr>
          <w:rFonts w:ascii="IRNazanin" w:hAnsi="IRNazanin" w:eastAsia="IRNazanin"/>
          <w:color w:val="111111"/>
          <w:sz w:val="28"/>
          <w:sz w:val="28"/>
          <w:szCs w:val="28"/>
          <w:rtl w:val="true"/>
          <w:lang w:bidi="fa-IR"/>
        </w:rPr>
        <w:t>به باور برخى از قرآن پژوهان، اتجاه تفسيرى همان موضع گيرى مفسر به لحاظ عقيدتى و مذهبى و نيز بهره مندى مفسر از نقل و عقل در تفسير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بعضى ديگر، اتجاه تفسيرى را به گرايش هاى پيشين مفسر تعريف كرده اند كه در تفسير وى منعكس شده و جهت گيرى خاصى به آن داده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دوم از تعريف اول مناسب تر است، چون خلط بين مناهج تفسيرى و مكاتب تفسيرى در آن صورت نگرفته در بيانى ديگر مى توان گفت كه اتجاه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فكرى مفسر كه بر تفسير وى سايه افكنده، تفسير را به الوان مختلف علمى و</w:t>
      </w:r>
      <w:bookmarkStart w:id="132" w:name="pg14099_125004"/>
    </w:p>
    <w:p>
      <w:pPr>
        <w:pStyle w:val="BookText"/>
        <w:rPr/>
      </w:pPr>
      <w:bookmarkEnd w:id="132"/>
      <w:r>
        <w:rPr>
          <w:rFonts w:ascii="Amiri" w:hAnsi="Amiri" w:eastAsia="Amiri" w:cs="Amiri"/>
          <w:color w:val="111111"/>
          <w:sz w:val="28"/>
          <w:sz w:val="28"/>
          <w:szCs w:val="28"/>
          <w:rtl w:val="true"/>
          <w:lang w:bidi="ar-SA"/>
        </w:rPr>
        <w:t>تخصصى درمى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از اين لحاظ، به تفسير كلامى، تفسير عرفانى، تفسير اجتماعى، تفسير ادبى، تفسير فقهى و تفسير علمى تقسيم مى شود</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776305_1738255347"/>
      <w:bookmarkStart w:id="134" w:name="_Toc50"/>
      <w:bookmarkEnd w:id="133"/>
      <w:r>
        <w:rPr/>
        <w:t>2‌-‌3</w:t>
      </w:r>
      <w:r>
        <w:rPr>
          <w:rtl w:val="true"/>
        </w:rPr>
        <w:t xml:space="preserve"> - </w:t>
      </w:r>
      <w:r>
        <w:rPr>
          <w:rtl w:val="true"/>
        </w:rPr>
        <w:t>اسلوب تفسيرى</w:t>
      </w:r>
      <w:bookmarkEnd w:id="134"/>
    </w:p>
    <w:p>
      <w:pPr>
        <w:pStyle w:val="BookText"/>
        <w:rPr/>
      </w:pPr>
      <w:r>
        <w:rPr>
          <w:rFonts w:ascii="IRNazanin" w:hAnsi="IRNazanin" w:eastAsia="IRNazanin"/>
          <w:color w:val="111111"/>
          <w:sz w:val="28"/>
          <w:sz w:val="28"/>
          <w:szCs w:val="28"/>
          <w:rtl w:val="true"/>
          <w:lang w:bidi="fa-IR"/>
        </w:rPr>
        <w:t>مقصود از اسلوب تفسيرى، شيوه و قالب ارائه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اسلوب تفسيرى، تفسير قرآن به تفسير ترتيبى و تفسير موضوعى و به تعبير شهيد صدر، اتجاه تجزيه اى و اتجاه توحيدى تقسيم مى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سيدمحمدباقر صدر، المدرسه القرانيه،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135" w:name="__RefHeading___Toc776307_1738255347"/>
      <w:bookmarkStart w:id="136" w:name="_Toc51"/>
      <w:bookmarkEnd w:id="135"/>
      <w:r>
        <w:rPr/>
        <w:t>3</w:t>
      </w:r>
      <w:r>
        <w:rPr>
          <w:rtl w:val="true"/>
        </w:rPr>
        <w:t xml:space="preserve">. </w:t>
      </w:r>
      <w:r>
        <w:rPr>
          <w:rtl w:val="true"/>
        </w:rPr>
        <w:t>عناصر تفسير</w:t>
      </w:r>
      <w:bookmarkEnd w:id="136"/>
    </w:p>
    <w:p>
      <w:pPr>
        <w:pStyle w:val="BookText"/>
        <w:rPr/>
      </w:pPr>
      <w:r>
        <w:rPr>
          <w:rFonts w:ascii="IRNazanin" w:hAnsi="IRNazanin" w:eastAsia="IRNazanin"/>
          <w:color w:val="111111"/>
          <w:sz w:val="28"/>
          <w:sz w:val="28"/>
          <w:szCs w:val="28"/>
          <w:rtl w:val="true"/>
          <w:lang w:bidi="fa-IR"/>
        </w:rPr>
        <w:t>همان گونه كه هر پديده داراى علل موجده است، تفسير قرآن كه تلاشى علمى به شمار مى آيد، اركانى دارد كه بدون آن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اركان عبارت است از</w:t>
      </w:r>
      <w:r>
        <w:rPr>
          <w:rFonts w:eastAsia="IRNazanin" w:cs="IRNazanin"/>
          <w:color w:val="111111"/>
          <w:sz w:val="28"/>
          <w:szCs w:val="28"/>
          <w:rtl w:val="true"/>
          <w:lang w:bidi="fa-IR"/>
        </w:rPr>
        <w:t>:</w:t>
      </w:r>
    </w:p>
    <w:p>
      <w:pPr>
        <w:pStyle w:val="Heading6"/>
        <w:numPr>
          <w:ilvl w:val="5"/>
          <w:numId w:val="1"/>
        </w:numPr>
        <w:rPr/>
      </w:pPr>
      <w:bookmarkStart w:id="137" w:name="__RefHeading___Toc776309_1738255347"/>
      <w:bookmarkStart w:id="138" w:name="_Toc52"/>
      <w:bookmarkEnd w:id="137"/>
      <w:r>
        <w:rPr>
          <w:rtl w:val="true"/>
        </w:rPr>
        <w:t>الف</w:t>
      </w:r>
      <w:r>
        <w:rPr>
          <w:rtl w:val="true"/>
        </w:rPr>
        <w:t xml:space="preserve">) </w:t>
      </w:r>
      <w:r>
        <w:rPr>
          <w:rtl w:val="true"/>
        </w:rPr>
        <w:t>فاعل</w:t>
      </w:r>
      <w:bookmarkEnd w:id="138"/>
    </w:p>
    <w:p>
      <w:pPr>
        <w:pStyle w:val="BookText"/>
        <w:rPr/>
      </w:pPr>
      <w:r>
        <w:rPr>
          <w:rFonts w:ascii="IRNazanin" w:hAnsi="IRNazanin" w:eastAsia="IRNazanin"/>
          <w:color w:val="111111"/>
          <w:sz w:val="28"/>
          <w:sz w:val="28"/>
          <w:szCs w:val="28"/>
          <w:rtl w:val="true"/>
          <w:lang w:bidi="fa-IR"/>
        </w:rPr>
        <w:t>يعنى مفسر كه به تفسير قرآن اقدام مى كند و سعى دارد تا معناى آيات را در مرحله نخست بفهمد و در مرحله بعد آن را به ديگران منتقل كند</w:t>
      </w:r>
      <w:r>
        <w:rPr>
          <w:rFonts w:eastAsia="IRNazanin" w:cs="IRNazanin"/>
          <w:color w:val="111111"/>
          <w:sz w:val="28"/>
          <w:szCs w:val="28"/>
          <w:rtl w:val="true"/>
          <w:lang w:bidi="fa-IR"/>
        </w:rPr>
        <w:t>.</w:t>
      </w:r>
    </w:p>
    <w:p>
      <w:pPr>
        <w:pStyle w:val="Heading6"/>
        <w:numPr>
          <w:ilvl w:val="5"/>
          <w:numId w:val="1"/>
        </w:numPr>
        <w:rPr/>
      </w:pPr>
      <w:bookmarkStart w:id="139" w:name="__RefHeading___Toc776311_1738255347"/>
      <w:bookmarkStart w:id="140" w:name="_Toc53"/>
      <w:bookmarkEnd w:id="139"/>
      <w:r>
        <w:rPr>
          <w:rtl w:val="true"/>
        </w:rPr>
        <w:t>ب</w:t>
      </w:r>
      <w:r>
        <w:rPr>
          <w:rtl w:val="true"/>
        </w:rPr>
        <w:t xml:space="preserve">) </w:t>
      </w:r>
      <w:r>
        <w:rPr>
          <w:rtl w:val="true"/>
        </w:rPr>
        <w:t>ابزار</w:t>
      </w:r>
      <w:bookmarkEnd w:id="140"/>
    </w:p>
    <w:p>
      <w:pPr>
        <w:pStyle w:val="BookText"/>
        <w:rPr/>
      </w:pPr>
      <w:r>
        <w:rPr>
          <w:rFonts w:ascii="IRNazanin" w:hAnsi="IRNazanin" w:eastAsia="IRNazanin"/>
          <w:color w:val="111111"/>
          <w:sz w:val="28"/>
          <w:sz w:val="28"/>
          <w:szCs w:val="28"/>
          <w:rtl w:val="true"/>
          <w:lang w:bidi="fa-IR"/>
        </w:rPr>
        <w:t>منظور از ابزار، عوامل تفسيركننده قرآن مثل خود قرآن، حديث و دليل عقلى است كه بدان مصادر و منابع نيز گفته مى شود</w:t>
      </w:r>
      <w:r>
        <w:rPr>
          <w:rFonts w:eastAsia="IRNazanin" w:cs="IRNazanin"/>
          <w:color w:val="111111"/>
          <w:sz w:val="28"/>
          <w:szCs w:val="28"/>
          <w:rtl w:val="true"/>
          <w:lang w:bidi="fa-IR"/>
        </w:rPr>
        <w:t>.</w:t>
      </w:r>
    </w:p>
    <w:p>
      <w:pPr>
        <w:pStyle w:val="Heading6"/>
        <w:numPr>
          <w:ilvl w:val="5"/>
          <w:numId w:val="1"/>
        </w:numPr>
        <w:rPr/>
      </w:pPr>
      <w:bookmarkStart w:id="141" w:name="__RefHeading___Toc776313_1738255347"/>
      <w:bookmarkStart w:id="142" w:name="_Toc54"/>
      <w:bookmarkEnd w:id="141"/>
      <w:r>
        <w:rPr>
          <w:rtl w:val="true"/>
        </w:rPr>
        <w:t>ج</w:t>
      </w:r>
      <w:r>
        <w:rPr>
          <w:rtl w:val="true"/>
        </w:rPr>
        <w:t xml:space="preserve">) </w:t>
      </w:r>
      <w:r>
        <w:rPr>
          <w:rtl w:val="true"/>
        </w:rPr>
        <w:t>ماده و موضوع</w:t>
      </w:r>
      <w:bookmarkEnd w:id="14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تفسير همان موضوع علم تفسير، يعنى متن و الفاظ قرآن كريم است كه مفسر به بحث از عوارض ذاتيه آن مى پردازد</w:t>
      </w:r>
      <w:r>
        <w:rPr>
          <w:rFonts w:eastAsia="IRNazanin" w:cs="IRNazanin"/>
          <w:color w:val="111111"/>
          <w:sz w:val="28"/>
          <w:szCs w:val="28"/>
          <w:rtl w:val="true"/>
          <w:lang w:bidi="fa-IR"/>
        </w:rPr>
        <w:t>.</w:t>
      </w:r>
      <w:bookmarkStart w:id="143" w:name="pg14099_125005"/>
    </w:p>
    <w:p>
      <w:pPr>
        <w:pStyle w:val="Heading6"/>
        <w:numPr>
          <w:ilvl w:val="5"/>
          <w:numId w:val="1"/>
        </w:numPr>
        <w:rPr/>
      </w:pPr>
      <w:bookmarkStart w:id="144" w:name="__RefHeading___Toc776315_1738255347"/>
      <w:bookmarkStart w:id="145" w:name="_Toc55"/>
      <w:bookmarkEnd w:id="143"/>
      <w:bookmarkEnd w:id="144"/>
      <w:r>
        <w:rPr>
          <w:rtl w:val="true"/>
        </w:rPr>
        <w:t>د</w:t>
      </w:r>
      <w:r>
        <w:rPr>
          <w:rtl w:val="true"/>
        </w:rPr>
        <w:t xml:space="preserve">) </w:t>
      </w:r>
      <w:r>
        <w:rPr>
          <w:rtl w:val="true"/>
        </w:rPr>
        <w:t>غايت</w:t>
      </w:r>
      <w:bookmarkEnd w:id="145"/>
    </w:p>
    <w:p>
      <w:pPr>
        <w:pStyle w:val="BookText"/>
        <w:rPr/>
      </w:pPr>
      <w:r>
        <w:rPr>
          <w:rFonts w:ascii="IRNazanin" w:hAnsi="IRNazanin" w:eastAsia="IRNazanin"/>
          <w:color w:val="111111"/>
          <w:sz w:val="28"/>
          <w:sz w:val="28"/>
          <w:szCs w:val="28"/>
          <w:rtl w:val="true"/>
          <w:lang w:bidi="fa-IR"/>
        </w:rPr>
        <w:t>يعنى معنا و مراد نهفته در الفاظ و عبارات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تعريفى كه براى تفسير آورده شد، گفتيم كه هدف از تفسير، رسيدن به مراد الهى است و مفسر به عنوان شارح و توضيح دهنده قرآن در پى آن معنا و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تفاسير قرآن تنها در ركن سوم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بقيه عناصر به نسبت مفسر، ابزار به كارگرفته و هدف، از يك ديگر متمايزند؛ يعنى مفسر در تفسير مجتبوى،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ابزارى كه در اين تفسير به</w:t>
      </w:r>
    </w:p>
    <w:p>
      <w:pPr>
        <w:pStyle w:val="BookText"/>
        <w:rPr/>
      </w:pPr>
      <w:r>
        <w:rPr>
          <w:rFonts w:ascii="IRNazanin" w:hAnsi="IRNazanin" w:eastAsia="IRNazanin"/>
          <w:color w:val="111111"/>
          <w:sz w:val="28"/>
          <w:sz w:val="28"/>
          <w:szCs w:val="28"/>
          <w:rtl w:val="true"/>
          <w:lang w:bidi="fa-IR"/>
        </w:rPr>
        <w:t>كارگرفته مى شود، وحى بيانى است كه خدا به او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 لِعِلْمِهِ‌ وَ مُسْتَوْدَعاً لِحِكمَتِهِ‌ وَ تَرَاجِمَةً‌ لِوَحْيهِ‌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تفاسير به لحاظ هدف نيز گونه گون است؛ زيرا تفاسير گرچه به لحاظ نظرى واحدند و همگان در پى رسيدن به مراد الهى و كشف مقصود خدا هستند، در عمل مختلفند</w:t>
      </w:r>
      <w:r>
        <w:rPr>
          <w:rFonts w:eastAsia="IRNazanin" w:cs="IRNazanin"/>
          <w:color w:val="111111"/>
          <w:sz w:val="28"/>
          <w:szCs w:val="28"/>
          <w:rtl w:val="true"/>
          <w:lang w:bidi="fa-IR"/>
        </w:rPr>
        <w:t>.</w:t>
      </w:r>
    </w:p>
    <w:p>
      <w:pPr>
        <w:pStyle w:val="Heading6"/>
        <w:numPr>
          <w:ilvl w:val="5"/>
          <w:numId w:val="1"/>
        </w:numPr>
        <w:rPr/>
      </w:pPr>
      <w:bookmarkStart w:id="146" w:name="__RefHeading___Toc776317_1738255347"/>
      <w:bookmarkStart w:id="147" w:name="_Toc56"/>
      <w:bookmarkEnd w:id="146"/>
      <w:r>
        <w:rPr/>
        <w:t>4</w:t>
      </w:r>
      <w:r>
        <w:rPr>
          <w:rtl w:val="true"/>
        </w:rPr>
        <w:t xml:space="preserve">. </w:t>
      </w:r>
      <w:r>
        <w:rPr>
          <w:rtl w:val="true"/>
        </w:rPr>
        <w:t xml:space="preserve">تفسير قرآن در عصر امام مجتبى </w:t>
      </w:r>
      <w:r>
        <w:rPr>
          <w:rtl w:val="true"/>
        </w:rPr>
        <w:t>(</w:t>
      </w:r>
      <w:r>
        <w:rPr>
          <w:rtl w:val="true"/>
        </w:rPr>
        <w:t xml:space="preserve">عَلَيْهِ السَّلاَمُ </w:t>
      </w:r>
      <w:r>
        <w:rPr>
          <w:rtl w:val="true"/>
        </w:rPr>
        <w:t>)</w:t>
      </w:r>
      <w:bookmarkEnd w:id="147"/>
    </w:p>
    <w:p>
      <w:pPr>
        <w:pStyle w:val="BookText"/>
        <w:rPr/>
      </w:pPr>
      <w:r>
        <w:rPr>
          <w:rFonts w:ascii="IRNazanin" w:hAnsi="IRNazanin" w:eastAsia="IRNazanin"/>
          <w:color w:val="111111"/>
          <w:sz w:val="28"/>
          <w:sz w:val="28"/>
          <w:szCs w:val="28"/>
          <w:rtl w:val="true"/>
          <w:lang w:bidi="fa-IR"/>
        </w:rPr>
        <w:t xml:space="preserve">عصر امامت امام مجتبى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پرفرازونشيبى براى جهان جوان اسلامى بود؛ زمانى كه هنوز چند صباحى از جنگ هاى داخلى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و درگيرى هاى ناكثين، قاسطين و مارقين، اوضاع جامعه نوپاى اسلامى را از دورن متلاشى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ابتدا به عنوان خليفه برگزيده شدند، سپس به دليل بى وفايى اصحاب، به صلح مجبور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منصب امامت آن حضرت تا سال پنجاه ادامه داشت خلافت ظاهرى آن حضرت در كم تر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سال به انتها رسيد و زمام سياسى جامعه رسماً به دست معاويه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روى گردانى همه جانبه از اهل بيت، عملاً همه امور را به ديگران سپردند</w:t>
      </w:r>
      <w:r>
        <w:rPr>
          <w:rFonts w:eastAsia="IRNazanin" w:cs="IRNazanin"/>
          <w:color w:val="111111"/>
          <w:sz w:val="28"/>
          <w:szCs w:val="28"/>
          <w:rtl w:val="true"/>
          <w:lang w:bidi="fa-IR"/>
        </w:rPr>
        <w:t>.</w:t>
      </w:r>
      <w:bookmarkStart w:id="148" w:name="pg14099_125006"/>
    </w:p>
    <w:p>
      <w:pPr>
        <w:pStyle w:val="BookText"/>
        <w:rPr/>
      </w:pPr>
      <w:bookmarkEnd w:id="148"/>
      <w:r>
        <w:rPr>
          <w:rFonts w:ascii="IRNazanin" w:hAnsi="IRNazanin" w:eastAsia="IRNazanin"/>
          <w:color w:val="111111"/>
          <w:sz w:val="28"/>
          <w:sz w:val="28"/>
          <w:szCs w:val="28"/>
          <w:rtl w:val="true"/>
          <w:lang w:bidi="fa-IR"/>
        </w:rPr>
        <w:t>در اين عصر، مفسرانى وجود داشتند كه برخى از آنان به نوعى تأثيرگذار در عرصه تفسير قرآن بودند؛ از جمله</w:t>
      </w:r>
      <w:r>
        <w:rPr>
          <w:rFonts w:eastAsia="IRNazanin" w:cs="IRNazanin"/>
          <w:color w:val="111111"/>
          <w:sz w:val="28"/>
          <w:szCs w:val="28"/>
          <w:rtl w:val="true"/>
          <w:lang w:bidi="fa-IR"/>
        </w:rPr>
        <w:t>:</w:t>
      </w:r>
    </w:p>
    <w:p>
      <w:pPr>
        <w:pStyle w:val="Heading6"/>
        <w:numPr>
          <w:ilvl w:val="5"/>
          <w:numId w:val="1"/>
        </w:numPr>
        <w:rPr/>
      </w:pPr>
      <w:bookmarkStart w:id="149" w:name="__RefHeading___Toc776319_1738255347"/>
      <w:bookmarkStart w:id="150" w:name="_Toc57"/>
      <w:bookmarkEnd w:id="149"/>
      <w:r>
        <w:rPr/>
        <w:t>1</w:t>
      </w:r>
      <w:r>
        <w:rPr>
          <w:rtl w:val="true"/>
        </w:rPr>
        <w:t xml:space="preserve">. </w:t>
      </w:r>
      <w:r>
        <w:rPr>
          <w:rtl w:val="true"/>
        </w:rPr>
        <w:t xml:space="preserve">ميثم بن يحيى معروف به ميثم تمار </w:t>
      </w:r>
      <w:r>
        <w:rPr>
          <w:rtl w:val="true"/>
        </w:rPr>
        <w:t>(</w:t>
      </w:r>
      <w:r>
        <w:rPr/>
        <w:t>60</w:t>
      </w:r>
      <w:r>
        <w:rPr>
          <w:rtl w:val="true"/>
        </w:rPr>
        <w:t xml:space="preserve"> </w:t>
      </w:r>
      <w:r>
        <w:rPr>
          <w:rtl w:val="true"/>
        </w:rPr>
        <w:t>قمرى</w:t>
      </w:r>
      <w:r>
        <w:rPr>
          <w:rtl w:val="true"/>
        </w:rPr>
        <w:t>)</w:t>
      </w:r>
      <w:bookmarkEnd w:id="150"/>
    </w:p>
    <w:p>
      <w:pPr>
        <w:pStyle w:val="BookText"/>
        <w:rPr/>
      </w:pPr>
      <w:r>
        <w:rPr>
          <w:rFonts w:ascii="Amiri" w:hAnsi="Amiri" w:eastAsia="Amiri" w:cs="Amiri"/>
          <w:color w:val="111111"/>
          <w:sz w:val="28"/>
          <w:sz w:val="28"/>
          <w:szCs w:val="28"/>
          <w:rtl w:val="true"/>
          <w:lang w:bidi="ar-SA"/>
        </w:rPr>
        <w:t xml:space="preserve">وى از اصحاب امام اميرمؤمنان،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در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به دستور ابن زياد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 تفسيرى از وى و نيز وجود كتابى با عنوان تفسير ميثم التمار نشانه مفسر بودن اوست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الذريعه،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بيروت، دارالاوضاء،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 عاملى از وى به عنوان خطيب شيعه و متكلم ياد كرده كه به ابن عباس گفت هر چه مى خواهى از تفسير قرآن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w:t>
      </w:r>
    </w:p>
    <w:p>
      <w:pPr>
        <w:pStyle w:val="BookText"/>
        <w:rPr/>
      </w:pP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كردم و آن حضرت تأويل آن را به من تعليم فرمود</w:t>
      </w:r>
      <w:r>
        <w:rPr>
          <w:rFonts w:eastAsia="Amiri" w:cs="Amiri" w:ascii="Amiri" w:hAnsi="Amiri"/>
          <w:color w:val="111111"/>
          <w:sz w:val="28"/>
          <w:szCs w:val="28"/>
          <w:rtl w:val="true"/>
          <w:lang w:bidi="ar-SA"/>
        </w:rPr>
        <w:t>.</w:t>
      </w:r>
      <w:r>
        <w:rPr>
          <w:rStyle w:val="FootnoteAnchor"/>
          <w:rtl w:val="true"/>
        </w:rPr>
        <w:footnoteReference w:id="82"/>
      </w:r>
    </w:p>
    <w:p>
      <w:pPr>
        <w:pStyle w:val="Heading6"/>
        <w:numPr>
          <w:ilvl w:val="5"/>
          <w:numId w:val="1"/>
        </w:numPr>
        <w:rPr/>
      </w:pPr>
      <w:bookmarkStart w:id="151" w:name="__RefHeading___Toc776321_1738255347"/>
      <w:bookmarkStart w:id="152" w:name="_Toc58"/>
      <w:bookmarkEnd w:id="151"/>
      <w:r>
        <w:rPr/>
        <w:t>2</w:t>
      </w:r>
      <w:r>
        <w:rPr>
          <w:rtl w:val="true"/>
        </w:rPr>
        <w:t xml:space="preserve">. </w:t>
      </w:r>
      <w:r>
        <w:rPr>
          <w:rtl w:val="true"/>
        </w:rPr>
        <w:t>مسروق بن اجدع</w:t>
      </w:r>
      <w:bookmarkEnd w:id="152"/>
    </w:p>
    <w:p>
      <w:pPr>
        <w:pStyle w:val="BookText"/>
        <w:rPr/>
      </w:pPr>
      <w:r>
        <w:rPr>
          <w:rFonts w:ascii="IRNazanin" w:hAnsi="IRNazanin" w:eastAsia="IRNazanin"/>
          <w:color w:val="111111"/>
          <w:sz w:val="28"/>
          <w:sz w:val="28"/>
          <w:szCs w:val="28"/>
          <w:rtl w:val="true"/>
          <w:lang w:bidi="fa-IR"/>
        </w:rPr>
        <w:t xml:space="preserve">وى متولد سال اول هجرت و متوفاى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وى به عنوان امام در تفسير و عالم آگاه به معانى قرآن ياد كرده،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مكتب تفسير ابن مسعود تلمذ كرده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آيت الله معرفت نيز وى را يكى از مفسران عصر تابعين مى داند و با تعبير فقيه عابد و كسى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آموخته و در جنگ ها همواره كنار حضرت بوده اند ياد مى كند</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153" w:name="__RefHeading___Toc776323_1738255347"/>
      <w:bookmarkStart w:id="154" w:name="_Toc59"/>
      <w:bookmarkEnd w:id="153"/>
      <w:r>
        <w:rPr/>
        <w:t>3</w:t>
      </w:r>
      <w:r>
        <w:rPr>
          <w:rtl w:val="true"/>
        </w:rPr>
        <w:t xml:space="preserve">. </w:t>
      </w:r>
      <w:r>
        <w:rPr>
          <w:rtl w:val="true"/>
        </w:rPr>
        <w:t>علقمه بن قيس</w:t>
      </w:r>
      <w:bookmarkEnd w:id="1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 در نود سالگى چشم از جهان فرو بسته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وى</w:t>
      </w:r>
      <w:bookmarkStart w:id="155" w:name="pg14099_125007"/>
    </w:p>
    <w:p>
      <w:pPr>
        <w:pStyle w:val="BookText"/>
        <w:rPr/>
      </w:pPr>
      <w:bookmarkEnd w:id="155"/>
      <w:r>
        <w:rPr>
          <w:rFonts w:ascii="Amiri" w:hAnsi="Amiri" w:eastAsia="Amiri" w:cs="Amiri"/>
          <w:color w:val="111111"/>
          <w:sz w:val="28"/>
          <w:sz w:val="28"/>
          <w:szCs w:val="28"/>
          <w:rtl w:val="true"/>
          <w:lang w:bidi="ar-SA"/>
        </w:rPr>
        <w:t xml:space="preserve">از اصحاب امام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شاگردان ابن مسعود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56" w:name="__RefHeading___Toc776325_1738255347"/>
      <w:bookmarkStart w:id="157" w:name="_Toc60"/>
      <w:bookmarkEnd w:id="156"/>
      <w:r>
        <w:rPr/>
        <w:t>4</w:t>
      </w:r>
      <w:r>
        <w:rPr>
          <w:rtl w:val="true"/>
        </w:rPr>
        <w:t xml:space="preserve">. </w:t>
      </w:r>
      <w:r>
        <w:rPr>
          <w:rtl w:val="true"/>
        </w:rPr>
        <w:t>عبدالله بن عباس</w:t>
      </w:r>
      <w:bookmarkEnd w:id="157"/>
    </w:p>
    <w:p>
      <w:pPr>
        <w:pStyle w:val="BookText"/>
        <w:rPr/>
      </w:pPr>
      <w:r>
        <w:rPr>
          <w:rFonts w:ascii="IRNazanin" w:hAnsi="IRNazanin" w:eastAsia="IRNazanin"/>
          <w:color w:val="111111"/>
          <w:sz w:val="28"/>
          <w:sz w:val="28"/>
          <w:szCs w:val="28"/>
          <w:rtl w:val="true"/>
          <w:lang w:bidi="fa-IR"/>
        </w:rPr>
        <w:t xml:space="preserve">وى متولد سه سال پيش از هجرت و متوفاى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اند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شَىءٍ‌ فَارِسٌ‌ وَ فَارِسُ‌ الْقُرْآنِ‌ عبدالله بْنُ‌ الْعَبَّاس</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عبدالله بن مسعود كه خود از صحابيان مفسر است، به ابن عباس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ترجمان القرآن ابن عباس</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به ادعاى برخى از ارباب رجال، اگر گفته شود وى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و جعفر، برترين مردان اسلام به شمار مى آيد به جاست</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158" w:name="__RefHeading___Toc776327_1738255347"/>
      <w:bookmarkStart w:id="159" w:name="_Toc61"/>
      <w:bookmarkEnd w:id="158"/>
      <w:r>
        <w:rPr/>
        <w:t>5</w:t>
      </w:r>
      <w:r>
        <w:rPr>
          <w:rtl w:val="true"/>
        </w:rPr>
        <w:t xml:space="preserve">. </w:t>
      </w:r>
      <w:r>
        <w:rPr>
          <w:rtl w:val="true"/>
        </w:rPr>
        <w:t xml:space="preserve">عبدالله بن عمر </w:t>
      </w:r>
      <w:r>
        <w:rPr>
          <w:rtl w:val="true"/>
        </w:rPr>
        <w:t>(</w:t>
      </w:r>
      <w:r>
        <w:rPr>
          <w:rtl w:val="true"/>
        </w:rPr>
        <w:t xml:space="preserve">متوفاى </w:t>
      </w:r>
      <w:r>
        <w:rPr/>
        <w:t>74</w:t>
      </w:r>
      <w:r>
        <w:rPr>
          <w:rtl w:val="true"/>
        </w:rPr>
        <w:t xml:space="preserve"> </w:t>
      </w:r>
      <w:r>
        <w:rPr>
          <w:rtl w:val="true"/>
        </w:rPr>
        <w:t>ق</w:t>
      </w:r>
      <w:r>
        <w:rPr>
          <w:rtl w:val="true"/>
        </w:rPr>
        <w:t>)</w:t>
      </w:r>
      <w:bookmarkEnd w:id="159"/>
    </w:p>
    <w:p>
      <w:pPr>
        <w:pStyle w:val="BookText"/>
        <w:rPr/>
      </w:pPr>
      <w:r>
        <w:rPr>
          <w:rFonts w:ascii="IRNazanin" w:hAnsi="IRNazanin" w:eastAsia="IRNazanin"/>
          <w:color w:val="111111"/>
          <w:sz w:val="28"/>
          <w:sz w:val="28"/>
          <w:szCs w:val="28"/>
          <w:rtl w:val="true"/>
          <w:lang w:bidi="fa-IR"/>
        </w:rPr>
        <w:t xml:space="preserve">وى بنا به گزارش ابن خلكان، وى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بنابراين بايد سال هاى اول بعثت 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تمامى دوران امامت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تعبير اهل سنت، به عنوان فقيه و مفسر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ادنروى از وى اين گونه تعبير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عالما و زاهدا و متورعا و كاملاً فى معانى القرآن</w:t>
      </w:r>
      <w:r>
        <w:rPr>
          <w:rFonts w:eastAsia="IRNazanin" w:cs="IRNazanin"/>
          <w:color w:val="111111"/>
          <w:sz w:val="28"/>
          <w:szCs w:val="28"/>
          <w:rtl w:val="true"/>
          <w:lang w:bidi="fa-IR"/>
        </w:rPr>
        <w:t>».</w:t>
      </w:r>
      <w:r>
        <w:rPr>
          <w:rStyle w:val="FootnoteAnchor"/>
          <w:rtl w:val="true"/>
        </w:rPr>
        <w:footnoteReference w:id="91"/>
      </w:r>
    </w:p>
    <w:p>
      <w:pPr>
        <w:pStyle w:val="Heading6"/>
        <w:numPr>
          <w:ilvl w:val="5"/>
          <w:numId w:val="1"/>
        </w:numPr>
        <w:rPr/>
      </w:pPr>
      <w:bookmarkStart w:id="160" w:name="__RefHeading___Toc776329_1738255347"/>
      <w:bookmarkStart w:id="161" w:name="_Toc62"/>
      <w:bookmarkEnd w:id="160"/>
      <w:r>
        <w:rPr/>
        <w:t>6</w:t>
      </w:r>
      <w:r>
        <w:rPr>
          <w:rtl w:val="true"/>
        </w:rPr>
        <w:t xml:space="preserve">. </w:t>
      </w:r>
      <w:r>
        <w:rPr>
          <w:rtl w:val="true"/>
        </w:rPr>
        <w:t xml:space="preserve">مره بن شراحيل </w:t>
      </w:r>
      <w:r>
        <w:rPr>
          <w:rtl w:val="true"/>
        </w:rPr>
        <w:t>(</w:t>
      </w:r>
      <w:r>
        <w:rPr>
          <w:rtl w:val="true"/>
        </w:rPr>
        <w:t xml:space="preserve">متوفاى </w:t>
      </w:r>
      <w:r>
        <w:rPr/>
        <w:t>76</w:t>
      </w:r>
      <w:r>
        <w:rPr>
          <w:rtl w:val="true"/>
        </w:rPr>
        <w:t xml:space="preserve"> </w:t>
      </w:r>
      <w:r>
        <w:rPr>
          <w:rtl w:val="true"/>
        </w:rPr>
        <w:t>ق</w:t>
      </w:r>
      <w:r>
        <w:rPr>
          <w:rtl w:val="true"/>
        </w:rPr>
        <w:t>)</w:t>
      </w:r>
      <w:bookmarkEnd w:id="1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وى را در رديف تابعيان مفسر از مدرسه عراق به زعامت ابن مسعود به</w:t>
      </w:r>
      <w:bookmarkStart w:id="162" w:name="pg14099_125008"/>
    </w:p>
    <w:p>
      <w:pPr>
        <w:pStyle w:val="BookText"/>
        <w:rPr/>
      </w:pPr>
      <w:bookmarkEnd w:id="162"/>
      <w:r>
        <w:rPr>
          <w:rFonts w:ascii="Amiri" w:hAnsi="Amiri" w:eastAsia="Amiri" w:cs="Amiri"/>
          <w:color w:val="111111"/>
          <w:sz w:val="28"/>
          <w:sz w:val="28"/>
          <w:szCs w:val="28"/>
          <w:rtl w:val="true"/>
          <w:lang w:bidi="ar-SA"/>
        </w:rPr>
        <w:t>شمار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عبادت، ورع و صلاح وى ياد كرده است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6"/>
        <w:numPr>
          <w:ilvl w:val="5"/>
          <w:numId w:val="1"/>
        </w:numPr>
        <w:rPr/>
      </w:pPr>
      <w:bookmarkStart w:id="163" w:name="__RefHeading___Toc776331_1738255347"/>
      <w:bookmarkStart w:id="164" w:name="_Toc63"/>
      <w:bookmarkEnd w:id="163"/>
      <w:r>
        <w:rPr/>
        <w:t>7</w:t>
      </w:r>
      <w:r>
        <w:rPr>
          <w:rtl w:val="true"/>
        </w:rPr>
        <w:t xml:space="preserve">. </w:t>
      </w:r>
      <w:r>
        <w:rPr>
          <w:rtl w:val="true"/>
        </w:rPr>
        <w:t xml:space="preserve">جابربن عبدالله انصارى </w:t>
      </w:r>
      <w:r>
        <w:rPr>
          <w:rtl w:val="true"/>
        </w:rPr>
        <w:t>(</w:t>
      </w:r>
      <w:r>
        <w:rPr>
          <w:rtl w:val="true"/>
        </w:rPr>
        <w:t xml:space="preserve">متوفاى سال </w:t>
      </w:r>
      <w:r>
        <w:rPr/>
        <w:t>78</w:t>
      </w:r>
      <w:r>
        <w:rPr>
          <w:rtl w:val="true"/>
        </w:rPr>
        <w:t xml:space="preserve"> </w:t>
      </w:r>
      <w:r>
        <w:rPr>
          <w:rtl w:val="true"/>
        </w:rPr>
        <w:t>ق</w:t>
      </w:r>
      <w:r>
        <w:rPr>
          <w:rtl w:val="true"/>
        </w:rPr>
        <w:t>)</w:t>
      </w:r>
      <w:bookmarkEnd w:id="164"/>
    </w:p>
    <w:p>
      <w:pPr>
        <w:pStyle w:val="BookText"/>
        <w:rPr/>
      </w:pPr>
      <w:r>
        <w:rPr>
          <w:rFonts w:ascii="IRNazanin" w:hAnsi="IRNazanin" w:eastAsia="IRNazanin"/>
          <w:color w:val="111111"/>
          <w:sz w:val="28"/>
          <w:sz w:val="28"/>
          <w:szCs w:val="28"/>
          <w:rtl w:val="true"/>
          <w:lang w:bidi="fa-IR"/>
        </w:rPr>
        <w:t>وى هفت معصوم را درك كرده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على، فاطمه، امام حسن، امام حسين، امام سجاد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تفسيرى شيعه و اهل سنت، نام وى در رديف راويان تفسيرى و مفسران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 از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اجلاء المفسرين</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و ادنروى نيز از وى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الرواية من القرآن و معانيه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w:t>
      </w:r>
      <w:r>
        <w:rPr>
          <w:rStyle w:val="FootnoteAnchor"/>
          <w:rtl w:val="true"/>
        </w:rPr>
        <w:footnoteReference w:id="94"/>
      </w:r>
    </w:p>
    <w:p>
      <w:pPr>
        <w:pStyle w:val="Heading6"/>
        <w:numPr>
          <w:ilvl w:val="5"/>
          <w:numId w:val="1"/>
        </w:numPr>
        <w:rPr/>
      </w:pPr>
      <w:bookmarkStart w:id="165" w:name="__RefHeading___Toc776333_1738255347"/>
      <w:bookmarkStart w:id="166" w:name="_Toc64"/>
      <w:bookmarkEnd w:id="165"/>
      <w:r>
        <w:rPr/>
        <w:t>8</w:t>
      </w:r>
      <w:r>
        <w:rPr>
          <w:rtl w:val="true"/>
        </w:rPr>
        <w:t xml:space="preserve">. </w:t>
      </w:r>
      <w:r>
        <w:rPr>
          <w:rtl w:val="true"/>
        </w:rPr>
        <w:t xml:space="preserve">رُفيع بن مِهران معروف به ابوالعاليه </w:t>
      </w:r>
      <w:r>
        <w:rPr>
          <w:rtl w:val="true"/>
        </w:rPr>
        <w:t>(</w:t>
      </w:r>
      <w:r>
        <w:rPr>
          <w:rtl w:val="true"/>
        </w:rPr>
        <w:t xml:space="preserve">متوفاى </w:t>
      </w:r>
      <w:r>
        <w:rPr/>
        <w:t>90</w:t>
      </w:r>
      <w:r>
        <w:rPr>
          <w:rtl w:val="true"/>
        </w:rPr>
        <w:t xml:space="preserve"> </w:t>
      </w:r>
      <w:r>
        <w:rPr>
          <w:rtl w:val="true"/>
        </w:rPr>
        <w:t>ق</w:t>
      </w:r>
      <w:r>
        <w:rPr>
          <w:rtl w:val="true"/>
        </w:rPr>
        <w:t>)</w:t>
      </w:r>
      <w:bookmarkEnd w:id="166"/>
    </w:p>
    <w:p>
      <w:pPr>
        <w:pStyle w:val="BookText"/>
        <w:rPr/>
      </w:pPr>
      <w:r>
        <w:rPr>
          <w:rFonts w:ascii="IRNazanin" w:hAnsi="IRNazanin" w:eastAsia="IRNazanin"/>
          <w:color w:val="111111"/>
          <w:sz w:val="28"/>
          <w:sz w:val="28"/>
          <w:szCs w:val="28"/>
          <w:rtl w:val="true"/>
          <w:lang w:bidi="fa-IR"/>
        </w:rPr>
        <w:t>ذهبى و معرفت وى را در شمار مفسران تابعى و بلكه از مشهوران به تفسير و از شاگردان مكتب تفسيرى ابى بن كعب دانسته 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معرفت در جاى ديگر، از وى به امام در قرآن و تفسير تعبير كرده است</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67" w:name="__RefHeading___Toc776335_1738255347"/>
      <w:bookmarkStart w:id="168" w:name="_Toc65"/>
      <w:bookmarkEnd w:id="167"/>
      <w:r>
        <w:rPr/>
        <w:t>9</w:t>
      </w:r>
      <w:r>
        <w:rPr>
          <w:rtl w:val="true"/>
        </w:rPr>
        <w:t xml:space="preserve">. </w:t>
      </w:r>
      <w:r>
        <w:rPr>
          <w:rtl w:val="true"/>
        </w:rPr>
        <w:t xml:space="preserve">سعيد بن مسيب مدنى </w:t>
      </w:r>
      <w:r>
        <w:rPr>
          <w:rtl w:val="true"/>
        </w:rPr>
        <w:t>(</w:t>
      </w:r>
      <w:r>
        <w:rPr/>
        <w:t>15</w:t>
      </w:r>
      <w:r>
        <w:rPr>
          <w:rtl w:val="true"/>
        </w:rPr>
        <w:t>-</w:t>
      </w:r>
      <w:r>
        <w:rPr/>
        <w:t>95</w:t>
      </w:r>
      <w:r>
        <w:rPr>
          <w:rtl w:val="true"/>
        </w:rPr>
        <w:t xml:space="preserve"> </w:t>
      </w:r>
      <w:r>
        <w:rPr>
          <w:rtl w:val="true"/>
        </w:rPr>
        <w:t>ق</w:t>
      </w:r>
      <w:r>
        <w:rPr>
          <w:rtl w:val="true"/>
        </w:rPr>
        <w:t xml:space="preserve">) </w:t>
      </w:r>
      <w:r>
        <w:rPr>
          <w:rtl w:val="true"/>
        </w:rPr>
        <w:t>ملقب به سيدالتابعين</w:t>
      </w:r>
      <w:r>
        <w:rPr>
          <w:rtl w:val="true"/>
        </w:rPr>
        <w:t>.</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r>
        <w:rPr>
          <w:rFonts w:ascii="Amiri" w:hAnsi="Amiri" w:eastAsia="Amiri" w:cs="Amiri"/>
          <w:color w:val="111111"/>
          <w:sz w:val="28"/>
          <w:sz w:val="28"/>
          <w:szCs w:val="28"/>
          <w:rtl w:val="true"/>
          <w:lang w:bidi="ar-SA"/>
        </w:rPr>
        <w:t>آيت الله معرفت وى را در رديف مفسران تابعى آورده، درباره وى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وى به وصيت جدش حَزَن در مكتب و منزل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در كنار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شده</w:t>
      </w:r>
      <w:r>
        <w:rPr>
          <w:rStyle w:val="FootnoteAnchor"/>
          <w:rtl w:val="true"/>
        </w:rPr>
        <w:footnoteReference w:id="98"/>
      </w:r>
      <w:r>
        <w:rPr>
          <w:rFonts w:ascii="Amiri" w:hAnsi="Amiri" w:eastAsia="Amiri" w:cs="Amiri"/>
          <w:color w:val="111111"/>
          <w:sz w:val="28"/>
          <w:sz w:val="28"/>
          <w:szCs w:val="28"/>
          <w:rtl w:val="true"/>
          <w:lang w:bidi="ar-SA"/>
        </w:rPr>
        <w:t xml:space="preserve">و تمام دوران امامت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است</w:t>
      </w:r>
      <w:r>
        <w:rPr>
          <w:rFonts w:eastAsia="Amiri" w:cs="Amiri" w:ascii="Amiri" w:hAnsi="Amiri"/>
          <w:color w:val="111111"/>
          <w:sz w:val="28"/>
          <w:szCs w:val="28"/>
          <w:rtl w:val="true"/>
          <w:lang w:bidi="ar-SA"/>
        </w:rPr>
        <w:t>.»</w:t>
      </w:r>
      <w:bookmarkStart w:id="169" w:name="pg14099_125009"/>
    </w:p>
    <w:p>
      <w:pPr>
        <w:pStyle w:val="Heading6"/>
        <w:numPr>
          <w:ilvl w:val="5"/>
          <w:numId w:val="1"/>
        </w:numPr>
        <w:rPr/>
      </w:pPr>
      <w:bookmarkStart w:id="170" w:name="__RefHeading___Toc776337_1738255347"/>
      <w:bookmarkStart w:id="171" w:name="_Toc66"/>
      <w:bookmarkEnd w:id="169"/>
      <w:bookmarkEnd w:id="170"/>
      <w:r>
        <w:rPr/>
        <w:t>10</w:t>
      </w:r>
      <w:r>
        <w:rPr>
          <w:rtl w:val="true"/>
        </w:rPr>
        <w:t xml:space="preserve">. </w:t>
      </w:r>
      <w:r>
        <w:rPr>
          <w:rtl w:val="true"/>
        </w:rPr>
        <w:t>عامر بن شراحيل شعبى كوفى</w:t>
      </w:r>
      <w:bookmarkEnd w:id="171"/>
    </w:p>
    <w:p>
      <w:pPr>
        <w:pStyle w:val="BookText"/>
        <w:rPr/>
      </w:pPr>
      <w:r>
        <w:rPr>
          <w:rFonts w:ascii="IRNazanin" w:hAnsi="IRNazanin" w:eastAsia="IRNazanin"/>
          <w:color w:val="111111"/>
          <w:sz w:val="28"/>
          <w:sz w:val="28"/>
          <w:szCs w:val="28"/>
          <w:rtl w:val="true"/>
          <w:lang w:bidi="fa-IR"/>
        </w:rPr>
        <w:t xml:space="preserve">وى متولد سال ششم از خلافت عمر و حدود سال بيستم قمرى و متوفاى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ممدوحان نزد اهل سنت است كه بيش از پانصد نفر از صحابه را درك كرد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قارى و مفسرى بود كه تمام دوره امامت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خوبى ملاحظه مى شود كه در اين عصر، بازار تفسير قرآن بر اساس مكتب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لازم نداشته است، زيرا افراد نيك صفت فرصت و مجال ارائه نداشتند و برخى از افراد مسأله دار نيز يا سكوت كردند و يا بر با اغراض خاصى فعاليت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در اين زمان با توحيد مصاحفى كه عثمان انجام داد، تا حدى از تعدد و تشتّت قرائات قرآن كاسته شد، اما قاريانى بودند كه ضمن نقش در نشر فرهنگ و معارف قرآن، با تخصص و تدريس قرائت خود، منشأ اختلافات بعدى شدند؛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عياش مخزومى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ابى بن كعب و استاد يزيد بن قعقاع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عشره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وى منشأ قرآن ابن قعقاع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عبيد بن فضيله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كوفه از شاگردان ابن مسعود و علقمه و استاد حمران بن اعين و يحيى بن وثاب از قراء كوفه در طبقه سوم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حبيب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كوفه و از شاگردان ابن مسعود و استاد عاصم بن ابى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قرائت را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وى سرچشمه قرائت عاصم بود</w:t>
      </w:r>
      <w:r>
        <w:rPr>
          <w:rFonts w:eastAsia="IRNazanin" w:cs="IRNazanin"/>
          <w:color w:val="111111"/>
          <w:sz w:val="28"/>
          <w:szCs w:val="28"/>
          <w:rtl w:val="true"/>
          <w:lang w:bidi="fa-IR"/>
        </w:rPr>
        <w:t>.</w:t>
      </w:r>
      <w:bookmarkStart w:id="172" w:name="pg14099_125010"/>
    </w:p>
    <w:p>
      <w:pPr>
        <w:pStyle w:val="BookText"/>
        <w:rPr/>
      </w:pPr>
      <w:bookmarkEnd w:id="17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نويسند وى از بزرگان تابعيان و عالم به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را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فرا گرفت و به عاصم تعليم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73" w:name="__RefHeading___Toc776339_1738255347"/>
      <w:bookmarkStart w:id="174" w:name="_Toc67"/>
      <w:bookmarkEnd w:id="173"/>
      <w:r>
        <w:rPr/>
        <w:t>5</w:t>
      </w:r>
      <w:r>
        <w:rPr>
          <w:rtl w:val="true"/>
        </w:rPr>
        <w:t xml:space="preserve">. </w:t>
      </w:r>
      <w:r>
        <w:rPr>
          <w:rtl w:val="true"/>
        </w:rPr>
        <w:t>شخصيت قرآنى امام مجتبى</w:t>
      </w:r>
      <w:bookmarkEnd w:id="174"/>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سبط 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جايگاه والايى برخوردار بودند اين حقيقتى است كه محدثان، مورخان، سيره نويسان، مفسران و ديگر دانشمندان جهان اسلام بدان اذعان و اعتراف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ايشان به عنوان پنجمين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تسنن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دومين امام معصوم همه شيعيان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شخصيت قرآنى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آن حضرت به عنوان مصداق عترت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عِتْرَتِى اهل بيتى فَإِنَّ‌ اللَّطِيفَ‌ الْخَبِيرَ قَدْ عَهِدَ إِلَى أَنَّهُمَا لَنْيفْتَرِقَا حَتَّى يرِدَا عَلَى الْحَوْضَ‌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قرين جداناپذير قرآن و مفسر واقعى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بسيارى از آيات قرآن كريم، حضور تفسيرى، تأويلى و مصداقى دارند كه مهم ترين آن ها عبارت اند از آيه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ابْتَلىٰ‌ إِبْرٰاهِيمَ‌ رَبُّهُ‌ بِكَلِمٰاتٍ‌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آيه مباهله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w:t>
      </w:r>
    </w:p>
    <w:p>
      <w:pPr>
        <w:pStyle w:val="BookText"/>
        <w:rPr/>
      </w:pPr>
      <w:r>
        <w:rPr>
          <w:rFonts w:ascii="Amiri" w:hAnsi="Amiri" w:eastAsia="Amiri" w:cs="Amiri"/>
          <w:color w:val="111111"/>
          <w:sz w:val="28"/>
          <w:sz w:val="28"/>
          <w:szCs w:val="28"/>
          <w:rtl w:val="true"/>
          <w:lang w:bidi="ar-SA"/>
        </w:rPr>
        <w:t xml:space="preserve">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آگاهى از اين حقيقت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الستة، تأليف سيدمرتضى حسينى فيروزآبادى،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دارالكتب الاسلاميه،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الكامل،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بى جا، بى تا، مسعودى، مروج الذهب،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كلينى، كافى، تحقيق على اكبر غفارى،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مودت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آيه ابرار و هل 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إِنَّمٰا نُطْعِمُكُمْ‌ لِوَجْهِ‌ اللّٰهِ‌ لاٰ نُرِيدُ مِنْكُمْ‌ جَزٰاءً‌ وَ لاٰ شُكُوراً، إِنّٰا نَخٰافُ‌ مِنْ‌ رَبِّنٰا يَوْماً عَبُوساً قَمْطَرِيراً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بسيارى ديگر از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جا مناسب است بدان اشاره شود، صلح حسنى از وجهه قرآن و تفسير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قِيلَ‌ لَهُمْ‌ كُفُّوا أَيْدِيَكُمْ‌ وَ أَقِيمُوا الصَّلاٰةَ‌ وَ آتُوا الزَّكٰاةَ‌ فَلَمّٰا كُتِبَ‌ عَلَيْهِمُ‌ الْقِتٰالُ‌</w:t>
      </w:r>
      <w:r>
        <w:rPr>
          <w:rFonts w:eastAsia="IRNazanin" w:cs="IRNazanin"/>
          <w:color w:val="111111"/>
          <w:sz w:val="28"/>
          <w:szCs w:val="28"/>
          <w:rtl w:val="true"/>
          <w:lang w:bidi="fa-IR"/>
        </w:rPr>
        <w:t>..  .)</w:t>
      </w:r>
      <w:r>
        <w:rPr>
          <w:rStyle w:val="FootnoteAnchor"/>
          <w:rtl w:val="true"/>
        </w:rPr>
        <w:footnoteReference w:id="1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الذى صَنَعَهُ‌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لهذِه الأمّةِ‌ مِمّا طَلَعَت عَلَيهِ‌ الشّمسُ‌، وَ اللهِ‌ لَفيه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هِى طَاعةُ‌ الإمام؛</w:t>
      </w:r>
    </w:p>
    <w:p>
      <w:pPr>
        <w:pStyle w:val="BookText"/>
        <w:rPr/>
      </w:pPr>
      <w:r>
        <w:rPr>
          <w:rFonts w:ascii="IRNazanin" w:hAnsi="IRNazanin" w:eastAsia="IRNazanin"/>
          <w:color w:val="111111"/>
          <w:sz w:val="28"/>
          <w:sz w:val="28"/>
          <w:szCs w:val="28"/>
          <w:rtl w:val="true"/>
          <w:lang w:bidi="fa-IR"/>
        </w:rPr>
        <w:t xml:space="preserve">به خدا سوگند آنچه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امت انجام داد، بهتر است از آن چه خورشيد بر آن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آيه درباره وى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اين جا تنها پيروى از امام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ديگر، حسن بن زياد عطار روايت مى كند كه 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قِيلَ‌ لَهُمْ‌ كُفُّوا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فِى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بِالكفّ‌؛</w:t>
      </w:r>
    </w:p>
    <w:p>
      <w:pPr>
        <w:pStyle w:val="BookText"/>
        <w:rPr/>
      </w:pPr>
      <w:r>
        <w:rPr>
          <w:rFonts w:ascii="IRNazanin" w:hAnsi="IRNazanin" w:eastAsia="IRNazanin"/>
          <w:color w:val="111111"/>
          <w:sz w:val="28"/>
          <w:sz w:val="28"/>
          <w:szCs w:val="28"/>
          <w:rtl w:val="true"/>
          <w:lang w:bidi="fa-IR"/>
        </w:rPr>
        <w:t xml:space="preserve">درباره حسن بن على نازل شده كه خدا وى را امر كرد تا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علماء، اصول السته عشر،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دارالشبسترى،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حويزى نيز از ادريس مولى عبدالله بن جعفر 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را روايت كرده است</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اين آيه از يك سو كه به اقتضاى اوضاع زمانى، مكانى و نيرو، دستور دست كشيدن از جنگ را به مؤمنان داده است، در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عينى يافت و حضرت به عنوان عامل به قرآن بدان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اگرچه ظاهر و تنزيل آيه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آن به مؤمنان عصر نبوى است، تأويل و باطن آن امام به حق و اصحاب آن در زمان ديگر است كه در عصر مجتبوى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با توجه به تعبير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مورد نزول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كه على بن إبراهيم نقل كرده كه حسين بن زياد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لاٰ نَدْرِي أَ شَرٌّ أُرِيدَ بِمَنْ‌ فِي الْأَرْضِ‌ أَمْ‌ أَرٰادَ بِهِمْ‌ رَبُّهُمْ‌ رَشَداً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بَلْ‌ وَ اللَّهِ‌ شَرٌّ أُرِيدَ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بَايعُوا مُعَاوِيةَ‌ وَ تَرَكوا الْحَسَنَ‌ بْنَ‌ عَلى</w:t>
      </w:r>
      <w:r>
        <w:rPr>
          <w:rFonts w:eastAsia="Amiri" w:cs="Amiri" w:ascii="Amiri" w:hAnsi="Amiri"/>
          <w:color w:val="111111"/>
          <w:sz w:val="28"/>
          <w:szCs w:val="28"/>
          <w:rtl w:val="true"/>
          <w:lang w:bidi="ar-SA"/>
        </w:rPr>
        <w:t>».</w:t>
      </w:r>
      <w:r>
        <w:rPr>
          <w:rStyle w:val="FootnoteAnchor"/>
          <w:rtl w:val="true"/>
        </w:rPr>
        <w:footnoteReference w:id="109"/>
      </w:r>
      <w:bookmarkStart w:id="175" w:name="pg14099_125013"/>
    </w:p>
    <w:p>
      <w:pPr>
        <w:pStyle w:val="BookText"/>
        <w:rPr/>
      </w:pPr>
      <w:bookmarkEnd w:id="175"/>
      <w:r>
        <w:rPr>
          <w:rFonts w:ascii="Amiri" w:hAnsi="Amiri" w:eastAsia="Amiri" w:cs="Amiri"/>
          <w:color w:val="111111"/>
          <w:sz w:val="28"/>
          <w:sz w:val="28"/>
          <w:szCs w:val="28"/>
          <w:rtl w:val="true"/>
          <w:lang w:bidi="ar-SA"/>
        </w:rPr>
        <w:t xml:space="preserve">ابن عجيبه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مفسران اهل تسنن نيز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عَفٰا وَ أَصْلَحَ‌ فَأَجْرُهُ‌ عَلَى اللّٰهِ‌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را اشارت به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با صلح با معاويه و گذشت از حق خود، امور مسلمانان را اصلاح و از خون ريزى جلوگيرى كرد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76" w:name="__RefHeading___Toc776341_1738255347"/>
      <w:bookmarkStart w:id="177" w:name="_Toc68"/>
      <w:bookmarkEnd w:id="176"/>
      <w:r>
        <w:rPr>
          <w:rtl w:val="true"/>
        </w:rPr>
        <w:t>نوشتار دوم</w:t>
      </w:r>
      <w:r>
        <w:rPr>
          <w:rtl w:val="true"/>
        </w:rPr>
        <w:t xml:space="preserve">: </w:t>
      </w:r>
      <w:r>
        <w:rPr>
          <w:rtl w:val="true"/>
        </w:rPr>
        <w:t xml:space="preserve">نقش امام مجتبى </w:t>
      </w:r>
      <w:r>
        <w:rPr>
          <w:rtl w:val="true"/>
        </w:rPr>
        <w:t>(</w:t>
      </w:r>
      <w:r>
        <w:rPr>
          <w:rtl w:val="true"/>
        </w:rPr>
        <w:t xml:space="preserve">عَلَيْهِ السَّلاَمُ </w:t>
      </w:r>
      <w:r>
        <w:rPr>
          <w:rtl w:val="true"/>
        </w:rPr>
        <w:t xml:space="preserve">) </w:t>
      </w:r>
      <w:r>
        <w:rPr>
          <w:rtl w:val="true"/>
        </w:rPr>
        <w:t>در تفسير قرآن</w:t>
      </w:r>
      <w:bookmarkEnd w:id="177"/>
    </w:p>
    <w:p>
      <w:pPr>
        <w:pStyle w:val="Heading6"/>
        <w:numPr>
          <w:ilvl w:val="5"/>
          <w:numId w:val="1"/>
        </w:numPr>
        <w:rPr/>
      </w:pPr>
      <w:bookmarkStart w:id="178" w:name="__RefHeading___Toc776343_1738255347"/>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روى گردانى مردم از خاندان عصمت و طهارت و رويكرد آنان به سلطنت اموى، رخداد ناگوار و تلخى بود كه در عصر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گرچه خلافت ظاهرى از دست امام ربوده شد امامت و ولايت معنوى آن حضرت كه به اراده الهى در وى قرار داده شده باقى بود و امام هم چنان نسبت به احوال پيرامونى خود به ايفاى نقش مى پرداختند و رسالت هدايتى را كه در لواى امامت بر عهده داشتند به انجام مى رساندند كه تبيين و تفسير كلام الهى يكى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در روايات تاريخى و تفسيرى، به نقش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مى توان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ازاين اشاره خواهد شد كه امام</w:t>
      </w:r>
    </w:p>
    <w:p>
      <w:p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زير نظر داشتن مسير حركت تفسير قرآن، به تصحيح خطاهاى آن پرداختند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دو نكته در اين جا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درباره روايات تفسيرى و از جمله روايات مجتبويه دو اصطلاح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گونه هاى روايات تفسيرى؛ دوم گونه هاى تفسيرى روايى كه بر همين اساس، به نمونه هايى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كه نقل روايات تفسيرى در اين مقاله لزوماً به معناى قبول روايت نيست؛ زيرا در</w:t>
      </w:r>
      <w:bookmarkStart w:id="180" w:name="pg14099_125014"/>
    </w:p>
    <w:p>
      <w:pPr>
        <w:pStyle w:val="BookText"/>
        <w:rPr/>
      </w:pPr>
      <w:bookmarkEnd w:id="180"/>
      <w:r>
        <w:rPr>
          <w:rFonts w:ascii="IRNazanin" w:hAnsi="IRNazanin" w:eastAsia="IRNazanin"/>
          <w:color w:val="111111"/>
          <w:sz w:val="28"/>
          <w:sz w:val="28"/>
          <w:szCs w:val="28"/>
          <w:rtl w:val="true"/>
          <w:lang w:bidi="fa-IR"/>
        </w:rPr>
        <w:t>اين جا صرف نقل حديث مطرح است و بعد از پذيرش مبنايى اعتبار خبر واحد در تفسير، و بررسى شرايط آن مى توان قضاوت درست داشت</w:t>
      </w:r>
      <w:r>
        <w:rPr>
          <w:rFonts w:eastAsia="IRNazanin" w:cs="IRNazanin"/>
          <w:color w:val="111111"/>
          <w:sz w:val="28"/>
          <w:szCs w:val="28"/>
          <w:rtl w:val="true"/>
          <w:lang w:bidi="fa-IR"/>
        </w:rPr>
        <w:t>.</w:t>
      </w:r>
    </w:p>
    <w:p>
      <w:pPr>
        <w:pStyle w:val="Heading6"/>
        <w:numPr>
          <w:ilvl w:val="5"/>
          <w:numId w:val="1"/>
        </w:numPr>
        <w:rPr/>
      </w:pPr>
      <w:bookmarkStart w:id="181" w:name="__RefHeading___Toc776345_1738255347"/>
      <w:bookmarkStart w:id="182" w:name="_Toc70"/>
      <w:bookmarkEnd w:id="181"/>
      <w:r>
        <w:rPr>
          <w:rtl w:val="true"/>
        </w:rPr>
        <w:t>گونه هاى روايات تفسيرى</w:t>
      </w:r>
      <w:bookmarkEnd w:id="182"/>
    </w:p>
    <w:p>
      <w:pPr>
        <w:pStyle w:val="BookText"/>
        <w:rPr/>
      </w:pPr>
      <w:r>
        <w:rPr>
          <w:rFonts w:ascii="IRNazanin" w:hAnsi="IRNazanin" w:eastAsia="IRNazanin"/>
          <w:color w:val="111111"/>
          <w:sz w:val="28"/>
          <w:sz w:val="28"/>
          <w:szCs w:val="28"/>
          <w:rtl w:val="true"/>
          <w:lang w:bidi="fa-IR"/>
        </w:rPr>
        <w:t xml:space="preserve">مراد از گونه هاى روايات تفسيرى، اين است كه روايات رسيده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قرآن و تفسير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خصوص تفسير قرآن، برخى در تأويل و يا بطن آيات، برخى تطبيق مصاديق، برخى قرائت قرآن، بعضى معرف قرآن، برخى بيان گر شأن و سبب نزول و برخى بيان گر فضايل قرآن و جز آن است</w:t>
      </w:r>
      <w:r>
        <w:rPr>
          <w:rFonts w:eastAsia="IRNazanin" w:cs="IRNazanin"/>
          <w:color w:val="111111"/>
          <w:sz w:val="28"/>
          <w:szCs w:val="28"/>
          <w:rtl w:val="true"/>
          <w:lang w:bidi="fa-IR"/>
        </w:rPr>
        <w:t>.</w:t>
      </w:r>
    </w:p>
    <w:p>
      <w:pPr>
        <w:pStyle w:val="Heading6"/>
        <w:numPr>
          <w:ilvl w:val="5"/>
          <w:numId w:val="1"/>
        </w:numPr>
        <w:rPr/>
      </w:pPr>
      <w:bookmarkStart w:id="183" w:name="__RefHeading___Toc776347_1738255347"/>
      <w:bookmarkStart w:id="184" w:name="_Toc71"/>
      <w:bookmarkEnd w:id="183"/>
      <w:r>
        <w:rPr>
          <w:rtl w:val="true"/>
        </w:rPr>
        <w:t xml:space="preserve">امام مجتبى </w:t>
      </w:r>
      <w:r>
        <w:rPr>
          <w:rtl w:val="true"/>
        </w:rPr>
        <w:t>(</w:t>
      </w:r>
      <w:r>
        <w:rPr>
          <w:rtl w:val="true"/>
        </w:rPr>
        <w:t xml:space="preserve">عَلَيْهِ السَّلاَمُ </w:t>
      </w:r>
      <w:r>
        <w:rPr>
          <w:rtl w:val="true"/>
        </w:rPr>
        <w:t xml:space="preserve">) </w:t>
      </w:r>
      <w:r>
        <w:rPr>
          <w:rtl w:val="true"/>
        </w:rPr>
        <w:t>و قرائات قرآن</w:t>
      </w:r>
      <w:bookmarkEnd w:id="184"/>
    </w:p>
    <w:p>
      <w:pPr>
        <w:pStyle w:val="BookText"/>
        <w:rPr/>
      </w:pPr>
      <w:r>
        <w:rPr>
          <w:rFonts w:ascii="IRNazanin" w:hAnsi="IRNazanin" w:eastAsia="IRNazanin"/>
          <w:color w:val="111111"/>
          <w:sz w:val="28"/>
          <w:sz w:val="28"/>
          <w:szCs w:val="28"/>
          <w:rtl w:val="true"/>
          <w:lang w:bidi="fa-IR"/>
        </w:rPr>
        <w:t>مسأله تعدد قرائت، از موضوعات زيرساختى در تفسير قرآن كريم است، زيرا تا كلمات و شكل و اعراب آن مشخص نباشد، معلوم نيست مفسر دنبال تفسير چه متنى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ميان كسانى كه اختلاف قرائات و تعدد آن را پذيرفته اند، جايگاه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 فرض تعدد پذيرش قرائات،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قُرّاء بودند امين الاسلام طبرسى در فن اول از مقدمه</w:t>
      </w:r>
    </w:p>
    <w:p>
      <w:pPr>
        <w:pStyle w:val="BookText"/>
        <w:rPr/>
      </w:pPr>
      <w:r>
        <w:rPr>
          <w:rFonts w:ascii="Amiri" w:hAnsi="Amiri" w:eastAsia="Amiri" w:cs="Amiri"/>
          <w:color w:val="111111"/>
          <w:sz w:val="28"/>
          <w:sz w:val="28"/>
          <w:szCs w:val="28"/>
          <w:rtl w:val="true"/>
          <w:lang w:bidi="ar-SA"/>
        </w:rPr>
        <w:t xml:space="preserve">مجمع يادكرد از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قارى مدنى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القراءات نيز نام ايشان را در شمار قاريان همراه با بيان موارد اختلاف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اهل تسنن نيز هر جا به قرائت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يافتند، به آن توجه كردند و در تفسير خود بدان استناد نمودند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موارد نقل شده در اختلاف قرائت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قراء مشهور بسيار اندك است و از تعداد انگشتان دست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w:t>
      </w:r>
      <w:bookmarkStart w:id="185" w:name="pg14099_125015"/>
    </w:p>
    <w:p>
      <w:pPr>
        <w:pStyle w:val="BookText"/>
        <w:rPr/>
      </w:pPr>
      <w:bookmarkEnd w:id="185"/>
      <w:r>
        <w:rPr>
          <w:rFonts w:ascii="Amiri" w:hAnsi="Amiri" w:eastAsia="Amiri" w:cs="Amiri"/>
          <w:color w:val="111111"/>
          <w:sz w:val="28"/>
          <w:sz w:val="28"/>
          <w:szCs w:val="28"/>
          <w:rtl w:val="true"/>
          <w:lang w:bidi="ar-SA"/>
        </w:rPr>
        <w:t>آيه شريفه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دخان،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قرائت مشهور به كسر همزه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البته طبرسى تنها كسايى را از مشهور استثنا كرده اما در قرائت منسوب به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فتح خوانده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البته مواردى هم وجود دارد كه مفسران به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اختلاف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كه برخى چون آبيارى بر اين باورند كه قرائت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يزّكّى قرائت فرموده اند</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در حالى كه اين يك خطاى رجالى است، زيرا قارى اين قرائت حسن بن على بن حسن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15"/>
      </w:r>
      <w:r>
        <w:rPr>
          <w:rFonts w:ascii="IRNazanin" w:hAnsi="IRNazanin" w:eastAsia="IRNazanin"/>
          <w:color w:val="111111"/>
          <w:sz w:val="28"/>
          <w:sz w:val="28"/>
          <w:szCs w:val="28"/>
          <w:rtl w:val="true"/>
          <w:lang w:bidi="fa-IR"/>
        </w:rPr>
        <w:t xml:space="preserve">از اين بحث مى توان چنين نتيجه گرفت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مشهور ميان مسلمانان را پذيرفته و آن را تأييد كرده بودند</w:t>
      </w:r>
      <w:r>
        <w:rPr>
          <w:rFonts w:eastAsia="IRNazanin" w:cs="IRNazanin"/>
          <w:color w:val="111111"/>
          <w:sz w:val="28"/>
          <w:szCs w:val="28"/>
          <w:rtl w:val="true"/>
          <w:lang w:bidi="fa-IR"/>
        </w:rPr>
        <w:t>.</w:t>
      </w:r>
    </w:p>
    <w:p>
      <w:pPr>
        <w:pStyle w:val="Heading6"/>
        <w:numPr>
          <w:ilvl w:val="5"/>
          <w:numId w:val="1"/>
        </w:numPr>
        <w:rPr/>
      </w:pPr>
      <w:bookmarkStart w:id="186" w:name="__RefHeading___Toc776349_1738255347"/>
      <w:bookmarkStart w:id="187" w:name="_Toc72"/>
      <w:bookmarkEnd w:id="186"/>
      <w:r>
        <w:rPr>
          <w:rtl w:val="true"/>
        </w:rPr>
        <w:t>سبب نزول</w:t>
      </w:r>
      <w:bookmarkEnd w:id="18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 عِنْدَ اللّٰهِ‌ خٰالِصَةً‌</w:t>
      </w:r>
      <w:bookmarkStart w:id="188" w:name="pg14099_125016"/>
    </w:p>
    <w:p>
      <w:pPr>
        <w:pStyle w:val="BookText"/>
        <w:rPr/>
      </w:pPr>
      <w:bookmarkEnd w:id="188"/>
      <w:r>
        <w:rPr>
          <w:rFonts w:ascii="Amiri" w:hAnsi="Amiri" w:eastAsia="Amiri" w:cs="Amiri"/>
          <w:color w:val="111111"/>
          <w:sz w:val="28"/>
          <w:sz w:val="28"/>
          <w:szCs w:val="28"/>
          <w:rtl w:val="true"/>
          <w:lang w:bidi="ar-SA"/>
        </w:rPr>
        <w:t xml:space="preserve">مِنْ‌ دُونِ‌ النّٰاسِ‌ فَتَمَنَّوُا الْمَوْتَ‌ إِنْ‌ كُنْتُمْ‌ صٰادِقِينَ‌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آن حضرت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يهود را به وسيله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نپذيرفتن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كرد، با دليل و برهان قاطع راه عذرشان را بست، و به آن ها ثابت كرد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النَّبِيينَ‌ وَ خَيرُ الْخَلَائِقِ‌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براى مكابره پيش پيامبر رفته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نَدْرِى مَا تَقُولُ؟ وَ 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خَالِصَةٌ‌ لَنَا مِنْ‌ دُونِك يا مُحَمَّدُ وَ دُونِ‌ عَلِى وَ دُونِ‌ أَهْلِ‌ دِينِك وَأُمَّتِك وَ إِنَّا بِكمْ‌ مُبْتَلَوْنَ‌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مُمْتَحَنُونَ‌، وَ نَحْنُ‌ أَوْلِياءُ‌ اللَّهِ‌ الْمُخْلَصُونَ‌ وَ عِبَادُهُ‌ الْخَيرُونَ‌، وَ مُسْتَجَابٌ‌ دُعَاؤُنَا، غَيرُ مَرْدُودٍ عَلَينَا بِشَىءٍ‌ مِنْ‌ سُؤَالِنَا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سخن گفتند، خدا به پيامبرش فرمود كه به آن ها بگويد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لَكمُ‌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يتَمَنَّوْهُ‌ أَبَداً بِما قَدَّمَتْ‌ أَيديهِمْ‌ وَ اللَّهُ‌ عَليمٌ‌ بِالظَّالِمينَ‌</w:t>
      </w:r>
      <w:r>
        <w:rPr>
          <w:rFonts w:eastAsia="Amiri" w:cs="Amiri" w:ascii="Amiri" w:hAnsi="Amiri"/>
          <w:color w:val="111111"/>
          <w:sz w:val="28"/>
          <w:szCs w:val="28"/>
          <w:rtl w:val="true"/>
          <w:lang w:bidi="ar-SA"/>
        </w:rPr>
        <w:t>).</w:t>
      </w:r>
      <w:r>
        <w:rPr>
          <w:rStyle w:val="FootnoteAnchor"/>
          <w:rtl w:val="true"/>
        </w:rPr>
        <w:footnoteReference w:id="117"/>
      </w:r>
    </w:p>
    <w:p>
      <w:pPr>
        <w:pStyle w:val="Heading6"/>
        <w:numPr>
          <w:ilvl w:val="5"/>
          <w:numId w:val="1"/>
        </w:numPr>
        <w:rPr/>
      </w:pPr>
      <w:bookmarkStart w:id="189" w:name="__RefHeading___Toc776351_1738255347"/>
      <w:bookmarkStart w:id="190" w:name="_Toc73"/>
      <w:bookmarkEnd w:id="189"/>
      <w:r>
        <w:rPr>
          <w:rtl w:val="true"/>
        </w:rPr>
        <w:t>جريان قرآن از عصر نزول به همه زمان ها</w:t>
      </w:r>
      <w:bookmarkEnd w:id="190"/>
    </w:p>
    <w:p>
      <w:pPr>
        <w:pStyle w:val="BookText"/>
        <w:rPr/>
      </w:pPr>
      <w:r>
        <w:rPr>
          <w:rFonts w:ascii="IRNazanin" w:hAnsi="IRNazanin" w:eastAsia="IRNazanin"/>
          <w:color w:val="111111"/>
          <w:sz w:val="28"/>
          <w:sz w:val="28"/>
          <w:szCs w:val="28"/>
          <w:rtl w:val="true"/>
          <w:lang w:bidi="fa-IR"/>
        </w:rPr>
        <w:t>بى ترديد قرآن در بازه زمانى خاص و در طول بيست وچند سال و به مناسبت هاى ويژه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تواند محدود و منحصر به آن زمان باشد، بلكه در هر عصر و زمان كه مصداق يابد بايد جارى و سارى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يكى اصحاب، به صورت عينى اين حقيقت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سَيِّئاً عَسَى اللّٰهُ‌ أَنْ‌ يَتُوبَ‌ عَلَيْهِمْ‌ إِنَّ‌ اللّٰهَ‌ غَفُورٌ رَحِيمٌ‌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وضع گروهى از مسلمانان گناهكار اشاره دارد كه اقدام به توبه و جبران اعمال سوء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به اين آيه، خطاب به حبيب بن</w:t>
      </w:r>
      <w:bookmarkStart w:id="191" w:name="pg14099_125017"/>
    </w:p>
    <w:p>
      <w:pPr>
        <w:pStyle w:val="BookText"/>
        <w:rPr/>
      </w:pPr>
      <w:bookmarkEnd w:id="191"/>
      <w:r>
        <w:rPr>
          <w:rFonts w:ascii="Amiri" w:hAnsi="Amiri" w:eastAsia="Amiri" w:cs="Amiri"/>
          <w:color w:val="111111"/>
          <w:sz w:val="28"/>
          <w:sz w:val="28"/>
          <w:szCs w:val="28"/>
          <w:rtl w:val="true"/>
          <w:lang w:bidi="ar-SA"/>
        </w:rPr>
        <w:t>مسلمه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 ربَّ‌ مَسِير لَك فِى غَيرِ طَاعَةِ‌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مسير تو در غير طاعت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من، همان راه پدرت است و آيا مسير طاعت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لَكنّك أطعتَ‌ مُعاويةَ‌ عَلى دُنيا قَليلَة زَائِدة فَلَئِن قَامَ‌ بِك فِى دُنياك فَلَقد قَعَدَ بِك فِى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مسير خداست، ولى تو به خاطر دنياى اندك از معاويه پيروى كردى؛ اگر بر دنيايت بيفزايد از دينت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كنتَ‌ إذ فَعَلتَ‌ شَرّاً فَعلتَ‌ خَيراً كان ذلِك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سَيِّئاً عَسَى اللّٰهُ‌ أَنْ‌ يَتُوبَ‌ عَلَيْهِمْ‌ إِنَّ‌ اللّٰهَ‌ غَفُورٌ رَحِيمٌ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لكنك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رٰانَ‌ عَلىٰ‌ قُلُوبِهِمْ‌ مٰا كٰانُوا يَكْسِبُونَ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بدى و خوبى را با هم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كسانى هستى كه عمل صالح و ناصالح را به هم درآميختند، اما مانند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سوء آن ها هم چون زنگارى بر دلشان نشسته، و از درك حقيقت وامانده 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اين سخن امام نشان مى دهد اگرچه نزول اين آيه درباره ابولبابه و هم فكرانش در جنگ تبوك است،</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اما به آن ها منحصر نيست، بلكه در</w:t>
      </w:r>
    </w:p>
    <w:p>
      <w:pPr>
        <w:pStyle w:val="BookText"/>
        <w:rPr/>
      </w:pPr>
      <w:r>
        <w:rPr>
          <w:rFonts w:ascii="IRNazanin" w:hAnsi="IRNazanin" w:eastAsia="IRNazanin"/>
          <w:color w:val="111111"/>
          <w:sz w:val="28"/>
          <w:sz w:val="28"/>
          <w:szCs w:val="28"/>
          <w:rtl w:val="true"/>
          <w:lang w:bidi="fa-IR"/>
        </w:rPr>
        <w:t>هر زمان كه مصداق يابد، منطبق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روشن گر اين است كه نزول آيه تخصيص نمى زند، بلكه تمام افرادى را شامل مى شود كه اعمال نيك و بد را به هم آميخته اند و از كارهاى بد خويش پشيمانند </w:t>
      </w:r>
      <w:r>
        <w:rPr>
          <w:rFonts w:eastAsia="IRNazanin" w:cs="IRNazanin"/>
          <w:color w:val="111111"/>
          <w:sz w:val="28"/>
          <w:szCs w:val="28"/>
          <w:rtl w:val="true"/>
          <w:lang w:bidi="fa-IR"/>
        </w:rPr>
        <w:t>.</w:t>
      </w:r>
    </w:p>
    <w:p>
      <w:pPr>
        <w:pStyle w:val="Heading6"/>
        <w:numPr>
          <w:ilvl w:val="5"/>
          <w:numId w:val="1"/>
        </w:numPr>
        <w:rPr/>
      </w:pPr>
      <w:bookmarkStart w:id="192" w:name="__RefHeading___Toc776353_1738255347"/>
      <w:bookmarkStart w:id="193" w:name="_Toc74"/>
      <w:bookmarkEnd w:id="192"/>
      <w:r>
        <w:rPr>
          <w:rtl w:val="true"/>
        </w:rPr>
        <w:t>بيان بطن آيه</w:t>
      </w:r>
      <w:bookmarkEnd w:id="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آيات قرآن، ممكن است داراى لايه هاى مختلف معانى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لايه</w:t>
      </w:r>
      <w:bookmarkStart w:id="194" w:name="pg14099_125018"/>
    </w:p>
    <w:p>
      <w:pPr>
        <w:pStyle w:val="BookText"/>
        <w:rPr/>
      </w:pPr>
      <w:bookmarkEnd w:id="194"/>
      <w:r>
        <w:rPr>
          <w:rFonts w:ascii="IRNazanin" w:hAnsi="IRNazanin" w:eastAsia="IRNazanin"/>
          <w:color w:val="111111"/>
          <w:sz w:val="28"/>
          <w:sz w:val="28"/>
          <w:szCs w:val="28"/>
          <w:rtl w:val="true"/>
          <w:lang w:bidi="fa-IR"/>
        </w:rPr>
        <w:t>اول همان است كه به اذهان عموم تبادر مى كند كه همان معناى لغوى و يا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دوم، با ابزار لغوى قابل دريافت نيست و بايد با تعمق بيش تر به آن رسيد كه همان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اين معنا لايه هايى در سطح ژرف ترى وجود دارد كه نه تنها با لغت شناسى ممكن نيست بلكه حتى با اداوت و علوم تفسيرى نيز قابل دريافت نباشد بلكه به ابزارى فراتر از امور عادى نياز دارد كه به تعبيرى در بطن و باطن الفاظ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بطن اين مرتبه از معناست كه از آن به معناى دوم براى كلام تعبير شده، در مقابل معناى اول براى كلام كه از آن به ظَهر تعبير مى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تفسيرى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مواردى از اين نوع برمى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رَأَيْتَ‌ النّٰاسَ‌ يَدْخُلُونَ‌ فِي دِينِ‌ اللّٰهِ‌ أَفْوٰاجاً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گروه هاى انسانى با پذيرش دين الهى بدان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از معناى ناس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وَ أشياعُنَا أشباهُ‌ الناسِ‌، وَ أعداؤُنا النَسنَاسُ‌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آمده كه اميرمؤمنان بين دو چشم فرزندش را بوسيدند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195" w:name="__RefHeading___Toc776355_1738255347"/>
      <w:bookmarkStart w:id="196" w:name="_Toc75"/>
      <w:bookmarkEnd w:id="195"/>
      <w:r>
        <w:rPr>
          <w:rtl w:val="true"/>
        </w:rPr>
        <w:t>تفسير به مصداق</w:t>
      </w:r>
      <w:bookmarkEnd w:id="1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انواع كشف مراد از آيات قرآن، تطبيق و يا تفسير به مصداق است كه خود گونه هايى دارد</w:t>
      </w:r>
      <w:r>
        <w:rPr>
          <w:rFonts w:eastAsia="IRNazanin" w:cs="IRNazanin"/>
          <w:color w:val="111111"/>
          <w:sz w:val="28"/>
          <w:szCs w:val="28"/>
          <w:rtl w:val="true"/>
          <w:lang w:bidi="fa-IR"/>
        </w:rPr>
        <w:t>:</w:t>
      </w:r>
      <w:bookmarkStart w:id="197" w:name="pg14099_125019"/>
    </w:p>
    <w:p>
      <w:pPr>
        <w:pStyle w:val="Heading6"/>
        <w:numPr>
          <w:ilvl w:val="5"/>
          <w:numId w:val="1"/>
        </w:numPr>
        <w:rPr/>
      </w:pPr>
      <w:bookmarkStart w:id="198" w:name="__RefHeading___Toc776357_1738255347"/>
      <w:bookmarkStart w:id="199" w:name="_Toc76"/>
      <w:bookmarkEnd w:id="197"/>
      <w:bookmarkEnd w:id="198"/>
      <w:r>
        <w:rPr>
          <w:rtl w:val="true"/>
        </w:rPr>
        <w:t>الف</w:t>
      </w:r>
      <w:r>
        <w:rPr>
          <w:rtl w:val="true"/>
        </w:rPr>
        <w:t xml:space="preserve">) </w:t>
      </w:r>
      <w:r>
        <w:rPr>
          <w:rtl w:val="true"/>
        </w:rPr>
        <w:t>بيان مصداق بارز</w:t>
      </w:r>
      <w:bookmarkEnd w:id="199"/>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آن شبى كه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 در خطابه اى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 أَهْلِ‌ الْبَيتِ‌ الَّذِينَ‌ افْتَرَضَ‌ اللَّهُ‌ مَوَدَّتَهُمْ‌ وَ وَلَايتَهُمْ‌، فَقَالَ‌ فِيمَا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اقتراف حسنه، مودت ما اهل بيت است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اقتِراف يعنى اكتساب، و اقتراف حسنه به معناى به دست آوردن حسنه است</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قسمت نخست سخن امام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أَهْلِ‌ الْبَيتِ‌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مصداق منحصر است چون از قربى جز اهل بيت مراد نيست؛ زيرا آيه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دوم سخن امام كه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را نشانه كرد چون اقتراف حسنه عام است و شامل هر حسنه اى مى شود ولى امام اين حسنه را به مودت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مصداق مؤمن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وليد بن عبدالملك كه زبان به شماتت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تشتم عليا و قد سماه اللّه مؤمنا فى عشر آيات، و سماك فاسقا؟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خود اجازه مى دهى على را كه خداى در ده آيه از قرآن او را مؤمن خوانده است شتم كنى و در حالى كه تورا فاسق خوانده است</w:t>
      </w:r>
      <w:r>
        <w:rPr>
          <w:rFonts w:eastAsia="IRNazanin" w:cs="IRNazanin"/>
          <w:color w:val="111111"/>
          <w:sz w:val="28"/>
          <w:szCs w:val="28"/>
          <w:rtl w:val="true"/>
          <w:lang w:bidi="fa-IR"/>
        </w:rPr>
        <w:t>».</w:t>
      </w:r>
      <w:r>
        <w:rPr>
          <w:rStyle w:val="FootnoteAnchor"/>
          <w:rtl w:val="true"/>
        </w:rPr>
        <w:footnoteReference w:id="124"/>
      </w:r>
      <w:bookmarkStart w:id="200" w:name="pg14099_125020"/>
    </w:p>
    <w:p>
      <w:pPr>
        <w:pStyle w:val="BookText"/>
        <w:rPr/>
      </w:pPr>
      <w:bookmarkEnd w:id="200"/>
      <w:r>
        <w:rPr>
          <w:rFonts w:ascii="Amiri" w:hAnsi="Amiri" w:eastAsia="Amiri" w:cs="Amiri"/>
          <w:color w:val="111111"/>
          <w:sz w:val="28"/>
          <w:sz w:val="28"/>
          <w:szCs w:val="28"/>
          <w:rtl w:val="true"/>
          <w:lang w:bidi="ar-SA"/>
        </w:rPr>
        <w:t xml:space="preserve">بديهى است نه مؤمن منحصر به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نه فاسق منحصر به وليد بلكه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ارزش ايمان، مصدق بارز و وليد در ضدارزش، مصداق بارز است</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76359_1738255347"/>
      <w:bookmarkStart w:id="202" w:name="_Toc77"/>
      <w:bookmarkEnd w:id="201"/>
      <w:r>
        <w:rPr>
          <w:rtl w:val="true"/>
        </w:rPr>
        <w:t>ب</w:t>
      </w:r>
      <w:r>
        <w:rPr>
          <w:rtl w:val="true"/>
        </w:rPr>
        <w:t xml:space="preserve">) </w:t>
      </w:r>
      <w:r>
        <w:rPr>
          <w:rtl w:val="true"/>
        </w:rPr>
        <w:t>بيان مصداق انحصارى</w:t>
      </w:r>
      <w:bookmarkEnd w:id="202"/>
    </w:p>
    <w:p>
      <w:pPr>
        <w:pStyle w:val="BookText"/>
        <w:rPr/>
      </w:pPr>
      <w:r>
        <w:rPr>
          <w:rFonts w:ascii="Amiri" w:hAnsi="Amiri" w:eastAsia="Amiri" w:cs="Amiri"/>
          <w:color w:val="111111"/>
          <w:sz w:val="28"/>
          <w:sz w:val="28"/>
          <w:szCs w:val="28"/>
          <w:rtl w:val="true"/>
          <w:lang w:bidi="ar-SA"/>
        </w:rPr>
        <w:t>قرآن در آيه شريفه تطهير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كسَاءٍ‌ لِأُمِّ‌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اهل بيتى وَ عِتْرَتِى فَأَذْهِبْ‌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أَحَدٌ فِى الْكسَاءِ‌ غَيرِى وَ أَخِى وَ أَبِى وَ أُمِّى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من و برادرم و پدر و مادرم كسى زير كساء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است كه امام با جمله اخير اهل بيت را به اعضاى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كردند</w:t>
      </w:r>
      <w:r>
        <w:rPr>
          <w:rFonts w:eastAsia="IRNazanin" w:cs="IRNazanin"/>
          <w:color w:val="111111"/>
          <w:sz w:val="28"/>
          <w:szCs w:val="28"/>
          <w:rtl w:val="true"/>
          <w:lang w:bidi="fa-IR"/>
        </w:rPr>
        <w:t>.</w:t>
      </w:r>
    </w:p>
    <w:p>
      <w:pPr>
        <w:pStyle w:val="Heading6"/>
        <w:numPr>
          <w:ilvl w:val="5"/>
          <w:numId w:val="1"/>
        </w:numPr>
        <w:rPr/>
      </w:pPr>
      <w:bookmarkStart w:id="203" w:name="__RefHeading___Toc776361_1738255347"/>
      <w:bookmarkStart w:id="204" w:name="_Toc78"/>
      <w:bookmarkEnd w:id="203"/>
      <w:r>
        <w:rPr>
          <w:rtl w:val="true"/>
        </w:rPr>
        <w:t>ج</w:t>
      </w:r>
      <w:r>
        <w:rPr>
          <w:rtl w:val="true"/>
        </w:rPr>
        <w:t xml:space="preserve">) </w:t>
      </w:r>
      <w:r>
        <w:rPr>
          <w:rtl w:val="true"/>
        </w:rPr>
        <w:t>بيان مصداق پنهان</w:t>
      </w:r>
      <w:bookmarkEnd w:id="204"/>
    </w:p>
    <w:p>
      <w:pPr>
        <w:pStyle w:val="BookText"/>
        <w:rPr/>
      </w:pPr>
      <w:r>
        <w:rPr>
          <w:rFonts w:ascii="Amiri" w:hAnsi="Amiri" w:eastAsia="Amiri" w:cs="Amiri"/>
          <w:color w:val="111111"/>
          <w:sz w:val="28"/>
          <w:sz w:val="28"/>
          <w:szCs w:val="28"/>
          <w:rtl w:val="true"/>
          <w:lang w:bidi="ar-SA"/>
        </w:rPr>
        <w:t>ابن أبى حاتم از مِقسَم</w:t>
      </w:r>
      <w:r>
        <w:rPr>
          <w:rStyle w:val="FootnoteAnchor"/>
          <w:rtl w:val="true"/>
        </w:rPr>
        <w:footnoteReference w:id="127"/>
      </w:r>
      <w:r>
        <w:rPr>
          <w:rFonts w:ascii="Amiri" w:hAnsi="Amiri" w:eastAsia="Amiri" w:cs="Amiri"/>
          <w:color w:val="111111"/>
          <w:sz w:val="28"/>
          <w:sz w:val="28"/>
          <w:szCs w:val="28"/>
          <w:rtl w:val="true"/>
          <w:lang w:bidi="ar-SA"/>
        </w:rPr>
        <w:t xml:space="preserve">نقل مى كند كه 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المُؤمنُ‌ يعمَلُ‌ عَملاً صَالِحَاً فَيخبِرُ بِه 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مرد مؤمن عمل صالحى را انجام دهد آن را به اهل بيت خود گزارش دهد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روايت مى كند كه آن حضرت در تفسير اين آيه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 خيرا فحدث إخوانك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كار خيرى انجام دادى آن را براى برادرانت بازگو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أبى حاتم،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به انجام دادن كار خير و عمل صالح، و گزارش آن را به تحديث تفسير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نَعمَت به فتح نون، اسم مصدر از مصدر إنعام، و واژه نِعمَت به كسر نون اسم مصدر از مصدر تنعُّم به معناى عيش و رفاه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فيومى، مصباح المنير، كلمه نعم،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بر اساس آموزه هاى قرآن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نعمت هاى ظاهرى مى شود و هم نعمت هاى باطنى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كه خطاب به كفار باشد، مراد از نعمت هاى ظاهرى گوش، چشم، ديگر جوارح، سلامت، عافيت و رزق طيب است و مقصود از نعمت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عقل و اراده است و بنابر اين كه خطاب به همگان باشد نعمت ظاهرى گفته شده به اضافه دين كه تنظيم كننده امور دنيا و آخرت است و منظور از نعمت باطنى، امور گفته شده به اضافه مقامات معنوى است كه به اخلاص در عمل منتهى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مفسران در مجموع، امورى چون</w:t>
      </w:r>
    </w:p>
    <w:p>
      <w:pPr>
        <w:pStyle w:val="BookText"/>
        <w:rPr/>
      </w:pPr>
      <w:r>
        <w:rPr>
          <w:rFonts w:ascii="IRNazanin" w:hAnsi="IRNazanin" w:eastAsia="IRNazanin"/>
          <w:color w:val="111111"/>
          <w:sz w:val="28"/>
          <w:sz w:val="28"/>
          <w:szCs w:val="28"/>
          <w:rtl w:val="true"/>
          <w:lang w:bidi="fa-IR"/>
        </w:rPr>
        <w:t xml:space="preserve">اسلام،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حسن صورت، تسويه اعضاء، رزق، جوارج، اقرار به زبان، تخفيف شرائع، پيروزى بر دشمن، را نعمت ظاهرى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امورى چون گناهان بدون عقوبت، معرفت، جوانح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قلب، حسن خلق، شفاعت، امداد فرشتگان و محبت را نعمت باطنى معرفى كرده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همه اين نعمت ها و از جمله نعمت هاى باطنى، مصداق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توفيق الهى بر انجام دادن كار خير اشاره مى كند كه مردم و از جمله مفسران توجهى بدان ندارند و به اصطلاح مصداق پنهان است</w:t>
      </w:r>
      <w:bookmarkStart w:id="205" w:name="pg14099_125022"/>
    </w:p>
    <w:p>
      <w:pPr>
        <w:pStyle w:val="BookText"/>
        <w:rPr/>
      </w:pPr>
      <w:bookmarkEnd w:id="205"/>
      <w:r>
        <w:rPr>
          <w:rFonts w:ascii="IRNazanin" w:hAnsi="IRNazanin" w:eastAsia="IRNazanin"/>
          <w:color w:val="111111"/>
          <w:sz w:val="28"/>
          <w:sz w:val="28"/>
          <w:szCs w:val="28"/>
          <w:rtl w:val="true"/>
          <w:lang w:bidi="fa-IR"/>
        </w:rPr>
        <w:t>و اين را تنها در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ديد،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تَعَالَى عَلَى الْعَبْدِ بِمِثْلِ‌ مَا أَنْعَمَ‌ بِهِ‌ مِنَ‌ التَّوْفِيقِ‌</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مجلسى، بحارالانوار، تصحيح جمعى از محققان،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 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206" w:name="__RefHeading___Toc776363_1738255347"/>
      <w:bookmarkStart w:id="207" w:name="_Toc79"/>
      <w:bookmarkEnd w:id="206"/>
      <w:r>
        <w:rPr>
          <w:rtl w:val="true"/>
        </w:rPr>
        <w:t>بيان مراد جدى از آيه</w:t>
      </w:r>
      <w:bookmarkEnd w:id="207"/>
    </w:p>
    <w:p>
      <w:pPr>
        <w:pStyle w:val="BookText"/>
        <w:rPr/>
      </w:pPr>
      <w:r>
        <w:rPr>
          <w:rFonts w:ascii="Amiri" w:hAnsi="Amiri" w:eastAsia="Amiri" w:cs="Amiri"/>
          <w:color w:val="111111"/>
          <w:sz w:val="28"/>
          <w:sz w:val="28"/>
          <w:szCs w:val="28"/>
          <w:rtl w:val="true"/>
          <w:lang w:bidi="ar-SA"/>
        </w:rPr>
        <w:t>خداى سبحان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معلوم است كه مشاوره،</w:t>
      </w:r>
    </w:p>
    <w:p>
      <w:pPr>
        <w:pStyle w:val="BookText"/>
        <w:rPr/>
      </w:pPr>
      <w:r>
        <w:rPr>
          <w:rFonts w:ascii="IRNazanin" w:hAnsi="IRNazanin" w:eastAsia="IRNazanin"/>
          <w:color w:val="111111"/>
          <w:sz w:val="28"/>
          <w:sz w:val="28"/>
          <w:szCs w:val="28"/>
          <w:rtl w:val="true"/>
          <w:lang w:bidi="fa-IR"/>
        </w:rPr>
        <w:t>گرفتن رأى و نظر براى بهتر شدن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هر چند مطلق است و به نظر مى رسد همه امور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مى دانيم امر دين و تشريع را شامل نمى شود؛ چون آن ها از طريق وحى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پرسش رخ مى نمايد كه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دنيا از جمله سياست و اداره جامعه، تبليغ احكام، سياست خارجى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و مشورت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بگويند آيه دست كم اين موارد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 اللّهّ‌ أنّه مَا بِه إليهم حَاجة وَ لكن أرادَ أن يستَنّ‌ بِه مِن بَعدِه؛ خدا مى دانست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مشورت ندارد، ولى خدا اراده فرمود تا به عنوان سنت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باشد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بنابراين، مراد جدى خداوند از اين آيه، مشورت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تعليم سنتى براى بعد از آن حضرت است</w:t>
      </w:r>
      <w:r>
        <w:rPr>
          <w:rFonts w:eastAsia="IRNazanin" w:cs="IRNazanin"/>
          <w:color w:val="111111"/>
          <w:sz w:val="28"/>
          <w:szCs w:val="28"/>
          <w:rtl w:val="true"/>
          <w:lang w:bidi="fa-IR"/>
        </w:rPr>
        <w:t>.</w:t>
      </w:r>
    </w:p>
    <w:p>
      <w:pPr>
        <w:pStyle w:val="Heading6"/>
        <w:numPr>
          <w:ilvl w:val="5"/>
          <w:numId w:val="1"/>
        </w:numPr>
        <w:rPr/>
      </w:pPr>
      <w:bookmarkStart w:id="208" w:name="__RefHeading___Toc776365_1738255347"/>
      <w:bookmarkStart w:id="209" w:name="_Toc80"/>
      <w:bookmarkEnd w:id="208"/>
      <w:r>
        <w:rPr>
          <w:rtl w:val="true"/>
        </w:rPr>
        <w:t>تصحيح برداشت غلط</w:t>
      </w:r>
      <w:bookmarkEnd w:id="20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مجتبويه، به احاديثى برمى خوريم كه آن حضرت برداشت غلط از</w:t>
      </w:r>
      <w:bookmarkStart w:id="210" w:name="pg14099_125023"/>
    </w:p>
    <w:p>
      <w:pPr>
        <w:pStyle w:val="BookText"/>
        <w:rPr/>
      </w:pPr>
      <w:bookmarkEnd w:id="210"/>
      <w:r>
        <w:rPr>
          <w:rFonts w:ascii="IRNazanin" w:hAnsi="IRNazanin" w:eastAsia="IRNazanin"/>
          <w:color w:val="111111"/>
          <w:sz w:val="28"/>
          <w:sz w:val="28"/>
          <w:szCs w:val="28"/>
          <w:rtl w:val="true"/>
          <w:lang w:bidi="fa-IR"/>
        </w:rPr>
        <w:t>قرآن را تصحيح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لِتَسْتَوُوا عَلىٰ‌ ظُهُورِهِ‌ ثُمَّ‌ تَذْكُرُوا نِعْمَةَ‌ رَبِّكُمْ‌ إِذَا اسْتَوَيْتُمْ‌ عَلَيْهِ‌ وَ تَقُولُوا سُبْحٰانَ‌ الَّذِي سَخَّرَ لَنٰا هٰذٰا وَ مٰا كُنّٰا لَهُ‌ مُقْرِنِينَ‌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تسبيح، تنزيه و ذكر نعم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چنين آمده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سوار بر مركب را ديدند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بهذا أمرتم‌؟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كار مأمور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چيز مأموريم‌؟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تَذكرُوا نِعمَةَ‌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نعمت پروردگار را يادآور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سيره ديگر ائمه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آمده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عَلِى بْنُ‌</w:t>
      </w:r>
    </w:p>
    <w:p>
      <w:pPr>
        <w:pStyle w:val="BookText"/>
        <w:rPr/>
      </w:pPr>
      <w:r>
        <w:rPr>
          <w:rFonts w:ascii="Amiri" w:hAnsi="Amiri" w:eastAsia="Amiri" w:cs="Amiri"/>
          <w:color w:val="111111"/>
          <w:sz w:val="28"/>
          <w:sz w:val="28"/>
          <w:szCs w:val="28"/>
          <w:rtl w:val="true"/>
          <w:lang w:bidi="ar-SA"/>
        </w:rPr>
        <w:t xml:space="preserve">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رِجْلَهُ‌ فِى الرِّكابِ‌ قَالَ‌ بِسْمِ‌ اللَّهِ‌، فَلَمَّا اسْتَوَى عَلَى الدَّابَّةِ‌ قَالَ‌ الْحَمْدُ لِلَّهِ‌ الَّذِى أَكرَمَنَا وَ حَمَلَنَا فِى الْبَرِّ وَ الْبَحْرِ وَ رَزَقَنَا مِنَ‌ الطَّيبَاتِ‌ وَ فَضَّلَنَا عَلَى كثِيرٍ مِمَّنْ‌ خَلَقَ‌ تَفْضِيلًا</w:t>
      </w:r>
      <w:r>
        <w:rPr>
          <w:rStyle w:val="FootnoteAnchor"/>
          <w:rtl w:val="true"/>
        </w:rPr>
        <w:footnoteReference w:id="134"/>
      </w:r>
      <w:r>
        <w:rPr>
          <w:rFonts w:ascii="Amiri" w:hAnsi="Amiri" w:eastAsia="Amiri" w:cs="Amiri"/>
          <w:color w:val="111111"/>
          <w:sz w:val="28"/>
          <w:sz w:val="28"/>
          <w:szCs w:val="28"/>
          <w:rtl w:val="true"/>
          <w:lang w:bidi="ar-SA"/>
        </w:rPr>
        <w:t>سُبْحانَ‌ الَّذِى سَخَّرَ لَنا هذا وَ ما كنَّا لَهُ‌ مُقْرِنِينَ‌، ثُمَّ‌ سَبَّحَ‌ اللَّهَ‌ ثَلَاثاً وَ حَمِدَ</w:t>
      </w:r>
    </w:p>
    <w:p>
      <w:pPr>
        <w:pStyle w:val="BookText"/>
        <w:rPr/>
      </w:pPr>
      <w:r>
        <w:rPr>
          <w:rFonts w:ascii="Amiri" w:hAnsi="Amiri" w:eastAsia="Amiri" w:cs="Amiri"/>
          <w:color w:val="111111"/>
          <w:sz w:val="28"/>
          <w:sz w:val="28"/>
          <w:szCs w:val="28"/>
          <w:rtl w:val="true"/>
          <w:lang w:bidi="ar-SA"/>
        </w:rPr>
        <w:t xml:space="preserve">اللَّهَ‌ ثَلَاثاً ثُمَّ‌ قَالَ‌ رَبِّ‌ اغْفِرْ لِى فَإِنَّهُ‌ لَا يغْفِرُ الذُّنُوبَ‌ إِلَّا أَنْتَ‌، ثُمَّ‌ قَالَ‌ 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رَدِيفُهُ‌</w:t>
      </w:r>
      <w:r>
        <w:rPr>
          <w:rFonts w:eastAsia="Amiri" w:cs="Amiri" w:ascii="Amiri" w:hAnsi="Amiri"/>
          <w:color w:val="111111"/>
          <w:sz w:val="28"/>
          <w:szCs w:val="28"/>
          <w:rtl w:val="true"/>
          <w:lang w:bidi="ar-SA"/>
        </w:rPr>
        <w:t>».</w:t>
      </w:r>
      <w:r>
        <w:rPr>
          <w:rStyle w:val="FootnoteAnchor"/>
          <w:rtl w:val="true"/>
        </w:rPr>
        <w:footnoteReference w:id="135"/>
      </w:r>
    </w:p>
    <w:p>
      <w:pPr>
        <w:pStyle w:val="Heading6"/>
        <w:numPr>
          <w:ilvl w:val="5"/>
          <w:numId w:val="1"/>
        </w:numPr>
        <w:rPr/>
      </w:pPr>
      <w:bookmarkStart w:id="211" w:name="__RefHeading___Toc776367_1738255347"/>
      <w:bookmarkStart w:id="212" w:name="_Toc81"/>
      <w:bookmarkEnd w:id="211"/>
      <w:r>
        <w:rPr>
          <w:rtl w:val="true"/>
        </w:rPr>
        <w:t>گونه هاى تفسير روايى</w:t>
      </w:r>
      <w:bookmarkEnd w:id="2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گونه هاى تفسير روايى، اين است كه امام با اين روايات، گاهى تفسير قرآن به قرآن داشته است، گاهى تفسير قرآن به روايت معصوم پيش از خود، گاهى قرآن را به دليل عقلى و امثال آن تفسير كرده در مواردى تفسير</w:t>
      </w:r>
      <w:bookmarkStart w:id="213" w:name="pg14099_125024"/>
    </w:p>
    <w:p>
      <w:pPr>
        <w:pStyle w:val="BookText"/>
        <w:rPr/>
      </w:pPr>
      <w:bookmarkEnd w:id="213"/>
      <w:r>
        <w:rPr>
          <w:rFonts w:ascii="IRNazanin" w:hAnsi="IRNazanin" w:eastAsia="IRNazanin"/>
          <w:color w:val="111111"/>
          <w:sz w:val="28"/>
          <w:sz w:val="28"/>
          <w:szCs w:val="28"/>
          <w:rtl w:val="true"/>
          <w:lang w:bidi="fa-IR"/>
        </w:rPr>
        <w:t>كلامى، در مواردى تفسير فقهى، در مواردى تفسير تاريخى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تفسير روايى و مأثور از مصعومان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گونه مستقيم و غيرمستقيم تجلّى كرده است؛ يعنى گاهى امام بدواً و يا در پاسخ راوى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امام مطلبى را در قالب يكى از معارف الهى بيان داشته باشند، اما مقصود بعضى از آيات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مجتبوى هر دو قسم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تنها نمونه هايى از اين گونه هاى تفسيرى خواهد آمد و با توجه به منابع مختلف تفسيرى و روايى شيعى و سنى نقل خواهد شد</w:t>
      </w:r>
      <w:r>
        <w:rPr>
          <w:rFonts w:eastAsia="IRNazanin" w:cs="IRNazanin"/>
          <w:color w:val="111111"/>
          <w:sz w:val="28"/>
          <w:szCs w:val="28"/>
          <w:rtl w:val="true"/>
          <w:lang w:bidi="fa-IR"/>
        </w:rPr>
        <w:t>.</w:t>
      </w:r>
    </w:p>
    <w:p>
      <w:pPr>
        <w:pStyle w:val="Heading6"/>
        <w:numPr>
          <w:ilvl w:val="5"/>
          <w:numId w:val="1"/>
        </w:numPr>
        <w:rPr/>
      </w:pPr>
      <w:bookmarkStart w:id="214" w:name="__RefHeading___Toc776369_1738255347"/>
      <w:bookmarkStart w:id="215" w:name="_Toc82"/>
      <w:bookmarkEnd w:id="214"/>
      <w:r>
        <w:rPr>
          <w:rtl w:val="true"/>
        </w:rPr>
        <w:t>تفسير قرآن به قرآن</w:t>
      </w:r>
      <w:bookmarkEnd w:id="215"/>
    </w:p>
    <w:p>
      <w:pPr>
        <w:pStyle w:val="BookText"/>
        <w:rPr/>
      </w:pPr>
      <w:r>
        <w:rPr>
          <w:rFonts w:ascii="IRNazanin" w:hAnsi="IRNazanin" w:eastAsia="IRNazanin"/>
          <w:color w:val="111111"/>
          <w:sz w:val="28"/>
          <w:sz w:val="28"/>
          <w:szCs w:val="28"/>
          <w:rtl w:val="true"/>
          <w:lang w:bidi="fa-IR"/>
        </w:rPr>
        <w:t xml:space="preserve">طبرسى روايت مى كند كه شخصى وارد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ديد مردى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بروج،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شاهد روز جمعه و مراد از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مرد</w:t>
      </w:r>
    </w:p>
    <w:p>
      <w:pPr>
        <w:pStyle w:val="BookText"/>
        <w:rPr/>
      </w:pPr>
      <w:r>
        <w:rPr>
          <w:rFonts w:ascii="IRNazanin" w:hAnsi="IRNazanin" w:eastAsia="IRNazanin"/>
          <w:color w:val="111111"/>
          <w:sz w:val="28"/>
          <w:sz w:val="28"/>
          <w:szCs w:val="28"/>
          <w:rtl w:val="true"/>
          <w:lang w:bidi="fa-IR"/>
        </w:rPr>
        <w:t xml:space="preserve">ديگرى رفتم كه او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شاهد روز جمعه و مقصود از مشهود روز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شخص سوم كه جوانى خوش سيما بود رفتم كه او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الشّاهِدُ 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المَشهُودُ فَيومُ‌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سمعته سبحانه يقول يٰا أَيُّهَا النَّبِيُّ‌ إِنّٰا أَرْسَلْنٰاكَ‌ شٰاهِداً وَ مُبَشِّراً وَ نَذِيراً  </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 ذٰلِكَ‌</w:t>
      </w:r>
      <w:bookmarkStart w:id="216" w:name="pg14099_125025"/>
    </w:p>
    <w:p>
      <w:pPr>
        <w:pStyle w:val="BookText"/>
        <w:rPr/>
      </w:pPr>
      <w:bookmarkEnd w:id="216"/>
      <w:r>
        <w:rPr>
          <w:rFonts w:ascii="Amiri" w:hAnsi="Amiri" w:eastAsia="Amiri" w:cs="Amiri"/>
          <w:color w:val="111111"/>
          <w:sz w:val="28"/>
          <w:sz w:val="28"/>
          <w:szCs w:val="28"/>
          <w:rtl w:val="true"/>
          <w:lang w:bidi="ar-SA"/>
        </w:rPr>
        <w:t xml:space="preserve">يَوْمٌ‌ مَشْهُودٌ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كيان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 اول، ابن عباس، نفر دوم ابن عمر و نفر سوم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علامه طباطبايى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به طرق مختلف و الفاظ نزديك به هم روايت شده است و تفسير امام مجتبى با سياق آيه سازگارتر از ديگر تفاسير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طبق اين روايت، حضرت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قرآن، از خود قرآن استمداد كرده و به اصطلاح تفسير قرآن به قرآن صورت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از اين روايت، به اين نكته مى رسيم كه آن حضرت اگر امكان مى يافتند و فرصت و مخاطب داشتند، به تفسير قرآن مى پرداختند و خطاى ديگران را تصحيح مى كردند</w:t>
      </w:r>
      <w:r>
        <w:rPr>
          <w:rFonts w:eastAsia="IRNazanin" w:cs="IRNazanin"/>
          <w:color w:val="111111"/>
          <w:sz w:val="28"/>
          <w:szCs w:val="28"/>
          <w:rtl w:val="true"/>
          <w:lang w:bidi="fa-IR"/>
        </w:rPr>
        <w:t>.</w:t>
      </w:r>
    </w:p>
    <w:p>
      <w:pPr>
        <w:pStyle w:val="Heading6"/>
        <w:numPr>
          <w:ilvl w:val="5"/>
          <w:numId w:val="1"/>
        </w:numPr>
        <w:rPr/>
      </w:pPr>
      <w:bookmarkStart w:id="217" w:name="__RefHeading___Toc776371_1738255347"/>
      <w:bookmarkStart w:id="218" w:name="_Toc83"/>
      <w:bookmarkEnd w:id="217"/>
      <w:r>
        <w:rPr>
          <w:rtl w:val="true"/>
        </w:rPr>
        <w:t>تفسير قرآن به روايت</w:t>
      </w:r>
      <w:bookmarkEnd w:id="218"/>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احسان يعنى انعام به ديگرى و</w:t>
      </w:r>
    </w:p>
    <w:p>
      <w:pPr>
        <w:pStyle w:val="BookText"/>
        <w:rPr/>
      </w:pPr>
      <w:r>
        <w:rPr>
          <w:rFonts w:ascii="IRNazanin" w:hAnsi="IRNazanin" w:eastAsia="IRNazanin"/>
          <w:color w:val="111111"/>
          <w:sz w:val="28"/>
          <w:sz w:val="28"/>
          <w:szCs w:val="28"/>
          <w:rtl w:val="true"/>
          <w:lang w:bidi="fa-IR"/>
        </w:rPr>
        <w:t>كارهاى نيك كه معناى متبادر به ذهن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انتهاى آيه و اين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يُحِبُّ‌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كظم غيظ و عفو آمده، به اين نكته مى توان پى برد كه مراد از احسان در اين آيه، همان انفاق در غم و شادى يا عسر و يسر، و فرو بردن خشم و پرهيز از انتقام، و گذشت از حق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الحَسَنِ‌ الخُلُقُ‌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نيكوترين نيكى ها، اخلاق نيكو است</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اين تفسير ضمن اين كه مصداق پنهان</w:t>
      </w:r>
      <w:bookmarkStart w:id="219" w:name="pg14099_125026"/>
    </w:p>
    <w:p>
      <w:pPr>
        <w:pStyle w:val="BookText"/>
        <w:rPr/>
      </w:pPr>
      <w:bookmarkEnd w:id="219"/>
      <w:r>
        <w:rPr>
          <w:rFonts w:ascii="IRNazanin" w:hAnsi="IRNazanin" w:eastAsia="IRNazanin"/>
          <w:color w:val="111111"/>
          <w:sz w:val="28"/>
          <w:sz w:val="28"/>
          <w:szCs w:val="28"/>
          <w:rtl w:val="true"/>
          <w:lang w:bidi="fa-IR"/>
        </w:rPr>
        <w:t xml:space="preserve">احسان را آشكار مى كند، تفسير خود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تفسيرى است كه آن حضرت از جدش روايت مى كند؛ چنان كه آن حضرت از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اهل بيتى وَ ذُريتى استكمالُ‌ الدين وَ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محبت اهل بيت و ذريه اش را وسيله كامل شدن دين معرفى مى فرمايد</w:t>
      </w:r>
      <w:r>
        <w:rPr>
          <w:rFonts w:eastAsia="IRNazanin" w:cs="IRNazanin"/>
          <w:color w:val="111111"/>
          <w:sz w:val="28"/>
          <w:szCs w:val="28"/>
          <w:rtl w:val="true"/>
          <w:lang w:bidi="fa-IR"/>
        </w:rPr>
        <w:t>.</w:t>
      </w:r>
    </w:p>
    <w:p>
      <w:pPr>
        <w:pStyle w:val="Heading6"/>
        <w:numPr>
          <w:ilvl w:val="5"/>
          <w:numId w:val="1"/>
        </w:numPr>
        <w:rPr/>
      </w:pPr>
      <w:bookmarkStart w:id="220" w:name="__RefHeading___Toc776373_1738255347"/>
      <w:bookmarkStart w:id="221" w:name="_Toc84"/>
      <w:bookmarkEnd w:id="220"/>
      <w:r>
        <w:rPr>
          <w:rtl w:val="true"/>
        </w:rPr>
        <w:t>تحديث تفسير</w:t>
      </w:r>
      <w:bookmarkEnd w:id="221"/>
    </w:p>
    <w:p>
      <w:pPr>
        <w:pStyle w:val="BookText"/>
        <w:rPr/>
      </w:pPr>
      <w:r>
        <w:rPr>
          <w:rFonts w:ascii="Amiri" w:hAnsi="Amiri" w:eastAsia="Amiri" w:cs="Amiri"/>
          <w:color w:val="111111"/>
          <w:sz w:val="28"/>
          <w:sz w:val="28"/>
          <w:szCs w:val="28"/>
          <w:rtl w:val="true"/>
          <w:lang w:bidi="ar-SA"/>
        </w:rPr>
        <w:t xml:space="preserve">روايت شده كه شخصى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حَدَّثَنِى أَبِى عَنْ‌ أَخِيهِ‌ الْحَسَنِ‌ عَنْ‌ أَبِيهِ‌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إِلَيهِ‌ فَقَالَ‌ يا أَمِيرَالْمُؤْمِنِينَ‌ أَخْبِرْنِى عَنْ‌ بِسْمِ‌ اللَّهِ‌ الرَّحْمنِ‌ الرَّحِيمِ‌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اللَّهُ‌ أَعْظَمُ‌ اسْمٌ‌ مِنْ‌ أَسْمَاءِ‌ اللَّهِ‌ عَزَّ وَ جَلَّ‌ وَ هُوَ الاسْمُ‌ الَّذِى لاينْبَغِى أَنْ‌ يسَمَّى بِهِ‌ غَيرُ اللَّهِ‌ وَ لَمْ‌ يتَسَمَّ‌ بِهِ‌ مَخْلُوقٌ‌ فَقَالَ‌ الرَّجُلُ‌ فَمَا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الَّذِى يتَأَلَّهُ‌ إِلَيهِ‌ عِنْدَ الْحَوَائِجِ‌ وَ الشَّدَائِدِ كلُّ‌ مَخْلُوقٍ‌</w:t>
      </w:r>
    </w:p>
    <w:p>
      <w:pPr>
        <w:pStyle w:val="BookText"/>
        <w:rPr/>
      </w:pPr>
      <w:r>
        <w:rPr>
          <w:rFonts w:ascii="Amiri" w:hAnsi="Amiri" w:eastAsia="Amiri" w:cs="Amiri"/>
          <w:color w:val="111111"/>
          <w:sz w:val="28"/>
          <w:sz w:val="28"/>
          <w:szCs w:val="28"/>
          <w:rtl w:val="true"/>
          <w:lang w:bidi="ar-SA"/>
        </w:rPr>
        <w:t>عِنْدَ انْقِطَاعِ‌ الرَّجَاءِ‌ مِنْ‌ جَمِيعِ‌ مَنْ‌ هُوَ دُونَهُ‌ وَ تَقَطُّعِ‌ الْأَسْبَابِ‌ مِنْ‌ كلِّ‌ مَنْ‌ سِوَاه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اين روايت كه تفسير آيه بسمله و به ويژه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دربردارد و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فرموده اند، به وسيله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و آن حضرت براى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فرموده اند</w:t>
      </w:r>
      <w:r>
        <w:rPr>
          <w:rFonts w:eastAsia="Amiri" w:cs="Amiri" w:ascii="Amiri" w:hAnsi="Amiri"/>
          <w:color w:val="111111"/>
          <w:sz w:val="28"/>
          <w:szCs w:val="28"/>
          <w:rtl w:val="true"/>
          <w:lang w:bidi="ar-SA"/>
        </w:rPr>
        <w:t>.</w:t>
      </w:r>
      <w:bookmarkStart w:id="222" w:name="pg14099_125027"/>
    </w:p>
    <w:p>
      <w:pPr>
        <w:pStyle w:val="Heading6"/>
        <w:numPr>
          <w:ilvl w:val="5"/>
          <w:numId w:val="1"/>
        </w:numPr>
        <w:rPr/>
      </w:pPr>
      <w:bookmarkStart w:id="223" w:name="__RefHeading___Toc776375_1738255347"/>
      <w:bookmarkStart w:id="224" w:name="_Toc85"/>
      <w:bookmarkEnd w:id="222"/>
      <w:bookmarkEnd w:id="223"/>
      <w:r>
        <w:rPr>
          <w:rtl w:val="true"/>
        </w:rPr>
        <w:t>تفسير تاريخى</w:t>
      </w:r>
      <w:bookmarkEnd w:id="224"/>
    </w:p>
    <w:p>
      <w:pPr>
        <w:pStyle w:val="BookText"/>
        <w:rPr/>
      </w:pPr>
      <w:r>
        <w:rPr>
          <w:rFonts w:ascii="IRNazanin" w:hAnsi="IRNazanin" w:eastAsia="IRNazanin"/>
          <w:color w:val="111111"/>
          <w:sz w:val="28"/>
          <w:sz w:val="28"/>
          <w:szCs w:val="28"/>
          <w:rtl w:val="true"/>
          <w:lang w:bidi="fa-IR"/>
        </w:rPr>
        <w:t>تفسير تاريخى قرآن و نيز تفسير قرآن به تاريخ يكى از اتجاهات و گرايش هاى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مجتبويه، به مواردى برمى خوريم كه مى توان با قرار دادن تاريخ در كنار آيه قرآن، از مراد آيه پرده بردارى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بيست و يكم رمضان به شهادت رسيدند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شيخ مفيد، ارشاد،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ابن شهرآشوب، مناقب آل ابى 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ديلمى، ارشادالقلوب،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نيشابورى نيز از حريث بن مخشى روايت مى كند كه گفته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بيست و يكم رمضان به قتل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 همين روايت كه به گفته حاكم صحيح الإسناد است، آمده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اى در همان روز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أنزل القرآن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نتيجه چينش دو مطلب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يكم رمضان، و شب نزول قرآن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أُنْزِلَ‌ فِيهِ‌ الْقُرْآنُ‌ هُدىً‌ لِلنّٰاسِ‌ وَ بَيِّنٰاتٍ‌ مِنَ‌ الْهُدىٰ‌ وَ الْفُرْقٰانِ‌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ليله مباركه</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 شب قدر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بيست و يكم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از يك سو خداى سبحان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أَنْزَلْنٰا عَلىٰ‌ عَبْدِنٰا يَوْمَ‌ الْفُرْقٰانِ‌ يَوْمَ‌ الْتَقَى الْجَمْعٰانِ‌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از سوى ديگر عبدالله بن حبيب سلمى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ليلة الفرقان يوم التقى الجمعان لسبع عشرة</w:t>
      </w:r>
      <w:bookmarkStart w:id="225" w:name="pg14099_125028"/>
    </w:p>
    <w:p>
      <w:pPr>
        <w:pStyle w:val="BookText"/>
        <w:rPr/>
      </w:pPr>
      <w:bookmarkEnd w:id="225"/>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جامع البيان،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اول، بيروت، دارالمعرفه،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اين نكته تصريح دارد كه هفده رمضان زمان جنگ بدر بوده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w:t>
      </w:r>
    </w:p>
    <w:p>
      <w:pPr>
        <w:pStyle w:val="Heading6"/>
        <w:numPr>
          <w:ilvl w:val="5"/>
          <w:numId w:val="1"/>
        </w:numPr>
        <w:rPr/>
      </w:pPr>
      <w:bookmarkStart w:id="226" w:name="__RefHeading___Toc776377_1738255347"/>
      <w:bookmarkStart w:id="227" w:name="_Toc86"/>
      <w:bookmarkEnd w:id="226"/>
      <w:r>
        <w:rPr>
          <w:rtl w:val="true"/>
        </w:rPr>
        <w:t>تفسير فقهى و تأسيس قاعده فقهى</w:t>
      </w:r>
      <w:bookmarkEnd w:id="227"/>
    </w:p>
    <w:p>
      <w:pPr>
        <w:pStyle w:val="BookText"/>
        <w:rPr/>
      </w:pPr>
      <w:r>
        <w:rPr>
          <w:rFonts w:ascii="Amiri" w:hAnsi="Amiri" w:eastAsia="Amiri" w:cs="Amiri"/>
          <w:color w:val="111111"/>
          <w:sz w:val="28"/>
          <w:sz w:val="28"/>
          <w:szCs w:val="28"/>
          <w:rtl w:val="true"/>
          <w:lang w:bidi="ar-SA"/>
        </w:rPr>
        <w:t xml:space="preserve">خداى سبحان در قرآن در داستان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 وَ كٰانُوا فِيهِ‌ مِنَ‌ الزّٰاهِدِينَ‌   َ‌</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از سوى ديگر،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فرمود كه اصل در هر لقيطى اين است كه وى آزاد است</w:t>
      </w:r>
      <w:r>
        <w:rPr>
          <w:rStyle w:val="FootnoteAnchor"/>
          <w:rtl w:val="true"/>
        </w:rPr>
        <w:footnoteReference w:id="151"/>
      </w:r>
      <w:r>
        <w:rPr>
          <w:rFonts w:ascii="IRNazanin" w:hAnsi="IRNazanin" w:eastAsia="IRNazanin"/>
          <w:color w:val="111111"/>
          <w:sz w:val="28"/>
          <w:sz w:val="28"/>
          <w:szCs w:val="28"/>
          <w:rtl w:val="true"/>
          <w:lang w:bidi="fa-IR"/>
        </w:rPr>
        <w:t>و به اين آيه استناد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استناد بسا به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كٰانُوا فِيهِ‌ مِنَ‌ الزّٰاهِدِينَ‌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برادران يوسف است كه مى دانستند وى آزاد است و لذا براى رهايى از وى، او را به قيمت ناچيز فروختند يا از كاروانيان است كه يوسف را آزاد يافتند و رغبتى به نگهدارى وى نداشتند، چون انسان آزاد نه تنها ارزش كارى، مالى و مِلكِيت ندارد، بلكه موجب هزينه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w:t>
      </w:r>
    </w:p>
    <w:p>
      <w:pPr>
        <w:pStyle w:val="BookText"/>
        <w:rPr/>
      </w:pPr>
      <w:r>
        <w:rPr>
          <w:rFonts w:ascii="IRNazanin" w:hAnsi="IRNazanin" w:eastAsia="IRNazanin"/>
          <w:color w:val="111111"/>
          <w:sz w:val="28"/>
          <w:sz w:val="28"/>
          <w:szCs w:val="28"/>
          <w:rtl w:val="true"/>
          <w:lang w:bidi="fa-IR"/>
        </w:rPr>
        <w:t>وى را خريدند، به دليل اين است بعداً مالك پيدا كرد و حكم بندگى بر وى مترتب شد</w:t>
      </w:r>
      <w:r>
        <w:rPr>
          <w:rFonts w:eastAsia="IRNazanin" w:cs="IRNazanin"/>
          <w:color w:val="111111"/>
          <w:sz w:val="28"/>
          <w:szCs w:val="28"/>
          <w:rtl w:val="true"/>
          <w:lang w:bidi="fa-IR"/>
        </w:rPr>
        <w:t>.</w:t>
      </w:r>
    </w:p>
    <w:p>
      <w:pPr>
        <w:pStyle w:val="Heading6"/>
        <w:numPr>
          <w:ilvl w:val="5"/>
          <w:numId w:val="1"/>
        </w:numPr>
        <w:rPr/>
      </w:pPr>
      <w:bookmarkStart w:id="228" w:name="__RefHeading___Toc776379_1738255347"/>
      <w:bookmarkStart w:id="229" w:name="_Toc87"/>
      <w:bookmarkEnd w:id="228"/>
      <w:r>
        <w:rPr>
          <w:rtl w:val="true"/>
        </w:rPr>
        <w:t>تفسير عملى قرآنى</w:t>
      </w:r>
      <w:bookmarkEnd w:id="229"/>
    </w:p>
    <w:p>
      <w:pPr>
        <w:pStyle w:val="BookText"/>
        <w:rPr/>
      </w:pPr>
      <w:r>
        <w:rPr>
          <w:rFonts w:ascii="Amiri" w:hAnsi="Amiri" w:eastAsia="Amiri" w:cs="Amiri"/>
          <w:color w:val="111111"/>
          <w:sz w:val="28"/>
          <w:sz w:val="28"/>
          <w:szCs w:val="28"/>
          <w:rtl w:val="true"/>
          <w:lang w:bidi="ar-SA"/>
        </w:rPr>
        <w:t xml:space="preserve">درباره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كنيز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آفتابه آب بر دست حضرت مى ريخت، به خاطر خواب آلودگى آفتابه از دستش افتاد و به سر مبارك حضرت خورد و زخم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كه ترسيده بود آيه فوق</w:t>
      </w:r>
      <w:bookmarkStart w:id="230" w:name="pg14099_125029"/>
    </w:p>
    <w:p>
      <w:pPr>
        <w:pStyle w:val="BookText"/>
        <w:rPr/>
      </w:pPr>
      <w:bookmarkEnd w:id="230"/>
      <w:r>
        <w:rPr>
          <w:rFonts w:ascii="IRNazanin" w:hAnsi="IRNazanin" w:eastAsia="IRNazanin"/>
          <w:color w:val="111111"/>
          <w:sz w:val="28"/>
          <w:sz w:val="28"/>
          <w:szCs w:val="28"/>
          <w:rtl w:val="true"/>
          <w:lang w:bidi="fa-IR"/>
        </w:rPr>
        <w:t>را فقره فقره براى امام خواند، 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كظَمنَا غَيظَنا؛ غيظمان را فرونشانديم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عَفَونَا عَنك؛ از تو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w:t>
      </w:r>
    </w:p>
    <w:p>
      <w:pPr>
        <w:pStyle w:val="BookText"/>
        <w:rPr/>
      </w:pPr>
      <w:r>
        <w:rPr>
          <w:rFonts w:ascii="IRNazanin" w:hAnsi="IRNazanin" w:eastAsia="IRNazanin"/>
          <w:color w:val="111111"/>
          <w:sz w:val="28"/>
          <w:sz w:val="28"/>
          <w:szCs w:val="28"/>
          <w:rtl w:val="true"/>
          <w:lang w:bidi="fa-IR"/>
        </w:rPr>
        <w:t>لوجه اللّه تعالى؛ تو در راه خدا آزاد هستى</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شيبانى، نهج البيان، تحقيق حسين درگاهى،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دائره المعارف اسلامى،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برخى از تفاسير، اين اتفاق را به امام و هفتم نيز نسبت داده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نيز درباره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يَعْلَمُ‌ مٰا يُسِرُّونَ‌ وَ مٰا يُعْلِنُونَ‌ إِنَّهُ‌ لاٰ يُحِبُّ‌ الْمُسْتَكْبِرِينَ‌   َ‌</w:t>
      </w:r>
      <w:r>
        <w:rPr>
          <w:rStyle w:val="FootnoteAnchor"/>
          <w:rtl w:val="true"/>
        </w:rPr>
        <w:footnoteReference w:id="154"/>
      </w:r>
      <w:r>
        <w:rPr>
          <w:rFonts w:ascii="Amiri" w:hAnsi="Amiri" w:eastAsia="Amiri" w:cs="Amiri"/>
          <w:color w:val="111111"/>
          <w:sz w:val="28"/>
          <w:sz w:val="28"/>
          <w:szCs w:val="28"/>
          <w:rtl w:val="true"/>
          <w:lang w:bidi="ar-SA"/>
        </w:rPr>
        <w:t xml:space="preserve">روايت شده است كه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مساكين مى نشستند و مى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Heading6"/>
        <w:numPr>
          <w:ilvl w:val="5"/>
          <w:numId w:val="1"/>
        </w:numPr>
        <w:rPr/>
      </w:pPr>
      <w:bookmarkStart w:id="231" w:name="__RefHeading___Toc776381_1738255347"/>
      <w:bookmarkStart w:id="232" w:name="_Toc88"/>
      <w:bookmarkEnd w:id="231"/>
      <w:r>
        <w:rPr>
          <w:rtl w:val="true"/>
        </w:rPr>
        <w:t>تفسير اجتماعى</w:t>
      </w:r>
      <w:bookmarkEnd w:id="232"/>
    </w:p>
    <w:p>
      <w:pPr>
        <w:pStyle w:val="BookText"/>
        <w:rPr/>
      </w:pP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وضعيت يهود و اهل كتاب خلاف كار را ترسيم مى كند كه در دنيا پيمان شكنند و در آخرت با پنج امر روبه 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اى در آخرت نخواهند داشت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لاٰ خَلاٰقَ‌ لَهُمْ‌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قيامت با آن ها سخن نخواهد گفت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نگاهى به آن ها نمى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يَنْظُرُ إِلَيْهِمْ‌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33" w:name="pg14099_125030"/>
    </w:p>
    <w:p>
      <w:pPr>
        <w:pStyle w:val="BookText"/>
        <w:rPr/>
      </w:pPr>
      <w:bookmarkEnd w:id="2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يُزَكِّيهِمْ‌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آن ها عذاب دردناكى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را با توجه به ضرورت دارا بودن اخلاق و خَلاق به چهار دسته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خلاق از ريشه خلق به معناى بهره اى است كه در پرتو اخلاق به دست مى آيد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اصفهانى، مفردات، كلمه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خُلُق به سجيت و</w:t>
      </w:r>
    </w:p>
    <w:p>
      <w:pPr>
        <w:pStyle w:val="BookText"/>
        <w:rPr/>
      </w:pPr>
      <w:r>
        <w:rPr>
          <w:rFonts w:ascii="IRNazanin" w:hAnsi="IRNazanin" w:eastAsia="IRNazanin"/>
          <w:color w:val="111111"/>
          <w:sz w:val="28"/>
          <w:sz w:val="28"/>
          <w:szCs w:val="28"/>
          <w:rtl w:val="true"/>
          <w:lang w:bidi="fa-IR"/>
        </w:rPr>
        <w:t>طبيعت برمى گردد و كاربرد آن در سجاياى باطنى است</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آن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أَرْبَعَةٌ‌ فَمِنْهُمْ‌ مَنْ‌ لَهُ‌ خُلُقٌ‌ وَ لَا خَلَاقَ‌ لَهُ‌ وَ مِنْهُمْ‌ مَنْ‌ لَهُ‌ خَلَاقٌ‌ وَ لَا خُلُقَ‌ لَهُ‌ وَ مِنْهُمْ‌ مَنْ‌ لا خُلُقَ‌ وَ لا خَلاقَ‌ لَهُ‌ وَ ذَلِك مِنْ‌ شَرِّ النَّاسِ‌ وَ مِنْهُمْ‌ مَنْ‌ لَهُ‌ خُلُقٌ‌ وَ خَلاقٌ‌ فَذَلِك خَيرُ النَّاسِ‌</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بر اساس اين تفسير و تقسيم، هر كس فاقد اخلاق باشد، در نتيجه بى بهره از خَلاق است؛ در دنيا زيان بارترين و در آخرت زيان كارترين فرد خواهد بود</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776383_1738255347"/>
      <w:bookmarkStart w:id="235" w:name="_Toc89"/>
      <w:bookmarkEnd w:id="234"/>
      <w:r>
        <w:rPr>
          <w:rtl w:val="true"/>
        </w:rPr>
        <w:t>نتيجه</w:t>
      </w:r>
      <w:bookmarkEnd w:id="235"/>
    </w:p>
    <w:p>
      <w:pPr>
        <w:pStyle w:val="BookText"/>
        <w:rPr/>
      </w:pPr>
      <w:r>
        <w:rPr>
          <w:rFonts w:ascii="IRNazanin" w:hAnsi="IRNazanin" w:eastAsia="IRNazanin"/>
          <w:color w:val="111111"/>
          <w:sz w:val="28"/>
          <w:sz w:val="28"/>
          <w:szCs w:val="28"/>
          <w:rtl w:val="true"/>
          <w:lang w:bidi="fa-IR"/>
        </w:rPr>
        <w:t xml:space="preserve">دوره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نبود كه بتوان در يك فضاى باز علمى، به تبيين و نشر معارف قرآنى پرداخت، به ويژه اين كه مردم با روى گردانى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سياسى و فرهنگى را نيز بر امام تنگ كرده بودند، اما چند نكته اساسى شايسته توجه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آشفتگى زمانه، امام فرصت و مجال تفسير قرآن را نيافتند و بسا بتوان گفت اين مهم همانند دوران پدر بزگوارش بر دوش عبدالله ابن عباس گذارده شده بود</w:t>
      </w:r>
      <w:r>
        <w:rPr>
          <w:rFonts w:eastAsia="IRNazanin" w:cs="IRNazanin"/>
          <w:color w:val="111111"/>
          <w:sz w:val="28"/>
          <w:szCs w:val="28"/>
          <w:rtl w:val="true"/>
          <w:lang w:bidi="fa-IR"/>
        </w:rPr>
        <w:t>.</w:t>
      </w:r>
      <w:bookmarkStart w:id="236" w:name="pg14099_125031"/>
    </w:p>
    <w:p>
      <w:pPr>
        <w:pStyle w:val="BookText"/>
        <w:rPr/>
      </w:pPr>
      <w:bookmarkEnd w:id="236"/>
      <w:r>
        <w:rPr>
          <w:rFonts w:ascii="Amiri" w:hAnsi="Amiri" w:eastAsia="Amiri" w:cs="Amiri"/>
          <w:color w:val="111111"/>
          <w:sz w:val="28"/>
          <w:sz w:val="28"/>
          <w:szCs w:val="28"/>
          <w:rtl w:val="true"/>
          <w:lang w:bidi="ar-SA"/>
        </w:rPr>
        <w:t>با همه تضييقات موجود در عصر امام، آن حضرت در برابر مفسرانى كه هر كدام انديشه خاصى را نشر مى دادند، به تناسب زمان اقدام به خطدهى تفسير درست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تفسيرى رسيده از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قالب مناهج تفسيرى و اتجاهات تفسيرى، و با فرض صحت روايات مأثوره، مشروعيت بخش انواع تفسير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نقل شده بيش تر جنبه تفسير غيرمستقيم دارد؛ ضمن آن كه صبغه تعليمى در تفسير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گونه هاى ديگر چشم 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اهل سنت، با توجه به جايگاه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مقام خلافت چندماهه و صحابى بودنش، روايات زيادى را از حضرتش نقل كرده اند و بسا بتوان گفت ميزان پذيرش اين امام همام پس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امامان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گفت بيش تر تفاسير اهل سنت از جمله جامع البيان طبرى، مفاتيح الغيب فخر رازى، كشف الاسرار ميبدى، كشاف زمخشرى، احكام القرآن ابن العربى، احكام القرآن جصاص، احكام القرآن طبرى، الجامع لاحكام القرآن قرطبى، روح المعانى آلوسى، تفسيرالقرآن الكريم، ابن ابى حاتم، انوارالتنزيل بيضاوى و ده ها تفسير ديگر از ايشان روايت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 مجتبوى نقل شده در تفاسير شيعه و سنى، در بدو نظر فاقد شرايط قبول است اما چون مفاد آن ها مورد تأييد روايات صحاح است، پذيرفته مى شود</w:t>
      </w:r>
      <w:r>
        <w:rPr>
          <w:rFonts w:eastAsia="IRNazanin" w:cs="IRNazanin"/>
          <w:color w:val="111111"/>
          <w:sz w:val="28"/>
          <w:szCs w:val="28"/>
          <w:rtl w:val="true"/>
          <w:lang w:bidi="fa-IR"/>
        </w:rPr>
        <w:t>.</w:t>
      </w:r>
    </w:p>
    <w:p>
      <w:pPr>
        <w:pStyle w:val="Heading6"/>
        <w:numPr>
          <w:ilvl w:val="5"/>
          <w:numId w:val="1"/>
        </w:numPr>
        <w:rPr/>
      </w:pPr>
      <w:bookmarkStart w:id="237" w:name="__RefHeading___Toc776385_1738255347"/>
      <w:bookmarkStart w:id="238" w:name="_Toc90"/>
      <w:bookmarkEnd w:id="237"/>
      <w:r>
        <w:rPr>
          <w:rtl w:val="true"/>
        </w:rPr>
        <w:t>منابع</w:t>
      </w:r>
      <w:bookmarkEnd w:id="23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حاتم، عبدالرحمان بن محمد، تفسير القرآن العظيم، تحقيق اسعد محمد الطيب، چاپ سوم، عربستان سعودى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نزار مصطفى الباز،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على بن محمد بن عبدالكريم، الكامل فى التاريخ،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العربى، محمدبن عبدالله بن ابوبكر، احكام القرآن،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 أحمد بن على، تهذيب التهذيب، چاپ اول، دارالفكر،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خلكان، أحمد بن محمد بن أبى بكر، وفيات الاعيان وانباء ابناء الزمان، تحقيق إحسان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بن على، مناقب آل ابى طالب، تصحيح گروهى از اساتيد، النجف الاشرف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عجيبه، احمد بن محمد، البحر المديد فى تفسير القرآن المجيد، تحقيق احمد عبدالله قرشى رسلان، چاپ اول، ناشر دكتر حسن عباس زكى، قاهره،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احمدبن زكريا، معجم مقاييس اللغه، تحقيق عبدالسلام محمد هارون، چاپ دوم، دارالجيل،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ابوحيان اندلسى، محمدبن يوسف، البحر المحيط فى التفسير، تحقيق صدقى محمدجميل،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آبيارى، ابراهيم، الموسوعه القرآنيه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قرآنى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موسسه سجل العرب، بى جا،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ادنروى، أحمد بن محمد، طبقات المفسرين، تحقيق، چاپ اول،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العلوم والحكم، تحقيق سليمان بن صالح الخزى، مدينه منوره،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آلوسى، سيدمحمود، روح المعانى فى تفسير القرآن العظيم، تحقيق على عبدالبارى عطية، چاپ اول، دارالكتب العلميه،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عاملى، سيدمحسن، اعيان الشيعه، تحقيق حسن اميت،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سازمان اوقاف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ايازى، سيدمحمدعلى، المفسرون، حياتهم و منهجهم، چاپ اول، وزارت فرهنگ و ارشاد اسلامى،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بابائى، على اكبر، مكاتب تفسيرى، چاپ دوم، پژوهشكده حوزه و دانشگاه و سازمان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تهرانى، آقا بزرگ، الذريعه الى تصانيف الشيعه،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جاسم محمد ابوطبره، هدى، المنهج الاثرى فى تفسير القرآن، چاپ اول، دفتر تبليغات اسلامى،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جوهرى، اسماعيل بن حماد، الصحاح، تاج اللغه و صحاح العربيه، تحقيق احمد عبدالغفور عطار، دارالعلم للملايين،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عاملى، محمد بن حسن، وسائل الشيعه، مصحح</w:t>
      </w:r>
    </w:p>
    <w:p>
      <w:pPr>
        <w:pStyle w:val="BookText"/>
        <w:rPr/>
      </w:pP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التفسير المنسوب الى الامام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خويى، سيدابوالقاسم، البيان فى تفسير القرآن، چاپ چهارم،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دارالزهراء،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حسن بن أبى الحسن، ارشاد القلوب، تحقيق سيدهاشم ميلانى، مركز الأبحاث</w:t>
      </w:r>
    </w:p>
    <w:p>
      <w:pPr>
        <w:pStyle w:val="BookText"/>
        <w:rPr/>
      </w:pPr>
      <w:r>
        <w:rPr>
          <w:rFonts w:ascii="Amiri" w:hAnsi="Amiri" w:eastAsia="Amiri" w:cs="Amiri"/>
          <w:color w:val="111111"/>
          <w:sz w:val="28"/>
          <w:sz w:val="28"/>
          <w:szCs w:val="28"/>
          <w:rtl w:val="true"/>
          <w:lang w:bidi="ar-SA"/>
        </w:rPr>
        <w:t>العقائدية،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محمدحسين، التفسير و المفسرون، چاپ پنجم،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وهبه،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بن على، روضه الجنان و روح الجنان فى تفسيرالقرآن، تحقيق، دكتر محمدجعفر ياحقى و دكتر محمدمهدى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عمر، مفاتيح الغيب،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راغب اصفهانى، حسين بن محمد، المفردات فى غريب القرآن،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دارالعلم، الدار</w:t>
      </w:r>
    </w:p>
    <w:p>
      <w:pPr>
        <w:pStyle w:val="BookText"/>
        <w:rPr/>
      </w:pPr>
      <w:r>
        <w:rPr>
          <w:rFonts w:ascii="Amiri" w:hAnsi="Amiri" w:eastAsia="Amiri" w:cs="Amiri"/>
          <w:color w:val="111111"/>
          <w:sz w:val="28"/>
          <w:sz w:val="28"/>
          <w:szCs w:val="28"/>
          <w:rtl w:val="true"/>
          <w:lang w:bidi="ar-SA"/>
        </w:rPr>
        <w:t xml:space="preserve">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زركشى، محمد بن بهادر، البرهان فى علوم القرآن، تحقيق، محمدأبوالفضل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محمود، الكشاف عن حقائق غوامض التنزيل،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الدر المنثور فى تفسير المأثور،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شيبانى، محمد بن حسن، نهج البيان عن كشف معانى القرآن، تحقيق حسين درگاهى،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دايرة المعارف اسلامى،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فى معرفة حجج الله على العباد،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سيدمحمدباقر،</w:t>
      </w:r>
    </w:p>
    <w:p>
      <w:pPr>
        <w:pStyle w:val="BookText"/>
        <w:rPr/>
      </w:pPr>
      <w:r>
        <w:rPr>
          <w:rFonts w:ascii="IRNazanin" w:hAnsi="IRNazanin" w:eastAsia="IRNazanin"/>
          <w:color w:val="111111"/>
          <w:sz w:val="28"/>
          <w:sz w:val="28"/>
          <w:szCs w:val="28"/>
          <w:rtl w:val="true"/>
          <w:lang w:bidi="fa-IR"/>
        </w:rPr>
        <w:t>المدرسة القرآنيه، چاپ اول، مركز الابحاث والدراسات</w:t>
      </w:r>
    </w:p>
    <w:p>
      <w:pPr>
        <w:pStyle w:val="BookText"/>
        <w:rPr/>
      </w:pPr>
      <w:r>
        <w:rPr>
          <w:rFonts w:ascii="Amiri" w:hAnsi="Amiri" w:eastAsia="Amiri" w:cs="Amiri"/>
          <w:color w:val="111111"/>
          <w:sz w:val="28"/>
          <w:sz w:val="28"/>
          <w:szCs w:val="28"/>
          <w:rtl w:val="true"/>
          <w:lang w:bidi="ar-SA"/>
        </w:rPr>
        <w:t xml:space="preserve">التخصصية للشهيد الصدر،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على، الامالى، چاپ ششم، كتابچى،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التوحيد، مصحح هاشم حسينى،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خصال، مصحح، على اكبر غفارى، جامعه مدرسين،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لايحضره الفقيه، چاپ دوم،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سيدمحمدحسين، الميزان فى تفسير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جامعه مدرسين حوزه 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مجمع البيان فى تفسيرالقرآن، تحقيق محمدجواد بلاغى،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ابوجعفر محمد بن جرير، جامع البيان فى تفسير القرآن، چاپ اول،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 بن الحسن، أمالى، مصحح مؤسسه بعثت،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اى از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 الكوفى و عاصم بن حميد الحناط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w:t>
      </w:r>
    </w:p>
    <w:p>
      <w:pPr>
        <w:pStyle w:val="BookText"/>
        <w:rPr/>
      </w:pPr>
      <w:r>
        <w:rPr>
          <w:rFonts w:ascii="IRNazanin" w:hAnsi="IRNazanin" w:eastAsia="IRNazanin"/>
          <w:color w:val="111111"/>
          <w:sz w:val="28"/>
          <w:sz w:val="28"/>
          <w:szCs w:val="28"/>
          <w:rtl w:val="true"/>
          <w:lang w:bidi="fa-IR"/>
        </w:rPr>
        <w:t>الستة عشر،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دارالشبسترى للمطبوعات،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عروسى حويزى، عبدعلى بن جمعه، تفسير نور الثقلين،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عياشى، محمدبن مسعود، تفسير العياشى، محقق و مصحح سيدهاشم رسولى محلاتى،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نيشابورى، محمد بن احمد، روضه الواعظين و بصيره المتعظين، چاپ اول،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فيومى، احمد بن محمد، المصباح المنير، چاپ دوم، دارالهجره، 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على بن ابراهيم، تفسير القمى، محقق و مصحح طيب موسوى جزائرى، چاپ سوم، دارالكتاب،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محمد بن يعقوب، الكافى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 على اكبر غفارى و محمد آخوندى،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كافى، محقق و مصحح دارالحديث،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بحارالانوار، مصحح جمعى از محققان،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مسعودى، على بن حسين، مروج الذهب،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مصطفوى، حسن، التحقيق فى كلمات القرآن الكريم،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محمدهادى، التمهيد فى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التمهيد،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مغنيه، محمدجواد، تفسير الكاشف، دارالعلم للملايين،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موسوى سبزوارى، سيدعبدالاعلى، مواهب الرحمان فى تفسير القرآن،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احمدبن ابى يعقوب، تاريخ يعقوبى، تحقيق عبدالامير منها،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الاعلمى للمطبوعات،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bookmarkStart w:id="239" w:name="pg14099_125038"/>
    </w:p>
    <w:p>
      <w:pPr>
        <w:pStyle w:val="Heading4"/>
        <w:numPr>
          <w:ilvl w:val="3"/>
          <w:numId w:val="1"/>
        </w:numPr>
        <w:rPr/>
      </w:pPr>
      <w:bookmarkStart w:id="240" w:name="__RefHeading___Toc776387_1738255347"/>
      <w:bookmarkStart w:id="241" w:name="_Toc91"/>
      <w:bookmarkEnd w:id="239"/>
      <w:bookmarkEnd w:id="240"/>
      <w:r>
        <w:rPr>
          <w:rtl w:val="true"/>
        </w:rPr>
        <w:t xml:space="preserve">مبانى و اصول هم گرايى تربيتى دين و اخلاق از ديدگاه امام حسن مجتبى </w:t>
      </w:r>
      <w:r>
        <w:rPr>
          <w:rtl w:val="true"/>
        </w:rPr>
        <w:t>(</w:t>
      </w:r>
      <w:r>
        <w:rPr>
          <w:rtl w:val="true"/>
        </w:rPr>
        <w:t xml:space="preserve">عَلَيْهِ السَّلاَمُ </w:t>
      </w:r>
      <w:r>
        <w:rPr>
          <w:rtl w:val="true"/>
        </w:rPr>
        <w:t>)</w:t>
      </w:r>
      <w:bookmarkEnd w:id="241"/>
    </w:p>
    <w:p>
      <w:pPr>
        <w:pStyle w:val="Heading5"/>
        <w:numPr>
          <w:ilvl w:val="4"/>
          <w:numId w:val="1"/>
        </w:numPr>
        <w:rPr/>
      </w:pPr>
      <w:bookmarkStart w:id="242" w:name="__RefHeading___Toc776389_1738255347"/>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محسن موحدى</w:t>
      </w:r>
    </w:p>
    <w:p>
      <w:pPr>
        <w:pStyle w:val="Heading5"/>
        <w:numPr>
          <w:ilvl w:val="4"/>
          <w:numId w:val="1"/>
        </w:numPr>
        <w:rPr/>
      </w:pPr>
      <w:bookmarkStart w:id="244" w:name="__RefHeading___Toc776391_1738255347"/>
      <w:bookmarkStart w:id="245" w:name="_Toc93"/>
      <w:bookmarkEnd w:id="244"/>
      <w:r>
        <w:rPr>
          <w:rtl w:val="true"/>
        </w:rPr>
        <w:t>چكيده</w:t>
      </w:r>
      <w:bookmarkEnd w:id="245"/>
    </w:p>
    <w:p>
      <w:pPr>
        <w:pStyle w:val="BookText"/>
        <w:rPr/>
      </w:pPr>
      <w:r>
        <w:rPr>
          <w:rFonts w:ascii="IRNazanin" w:hAnsi="IRNazanin" w:eastAsia="IRNazanin"/>
          <w:color w:val="111111"/>
          <w:sz w:val="28"/>
          <w:sz w:val="28"/>
          <w:szCs w:val="28"/>
          <w:rtl w:val="true"/>
          <w:lang w:bidi="fa-IR"/>
        </w:rPr>
        <w:t>امامت پيشوايان معصوم ما در نظام جهان معنا و نيز براى ادامه حيات اسلام و مسلمانان، درست به آفتاب و نور و گرماى آن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اوضاع ويژه هر زمان و در ابعاد مختلف ضرورت ها و ايجاب هاى هر دوره، به درخشش، رهنمايى و پرورش پيروان ادامه مى دادند و هر يك در رهگذر ويژگى هاى عصر خود، به گونه اى تجلى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ميدان رزم حماسه مى آفريدند و پيام خون خويش به جهان مى رساندند، برخى بر منبر درس به گسترش علوم و معارف همت</w:t>
      </w:r>
    </w:p>
    <w:p>
      <w:pPr>
        <w:pStyle w:val="BookText"/>
        <w:rPr/>
      </w:pPr>
      <w:r>
        <w:rPr>
          <w:rFonts w:ascii="IRNazanin" w:hAnsi="IRNazanin" w:eastAsia="IRNazanin"/>
          <w:color w:val="111111"/>
          <w:sz w:val="28"/>
          <w:sz w:val="28"/>
          <w:szCs w:val="28"/>
          <w:rtl w:val="true"/>
          <w:lang w:bidi="fa-IR"/>
        </w:rPr>
        <w:t>مى گماشتند و برخى با تحمل قيد و زندان، با طاغوت به مبارزه برمى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درهرحال، آفتاب جامعه بودند و به بيدارسازى و پرورش مسلمانان واقعى اشتغال داشتند و اگر به رعايت ضرورت ها در عمل آنان تفاوت هايى ديده مى شود، بى ترديد بر اهل بصيرت پوشيده نيست كه در هدف يكسان بودند و هدف خدا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مقاله كه با عنوان مبانى هم گرايى تربيتى دين و اخلاق از ديدگاه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است، با نگاهى به اهميت بررسى اين رابطه و تعريف مفهوم اخلاق و هم چنين مفهوم دين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رابطه دين و اخلاق را در چهار نظريه جست وجو نمود كه در اين نوشتار به تفصيل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تباين، اتحاد، تعامل و رابطه ارگانيك</w:t>
      </w:r>
      <w:r>
        <w:rPr>
          <w:rFonts w:eastAsia="IRNazanin" w:cs="IRNazanin"/>
          <w:color w:val="111111"/>
          <w:sz w:val="28"/>
          <w:szCs w:val="28"/>
          <w:rtl w:val="true"/>
          <w:lang w:bidi="fa-IR"/>
        </w:rPr>
        <w:t>.</w:t>
      </w:r>
      <w:bookmarkStart w:id="246" w:name="pg14099_125039"/>
    </w:p>
    <w:p>
      <w:pPr>
        <w:pStyle w:val="BookText"/>
        <w:rPr/>
      </w:pPr>
      <w:bookmarkEnd w:id="246"/>
      <w:r>
        <w:rPr>
          <w:rFonts w:ascii="IRNazanin" w:hAnsi="IRNazanin" w:eastAsia="IRNazanin"/>
          <w:color w:val="111111"/>
          <w:sz w:val="28"/>
          <w:sz w:val="28"/>
          <w:szCs w:val="28"/>
          <w:rtl w:val="true"/>
          <w:lang w:bidi="fa-IR"/>
        </w:rPr>
        <w:t xml:space="preserve">تشريح مفهوم تربيت و تربيت دينى، به ما كمك خواهد كرد تا با توجه به ديدگاه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مبانى هم گرايى تربيتى دين و اخلاق، بررسى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دين، تربيت، تربيت دينى، تربيت اخلاقى،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Heading5"/>
        <w:numPr>
          <w:ilvl w:val="4"/>
          <w:numId w:val="1"/>
        </w:numPr>
        <w:rPr/>
      </w:pPr>
      <w:bookmarkStart w:id="247" w:name="__RefHeading___Toc776393_1738255347"/>
      <w:bookmarkStart w:id="248" w:name="_Toc94"/>
      <w:bookmarkEnd w:id="247"/>
      <w:r>
        <w:rPr>
          <w:rtl w:val="true"/>
        </w:rPr>
        <w:t>مقدمه</w:t>
      </w:r>
      <w:bookmarkEnd w:id="248"/>
    </w:p>
    <w:p>
      <w:pPr>
        <w:pStyle w:val="BookText"/>
        <w:rPr/>
      </w:pPr>
      <w:r>
        <w:rPr>
          <w:rFonts w:ascii="IRNazanin" w:hAnsi="IRNazanin" w:eastAsia="IRNazanin"/>
          <w:color w:val="111111"/>
          <w:sz w:val="28"/>
          <w:sz w:val="28"/>
          <w:szCs w:val="28"/>
          <w:rtl w:val="true"/>
          <w:lang w:bidi="fa-IR"/>
        </w:rPr>
        <w:t xml:space="preserve">اخلاق در لغت عرب، جمع خُلق و به معناى سرشت و سجيه، اعم از سرشت نيكو و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سرشت ناپسند و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فرومايگى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جمع خُلْق و خُلُق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معين، فرهنگ فارسى،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تهران، اميركبير،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راغب در مفردات، اين دو واژه در اصل به يك ريشه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معناى هيأت و</w:t>
      </w:r>
    </w:p>
    <w:p>
      <w:pPr>
        <w:pStyle w:val="BookText"/>
        <w:rPr/>
      </w:pPr>
      <w:r>
        <w:rPr>
          <w:rFonts w:ascii="IRNazanin" w:hAnsi="IRNazanin" w:eastAsia="IRNazanin"/>
          <w:color w:val="111111"/>
          <w:sz w:val="28"/>
          <w:sz w:val="28"/>
          <w:szCs w:val="28"/>
          <w:rtl w:val="true"/>
          <w:lang w:bidi="fa-IR"/>
        </w:rPr>
        <w:t>صورتى است كه انسان با چشم مى بيند و خُلُق به معناى قوا، سجايا و صفات درونى است كه با چشم دل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اخلاق، مجموعه صفات روحى و باطنى انسان است و به گفته بعضى از دانشمندان، گاه به اعمال و رفتارى نيز اخلاق گفته مى شود كه از خلقيات درونى ناشى مى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 از ديدگاه اخلاق به دين نگريسته شود، تمام دين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كه در آغاز، شهادت زبانى است و با مجموعه اى از اعمال تأييد مى شود، درنهايت به ملكاتى در نفس انسان بدل مى گردد و ايمان به عنوان زمينه ساير فضايل اخلاقى و مهم ترين عامل دفع و رفع رذايل اخلاقى در روح انسان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اعمال عبادى و مناسك ظاهرى كه در برنامه تكاليف شرعى تعريف شده، براى حصول يك ملكه اخلاقى در نفس به نام عبوديت است و عبوديت با ساير اوصاف و ملكات نيك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ناپسند نسبتى دارد؛ دين اين ها را بيان كرده و راه رشد و كمال معنوى را به انسان</w:t>
      </w:r>
    </w:p>
    <w:p>
      <w:pPr>
        <w:pStyle w:val="BookText"/>
        <w:rPr/>
      </w:pPr>
      <w:r>
        <w:rPr>
          <w:rFonts w:ascii="IRNazanin" w:hAnsi="IRNazanin" w:eastAsia="IRNazanin"/>
          <w:color w:val="111111"/>
          <w:sz w:val="28"/>
          <w:sz w:val="28"/>
          <w:szCs w:val="28"/>
          <w:rtl w:val="true"/>
          <w:lang w:bidi="fa-IR"/>
        </w:rPr>
        <w:t>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 اخلاق، شاكله انسان و صورت باطنى او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به مردم بياموزد چگونه صورت باطنى خود را كه در قيامت ظاهر و آشكار مى گردد، به صورت و زينت حقيقى انسان آراسته سازند؛ لذا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لاتمم مكارم الاخلاق</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شمس الدين، اخلاق اسلامى در برخوردهاى اجتماعى،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شفق،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بررسى مفهوم دين نيز امروزه به سبب تأثّر فرهنگ ما از فرهنگ غرب و با وارد شدن مفاهيمى مانند سكولاريسم و ليبراليسم، بحث گستره دين و دامنه وظيفه انبيا به شدت زير سؤال رفته است؛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انبيا از جانب خداوند و با مأموريتى آسمانى براى هدايت انسان ها آمده اند، ولى آيا هدايت آنان شامل تمام ابعاد زندگى انسان است يا تنها شامل بخش هايى مى شود كه انسان در مورد آن ها قدرت استدلال ندارد و نمى تواند</w:t>
      </w:r>
    </w:p>
    <w:p>
      <w:pPr>
        <w:pStyle w:val="BookText"/>
        <w:rPr/>
      </w:pPr>
      <w:r>
        <w:rPr>
          <w:rFonts w:ascii="IRNazanin" w:hAnsi="IRNazanin" w:eastAsia="IRNazanin"/>
          <w:color w:val="111111"/>
          <w:sz w:val="28"/>
          <w:sz w:val="28"/>
          <w:szCs w:val="28"/>
          <w:rtl w:val="true"/>
          <w:lang w:bidi="fa-IR"/>
        </w:rPr>
        <w:t>بر داشته هاى عقلانى، علمى و تجربى خود تكيه كند؟ بنابراين، بحث بر سر گستره دين است؛ آيا ما در تعريف دين، حداقلى هستيم يا حداكثرى و تماميت گرا؟</w:t>
      </w:r>
    </w:p>
    <w:p>
      <w:p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نِعْمَتِي  </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استفاده مى شود كه دين كامل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يعنى براى تمام جنبه هاى حيات انسان برنامه دارد؛ بنابراين، از روند سكولاريسم و فردى سازى جدا مى شود، كامل است يعنى هركدام از اين زيرمجموعه ها به بهترين شكل تبيين و به بشر ابلاغ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هرچه تلاش كند، نمى تواند به يافته هايى كامل تر از معارف وحيانى دست يابد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به هرحال، درزمينه تربيت دينى، اين سؤال مطرح است كه دين اسلام درصدد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شكوفاسازى كدام بعد از ابعاد شخصيت انسانى است‌؟ مربيان دينى چه وظيفه اى در برابر انسان دارند؟ اگر گستره دين به گستره زندگى انسان باشد، در اين</w:t>
      </w:r>
    </w:p>
    <w:p>
      <w:pPr>
        <w:pStyle w:val="BookText"/>
        <w:rPr/>
      </w:pPr>
      <w:r>
        <w:rPr>
          <w:rFonts w:ascii="IRNazanin" w:hAnsi="IRNazanin" w:eastAsia="IRNazanin"/>
          <w:color w:val="111111"/>
          <w:sz w:val="28"/>
          <w:sz w:val="28"/>
          <w:szCs w:val="28"/>
          <w:rtl w:val="true"/>
          <w:lang w:bidi="fa-IR"/>
        </w:rPr>
        <w:t>صورت، تمام شاخه هاى علوم، مثل جامعه شناسى، روان شناسى، حقوق، اقتصاد، مديريت و حتى برخى از شاخه هاى علوم طبيعى هم وارد دين خواهند شد؛ چون در زمينه هموارسازى زندگى بشر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دلشاد تهرانى، سيرى در تربيت اسلامى،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و تحقيقات ذكر،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مراجعه به متون دينى، مى توان گفت كه دين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اى از باور داشت ها و طرز تلقى ها، يك نظام ارزشى و دامنه اى از احكام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مجموعه اى از باورداشت ها كه همان بحث جهان بينى و تلقى ما از كليت هستى و چگونگى آن است و يك نظام ارزشى از بايدها و نبايدهاى اخلاقى كه ناظر به رفتار است و فقط جنبه نظرى و تئوريك صرف</w:t>
      </w:r>
    </w:p>
    <w:p>
      <w:pPr>
        <w:pStyle w:val="BookText"/>
        <w:rPr/>
      </w:pPr>
      <w:r>
        <w:rPr>
          <w:rFonts w:ascii="IRNazanin" w:hAnsi="IRNazanin" w:eastAsia="IRNazanin"/>
          <w:color w:val="111111"/>
          <w:sz w:val="28"/>
          <w:sz w:val="28"/>
          <w:szCs w:val="28"/>
          <w:rtl w:val="true"/>
          <w:lang w:bidi="fa-IR"/>
        </w:rPr>
        <w:t>ندارد امروزه برخى دين شناسان، معتقدند كه دين بايد چهار نوع رابطه و رفتار را در انسان تنظيم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رفتارهايى كه در روابط انسان با خودش مطرح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رفتارهاى مربوط به ارتباط انسان باخدا؛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رفتارهاى ناشى از انسان با هم نوعانش در سطح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رفتارهاى ناشى از روابط ارتباط با طبيعت و منابع طبيعى</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رابطه دين و اخلاق، از پرسابقه ترين بحث هاى انديشه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دين و عالمان علم اخلاق در زمينه رابطه دين و اخلاق، اصالت دين يا اخلاق، ضمانت اجرايى اخلاق به وسيله دين، سرچشمگى دين از اخلاق يا اخلاق از دين و ساير وابستگى ها و نيازمندى هاى دين و اخلاق،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ابتدا به بررسى اجمالى و بيان نظريه هاى گوناگون در هم گرايى دين و اخلاق،</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استفاده از كلام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تأثير اين هم گرايى بر تربيت بررسى مى گردد</w:t>
      </w:r>
      <w:r>
        <w:rPr>
          <w:rFonts w:eastAsia="IRNazanin" w:cs="IRNazanin"/>
          <w:color w:val="111111"/>
          <w:sz w:val="28"/>
          <w:szCs w:val="28"/>
          <w:rtl w:val="true"/>
          <w:lang w:bidi="fa-IR"/>
        </w:rPr>
        <w:t>.</w:t>
      </w:r>
      <w:bookmarkStart w:id="249" w:name="pg14099_125042"/>
    </w:p>
    <w:p>
      <w:pPr>
        <w:pStyle w:val="Heading5"/>
        <w:numPr>
          <w:ilvl w:val="4"/>
          <w:numId w:val="1"/>
        </w:numPr>
        <w:rPr/>
      </w:pPr>
      <w:bookmarkStart w:id="250" w:name="__RefHeading___Toc776395_1738255347"/>
      <w:bookmarkStart w:id="251" w:name="_Toc95"/>
      <w:bookmarkEnd w:id="249"/>
      <w:bookmarkEnd w:id="250"/>
      <w:r>
        <w:rPr>
          <w:rtl w:val="true"/>
        </w:rPr>
        <w:t>اهميت بررسى رابطه دين و اخلاق</w:t>
      </w:r>
      <w:bookmarkEnd w:id="251"/>
    </w:p>
    <w:p>
      <w:pPr>
        <w:pStyle w:val="Heading6"/>
        <w:numPr>
          <w:ilvl w:val="5"/>
          <w:numId w:val="1"/>
        </w:numPr>
        <w:rPr/>
      </w:pPr>
      <w:bookmarkStart w:id="252" w:name="__RefHeading___Toc776397_1738255347"/>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نقطه آغازين ترابط دين و اخلاق، در گزارش افلاطون از گفت وگوى سقراط با اثيفرون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از او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چون خدا به چيزى امر كرده، آن چيز صواب است يا چون آن چيز صواب است، خدا به آن امر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 وگو، حكيمان و متكلمان را برانگيخت تا در زمينه اخلاق دينى يا استقلال اخلاق از دين حكم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اسلامى اعم از متكلمان، فقيهان و عالمان اخلاق در بحث از حسن و قبح شرعى يا عقلى، از ترابط دين و اخلاق</w:t>
      </w:r>
    </w:p>
    <w:p>
      <w:pPr>
        <w:pStyle w:val="BookText"/>
        <w:rPr/>
      </w:pP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اشاعره از حسن و قبح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ثبوت و اثبات؛ يعنى واقعيت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 كنند و بر اين باورند كه افعال و اعمال ذاتاً حسن و قبح ندارند و با امر و نهى تشريعى، حسن و قبح پيدا مى كنند و با امر و نهى شرعى نيز حسن و قبح شرعى افعال، كشف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رويكردى، پيوند دين و اخلاق، ناگسستنى است و اخلاق در تاروپود دين حضور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هاى ديگر اسلامى مانند معتزله و شيعه، به حسن و قبح ذاتى و عقلى افعال معتقدند؛ يعنى افعال و اعمال، ذاتاً حسن و قبح بردارند و كليات آن ها مانند حسن عدالت و قبح ظلم به وسيله عقل بشر درك مى گردند؛ پس نقش دين تنها در كشف ارزش هاى جزيى 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دانشمندان مسلمان به مسأله ارتباط دين و اخلاق در جهان نيز توجه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عمل اخلاقى، انجام دادن احكام و فرايض شرعى و ترك رذايل و محرمات، شرط ايمان و دين 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فرقه هاى اسلامى، تنها فرقه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اعتقادات دينى را شرط ايمان دانسته و معصيت و اباحى گرى در اخلاق و عمل را با دين دارى و ايمان مردم منافى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افراطى، واكنشى در برابر عقيده افراطى خوارج بود كه مرتكب گناهان كبيره را كافر و محروم از ايمان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تركيبى بودن ايمان از معرفت</w:t>
      </w:r>
      <w:bookmarkStart w:id="254" w:name="pg14099_125043"/>
    </w:p>
    <w:p>
      <w:pPr>
        <w:pStyle w:val="BookText"/>
        <w:rPr/>
      </w:pPr>
      <w:bookmarkEnd w:id="254"/>
      <w:r>
        <w:rPr>
          <w:rFonts w:ascii="Amiri" w:hAnsi="Amiri" w:eastAsia="Amiri" w:cs="Amiri"/>
          <w:color w:val="111111"/>
          <w:sz w:val="28"/>
          <w:sz w:val="28"/>
          <w:szCs w:val="28"/>
          <w:rtl w:val="true"/>
          <w:lang w:bidi="ar-SA"/>
        </w:rPr>
        <w:t>قلبى، اقرار زبانى و عمل به اركان 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ترابط دين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كتاب نقد،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مى توان به چهار ديدگاه كلى تباين، اتحاد، تعامل و رابطه ارگانيك دين و اخلاق اشاره نمود</w:t>
      </w:r>
      <w:r>
        <w:rPr>
          <w:rFonts w:eastAsia="IRNazanin" w:cs="IRNazanin"/>
          <w:color w:val="111111"/>
          <w:sz w:val="28"/>
          <w:szCs w:val="28"/>
          <w:rtl w:val="true"/>
          <w:lang w:bidi="fa-IR"/>
        </w:rPr>
        <w:t>:</w:t>
      </w:r>
    </w:p>
    <w:p>
      <w:pPr>
        <w:pStyle w:val="Heading6"/>
        <w:numPr>
          <w:ilvl w:val="5"/>
          <w:numId w:val="1"/>
        </w:numPr>
        <w:rPr/>
      </w:pPr>
      <w:bookmarkStart w:id="255" w:name="__RefHeading___Toc776399_1738255347"/>
      <w:bookmarkStart w:id="256" w:name="_Toc97"/>
      <w:bookmarkEnd w:id="255"/>
      <w:r>
        <w:rPr>
          <w:rtl w:val="true"/>
        </w:rPr>
        <w:t>الف</w:t>
      </w:r>
      <w:r>
        <w:rPr>
          <w:rtl w:val="true"/>
        </w:rPr>
        <w:t xml:space="preserve">) </w:t>
      </w:r>
      <w:r>
        <w:rPr>
          <w:rtl w:val="true"/>
        </w:rPr>
        <w:t>تباين بين دين و اخلاق</w:t>
      </w:r>
      <w:bookmarkEnd w:id="256"/>
    </w:p>
    <w:p>
      <w:pPr>
        <w:pStyle w:val="BookText"/>
        <w:rPr/>
      </w:pPr>
      <w:r>
        <w:rPr>
          <w:rFonts w:ascii="IRNazanin" w:hAnsi="IRNazanin" w:eastAsia="IRNazanin"/>
          <w:color w:val="111111"/>
          <w:sz w:val="28"/>
          <w:sz w:val="28"/>
          <w:szCs w:val="28"/>
          <w:rtl w:val="true"/>
          <w:lang w:bidi="fa-IR"/>
        </w:rPr>
        <w:t>دين و اخلاق در اين نگرش، دو عنصر متباين و نامرتبط با يك ديگر تلقى مى شوند؛ چنان كه قلمرو هر يك جداى از ديگرى است؛ به گونه اى كه هيچ ارتباط منطقى با يك ديگر ندارند و گاهى به صورت اتفاقى مانند دو مسافر با هم ملاقات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را علاوه بر ملحدان و مخالفان دين، مؤمنان مسيحى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يركگور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اگزيستانس نيز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وى، اگر كسى در حوزه اخلاق بماند، نمى تواند به مرحله ايمان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حكم قتل فرزندش از اخلاق پيروى نكرد و حكم دين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ارتباط منطقى ميان دين و اخلاق وجود ندارد و اگر مسائل دينى با مسائل اخلاقى تلاقى پيدا مى كنند، يك تلاقى عرضى و اتفاقى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رابطه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دو مسافر كه به صورت جداگانه از يك مبدأ به سوى مقصدى حركت كرده اند و در بين راه و در يك نقطه مشترك به صورت اتفاقى، هم ديگر را</w:t>
      </w:r>
    </w:p>
    <w:p>
      <w:pPr>
        <w:pStyle w:val="BookText"/>
        <w:rPr/>
      </w:pPr>
      <w:r>
        <w:rPr>
          <w:rFonts w:ascii="IRNazanin" w:hAnsi="IRNazanin" w:eastAsia="IRNazanin"/>
          <w:color w:val="111111"/>
          <w:sz w:val="28"/>
          <w:sz w:val="28"/>
          <w:szCs w:val="28"/>
          <w:rtl w:val="true"/>
          <w:lang w:bidi="fa-IR"/>
        </w:rPr>
        <w:t>ملاقات مى كنند، بدون اين كه آن دو مسافر با يك ديگر رابطه اى داشته باشند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مدعيان نظريه تباين، براى اثبات ادعاى خود، به دلايلى تمسك جسته اند، از جمله اين كه ميان دين و اخلاق، تفاوت هاى موضوعى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رابطه انسان با خدا و اخلاق به روابط آدميان با يك ديگر منحصر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تعريف دين به مجموعه حقايقى كه بيان گر رابطه انسان با خدا، خود و ديگران</w:t>
      </w:r>
      <w:bookmarkStart w:id="257" w:name="pg14099_125044"/>
    </w:p>
    <w:p>
      <w:pPr>
        <w:pStyle w:val="BookText"/>
        <w:rPr/>
      </w:pPr>
      <w:bookmarkEnd w:id="257"/>
      <w:r>
        <w:rPr>
          <w:rFonts w:ascii="IRNazanin" w:hAnsi="IRNazanin" w:eastAsia="IRNazanin"/>
          <w:color w:val="111111"/>
          <w:sz w:val="28"/>
          <w:sz w:val="28"/>
          <w:szCs w:val="28"/>
          <w:rtl w:val="true"/>
          <w:lang w:bidi="fa-IR"/>
        </w:rPr>
        <w:t>است، مى تواند دليل نخست را غيرمستدل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ديگر اين است كه دين و اخلاق از جهت هدف، فاقد وجه اشتراك هستند؛ هدف دين، خداگونه كردن آدميان و تعالى بخشيدن به روح آن هاست؛ ولى هدف اخلاق، دادن دستورالعمل هايى براى اصلاح روابط اجتماعى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نيز مخدوش است؛ زيرا خداگونه كردن آدميان و تعالى بخشيدن به آن ها،</w:t>
      </w:r>
    </w:p>
    <w:p>
      <w:pPr>
        <w:pStyle w:val="BookText"/>
        <w:rPr/>
      </w:pPr>
      <w:r>
        <w:rPr>
          <w:rFonts w:ascii="IRNazanin" w:hAnsi="IRNazanin" w:eastAsia="IRNazanin"/>
          <w:color w:val="111111"/>
          <w:sz w:val="28"/>
          <w:sz w:val="28"/>
          <w:szCs w:val="28"/>
          <w:rtl w:val="true"/>
          <w:lang w:bidi="fa-IR"/>
        </w:rPr>
        <w:t>از راه هاى گوناگونى از جمله اصلاح روابط اجتماعى انسان ها به دست مى آيد، پس هدف اخلاق، به عنوان هدف متوسط دين تلقى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غربى معتقدند كه وابستگى اخلاق به دين، به محو اخلاق مى انجامد؛ زيرا با فرو ريختن باورهاى دينى، اخلاق نيز فرو مى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فرو ريختن ايمان به خدا، راه را براى پرورش كامل نيروهاى آفريننده انسان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بودن اين ادعا با نفى تلازم پيش گفته آشكار مى گردد؛ زيرا چه بسا ممكن است گروهى به رغم نفى گزاره هاى اعتقادى دين، به گزاره هاى اخلاقى دين باور داشته باشند و به دستورهاى ارزشى دين پاى بند بمانند؛ هرچند در مقام عمل، اعتقاد به خدا و معاد، ضمانت اجرايى احكام اخلاقى را فراهم مى آورد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258" w:name="__RefHeading___Toc776401_1738255347"/>
      <w:bookmarkStart w:id="259" w:name="_Toc98"/>
      <w:bookmarkEnd w:id="258"/>
      <w:r>
        <w:rPr>
          <w:rtl w:val="true"/>
        </w:rPr>
        <w:t>ب</w:t>
      </w:r>
      <w:r>
        <w:rPr>
          <w:rtl w:val="true"/>
        </w:rPr>
        <w:t xml:space="preserve">) </w:t>
      </w:r>
      <w:r>
        <w:rPr>
          <w:rtl w:val="true"/>
        </w:rPr>
        <w:t>اتحاد دين و اخلاق</w:t>
      </w:r>
      <w:bookmarkEnd w:id="2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نگرش، دومين ديدگاه در حوزه ترابط ميان دين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رابطه ارگانيك و جزء و كل ميان دين و اخلاق برقرار مى گردد؛ زيرا دين از نگاه متفكران اسلامى،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عقايد، اخلاق و احكام كه خداوند به منظور هدايت مردمان و تأمين سعادت دنيايى و آخرتى آن ها به پيامبران وحى كرده است؛ بر اساس اين تلقى، نه تنها قلمرو اخلاق از</w:t>
      </w:r>
      <w:bookmarkStart w:id="260" w:name="pg14099_125045"/>
    </w:p>
    <w:p>
      <w:pPr>
        <w:pStyle w:val="BookText"/>
        <w:rPr/>
      </w:pPr>
      <w:bookmarkEnd w:id="260"/>
      <w:r>
        <w:rPr>
          <w:rFonts w:ascii="IRNazanin" w:hAnsi="IRNazanin" w:eastAsia="IRNazanin"/>
          <w:color w:val="111111"/>
          <w:sz w:val="28"/>
          <w:sz w:val="28"/>
          <w:szCs w:val="28"/>
          <w:rtl w:val="true"/>
          <w:lang w:bidi="fa-IR"/>
        </w:rPr>
        <w:t>قلمرو دين جدا نيست؛ بلكه اخلاق جزيى از گستره دين به شمار مى آيد؛ چنان كه نسبت دين و اخلاق،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تشبيه، مى توان دين را به درختى مقايسه كرد كه عقايد، ريشه ها، اخلاق، تنه و احكام، شاخه و برگ و ميوه آن هستند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261" w:name="__RefHeading___Toc776403_1738255347"/>
      <w:bookmarkStart w:id="262" w:name="_Toc99"/>
      <w:bookmarkEnd w:id="261"/>
      <w:r>
        <w:rPr>
          <w:rtl w:val="true"/>
        </w:rPr>
        <w:t>ج</w:t>
      </w:r>
      <w:r>
        <w:rPr>
          <w:rtl w:val="true"/>
        </w:rPr>
        <w:t xml:space="preserve">) </w:t>
      </w:r>
      <w:r>
        <w:rPr>
          <w:rtl w:val="true"/>
        </w:rPr>
        <w:t>تعامل دين و اخلاق</w:t>
      </w:r>
      <w:bookmarkEnd w:id="262"/>
    </w:p>
    <w:p>
      <w:pPr>
        <w:pStyle w:val="BookText"/>
        <w:rPr/>
      </w:pPr>
      <w:r>
        <w:rPr>
          <w:rFonts w:ascii="Amiri" w:hAnsi="Amiri" w:eastAsia="Amiri" w:cs="Amiri"/>
          <w:color w:val="111111"/>
          <w:sz w:val="28"/>
          <w:sz w:val="28"/>
          <w:szCs w:val="28"/>
          <w:rtl w:val="true"/>
          <w:lang w:bidi="ar-SA"/>
        </w:rPr>
        <w:t>براساس اين رويكرد، دين و اخلاق داراى هويتى مستقل هستند؛ ولى</w:t>
      </w:r>
    </w:p>
    <w:p>
      <w:pPr>
        <w:pStyle w:val="BookText"/>
        <w:rPr/>
      </w:pPr>
      <w:r>
        <w:rPr>
          <w:rFonts w:ascii="IRNazanin" w:hAnsi="IRNazanin" w:eastAsia="IRNazanin"/>
          <w:color w:val="111111"/>
          <w:sz w:val="28"/>
          <w:sz w:val="28"/>
          <w:szCs w:val="28"/>
          <w:rtl w:val="true"/>
          <w:lang w:bidi="fa-IR"/>
        </w:rPr>
        <w:t>درعين حال باهم در تعامل قرار دارند؛ يعنى اخلاق و دين، از زواياى گوناگون به يك ديگر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پاره اى از گزاره هاى دينى، بر برخى از قضاياى اخلاقى مبتنى است و تصديق دسته اى از گزاره هاى اخلاقى، بر پاره اى از قضاياى دينى متوقف است؛ پس دين و اخلاق نه به كلى متباين هستند و نه ارتباط منطقى و ارگانيك بين آن ها برقرار است، بلكه رابطه عليت و معلوليت، تأثير و تأثر و به طوركلى تعامل بين آن ها وجود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زمينه وابستگى و نيازمندى هاى دين و اخلاق نسبت به يك ديگر به نمونه هاى ذيل مى توان اشاره كرد</w:t>
      </w:r>
      <w:r>
        <w:rPr>
          <w:rFonts w:eastAsia="IRNazanin" w:cs="IRNazanin"/>
          <w:color w:val="111111"/>
          <w:sz w:val="28"/>
          <w:szCs w:val="28"/>
          <w:rtl w:val="true"/>
          <w:lang w:bidi="fa-IR"/>
        </w:rPr>
        <w:t>:</w:t>
      </w:r>
    </w:p>
    <w:p>
      <w:pPr>
        <w:pStyle w:val="Heading5"/>
        <w:numPr>
          <w:ilvl w:val="4"/>
          <w:numId w:val="1"/>
        </w:numPr>
        <w:rPr/>
      </w:pPr>
      <w:bookmarkStart w:id="263" w:name="__RefHeading___Toc776405_1738255347"/>
      <w:bookmarkStart w:id="264" w:name="_Toc100"/>
      <w:bookmarkEnd w:id="263"/>
      <w:r>
        <w:rPr/>
        <w:t>1</w:t>
      </w:r>
      <w:r>
        <w:rPr>
          <w:rtl w:val="true"/>
        </w:rPr>
        <w:t xml:space="preserve">. </w:t>
      </w:r>
      <w:r>
        <w:rPr>
          <w:rtl w:val="true"/>
        </w:rPr>
        <w:t>نيازمندى هاى دين به اخلاق</w:t>
      </w:r>
      <w:bookmarkEnd w:id="264"/>
    </w:p>
    <w:p>
      <w:pPr>
        <w:pStyle w:val="Heading6"/>
        <w:numPr>
          <w:ilvl w:val="5"/>
          <w:numId w:val="1"/>
        </w:numPr>
        <w:rPr/>
      </w:pPr>
      <w:bookmarkStart w:id="265" w:name="__RefHeading___Toc776407_1738255347"/>
      <w:bookmarkStart w:id="266" w:name="_Toc101"/>
      <w:bookmarkEnd w:id="265"/>
      <w:r>
        <w:rPr>
          <w:rtl w:val="true"/>
        </w:rPr>
        <w:t>اشاره</w:t>
      </w:r>
      <w:bookmarkEnd w:id="2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دين به اخلاق تنها در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مبادى تصورى و تصديقى دين را بيان كرده و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نياز دين به اخلاق به لحاظ كارآمدى، ترويج و توسعه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آنكه حضورى مستقيم، پررنگ و پرجاذبه در صحنه زندگى انسان و جامعه بشرى داشته باشد و توانايى خود را در تغيير و اصلاح و پيشرفت نشان دهد و به صورت امرى</w:t>
      </w:r>
    </w:p>
    <w:p>
      <w:pPr>
        <w:pStyle w:val="BookText"/>
        <w:rPr/>
      </w:pPr>
      <w:r>
        <w:rPr>
          <w:rFonts w:ascii="IRNazanin" w:hAnsi="IRNazanin" w:eastAsia="IRNazanin"/>
          <w:color w:val="111111"/>
          <w:sz w:val="28"/>
          <w:sz w:val="28"/>
          <w:szCs w:val="28"/>
          <w:rtl w:val="true"/>
          <w:lang w:bidi="fa-IR"/>
        </w:rPr>
        <w:t>انتزاعى و بيگانه از حيات عادى و دنيايى درنيايد، نيازمند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هر چيز و سريع تر از همه در نگاه، انديشه و قلب انسان جاى مى گيرد، رفتارها و گفتارهاى ظاهرى است كه مى تواند از عمق و باطن و ملكوت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تصور كرده اند دين در مبادى تصديقى خود نيازمند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تصور شده كه اثبات وجود خدا، حيات پس از مرگ و نبوت، يعنى مبدأ، معاد و نبوت، بر اخلاق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افراد عمدتاً مسأله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از اين قرار است كه درباره نبوت،</w:t>
      </w:r>
    </w:p>
    <w:p>
      <w:pPr>
        <w:pStyle w:val="BookText"/>
        <w:rPr/>
      </w:pPr>
      <w:r>
        <w:rPr>
          <w:rFonts w:ascii="IRNazanin" w:hAnsi="IRNazanin" w:eastAsia="IRNazanin"/>
          <w:color w:val="111111"/>
          <w:sz w:val="28"/>
          <w:sz w:val="28"/>
          <w:szCs w:val="28"/>
          <w:rtl w:val="true"/>
          <w:lang w:bidi="fa-IR"/>
        </w:rPr>
        <w:t>برخى با توجه به مسأله اختيار،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نيازمند اخلاق است؛ زيرا دليل اثبات نبوت آن است كه خداوند ما را براى رسيدن به كمال آفريده؛ و اين كمال از راه انجام دادن افعال اختيارى حاصل مى شود و فعل اختيارى، به آگاهى نياز دارد و چون آگاهى انسان كامل نيست، پس به وحى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دليل هدف از خلقت انسان كمال است‌؟ زيرا كمال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فرض استدلال نبوت، پذيرش حسن كمال و اختيار است و اگر اين پيش فرض نباشد، نبوت اثبات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نيز بر اصل حسن و قبح متوقف است، زيرا پاداش بسيارى از نيكوكاران و كيفر بسيارى از گناه كاران در دنياى مادى و محدود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w:t>
      </w:r>
    </w:p>
    <w:p>
      <w:pPr>
        <w:pStyle w:val="BookText"/>
        <w:rPr/>
      </w:pPr>
      <w:r>
        <w:rPr>
          <w:rFonts w:ascii="IRNazanin" w:hAnsi="IRNazanin" w:eastAsia="IRNazanin"/>
          <w:color w:val="111111"/>
          <w:sz w:val="28"/>
          <w:sz w:val="28"/>
          <w:szCs w:val="28"/>
          <w:rtl w:val="true"/>
          <w:lang w:bidi="fa-IR"/>
        </w:rPr>
        <w:t>پاداش ندادن فرد شايسته پاداش و به كيفر رساندن فرد شايسته كيفر،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پاداش دادن شايسته پاداش، و به كيفر رساندن شايسته كيفر كارى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لازم است پس از مرگ، جهانى ديگر باشد كه اين امور در آن محقق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نباشد، خدا مرتكب امرى قبيح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معاد، بر حسن و قبح متوقف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منفرد، اخلاق و تربيت اسلامى،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طوبى،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اثبات خدا نيز چنين گفته اند كه اگر اعتقاد به حسن و قبح نباشد،</w:t>
      </w:r>
    </w:p>
    <w:p>
      <w:pPr>
        <w:pStyle w:val="BookText"/>
        <w:rPr/>
      </w:pPr>
      <w:r>
        <w:rPr>
          <w:rFonts w:ascii="IRNazanin" w:hAnsi="IRNazanin" w:eastAsia="IRNazanin"/>
          <w:color w:val="111111"/>
          <w:sz w:val="28"/>
          <w:sz w:val="28"/>
          <w:szCs w:val="28"/>
          <w:rtl w:val="true"/>
          <w:lang w:bidi="fa-IR"/>
        </w:rPr>
        <w:t xml:space="preserve">نمى توان وجود خدا را اثبات كرد؛ زيرا با صرف نظر از ادله اى كه براى اثبات وجود خدا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نقلى، شهودى، تجربى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تصديق ملازمه ميان مقدمات درست و نتيجه يك استدلالِ‌ درست را نيكو ندانيم، دليلى براى پذيرش نتيجه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همه استدلال هايى كه براى اثبات وجود خدا صورت مى گيرند، نيازمند پذيرش حسن و قبح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اجمالى اين مطالب، آن است كه ميان حسن و قبح وجودشناختى، حسن و قبح زيباشناختى و حسن و قبح اخلاقى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 يا صفات او، اثبات معاد و نبوت بر حسن و قبح وجودشناختى متوقف است نه حسن و قبح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گفته مى شود هوا خوب است، اين ساختمان يا دستگاه خوب يا آلودگى هوا و آب بد است و نظاير آن، مراد كمال و نقص وجود، جنس ساختار و كارآمدى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حسن و قبح وجودشناختى يعنى كمال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كه مى گوييم گُل، درخت، دريا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اين خوبى زيباشناختى است كه بنابه نظر برخى، از كيفيت يا صفتى واقعى و خارجى حكايت مى كند و به نظر برخى ديگر، صرفاً از پسند و ناپسند و ميل و تنفر درونى انسان خبر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و بداخلاقى، تنها در جايى است كه صفت فعل اختيارى يا منش انسان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مى گردد كه ملازمه ميان مقدمات و نتايج، اصلاً پذيراى خوب و بداخلاقى نيست؛ بلكه تنها صدق و كذب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يا پذيرش ملازمه ميان مقدمات و نتيجه نيز امرى وابسته به درك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وجود درك و شناخت ملازمه، تصديق يا تكذيب، خواه ناخواه صورت مى گيرد و حسن و قبح اخلاقى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عناد و لجاج يا تظاهر به پذيرش، فعلى اختيارى است كه مى تواند به حسن و قبح</w:t>
      </w:r>
    </w:p>
    <w:p>
      <w:pPr>
        <w:pStyle w:val="BookText"/>
        <w:rPr/>
      </w:pPr>
      <w:r>
        <w:rPr>
          <w:rFonts w:ascii="IRNazanin" w:hAnsi="IRNazanin" w:eastAsia="IRNazanin"/>
          <w:color w:val="111111"/>
          <w:sz w:val="28"/>
          <w:sz w:val="28"/>
          <w:szCs w:val="28"/>
          <w:rtl w:val="true"/>
          <w:lang w:bidi="fa-IR"/>
        </w:rPr>
        <w:t>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ميان شناخت و تصديقِ‌ چيزى و عمل و التزام به آن، ملازمه منطقى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گفته مى شود خدا خوب يا خوب مطلق است، اين خوبى ضرورتاً به معناى خوبى اخلاقى نيست، بلكه خوبى وجودشناختى است؛ يعنى خدا كمال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مى شود قبيح بر خدا راه ندارد، اين قبح ضرورتاً قبح اخلاقى نيست؛ بلكه قبح وجودشناختى است؛ يعنى نقص بر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مرگ بايد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معناست كه حكمت، عدالت، خيرخواهى و قدرت خداوند كامل است و اگر قيامت نباشد، خلقت جهان كه فعل خداوند است، ناقص خواهد شد، درحالى كه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راه ندارد</w:t>
      </w:r>
      <w:r>
        <w:rPr>
          <w:rFonts w:eastAsia="IRNazanin" w:cs="IRNazanin"/>
          <w:color w:val="111111"/>
          <w:sz w:val="28"/>
          <w:szCs w:val="28"/>
          <w:rtl w:val="true"/>
          <w:lang w:bidi="fa-IR"/>
        </w:rPr>
        <w:t>.</w:t>
      </w:r>
    </w:p>
    <w:p>
      <w:pPr>
        <w:pStyle w:val="BookText"/>
        <w:rPr/>
      </w:pPr>
      <w:r>
        <w:rPr>
          <w:rStyle w:val="FootnoteAnchor"/>
          <w:rtl w:val="true"/>
        </w:rPr>
        <w:footnoteReference w:id="171"/>
      </w:r>
      <w:r>
        <w:rPr>
          <w:rFonts w:ascii="IRNazanin" w:hAnsi="IRNazanin" w:eastAsia="IRNazanin"/>
          <w:color w:val="111111"/>
          <w:sz w:val="28"/>
          <w:sz w:val="28"/>
          <w:szCs w:val="28"/>
          <w:rtl w:val="true"/>
          <w:lang w:bidi="fa-IR"/>
        </w:rPr>
        <w:t>حسن و قبح وجودشناختى به معناى كمال و نقص، امرى است كه عقل، فطرت يا وجدان 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حسن و قبح اخلاقى نيز به اين درك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راست گويى و پاك دامنى كه خوبى اخلاقى محسوب مى گردد، ازاين روست كه عقل يا وجدان يا فطرت، كمال بودن يا در جهت كمال بودن 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پاسخ توقفِ‌ اثبات نبوت بر حسن</w:t>
      </w:r>
    </w:p>
    <w:p>
      <w:pPr>
        <w:pStyle w:val="BookText"/>
        <w:rPr/>
      </w:pPr>
      <w:r>
        <w:rPr>
          <w:rFonts w:ascii="Amiri" w:hAnsi="Amiri" w:eastAsia="Amiri" w:cs="Amiri"/>
          <w:color w:val="111111"/>
          <w:sz w:val="28"/>
          <w:sz w:val="28"/>
          <w:szCs w:val="28"/>
          <w:rtl w:val="true"/>
          <w:lang w:bidi="ar-SA"/>
        </w:rPr>
        <w:t>اختيار و كمال روشن مى شود؛ يعنى اين حسن، حسن وجودشناختى است نه حسن اخلاقى</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پيراستن نفس از پليدى ها و پلشتى ها و آراستن آن به فضايل و پاكى ها، ايجاد روابط سالم اجتماعى، عدالت، امنيت، رفاه و آرامش و زندگى سعادتمند براى انسان از اهداف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اهداف در دين نيز وجود دارد، اما علاوه بر آن، رشد استعدادهاى بى نهايت انسان از طريق عبادت در شكل هاى گوناگون فردى،</w:t>
      </w:r>
      <w:bookmarkStart w:id="267" w:name="pg14099_125049"/>
    </w:p>
    <w:p>
      <w:pPr>
        <w:pStyle w:val="BookText"/>
        <w:rPr/>
      </w:pPr>
      <w:bookmarkEnd w:id="267"/>
      <w:r>
        <w:rPr>
          <w:rFonts w:ascii="IRNazanin" w:hAnsi="IRNazanin" w:eastAsia="IRNazanin"/>
          <w:color w:val="111111"/>
          <w:sz w:val="28"/>
          <w:sz w:val="28"/>
          <w:szCs w:val="28"/>
          <w:rtl w:val="true"/>
          <w:lang w:bidi="fa-IR"/>
        </w:rPr>
        <w:t>اجتماعى، سياسى و اقتصادى با توجه به حيات پس از مرگ و جنبه جاودانگى و بقاى روح از اهداف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غايات اخلاق در دين وجود دارد، اما برخى غايات دين در اخلاق به چشم نمى خورد، زيرا حتى نظام هاى اخلاقى سعادت گرا هم چون نظام سقراطى، افلاطونى و ارسطويى نيز تفسيرى از سعادت نشان مى دهند كه با سعادت موجود در اديان الهى فاصله بسيار 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همان،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نياز دين به اخلاق از جنبه هاى زير قابل بررسى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68" w:name="__RefHeading___Toc776409_1738255347"/>
      <w:bookmarkStart w:id="269" w:name="_Toc102"/>
      <w:bookmarkEnd w:id="268"/>
      <w:r>
        <w:rPr/>
        <w:t>1‌-‌1</w:t>
      </w:r>
      <w:r>
        <w:rPr>
          <w:rtl w:val="true"/>
        </w:rPr>
        <w:t xml:space="preserve"> - </w:t>
      </w:r>
      <w:r>
        <w:rPr>
          <w:rtl w:val="true"/>
        </w:rPr>
        <w:t>نياز خداشناسى به اخلاق</w:t>
      </w:r>
      <w:bookmarkEnd w:id="269"/>
    </w:p>
    <w:p>
      <w:pPr>
        <w:pStyle w:val="BookText"/>
        <w:rPr/>
      </w:pPr>
      <w:r>
        <w:rPr>
          <w:rFonts w:ascii="IRNazanin" w:hAnsi="IRNazanin" w:eastAsia="IRNazanin"/>
          <w:color w:val="111111"/>
          <w:sz w:val="28"/>
          <w:sz w:val="28"/>
          <w:szCs w:val="28"/>
          <w:rtl w:val="true"/>
          <w:lang w:bidi="fa-IR"/>
        </w:rPr>
        <w:t>وجوب شكر منعم در كتاب هاى كلامى، به عنوان يكى از دلايل ضرورت خداشناسى ذكر گرديده؛ يعنى حكم اخلاقى سپاس گزارى انسان از ولى نعمت، مقدمه ضرورت شناخت خدا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فيلسوف مشهور آلمانى، پس از نقد براهين عقلى، به براهين اخلاقى و عقل عملى تمسك مى جويد و لازمه قوانين اخلاقى را اذعان به وجود خدا و جاودانگى نفس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از طريق امر و نهى اخلاقى به وجود امر و</w:t>
      </w:r>
    </w:p>
    <w:p>
      <w:pPr>
        <w:pStyle w:val="BookText"/>
        <w:rPr/>
      </w:pPr>
      <w:r>
        <w:rPr>
          <w:rFonts w:ascii="IRNazanin" w:hAnsi="IRNazanin" w:eastAsia="IRNazanin"/>
          <w:color w:val="111111"/>
          <w:sz w:val="28"/>
          <w:sz w:val="28"/>
          <w:szCs w:val="28"/>
          <w:rtl w:val="true"/>
          <w:lang w:bidi="fa-IR"/>
        </w:rPr>
        <w:t>نهى كننده، يعنى خداوند متعالى پى برده اند</w:t>
      </w:r>
      <w:r>
        <w:rPr>
          <w:rFonts w:eastAsia="IRNazanin" w:cs="IRNazanin"/>
          <w:color w:val="111111"/>
          <w:sz w:val="28"/>
          <w:szCs w:val="28"/>
          <w:rtl w:val="true"/>
          <w:lang w:bidi="fa-IR"/>
        </w:rPr>
        <w:t>.</w:t>
      </w:r>
      <w:r>
        <w:rPr>
          <w:rStyle w:val="FootnoteAnchor"/>
          <w:rtl w:val="true"/>
        </w:rPr>
        <w:footnoteReference w:id="174"/>
      </w:r>
    </w:p>
    <w:p>
      <w:pPr>
        <w:pStyle w:val="Heading6"/>
        <w:numPr>
          <w:ilvl w:val="5"/>
          <w:numId w:val="1"/>
        </w:numPr>
        <w:rPr/>
      </w:pPr>
      <w:bookmarkStart w:id="270" w:name="__RefHeading___Toc776411_1738255347"/>
      <w:bookmarkStart w:id="271" w:name="_Toc103"/>
      <w:bookmarkEnd w:id="270"/>
      <w:r>
        <w:rPr/>
        <w:t>1‌-‌2</w:t>
      </w:r>
      <w:r>
        <w:rPr>
          <w:rtl w:val="true"/>
        </w:rPr>
        <w:t xml:space="preserve"> - </w:t>
      </w:r>
      <w:r>
        <w:rPr>
          <w:rtl w:val="true"/>
        </w:rPr>
        <w:t>نياز هدف دين به اخلاق</w:t>
      </w:r>
      <w:bookmarkEnd w:id="2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نيازمندى دين به اخلاق، نياز هدف دين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زندگى فردى و اجتماعى انسان از اهداف دين به شمار مى آيد و اين هدف در پرتو مجموعه اى از دستورهاى اخلاقى ممكن است؛ پس دين بدون اخلاق، نمى تواند به اهداف خود دست يازد</w:t>
      </w:r>
      <w:r>
        <w:rPr>
          <w:rFonts w:eastAsia="IRNazanin" w:cs="IRNazanin"/>
          <w:color w:val="111111"/>
          <w:sz w:val="28"/>
          <w:szCs w:val="28"/>
          <w:rtl w:val="true"/>
          <w:lang w:bidi="fa-IR"/>
        </w:rPr>
        <w:t>.</w:t>
      </w:r>
      <w:bookmarkStart w:id="272" w:name="pg14099_125050"/>
    </w:p>
    <w:p>
      <w:pPr>
        <w:pStyle w:val="Heading6"/>
        <w:numPr>
          <w:ilvl w:val="5"/>
          <w:numId w:val="1"/>
        </w:numPr>
        <w:rPr/>
      </w:pPr>
      <w:bookmarkStart w:id="273" w:name="__RefHeading___Toc776413_1738255347"/>
      <w:bookmarkStart w:id="274" w:name="_Toc104"/>
      <w:bookmarkEnd w:id="272"/>
      <w:bookmarkEnd w:id="273"/>
      <w:r>
        <w:rPr/>
        <w:t>1‌-‌3</w:t>
      </w:r>
      <w:r>
        <w:rPr>
          <w:rtl w:val="true"/>
        </w:rPr>
        <w:t xml:space="preserve"> - </w:t>
      </w:r>
      <w:r>
        <w:rPr>
          <w:rtl w:val="true"/>
        </w:rPr>
        <w:t>نياز تبليغ دين به اخلاق</w:t>
      </w:r>
      <w:bookmarkEnd w:id="274"/>
    </w:p>
    <w:p>
      <w:pPr>
        <w:pStyle w:val="BookText"/>
        <w:rPr/>
      </w:pPr>
      <w:r>
        <w:rPr>
          <w:rFonts w:ascii="IRNazanin" w:hAnsi="IRNazanin" w:eastAsia="IRNazanin"/>
          <w:color w:val="111111"/>
          <w:sz w:val="28"/>
          <w:sz w:val="28"/>
          <w:szCs w:val="28"/>
          <w:rtl w:val="true"/>
          <w:lang w:bidi="fa-IR"/>
        </w:rPr>
        <w:t>كاراترين شيوه ترويج دين، رفتارهاى اخلاقى و ارزشى دين داران و متوليان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نيز نرم خويى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الهى دانسته، تصريح مى كند كه اگر خشن و سنگ دل بود، همه از اطراف او پراكنده مى شدند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حجتى، اسلام و تعليم و تربيت،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و فرهنگ اسلامى،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5"/>
        <w:numPr>
          <w:ilvl w:val="4"/>
          <w:numId w:val="1"/>
        </w:numPr>
        <w:rPr/>
      </w:pPr>
      <w:bookmarkStart w:id="275" w:name="__RefHeading___Toc776415_1738255347"/>
      <w:bookmarkStart w:id="276" w:name="_Toc105"/>
      <w:bookmarkEnd w:id="275"/>
      <w:r>
        <w:rPr/>
        <w:t>2</w:t>
      </w:r>
      <w:r>
        <w:rPr>
          <w:rtl w:val="true"/>
        </w:rPr>
        <w:t xml:space="preserve">. </w:t>
      </w:r>
      <w:r>
        <w:rPr>
          <w:rtl w:val="true"/>
        </w:rPr>
        <w:t>وابستگى اخلاق به دين</w:t>
      </w:r>
      <w:bookmarkEnd w:id="276"/>
    </w:p>
    <w:p>
      <w:pPr>
        <w:pStyle w:val="Heading6"/>
        <w:numPr>
          <w:ilvl w:val="5"/>
          <w:numId w:val="1"/>
        </w:numPr>
        <w:rPr/>
      </w:pPr>
      <w:bookmarkStart w:id="277" w:name="__RefHeading___Toc776417_1738255347"/>
      <w:bookmarkStart w:id="278" w:name="_Toc106"/>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بحث نيازمندى اخلاق به دين، در مقابل اخلاق سكولار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سكولار، به نفى نيازمندى اخلاق به دين و استقلال قلمرو اخلاق از قلمرو دين حكم رانده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داران نظريه امر الهى، معتقد هستند كه اخلاق در مقام ثبوت اوامر و نواهى اخلاقى و اثبات و تصديق باورهاى اخلاقى به دين نياز</w:t>
      </w:r>
    </w:p>
    <w:p>
      <w:pPr>
        <w:pStyle w:val="BookText"/>
        <w:rPr/>
      </w:pPr>
      <w:r>
        <w:rPr>
          <w:rFonts w:ascii="IRNazanin" w:hAnsi="IRNazanin" w:eastAsia="IRNazanin"/>
          <w:color w:val="111111"/>
          <w:sz w:val="28"/>
          <w:sz w:val="28"/>
          <w:szCs w:val="28"/>
          <w:rtl w:val="true"/>
          <w:lang w:bidi="fa-IR"/>
        </w:rPr>
        <w:t>دارد، افزون بر اين كه دين و اعتقادات دينى، پشتوانه اى لازم براى اجراى احكام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كاركردهاى دين، اين است كه ارزش ها، خوبى و بدى هاى اخلاقى را تبيين و تعيين مى كند؛ يعنى به كمك آموزه هاى دينى و الهى، ارزش هاى رفتارى و حدود افعال آدمى مشخص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جزئيات اعمال اختيارى انسان، به گونه اى است كه عقل آدمى به تنهايى نمى تواند زشتى و زيبايى آن ها را درك كند و تعيين ارزش آن ها به وسيله دين و گزاره هاى دينى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گرچه كليات ارزش هاى اخلاقى كه قلمرو حداقلى اخلاقى را تشكيل مى دهد، بدون گزاره هاى دينى تشخيص پذير است، بسيارى از مصاديق و جزئيات احكام اخلاقى به دين و آموزه هاى دينى نياز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علاوه بر شناسايى افعال خوب و بد، ضمانت اجرايى ارزش هاى اخلاقى</w:t>
      </w:r>
      <w:bookmarkStart w:id="279" w:name="pg14099_125051"/>
    </w:p>
    <w:p>
      <w:pPr>
        <w:pStyle w:val="BookText"/>
        <w:rPr/>
      </w:pPr>
      <w:bookmarkEnd w:id="279"/>
      <w:r>
        <w:rPr>
          <w:rFonts w:ascii="IRNazanin" w:hAnsi="IRNazanin" w:eastAsia="IRNazanin"/>
          <w:color w:val="111111"/>
          <w:sz w:val="28"/>
          <w:sz w:val="28"/>
          <w:szCs w:val="28"/>
          <w:rtl w:val="true"/>
          <w:lang w:bidi="fa-IR"/>
        </w:rPr>
        <w:t>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روان شناسى انسان نيز مى توان گفت كه بسيارى از انسان ها با تشويق يا تنبيه، به انجام دادن كارهاى خوب و ترك كارهاى بد رغبت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دينى و اعتقاد به عدالت الهى و حساب رسى به اعمال بندگان در معاد، اصول و ارزش هاى اخلاقى را الزام آور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دنيايى و آخرتى افعال اخلاقى، آدميان را به سمت عمل به ارزش هاى اخلاقى سوق مى دهد و دين در شناسايى فوايد دنيايى و آخرتى آن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افعال و ارزش هاى اخلاقى به هدف نهايى نيازمند است، دين در تعيين هدف والاى اخلاقى نيز نقش تعيين كننده 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همان،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اخلاق، هم در مقام ثبوت و هم در مقام اثبات نيازمند دين است</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76419_1738255347"/>
      <w:bookmarkStart w:id="281" w:name="_Toc107"/>
      <w:bookmarkEnd w:id="280"/>
      <w:r>
        <w:rPr>
          <w:rtl w:val="true"/>
        </w:rPr>
        <w:t>نياز اخلاق به دين در مقام ثبوت</w:t>
      </w:r>
      <w:bookmarkEnd w:id="281"/>
    </w:p>
    <w:p>
      <w:pPr>
        <w:pStyle w:val="Heading6"/>
        <w:numPr>
          <w:ilvl w:val="5"/>
          <w:numId w:val="1"/>
        </w:numPr>
        <w:rPr/>
      </w:pPr>
      <w:bookmarkStart w:id="282" w:name="__RefHeading___Toc776421_1738255347"/>
      <w:bookmarkStart w:id="283" w:name="_Toc108"/>
      <w:bookmarkEnd w:id="282"/>
      <w:r>
        <w:rPr>
          <w:rtl w:val="true"/>
        </w:rPr>
        <w:t>الف</w:t>
      </w:r>
      <w:r>
        <w:rPr>
          <w:rtl w:val="true"/>
        </w:rPr>
        <w:t xml:space="preserve">) </w:t>
      </w:r>
      <w:r>
        <w:rPr>
          <w:rtl w:val="true"/>
        </w:rPr>
        <w:t>مبادى تصورى يا ايضاح مفهومى</w:t>
      </w:r>
      <w:bookmarkEnd w:id="283"/>
    </w:p>
    <w:p>
      <w:pPr>
        <w:pStyle w:val="BookText"/>
        <w:rPr/>
      </w:pPr>
      <w:r>
        <w:rPr>
          <w:rFonts w:ascii="Amiri" w:hAnsi="Amiri" w:eastAsia="Amiri" w:cs="Amiri"/>
          <w:color w:val="111111"/>
          <w:sz w:val="28"/>
          <w:sz w:val="28"/>
          <w:szCs w:val="28"/>
          <w:rtl w:val="true"/>
          <w:lang w:bidi="ar-SA"/>
        </w:rPr>
        <w:t>مفاهيم اخلاقى مانند خوب، بد، بايد و نبايد و نظاير آن، على رغم وضوح ابتدايى، ابهامات بسيارى دارند و دين، رافع اين ابهامات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داشت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 نيست كه عقل، حس و وجدان انسان به طور مستقل نمى تواند تا حدودى معناى خوب و بد و فضيلت و رذيلت را درك كند، بلكه منظور آن است كه درك دقيق، اين مفاهيم در برخى موارد، نيازمند منبعى حكيم، قادر، ثابت و سرمد، بى طرف و مهربان است تا اين مفاهيم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تلاش كسانى همچون آقاى اوئينگ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تحليل زبانى مشهور 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انكار نياز اخلاق به دين و در ايضاح مفاهيم و مبادى تصورى اخلاق، با شكست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استدلال ايشان در رد اين ادعاست كه همه مفاهيم اخلاقى</w:t>
      </w:r>
      <w:bookmarkStart w:id="284" w:name="pg14099_125052"/>
    </w:p>
    <w:p>
      <w:pPr>
        <w:pStyle w:val="BookText"/>
        <w:rPr/>
      </w:pPr>
      <w:bookmarkEnd w:id="284"/>
      <w:r>
        <w:rPr>
          <w:rFonts w:ascii="Amiri" w:hAnsi="Amiri" w:eastAsia="Amiri" w:cs="Amiri"/>
          <w:color w:val="111111"/>
          <w:sz w:val="28"/>
          <w:sz w:val="28"/>
          <w:szCs w:val="28"/>
          <w:rtl w:val="true"/>
          <w:lang w:bidi="ar-SA"/>
        </w:rPr>
        <w:t>نيازمند ايضاح مفهومى از سوى دين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آنكه ادعا اين است كه برخى مفاهيم اخلاقى براى دست يافتن به وضوح و دقت كامل و ثابت نيازمند دين هستند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سيدمهدى حائرى، كاوش هاى عقلى عملى،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فرهنگى،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6"/>
        <w:numPr>
          <w:ilvl w:val="5"/>
          <w:numId w:val="1"/>
        </w:numPr>
        <w:rPr/>
      </w:pPr>
      <w:bookmarkStart w:id="285" w:name="__RefHeading___Toc776423_1738255347"/>
      <w:bookmarkStart w:id="286" w:name="_Toc109"/>
      <w:bookmarkEnd w:id="285"/>
      <w:r>
        <w:rPr>
          <w:rtl w:val="true"/>
        </w:rPr>
        <w:t>ب</w:t>
      </w:r>
      <w:r>
        <w:rPr>
          <w:rtl w:val="true"/>
        </w:rPr>
        <w:t xml:space="preserve">) </w:t>
      </w:r>
      <w:r>
        <w:rPr>
          <w:rtl w:val="true"/>
        </w:rPr>
        <w:t>مبادى تصديقى</w:t>
      </w:r>
      <w:bookmarkEnd w:id="286"/>
    </w:p>
    <w:p>
      <w:pPr>
        <w:pStyle w:val="BookText"/>
        <w:rPr/>
      </w:pPr>
      <w:r>
        <w:rPr>
          <w:rFonts w:ascii="IRNazanin" w:hAnsi="IRNazanin" w:eastAsia="IRNazanin"/>
          <w:color w:val="111111"/>
          <w:sz w:val="28"/>
          <w:sz w:val="28"/>
          <w:szCs w:val="28"/>
          <w:rtl w:val="true"/>
          <w:lang w:bidi="fa-IR"/>
        </w:rPr>
        <w:t>اولاً همان گونه كه در مبادى تصورى بيان شد، دست كم، روشنى كامل و پايدار برخى مفاهيم اخلاقى، نيازمند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و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تصور ممكن نيست،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برخى از مبادى تصديقى اخلاق نيز نيازمند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صدق گزاره هاى اخلاقى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گويى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گويى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تبيين و دليل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اين ناحيه نيز پشتوانه و ممد اخلاق و تبيين گر صدق اين گزاره هاست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ascii="IRNazanin" w:hAnsi="IRNazanin" w:eastAsia="IRNazanin"/>
          <w:color w:val="111111"/>
          <w:sz w:val="28"/>
          <w:sz w:val="28"/>
          <w:szCs w:val="28"/>
          <w:rtl w:val="true"/>
          <w:lang w:bidi="fa-IR"/>
        </w:rPr>
        <w:t xml:space="preserve">برخلاف نظر اشاعره، مقصود دين اين نيست كه چون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گويى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راست گويى خوب است، بلكه مراد آن است كه دين با نشان دادن كمال مطلوب و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و ملاك خوب و بد و بايد و نبايد را در اختيار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انسان را به كمال مطلوب و بالذات نزديك كند، خوب و بايسته است، و هرچه او را از اين كمال دور سازد، ناشايست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كوشش كسانى نظير آقاى بارتلى براى رد وابستگى اخلاق به دين در ناحيه مبادى تصديقى ناكام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استدلال هاى كسانى مانند او براى رد اين ادعاست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علت خوبى، بدى، بايستگى و نبايستگى كارها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پرسش</w:t>
      </w:r>
    </w:p>
    <w:p>
      <w:pPr>
        <w:pStyle w:val="BookText"/>
        <w:rPr/>
      </w:pPr>
      <w:r>
        <w:rPr>
          <w:rFonts w:ascii="IRNazanin" w:hAnsi="IRNazanin" w:eastAsia="IRNazanin"/>
          <w:color w:val="111111"/>
          <w:sz w:val="28"/>
          <w:sz w:val="28"/>
          <w:szCs w:val="28"/>
          <w:rtl w:val="true"/>
          <w:lang w:bidi="fa-IR"/>
        </w:rPr>
        <w:t>اساسى و نهايى آقاى بارتلى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آنچه خدا فرموده خوب است، خوب است‌؟ يا به چه دليل پيروى از اوامر و نواهى الهى خوب است‌؟ خوب بودنِ‌ پيروى از اوامر و نواهى الهى را ديگر نمى توان با گزاره اى دينى تبيين كرد؛ زيرا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توان گفت چون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اوامر و نواهى الهى خوب است، پس پيروى از اوامر و نواهى الهى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اى بودن اين استدلال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ملاك و منبع ديگرى غير از اوامر و نواهى الهى براى تبيين خوبى و بدى و بايد و نبايد وجود داشته باشد كه همان عقل يا احساس يا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اخلاق در تبيين مبادى تصديقى اش به دين نياز ندارد و از آن مستقل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سيداحمد احمدى، اصول و روش هاى تربيت در اسلام،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براساس دليل مذكور،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اخلاق به دين ازآن روست كه هيچ فعل اختيارى و آگاهانه انسان بدون غايت نيست و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اخلاقى نيز از اين قاعده مستثنا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ارزش اخلاقى كارها به ارزش غايات آن 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w:t>
      </w:r>
    </w:p>
    <w:p>
      <w:pPr>
        <w:pStyle w:val="BookText"/>
        <w:rPr/>
      </w:pPr>
      <w:r>
        <w:rPr>
          <w:rFonts w:ascii="Amiri" w:hAnsi="Amiri" w:eastAsia="Amiri" w:cs="Amiri"/>
          <w:color w:val="111111"/>
          <w:sz w:val="28"/>
          <w:sz w:val="28"/>
          <w:szCs w:val="28"/>
          <w:rtl w:val="true"/>
          <w:lang w:bidi="ar-SA"/>
        </w:rPr>
        <w:t>غايات ارزشمندتر باشند، ارزش اخلاقى آن ها بيش 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غايات نيز آن غايتى كه مطلوب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بالذات حقيقى و پايدار باشد ارزشمندترين غايات است و ساير غايات ارزش خود را وام دار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لذت، قدرت، علم، ثروت و نظاير آن، هيچ يك نمى توانند غايت و كمال مطلوب بالذات، پايدار و حقيقى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غاياتى متوسط هستند كه هريك ارزش مناسب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مطلوب و بالذات حقيقى و پايدار، همان است كه دين به انسان عرضه مى كند؛ يعنى خداوند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دليل آن كه پاك دامنى، عدالت، وفاى به عهد و نظاير آن خوب است و بايد عفيف و عادل بود و به عهد خود وفا نمود، اين است كه انسان را به</w:t>
      </w:r>
      <w:bookmarkStart w:id="287" w:name="pg14099_125054"/>
    </w:p>
    <w:p>
      <w:pPr>
        <w:pStyle w:val="BookText"/>
        <w:rPr/>
      </w:pPr>
      <w:bookmarkEnd w:id="287"/>
      <w:r>
        <w:rPr>
          <w:rFonts w:ascii="Amiri" w:hAnsi="Amiri" w:eastAsia="Amiri" w:cs="Amiri"/>
          <w:color w:val="111111"/>
          <w:sz w:val="28"/>
          <w:sz w:val="28"/>
          <w:szCs w:val="28"/>
          <w:rtl w:val="true"/>
          <w:lang w:bidi="ar-SA"/>
        </w:rPr>
        <w:t>كمال مطلوب بالذات نزديك مى كند و دليل آن كه آلوده دامنى، ظلم و نقض عهد، بد است و نبايد داراى اين صفات بود، اين است كه اين امور انسان را از كمال مطلوب بالذات خود دور مى سازد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حاجى ده آبادى، درآمدى بر نظام تربيتى اسلام،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تحقيقات و تدوين كتب درسى، مركز جهانى علوم اسلامى،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6"/>
        <w:numPr>
          <w:ilvl w:val="5"/>
          <w:numId w:val="1"/>
        </w:numPr>
        <w:rPr/>
      </w:pPr>
      <w:bookmarkStart w:id="288" w:name="__RefHeading___Toc776425_1738255347"/>
      <w:bookmarkStart w:id="289" w:name="_Toc110"/>
      <w:bookmarkEnd w:id="288"/>
      <w:r>
        <w:rPr>
          <w:rtl w:val="true"/>
        </w:rPr>
        <w:t>نياز اخلاق به دين در مقام اثبات</w:t>
      </w:r>
      <w:bookmarkEnd w:id="289"/>
    </w:p>
    <w:p>
      <w:pPr>
        <w:pStyle w:val="Heading6"/>
        <w:numPr>
          <w:ilvl w:val="5"/>
          <w:numId w:val="1"/>
        </w:numPr>
        <w:rPr/>
      </w:pPr>
      <w:bookmarkStart w:id="290" w:name="__RefHeading___Toc776427_1738255347"/>
      <w:bookmarkStart w:id="291" w:name="_Toc111"/>
      <w:bookmarkEnd w:id="290"/>
      <w:r>
        <w:rPr>
          <w:rtl w:val="true"/>
        </w:rPr>
        <w:t>يكم</w:t>
      </w:r>
      <w:r>
        <w:rPr>
          <w:rtl w:val="true"/>
        </w:rPr>
        <w:t xml:space="preserve">. </w:t>
      </w:r>
      <w:r>
        <w:rPr>
          <w:rtl w:val="true"/>
        </w:rPr>
        <w:t>ضمانت اجرا و پاداش و كيفر</w:t>
      </w:r>
      <w:bookmarkEnd w:id="291"/>
    </w:p>
    <w:p>
      <w:pPr>
        <w:pStyle w:val="BookText"/>
        <w:rPr/>
      </w:pPr>
      <w:r>
        <w:rPr>
          <w:rFonts w:ascii="IRNazanin" w:hAnsi="IRNazanin" w:eastAsia="IRNazanin"/>
          <w:color w:val="111111"/>
          <w:sz w:val="28"/>
          <w:sz w:val="28"/>
          <w:szCs w:val="28"/>
          <w:rtl w:val="true"/>
          <w:lang w:bidi="fa-IR"/>
        </w:rPr>
        <w:t>روشن است كه اخلاق براى عمل كردن است و تا مورد عمل قرار نگيرد، تأثيرى در زندگى فردى و اجتماعى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سقراط، شناخت صواب و خطا، خوب و بد، بايد و نبايد، براى وادار ساختن انسان به عمل،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ارسطو به حق دراين باره با سقراط مخالف بودند و يكى از وجوه ضعف نظام اخلاقى سقراط را همين امر مى دانستند، زيرا سقراط به وجود اميال گوناگون در وجود انسان توجه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خصوصاً در ابتداى راه، نيازمند آن است كه با ابزار گوناگون تشويق يا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تحذير شود؛ درست مانند كودكى كه در ابتدا براى آنكه خوب درس بخواند، به او وعده جايزه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به تدريج خود به فايده علم و درس پى برده، به اين گونه تشويق ها و يا تنبيه ها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نيز همين گونه است و انسان براى انجام دادن كارهاى اخلاقى و اجتناب از كارهاى ضداخلاقى، نيازمند تشويق و يا تنبيه است و دين بهترين وعده ها و بدترين وعيدها را به انسان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برخى از كارهاى اخلاقى بسيار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يا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ها سر مى زند كه در دنيا نمى توان پاداش يا كيفر مناسب آن ها را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همه چيز خود در دنيا گذشته و حتى جان خود را نثار كرده، بى شك مصداق برترين كارهاى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ظلم و 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انسان ها نيز حتماً از مصاديق بارز كارهاى ضداخلاقى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تعيين پاداش عمل نخست در دنيا ممكن است و نه كيفر عمل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نشان دادن آخرت و قيامت كه امكان چنين پاداش و كيفرى را فراهم مى سازد، انگيزه عمل اخلاقى در اين سطح را پديد مى آورد و انگيزه عمل ضداخلاقى در اين حد را از ميان مى برد يا كاهش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دو نكته در اين جا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كارهاى اخلاقى، به ضمانت اجرايى دينى نياز ندارد، بلكه ستايش و سرزنش اجتماعى و دنيايى براى آن 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نبايد سبب شود كه كسانى گمان كنند همه كارهاى اخلاقى چنين هستند و به ضمانت اجرايى دينى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تصور مى كنند كه چنين رويكردى به اخلاق، سبب مى شود تا روح اخلاق كه همان فداكارى و عمل خالصانه است، از دست برود و اخلاق به امرى كاسب كارانه و مصلحت انديشانه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ادعا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كارها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توجه تمام</w:t>
      </w:r>
    </w:p>
    <w:p>
      <w:pPr>
        <w:pStyle w:val="BookText"/>
        <w:rPr/>
      </w:pPr>
      <w:r>
        <w:rPr>
          <w:rFonts w:ascii="IRNazanin" w:hAnsi="IRNazanin" w:eastAsia="IRNazanin"/>
          <w:color w:val="111111"/>
          <w:sz w:val="28"/>
          <w:sz w:val="28"/>
          <w:szCs w:val="28"/>
          <w:rtl w:val="true"/>
          <w:lang w:bidi="fa-IR"/>
        </w:rPr>
        <w:t>به ثواب و عقاب براى مراحل ابتدايى و متوسط كمال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ممارست و مداومت بر كار اخلاقى، به تدريج به جايى مى رسد كه مى تواند بدون در نظر گرفتن نتيجه، عمل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براى آن كه با روح و باطراوت باشد، نه خشك و بى نشاط و مكانيكى، نيازمند منبع و منشأ و نگرشى متعالى و فوق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انجام دادن كار اخلاقى، از آن جهت كه اخلاقى است، براى رشد و كمال كافى نيست</w:t>
      </w:r>
      <w:r>
        <w:rPr>
          <w:rFonts w:eastAsia="IRNazanin" w:cs="IRNazanin"/>
          <w:color w:val="111111"/>
          <w:sz w:val="28"/>
          <w:szCs w:val="28"/>
          <w:rtl w:val="true"/>
          <w:lang w:bidi="fa-IR"/>
        </w:rPr>
        <w:t>.</w:t>
      </w:r>
      <w:bookmarkStart w:id="292" w:name="pg14099_125056"/>
    </w:p>
    <w:p>
      <w:pPr>
        <w:pStyle w:val="BookText"/>
        <w:rPr/>
      </w:pPr>
      <w:bookmarkEnd w:id="292"/>
      <w:r>
        <w:rPr>
          <w:rFonts w:ascii="IRNazanin" w:hAnsi="IRNazanin" w:eastAsia="IRNazanin"/>
          <w:color w:val="111111"/>
          <w:sz w:val="28"/>
          <w:sz w:val="28"/>
          <w:szCs w:val="28"/>
          <w:rtl w:val="true"/>
          <w:lang w:bidi="fa-IR"/>
        </w:rPr>
        <w:t>كار حق را بايد با انگيزه و نيت حق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متعالى و حق در سايه دين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اينجا يعنى توجه به ماوراى طبيعت و جهان مادى و روابط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برترين و والاترين شكل چنين توجهى، در قالب اديان الهى و برترين آن اديان، يعنى اسلام متحقق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مطهرى، همان،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6"/>
        <w:numPr>
          <w:ilvl w:val="5"/>
          <w:numId w:val="1"/>
        </w:numPr>
        <w:rPr/>
      </w:pPr>
      <w:bookmarkStart w:id="293" w:name="__RefHeading___Toc776429_1738255347"/>
      <w:bookmarkStart w:id="294" w:name="_Toc112"/>
      <w:bookmarkEnd w:id="293"/>
      <w:r>
        <w:rPr>
          <w:rtl w:val="true"/>
        </w:rPr>
        <w:t>سوم</w:t>
      </w:r>
      <w:r>
        <w:rPr>
          <w:rtl w:val="true"/>
        </w:rPr>
        <w:t xml:space="preserve">. </w:t>
      </w:r>
      <w:r>
        <w:rPr>
          <w:rtl w:val="true"/>
        </w:rPr>
        <w:t>رابطه ارگانيك دين و اخلاق</w:t>
      </w:r>
      <w:bookmarkEnd w:id="294"/>
    </w:p>
    <w:p>
      <w:pPr>
        <w:pStyle w:val="BookText"/>
        <w:rPr/>
      </w:pPr>
      <w:r>
        <w:rPr>
          <w:rFonts w:ascii="IRNazanin" w:hAnsi="IRNazanin" w:eastAsia="IRNazanin"/>
          <w:color w:val="111111"/>
          <w:sz w:val="28"/>
          <w:sz w:val="28"/>
          <w:szCs w:val="28"/>
          <w:rtl w:val="true"/>
          <w:lang w:bidi="fa-IR"/>
        </w:rPr>
        <w:t xml:space="preserve">نظريه هاى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تباين، تداخل و 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تلقى خاص از دين و اخلاق است؛ يعنى تعريف خاصى از دين و اخلاق، مى تواند به تمايز قلمرو دين و اخلاق يا تداخل و تعامل آن دو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به رابطه انسان با خدا منحصر گردد و اخلاق توليت روابط انسان ها با يك ديگر را به دست گيرد، اخلاق سكولار و جداانگارى دين از اخلاق استنتاج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اساتيد نظريه تباين دين و اخلاق، به تلقى نادرست طرف داران اين ديدگاه از دين بازمى گردد؛ زيرا قلمرو اخلاق به روابط اجتماعى انسان ها انحصار ندارد؛ بلكه صفات، ملكات نفسانى و رفتارهاى انسانى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رفتارهاى آدميان كه مدح و ذم پذير باشند، در حوزه اخلاق مطرح هستند خواه مربوط به رابطه</w:t>
      </w:r>
    </w:p>
    <w:p>
      <w:pPr>
        <w:pStyle w:val="BookText"/>
        <w:rPr/>
      </w:pPr>
      <w:r>
        <w:rPr>
          <w:rFonts w:ascii="IRNazanin" w:hAnsi="IRNazanin" w:eastAsia="IRNazanin"/>
          <w:color w:val="111111"/>
          <w:sz w:val="28"/>
          <w:sz w:val="28"/>
          <w:szCs w:val="28"/>
          <w:rtl w:val="true"/>
          <w:lang w:bidi="fa-IR"/>
        </w:rPr>
        <w:t>انسان ها با يك ديگر بوده يا به رابطه انسان با خدا يا انسان با خودش يا انسان با طبيعت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دين در متون اسلامى، حوزه هاى گوناگون فردى،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سياسى، بين المللى و غيره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همه شئون زندگى انسان را دربرمى گيرد و به رابطه انسان با خدا اختصاص ندارد؛ زيرا همه اين امور در زندگى انسان نقش و با تكامل آدمى ارتباط دارد؛ به عبارت ديگر، هر پديده اى در اين عالم از نظر دينى، داراى حكم و ارزشى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منطقى و مستدل اين است كه اخلاق، جزيى از دين به شمار مى آيد؛ يعنى رابطه دين و اخلاق، رابطه اى ارگانيكى مانند رابطه تنه درخت با كل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مثابه درختى است كه عقايد ريشه آن، اخلاق تنه اش و احكام شاخ و برگش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بر اساس تحليلى كه از مفاهيم و گزاره هاى اخلاقى داريم؛ يعنى آن ها را حاكى از روابط واقعى ميان افعال اختيارى انسان و كمال نهايى آدمى مى دانيم، اخلاق بر دين توقفى ندارد؛ يعنى هر كس مى تواند بدون پاى بندى به اعتقادات يا دستورهاى دينى، اين نظريه را بپذيرد؛ ولى شناخت كمال نهايى انسان و كشف رابطه ميان افعال اختيارى با كمال نهايى، به شدت به دين نيازمند است، پس اخلاق نيز به اصول و اعتقادات دينى و محتواى نبوت روحى نياز دارد؛ زيرا هر شخصى ممكن است از كمال نهايى انسان تحليلى عرضه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كمال آدمى را در اعتدال قواى سه گانه غضبيه، شهويه و عاقله مى دانند و دسته اى در سازگارى انسان با محيط و برخى در لذت طلبى و غيره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تقرب به خداوند كمال نهايى انسان باشد، بى شك شناخت تقرب به خدا بدون دانستن اعتقادات دينى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جاودانگى نفس و ساير</w:t>
      </w:r>
    </w:p>
    <w:p>
      <w:pPr>
        <w:pStyle w:val="BookText"/>
        <w:rPr/>
      </w:pPr>
      <w:r>
        <w:rPr>
          <w:rFonts w:ascii="Amiri" w:hAnsi="Amiri" w:eastAsia="Amiri" w:cs="Amiri"/>
          <w:color w:val="111111"/>
          <w:sz w:val="28"/>
          <w:sz w:val="28"/>
          <w:szCs w:val="28"/>
          <w:rtl w:val="true"/>
          <w:lang w:bidi="ar-SA"/>
        </w:rPr>
        <w:t>احكام دينى ميسر نيست؛ زيرا بين كمالات مادى و ابدى و ظاهر و باطن اعمال، رابطه تكوينى وجود دارد كه درك آن در كمال آدمى ميسر است و آن مطلب بدون دين شناسى تحصيل نمى شود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انسان به تنهايى در شناخت مفاهيم كلى مانند حسن عدالت و قبح ظلم، كارايى دارد؛ ولى در تعيين مصاديق دستورهاى اخلاقى ناتوان است؛ ولى اين پرسش كه كدام رفتار اختيارى در تقرب به خدا مؤثر است و كدام يك مانع از كمال آدمى، از احاطه عقل بشر دور است</w:t>
      </w:r>
      <w:r>
        <w:rPr>
          <w:rFonts w:eastAsia="IRNazanin" w:cs="IRNazanin"/>
          <w:color w:val="111111"/>
          <w:sz w:val="28"/>
          <w:szCs w:val="28"/>
          <w:rtl w:val="true"/>
          <w:lang w:bidi="fa-IR"/>
        </w:rPr>
        <w:t>.</w:t>
      </w:r>
      <w:bookmarkStart w:id="295" w:name="pg14099_125058"/>
    </w:p>
    <w:p>
      <w:pPr>
        <w:pStyle w:val="BookText"/>
        <w:rPr/>
      </w:pPr>
      <w:bookmarkEnd w:id="295"/>
      <w:r>
        <w:rPr>
          <w:rFonts w:ascii="IRNazanin" w:hAnsi="IRNazanin" w:eastAsia="IRNazanin"/>
          <w:color w:val="111111"/>
          <w:sz w:val="28"/>
          <w:sz w:val="28"/>
          <w:szCs w:val="28"/>
          <w:rtl w:val="true"/>
          <w:lang w:bidi="fa-IR"/>
        </w:rPr>
        <w:t>بنابراين، اخلاق هم به اعتقادات دينى و هم به دستورهاى دينى نياز دارد؛ در نتيجه، در تعيين مصداق هدف نهايى اخلاق و ملاك ارزش گذارى نيز در مقام تشخيص افعال ارزشمند، به شدت به اعتقادات و دستورهاى دينى نيازمنديم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و سنت، معلوم مى شود كه دين اسلام دربردارنده اعتقادات، اخلاقيات و احكام است و در همه شئون زندگى انسان دخالت مى كند و به رابطه انسان با خدا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بدان معنا نيست كه براى نمونه، قواعد حساب، هندسه، فيزيك و شيمى را نيز جزو دين به شمار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روابطى كه ميان پديده ها وجود دارد يا روابط عٍلّى و معلولى ميان تركيبات فيزيكى و شيميايى يا فعل و انفعالات فيزيكى و مانند اين ها در حيطه دين قرار نمى گيرد؛ ولى از آن جهت كه اين امور در زندگى انسان نقش دارند و همه اين ها به نحوى با تكامل آدمى در ارتباط هستند، از بعد ارزشى خود در قلمرو دين قرار مى گيرند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همان،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296" w:name="__RefHeading___Toc776431_1738255347"/>
      <w:bookmarkStart w:id="297" w:name="_Toc113"/>
      <w:bookmarkEnd w:id="296"/>
      <w:r>
        <w:rPr>
          <w:rtl w:val="true"/>
        </w:rPr>
        <w:t>مفهوم تربيت و تربيت دينى</w:t>
      </w:r>
      <w:bookmarkEnd w:id="297"/>
    </w:p>
    <w:p>
      <w:pPr>
        <w:pStyle w:val="BookText"/>
        <w:rPr/>
      </w:pPr>
      <w:r>
        <w:rPr>
          <w:rFonts w:ascii="IRNazanin" w:hAnsi="IRNazanin" w:eastAsia="IRNazanin"/>
          <w:color w:val="111111"/>
          <w:sz w:val="28"/>
          <w:sz w:val="28"/>
          <w:szCs w:val="28"/>
          <w:rtl w:val="true"/>
          <w:lang w:bidi="fa-IR"/>
        </w:rPr>
        <w:t>تعريف هاى گوناگونى براى واژه تربيت آورده اند كه هريك متأثر از مكتب يا رويكرد فلسفى تربيتى و حال و هواى فرهنگى حاكم بر نظريه پردازى است كه درصدد توصيف اين مفهوم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و توضيح معنا و مفهوم تربيت اسلامى، ابتدا بايد به معناى تربيت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واژه شناختى زبان عربى، تربيت از باب تفعيل و بيان گر تأثيرى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جانبه در فراگير است؛ يعنى متربى، يك ايده، مَنش و رفتارى را از مربى فرامى گيرد و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فرايندى كه طى آن، مربى، با توجه به نگرش ها، بينش ها و</w:t>
      </w:r>
    </w:p>
    <w:p>
      <w:pPr>
        <w:pStyle w:val="BookText"/>
        <w:rPr/>
      </w:pPr>
      <w:r>
        <w:rPr>
          <w:rFonts w:ascii="IRNazanin" w:hAnsi="IRNazanin" w:eastAsia="IRNazanin"/>
          <w:color w:val="111111"/>
          <w:sz w:val="28"/>
          <w:sz w:val="28"/>
          <w:szCs w:val="28"/>
          <w:rtl w:val="true"/>
          <w:lang w:bidi="fa-IR"/>
        </w:rPr>
        <w:t>جنبه هاى خاص تربيتى خود، مى كوشد متربى را به سمتى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معناى واژه شناختى كه با توجه به ويژگى باب تفعيل به ذهن مى آيد، امروزه اين مفهوم، در دين و علم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هرچند از باب تفعيل است، واژه اى است كه يك معناى تعاملى و دوسويه تضمين مى كند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همان،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فرايندى است كه بخشى از عناصر و متغيرهاى آن از ناحيه مربى و برخى ديگر از جانب متربى عرضه مى شود و اگر اين گونه نباشد، از ديدگاه تربيتى معادل واژه تلقين يا القاست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ديد تعاملى، مى توان گفت كه تربيت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 رسانى به متربى براى شكوفاسازى قابليت ها و توانش هاى درونى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امروزه، مربيان و فيلسوفان تعليم و تربيت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سه شاخه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بينش ها، شاخه گرايش ها و انگيزش ها، و شاخه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ارائه يك بينش خاص، با تقويت بُعدِ انگيزشى مشخص و سرانجام با تصحيح و جهت دهى يك رفتار به سمت خاص، به متربى كمك مى كنيم تا استعدادها و قابليت هايش شكوفا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اين قابليت هاى فطرى، همان طورى</w:t>
      </w:r>
    </w:p>
    <w:p>
      <w:pPr>
        <w:pStyle w:val="BookText"/>
        <w:rPr/>
      </w:pPr>
      <w:r>
        <w:rPr>
          <w:rFonts w:ascii="Amiri" w:hAnsi="Amiri" w:eastAsia="Amiri" w:cs="Amiri"/>
          <w:color w:val="111111"/>
          <w:sz w:val="28"/>
          <w:sz w:val="28"/>
          <w:szCs w:val="28"/>
          <w:rtl w:val="true"/>
          <w:lang w:bidi="ar-SA"/>
        </w:rPr>
        <w:t>كه 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دوگونه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الهام يا درون مايه، مى تواند شناختى و يا گرايشى باشد؛ يعنى تمايل و گرايش انسان ها به فُجور و تقوا، ممكن است يك گرايش</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شناختى باشد؛ به اين معنا كه يك علم حضورى ناآگاهانه يا نيمه آگاهانه، يا يك بنيه شناختى بالقوه و فطرى باشد كه بعدها به صورت علم تفصيلى از حالت اجمال به تفصيل درمى آيد؛ و يا يك گرايش خفته باشد كه بايد با مكانيزم هاى تقويت و خاموش سازى، شكوفا يا راكد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تربيت، بحث امداد و فراهم آورى زمينه هاى فطرى براى</w:t>
      </w:r>
    </w:p>
    <w:p>
      <w:pPr>
        <w:pStyle w:val="BookText"/>
        <w:rPr/>
      </w:pPr>
      <w:r>
        <w:rPr>
          <w:rFonts w:ascii="Amiri" w:hAnsi="Amiri" w:eastAsia="Amiri" w:cs="Amiri"/>
          <w:color w:val="111111"/>
          <w:sz w:val="28"/>
          <w:sz w:val="28"/>
          <w:szCs w:val="28"/>
          <w:rtl w:val="true"/>
          <w:lang w:bidi="ar-SA"/>
        </w:rPr>
        <w:t>متربى است، نه ايجاد يك امر بدون زمينه كه در واقع نوعى تحميل باشد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همان،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امداد كه شاخص اصلى فرايند تربيت است، در لابه لاى كلمات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طور ضمنى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روشنى نشان مى دهد كه كار انبيا ايجاد مكارم اخلاق نيست؛ مكارم اخلاق، به صورت فطرى، در قالب دست مايه هاى بينشى يا زمينه هاى گرايشى در انسان ها وجود دارد و از روايت استفاده مى شود كه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تكميل يا همان شكوفاسازى اين دست مايه هاست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وجود اوصاف و ويژگى هاى بسيار كارآمد و سازنده اى كه تربيت دينى داراست و هر كسى را قانع مى سازد كه اين الگوى تربيتى، بسيار مفيد و گره گشاست، باز هم عده زيادى از مردم و حتى گروهى از پيروان دين، آن را نااستوار و ناكارآمد تلقى مى كنند و درباره آن تصورات اشتباهى دارند كه با همه ويژگى هاى اين الگوى تربيتى،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نشان مى دهند كه اين</w:t>
      </w:r>
    </w:p>
    <w:p>
      <w:pPr>
        <w:pStyle w:val="BookText"/>
        <w:rPr/>
      </w:pPr>
      <w:r>
        <w:rPr>
          <w:rFonts w:ascii="IRNazanin" w:hAnsi="IRNazanin" w:eastAsia="IRNazanin"/>
          <w:color w:val="111111"/>
          <w:sz w:val="28"/>
          <w:sz w:val="28"/>
          <w:szCs w:val="28"/>
          <w:rtl w:val="true"/>
          <w:lang w:bidi="fa-IR"/>
        </w:rPr>
        <w:t>نظام تربيتى، شايستگى دادن دستورالعمل هاى تربيتى و اداره حوزه هاى مربوط به تربيت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تصورات، به صورت اجمالى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دينى، الزاماً به معناى تربيت كارگزاران دينى يا متوليان مراسم مذهبى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دينى به معناى كنار گذاشتن خواسته ها و گرايش هاى دنيوى است و در نهايت به رياضت كشى و آخرت گرايى مى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تربيت دينى، بار آوردن افراد به گونه اى است كه در نهايت شعاير دينى را مطابق بعضى از مكتوبات يا دستورهاى شرعى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دينى بيش از واقع گرايى، خيال انديشانه و ايده آليستى است؛ اين در</w:t>
      </w:r>
    </w:p>
    <w:p>
      <w:pPr>
        <w:pStyle w:val="BookText"/>
        <w:rPr/>
      </w:pPr>
      <w:r>
        <w:rPr>
          <w:rFonts w:ascii="IRNazanin" w:hAnsi="IRNazanin" w:eastAsia="IRNazanin"/>
          <w:color w:val="111111"/>
          <w:sz w:val="28"/>
          <w:sz w:val="28"/>
          <w:szCs w:val="28"/>
          <w:rtl w:val="true"/>
          <w:lang w:bidi="fa-IR"/>
        </w:rPr>
        <w:t>حالى كه واقعيت هاى نظام تربيتى دينى و به ويژه تجربه عملى بسيارى از تربيت يافتگان اين نظام تربيتى، غير از اين است و با آن كه هيچ يك از موارد فوق ذاتاً و حتماً ناروا و نابه جا نيستند، حقيقت آن است كه هيچ يك از قواعد مسلم دينى و حتى وصاياى اهل دين به دنبال اين موارد نبوده و با تأكيد صريح يا اشاره ضمنى، هرگز نخواسته اند وجه خاصى را به عنوان سيماى صادق اين تربيت معرفى كنند و مثلاً نشان دهند كه اين پست و شغل خاص و مشخص، ثمره نهايى تربيت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تربيت دينى، اين نيست كه فرد تربيت شده به نام دين، همواره تسبيح به دست و لب به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منظور آن نيست كه فرد تربيت شده در بستر نظام تربيت دينى، كم رو، خجول، و همواره سر به زير و گوش به فرمان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 و زمزمه و حيا و محجوب بودن، نه تنها هيچ مشكلى ندارد، بلكه در حد مشروع و معتدل خود، بخشى از هنجارهاى دينى به شمار مى رود، اما اين كه آن ها را به تنهايى يا روى هم رفته معادل نظام تربيت دينى به حساب آورد، خطاى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دنياگريزى و آخرت گرايى افراطى كه منطقاً</w:t>
      </w:r>
    </w:p>
    <w:p>
      <w:pPr>
        <w:pStyle w:val="BookText"/>
        <w:rPr/>
      </w:pPr>
      <w:r>
        <w:rPr>
          <w:rFonts w:ascii="IRNazanin" w:hAnsi="IRNazanin" w:eastAsia="IRNazanin"/>
          <w:color w:val="111111"/>
          <w:sz w:val="28"/>
          <w:sz w:val="28"/>
          <w:szCs w:val="28"/>
          <w:rtl w:val="true"/>
          <w:lang w:bidi="fa-IR"/>
        </w:rPr>
        <w:t>به سكولاريسم مى انجامد و با مسلمات ترديدناپذير دين مخالف است، چگونه مى تواند هدف تربيت دينى معرفى شود؟</w:t>
      </w:r>
    </w:p>
    <w:p>
      <w:pPr>
        <w:pStyle w:val="BookText"/>
        <w:rPr/>
      </w:pPr>
      <w:r>
        <w:rPr>
          <w:rFonts w:ascii="IRNazanin" w:hAnsi="IRNazanin" w:eastAsia="IRNazanin"/>
          <w:color w:val="111111"/>
          <w:sz w:val="28"/>
          <w:sz w:val="28"/>
          <w:szCs w:val="28"/>
          <w:rtl w:val="true"/>
          <w:lang w:bidi="fa-IR"/>
        </w:rPr>
        <w:t>از سوى ديگر، ماحصل تربيت دينى، صرفاً پرورش افراد مذهبى نيست؛</w:t>
      </w:r>
    </w:p>
    <w:p>
      <w:pPr>
        <w:pStyle w:val="BookText"/>
        <w:rPr/>
      </w:pPr>
      <w:r>
        <w:rPr>
          <w:rFonts w:ascii="IRNazanin" w:hAnsi="IRNazanin" w:eastAsia="IRNazanin"/>
          <w:color w:val="111111"/>
          <w:sz w:val="28"/>
          <w:sz w:val="28"/>
          <w:szCs w:val="28"/>
          <w:rtl w:val="true"/>
          <w:lang w:bidi="fa-IR"/>
        </w:rPr>
        <w:t>يعنى افرادى را پرورش دهد كه به صورتى غيرعادى به اعمال ظاهرى و صورى دين تمسك مى جويند و به گزاردن آداب و مناسك پرستشى و نيايشى مشغولند و از هيچ امر و بار ديگرى سررشته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نيز نادرست است و با ويژگى هاى اصولى اين نظام تربيتى تناقض آشكار دارد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همان،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bookmarkStart w:id="298" w:name="pg14099_125062"/>
    </w:p>
    <w:p>
      <w:pPr>
        <w:pStyle w:val="Heading5"/>
        <w:numPr>
          <w:ilvl w:val="4"/>
          <w:numId w:val="1"/>
        </w:numPr>
        <w:rPr/>
      </w:pPr>
      <w:bookmarkStart w:id="299" w:name="__RefHeading___Toc776433_1738255347"/>
      <w:bookmarkStart w:id="300" w:name="_Toc114"/>
      <w:bookmarkEnd w:id="298"/>
      <w:bookmarkEnd w:id="299"/>
      <w:r>
        <w:rPr>
          <w:rtl w:val="true"/>
        </w:rPr>
        <w:t>تأثير رابطه دين و اخلاق بر تربيت</w:t>
      </w:r>
      <w:bookmarkEnd w:id="300"/>
    </w:p>
    <w:p>
      <w:pPr>
        <w:pStyle w:val="BookText"/>
        <w:rPr/>
      </w:pPr>
      <w:r>
        <w:rPr>
          <w:rFonts w:ascii="IRNazanin" w:hAnsi="IRNazanin" w:eastAsia="IRNazanin"/>
          <w:color w:val="111111"/>
          <w:sz w:val="28"/>
          <w:sz w:val="28"/>
          <w:szCs w:val="28"/>
          <w:rtl w:val="true"/>
          <w:lang w:bidi="fa-IR"/>
        </w:rPr>
        <w:t>تربيت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شكوفاسازى استعدادها و جهت دهى آن به سوى كمال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ضرورى ترين نياز انسان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تربيت درست ره به جايى نمى برد؛ نه از باغ زندگى خويش ميوه شيرين مى چيند و نه كام انسان هاى ديگر را از ميوه هاى درخت وجود خود شيرين مى كند؛ بالاتر آن كه نه به درك معناى انسانيت نائل مى آيد و نه به فتح قله هاى رفيع انسانيت دست مى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تربيت عالى ترين هدف پيامبران و اساسى ترين پيام كتب و اولين و ضرورى ترين وظيفه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اهميت تربيت، والدين را بر آن مى دارد كه به اين مسئوليت بزرگ ارجى دوچندان نهند؛ خود را براى ايفاى درست آن، به صلاح و آگاهى از روش و فنون تربيت مجهز بسازند و با الگو گرفتن از مربيان موفق، در انجام دادن اين وظيفه مهم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ترين مربيان و سيره قولى و عملى آن ها مطمئن ترين الگو براى والدين در امر ظريف و پرپيچ و خم تربيت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سيدمحمدتقى مدرسى، امامان شيعه و جنبش هاى مكتبى، ترجمه حميدرضا آژير،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آستان قدس رضوى،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اهميت رابطه دين و اخلاق ذكر شد، براى بررسى اين هم گرايى بر تربيت، اين مقاله بر آن است تا نكاتى از مبانى و اصول هم گرايى تربيتى دين و اخلاق بر اساس آموزه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يادآورى كند و گامى هر چند ناچيز، در ترويج معارف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pStyle w:val="Heading5"/>
        <w:numPr>
          <w:ilvl w:val="4"/>
          <w:numId w:val="1"/>
        </w:numPr>
        <w:rPr/>
      </w:pPr>
      <w:bookmarkStart w:id="301" w:name="__RefHeading___Toc776435_1738255347"/>
      <w:bookmarkStart w:id="302" w:name="_Toc115"/>
      <w:bookmarkEnd w:id="301"/>
      <w:r>
        <w:rPr>
          <w:rtl w:val="true"/>
        </w:rPr>
        <w:t xml:space="preserve">مبانى هم گرايى تربيتى دين و اخلاق از ديدگاه امام حسن مجتبى </w:t>
      </w:r>
      <w:r>
        <w:rPr>
          <w:rtl w:val="true"/>
        </w:rPr>
        <w:t>(</w:t>
      </w:r>
      <w:r>
        <w:rPr>
          <w:rtl w:val="true"/>
        </w:rPr>
        <w:t xml:space="preserve">عَلَيْهِ السَّلاَمُ </w:t>
      </w:r>
      <w:r>
        <w:rPr>
          <w:rtl w:val="true"/>
        </w:rPr>
        <w:t>)</w:t>
      </w:r>
      <w:bookmarkEnd w:id="302"/>
    </w:p>
    <w:p>
      <w:pPr>
        <w:pStyle w:val="Heading6"/>
        <w:numPr>
          <w:ilvl w:val="5"/>
          <w:numId w:val="1"/>
        </w:numPr>
        <w:rPr/>
      </w:pPr>
      <w:bookmarkStart w:id="303" w:name="__RefHeading___Toc776437_1738255347"/>
      <w:bookmarkStart w:id="304" w:name="_Toc116"/>
      <w:bookmarkEnd w:id="303"/>
      <w:r>
        <w:rPr>
          <w:rtl w:val="true"/>
        </w:rPr>
        <w:t>اشاره</w:t>
      </w:r>
      <w:bookmarkEnd w:id="30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مبانى عبارت از يك سرى ويژگى ها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و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كه</w:t>
      </w:r>
      <w:bookmarkStart w:id="305" w:name="pg14099_125063"/>
    </w:p>
    <w:p>
      <w:pPr>
        <w:pStyle w:val="BookText"/>
        <w:rPr/>
      </w:pPr>
      <w:bookmarkEnd w:id="305"/>
      <w:r>
        <w:rPr>
          <w:rFonts w:ascii="Amiri" w:hAnsi="Amiri" w:eastAsia="Amiri" w:cs="Amiri"/>
          <w:color w:val="111111"/>
          <w:sz w:val="28"/>
          <w:sz w:val="28"/>
          <w:szCs w:val="28"/>
          <w:rtl w:val="true"/>
          <w:lang w:bidi="ar-SA"/>
        </w:rPr>
        <w:t>در همه انسان ها وجود دارند و اصول تربيتى بر آن ها مبتنى اند</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باقرى، نگاهى دوباره به تربيت اسلامى،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مرورى بر گفتار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نكاتى برمى خوريم كه به روشنى ويژگى انسان را تبيين نموده، مبناى اصول تربيتى،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پى جويى اين گفتار، به كشف و بررسى مهم ترين مبانى هم گرايى تربيتى دين و اخلاق از ديدگاه آن حضرت، به شرح ذيل مى پردازيم</w:t>
      </w:r>
      <w:r>
        <w:rPr>
          <w:rFonts w:eastAsia="IRNazanin" w:cs="IRNazanin"/>
          <w:color w:val="111111"/>
          <w:sz w:val="28"/>
          <w:szCs w:val="28"/>
          <w:rtl w:val="true"/>
          <w:lang w:bidi="fa-IR"/>
        </w:rPr>
        <w:t>:</w:t>
      </w:r>
    </w:p>
    <w:p>
      <w:pPr>
        <w:pStyle w:val="Heading6"/>
        <w:numPr>
          <w:ilvl w:val="5"/>
          <w:numId w:val="1"/>
        </w:numPr>
        <w:rPr/>
      </w:pPr>
      <w:bookmarkStart w:id="306" w:name="__RefHeading___Toc776439_1738255347"/>
      <w:bookmarkStart w:id="307" w:name="_Toc117"/>
      <w:bookmarkEnd w:id="306"/>
      <w:r>
        <w:rPr/>
        <w:t>1</w:t>
      </w:r>
      <w:r>
        <w:rPr>
          <w:rtl w:val="true"/>
        </w:rPr>
        <w:t xml:space="preserve">. </w:t>
      </w:r>
      <w:r>
        <w:rPr>
          <w:rtl w:val="true"/>
        </w:rPr>
        <w:t>خداخواهى و خداجويى</w:t>
      </w:r>
      <w:bookmarkEnd w:id="307"/>
    </w:p>
    <w:p>
      <w:pPr>
        <w:pStyle w:val="BookText"/>
        <w:rPr/>
      </w:pPr>
      <w:r>
        <w:rPr>
          <w:rFonts w:ascii="IRNazanin" w:hAnsi="IRNazanin" w:eastAsia="IRNazanin"/>
          <w:color w:val="111111"/>
          <w:sz w:val="28"/>
          <w:sz w:val="28"/>
          <w:szCs w:val="28"/>
          <w:rtl w:val="true"/>
          <w:lang w:bidi="fa-IR"/>
        </w:rPr>
        <w:t>اين ويژگى در فطرت همه انسان ها نهفته است؛ حتى كسانى كه در پيدا كردن مصداق حقيقى خداوند به اشتباه رفته اند، هميشه به سراغ خدا و پرستش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بيانى دارد كه به فطرت خداجوى انسان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از شدت ظهور، پنهان و در ناپيدايى، آشكارى؛ اى ناپيدايى كه هيچ چيز بر تو مخفى نيست؛ اى آشكارى كه ديده نمى شود، اى توصيف شده اى كه هيچ توصيف شده اى به ذات تو پى نبرده و تو را تحديد به مقدارى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غايبى كه هرگز گم نشده اى، و اى شاهدى كه مشاهده نمى شوى، اگر جست وجو شوى، پيدا نشده و آسمان ها و زمين و آنچه در</w:t>
      </w:r>
    </w:p>
    <w:p>
      <w:pPr>
        <w:pStyle w:val="BookText"/>
        <w:rPr/>
      </w:pPr>
      <w:r>
        <w:rPr>
          <w:rFonts w:ascii="IRNazanin" w:hAnsi="IRNazanin" w:eastAsia="IRNazanin"/>
          <w:color w:val="111111"/>
          <w:sz w:val="28"/>
          <w:sz w:val="28"/>
          <w:szCs w:val="28"/>
          <w:rtl w:val="true"/>
          <w:lang w:bidi="fa-IR"/>
        </w:rPr>
        <w:t>آن هاست، لحظه اى از تو خالى نيست، با كيفيتى درك نشده و با مكان تعيين نمى گردى، نورانيت نور از توست و پروردگار هر پرورش دهنده اى و به تمام كارها احاطه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كه چيزى همانند او نيست و 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كه چنين</w:t>
      </w:r>
    </w:p>
    <w:p>
      <w:pPr>
        <w:pStyle w:val="BookText"/>
        <w:rPr/>
      </w:pPr>
      <w:r>
        <w:rPr>
          <w:rFonts w:ascii="IRNazanin" w:hAnsi="IRNazanin" w:eastAsia="IRNazanin"/>
          <w:color w:val="111111"/>
          <w:sz w:val="28"/>
          <w:sz w:val="28"/>
          <w:szCs w:val="28"/>
          <w:rtl w:val="true"/>
          <w:lang w:bidi="fa-IR"/>
        </w:rPr>
        <w:t>است و همانندى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بسيار ديگر، به خداخواهى و خداجويى انسان به هنگام اضطرار و تنگناها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خداوند عرضه مى 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تمامى مخلوقات، باقى مانده، و هيچ موجودى بعد از تو وجود نخواهد داشت؛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هر كس از تو منشأ گرفته و</w:t>
      </w:r>
      <w:bookmarkStart w:id="308" w:name="pg14099_125064"/>
    </w:p>
    <w:p>
      <w:pPr>
        <w:pStyle w:val="BookText"/>
        <w:rPr/>
      </w:pPr>
      <w:bookmarkEnd w:id="308"/>
      <w:r>
        <w:rPr>
          <w:rFonts w:ascii="IRNazanin" w:hAnsi="IRNazanin" w:eastAsia="IRNazanin"/>
          <w:color w:val="111111"/>
          <w:sz w:val="28"/>
          <w:sz w:val="28"/>
          <w:szCs w:val="28"/>
          <w:rtl w:val="true"/>
          <w:lang w:bidi="fa-IR"/>
        </w:rPr>
        <w:t>كارهاى زشت هر فرد از اشتباه خود اوست پس نيكوكار از يارى و عنايت تو بى نياز نيست و آنچه كار زشت انجام داد، غير تو فرد ديگرى را پيدا نكرده و از تحت قدرت و حكومت تو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تو را شناخته، به وسيله تو به سوى دينت، هدايت شدم و اگر ياريت نبود، تو را نمى شناختم، پس اى كسى كه اين گونه است و كسى چون او نيست، بر محمد و خاندانش درود فرست و اخلاص در عمل و وسعت در روزى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بهترين ساعات عمرم را آخرين ساعات زندگى ام قرار ده و بهترين اعمالم را آخرين كارهايم مقدر فرما و بهترين لحظاتم را زمانى قرار ده كه تو را ملاقات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نهادى تا در محبوب ترين چيزها نزد تو، يعنى ايمان به تو و شهادت به رسالت پيامبرت، تو را فرمان بردارى بنمايم، و در مبغوض ترين چيزها نزد تو، يعنى شرك و دوگانه پرستى و تكذيب پيامبرت، تو را معصيت نكنم، پس آنچه را در ميان اين دو است، بر من ببخشاى، اى بهترين رحم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ايشان از طرح مفهوم خداخواهى، كه از مبانى تربيتى در اسلام به حساب مى آيد، توجه دادن انسان ها به فطرت خداجويشان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از طريق توجه دادن انسان به خدا، در اصلاح رفتارهاى وى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خداجو، به سبب فطرت خداخواهى اش، هميشه خدا را در نظر دارد و در اثر</w:t>
      </w:r>
    </w:p>
    <w:p>
      <w:pPr>
        <w:pStyle w:val="BookText"/>
        <w:rPr/>
      </w:pPr>
      <w:r>
        <w:rPr>
          <w:rFonts w:ascii="IRNazanin" w:hAnsi="IRNazanin" w:eastAsia="IRNazanin"/>
          <w:color w:val="111111"/>
          <w:sz w:val="28"/>
          <w:sz w:val="28"/>
          <w:szCs w:val="28"/>
          <w:rtl w:val="true"/>
          <w:lang w:bidi="fa-IR"/>
        </w:rPr>
        <w:t>همين توجه، آلوده به گناه و معصيت خدا نمى شود و رفتارهايش با نيت خالص و در جهت تقرب به خدا انجام مى پذيرد</w:t>
      </w:r>
      <w:r>
        <w:rPr>
          <w:rFonts w:eastAsia="IRNazanin" w:cs="IRNazanin"/>
          <w:color w:val="111111"/>
          <w:sz w:val="28"/>
          <w:szCs w:val="28"/>
          <w:rtl w:val="true"/>
          <w:lang w:bidi="fa-IR"/>
        </w:rPr>
        <w:t>.</w:t>
      </w:r>
    </w:p>
    <w:p>
      <w:pPr>
        <w:pStyle w:val="BookText"/>
        <w:rPr/>
      </w:pPr>
      <w:r>
        <w:rPr>
          <w:rStyle w:val="FootnoteAnchor"/>
          <w:rtl w:val="true"/>
        </w:rPr>
        <w:footnoteReference w:id="190"/>
      </w:r>
    </w:p>
    <w:p>
      <w:pPr>
        <w:pStyle w:val="Heading6"/>
        <w:numPr>
          <w:ilvl w:val="5"/>
          <w:numId w:val="1"/>
        </w:numPr>
        <w:rPr/>
      </w:pPr>
      <w:bookmarkStart w:id="309" w:name="__RefHeading___Toc776441_1738255347"/>
      <w:bookmarkStart w:id="310" w:name="_Toc118"/>
      <w:bookmarkEnd w:id="309"/>
      <w:r>
        <w:rPr/>
        <w:t>2</w:t>
      </w:r>
      <w:r>
        <w:rPr>
          <w:rtl w:val="true"/>
        </w:rPr>
        <w:t xml:space="preserve">. </w:t>
      </w:r>
      <w:r>
        <w:rPr>
          <w:rtl w:val="true"/>
        </w:rPr>
        <w:t xml:space="preserve">خوددوستى </w:t>
      </w:r>
      <w:r>
        <w:rPr>
          <w:rtl w:val="true"/>
        </w:rPr>
        <w:t>(</w:t>
      </w:r>
      <w:r>
        <w:rPr>
          <w:rtl w:val="true"/>
        </w:rPr>
        <w:t>حب ذات</w:t>
      </w:r>
      <w:r>
        <w:rPr>
          <w:rtl w:val="true"/>
        </w:rPr>
        <w:t>)</w:t>
      </w:r>
      <w:bookmarkEnd w:id="3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ويژگى مهم، انسان قبل از هر چيز و هر كس، بيش تر به خود علاقه مند و فطرتاً عاشق خود است و تمام محبت ها و عشق و علاقه هايش به</w:t>
      </w:r>
    </w:p>
    <w:p>
      <w:pPr>
        <w:pStyle w:val="BookText"/>
        <w:rPr/>
      </w:pPr>
      <w:r>
        <w:rPr>
          <w:rFonts w:ascii="IRNazanin" w:hAnsi="IRNazanin" w:eastAsia="IRNazanin"/>
          <w:color w:val="111111"/>
          <w:sz w:val="28"/>
          <w:sz w:val="28"/>
          <w:szCs w:val="28"/>
          <w:rtl w:val="true"/>
          <w:lang w:bidi="fa-IR"/>
        </w:rPr>
        <w:t>ديگران، از محبت به خودش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گرايش و محبتى كه به خدا دارد، از خود دوستى مايه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اگر كنترل نگردد و در جهت درستى هدايت نشود، انسان را به نابودى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خوددوستى مستقيماً در سخنان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 ولى جلوه هايى از آن به صورت هاى مختلف در بعضى از دعاها و احاديث ايشان مشاهده مى شود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پيشوائى، سيره پيشوايان،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كمال،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حضرت هنگام كار دشوار و دل آزار يا پيشامدهاى سخت يا هنگام اندوه، آن را چنين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 ارزانى داشتى ولى سپاس گزارم نيافتى، و مرا به ناراحتى دچار ساختى، ولى شكيبايم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نعمتت را به سبب ترك شكر سلب نكرده، و ناراحتى را به سبب ترك شكيبايى استمرار نمى بخشى؛ پروردگارا از بزرگوار جز بزرگوارى انتظار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دعاهايى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درخواست رفع تنگ دستى و در مواردى درخواست هايى در مورد سعادت، كمال، قدرت، نعمت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دارد، همه از خوددوستى ناشى مى شود و اين كه انسان هميشه به دنبال خوبى هاست و از ناراحتى ها و سختى ها گريزان است، پس اين ويژگى، امرى فطرى است و به</w:t>
      </w:r>
    </w:p>
    <w:p>
      <w:pPr>
        <w:pStyle w:val="BookText"/>
        <w:rPr/>
      </w:pPr>
      <w:r>
        <w:rPr>
          <w:rFonts w:ascii="IRNazanin" w:hAnsi="IRNazanin" w:eastAsia="IRNazanin"/>
          <w:color w:val="111111"/>
          <w:sz w:val="28"/>
          <w:sz w:val="28"/>
          <w:szCs w:val="28"/>
          <w:rtl w:val="true"/>
          <w:lang w:bidi="fa-IR"/>
        </w:rPr>
        <w:t>خودى خود،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خوددوستى يكى از مهم ترين ويژگى هاى انسان است كه منشأ بروز رفتارهاى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خوددوستى غريزه اى است كه اگر به آن توجه گردد و در مسير درستى قرار داده شود، منشأ عزت خواهى، كمال خواهى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غريزه خوددوستى به انحراف كشانده شود، روح استكبار و سركشى بر انسان چيره مى گردد و منشأ رفتارهاى ناپسندى از قبيل خودپرستى، عجب، غرور و حرص مى شود</w:t>
      </w:r>
      <w:r>
        <w:rPr>
          <w:rFonts w:eastAsia="IRNazanin" w:cs="IRNazanin"/>
          <w:color w:val="111111"/>
          <w:sz w:val="28"/>
          <w:szCs w:val="28"/>
          <w:rtl w:val="true"/>
          <w:lang w:bidi="fa-IR"/>
        </w:rPr>
        <w:t>.</w:t>
      </w:r>
      <w:r>
        <w:rPr>
          <w:rStyle w:val="FootnoteAnchor"/>
          <w:rtl w:val="true"/>
        </w:rPr>
        <w:footnoteReference w:id="192"/>
      </w:r>
      <w:bookmarkStart w:id="311" w:name="pg14099_125066"/>
    </w:p>
    <w:p>
      <w:pPr>
        <w:pStyle w:val="Heading6"/>
        <w:numPr>
          <w:ilvl w:val="5"/>
          <w:numId w:val="1"/>
        </w:numPr>
        <w:rPr/>
      </w:pPr>
      <w:bookmarkStart w:id="312" w:name="__RefHeading___Toc776443_1738255347"/>
      <w:bookmarkStart w:id="313" w:name="_Toc119"/>
      <w:bookmarkEnd w:id="311"/>
      <w:bookmarkEnd w:id="312"/>
      <w:r>
        <w:rPr/>
        <w:t>3</w:t>
      </w:r>
      <w:r>
        <w:rPr>
          <w:rtl w:val="true"/>
        </w:rPr>
        <w:t xml:space="preserve">. </w:t>
      </w:r>
      <w:r>
        <w:rPr>
          <w:rtl w:val="true"/>
        </w:rPr>
        <w:t>دنيادوستى</w:t>
      </w:r>
      <w:bookmarkEnd w:id="313"/>
    </w:p>
    <w:p>
      <w:pPr>
        <w:pStyle w:val="BookText"/>
        <w:rPr/>
      </w:pPr>
      <w:r>
        <w:rPr>
          <w:rFonts w:ascii="IRNazanin" w:hAnsi="IRNazanin" w:eastAsia="IRNazanin"/>
          <w:color w:val="111111"/>
          <w:sz w:val="28"/>
          <w:sz w:val="28"/>
          <w:szCs w:val="28"/>
          <w:rtl w:val="true"/>
          <w:lang w:bidi="fa-IR"/>
        </w:rPr>
        <w:t>دنيادوستى يكى ديگر از ويژگى 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انسان زندگى دنيا را دوست دارد، علاقه به جاودانگى و علت ديگر، نقد بودن و مشهود بودن كارايى هاى دنيا در گستره زندگى و برآوردن نيازهاى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برخى از عبارات صحيفه به دست مى آيد، اين است كه دنيا و ماديات نبايد به صورت ايده آل و كمال مطلوب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محبت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فراوانى در مورد نگرش به دنيا دارند كه از مجموع آن ها دو نوع نگرش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مذمت دنيادوستى به سبب زيان هاى آن، نظير گفتار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خدا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دارد و كسى كه دنيا را بشناسد، آن را رها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به يكى از مهم ترين زيان هاى دنيادوستى اشاره شده كه همان جلوگيرى از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دنيادوستى را مذمت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دوم، درخواست دنيا براى بندگى خدا مانند دعاى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مقابل هر كار كه توان رويارويى با آن را</w:t>
      </w:r>
    </w:p>
    <w:p>
      <w:pPr>
        <w:pStyle w:val="BookText"/>
        <w:rPr/>
      </w:pPr>
      <w:r>
        <w:rPr>
          <w:rFonts w:ascii="Amiri" w:hAnsi="Amiri" w:eastAsia="Amiri" w:cs="Amiri"/>
          <w:color w:val="111111"/>
          <w:sz w:val="28"/>
          <w:sz w:val="28"/>
          <w:szCs w:val="28"/>
          <w:rtl w:val="true"/>
          <w:lang w:bidi="ar-SA"/>
        </w:rPr>
        <w:t>ندارم، توانى به من ارزانى دارى كه اميد آن را نداشته و فكرم بدان خطور نكرده و بر زبانم جارى نشده باشد، و يقينى به من عطا فرمايى كه مرا از حاجت خواستن از غير تو بازدارد، به درستى كه تو بر هر كار توانايى</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776445_1738255347"/>
      <w:bookmarkStart w:id="315" w:name="_Toc120"/>
      <w:bookmarkEnd w:id="314"/>
      <w:r>
        <w:rPr/>
        <w:t>4</w:t>
      </w:r>
      <w:r>
        <w:rPr>
          <w:rtl w:val="true"/>
        </w:rPr>
        <w:t xml:space="preserve">. </w:t>
      </w:r>
      <w:r>
        <w:rPr>
          <w:rtl w:val="true"/>
        </w:rPr>
        <w:t>غفلت</w:t>
      </w:r>
      <w:bookmarkEnd w:id="3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يكى ديگر از خصلت هايى است كه دامن گير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به گونه اى است كه در اثر توجه بيش از حد به امورى، از ديگر امور و شئونات باز مى ماند و غافل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اگرچه در مواردى شايد تا حدى به نفع او باشد، متأسفانه در بسيارى موارد در انسان موجب انحرافات و از دست دادن</w:t>
      </w:r>
    </w:p>
    <w:p>
      <w:pPr>
        <w:pStyle w:val="BookText"/>
        <w:rPr/>
      </w:pPr>
      <w:r>
        <w:rPr>
          <w:rFonts w:ascii="Amiri" w:hAnsi="Amiri" w:eastAsia="Amiri" w:cs="Amiri"/>
          <w:color w:val="111111"/>
          <w:sz w:val="28"/>
          <w:sz w:val="28"/>
          <w:szCs w:val="28"/>
          <w:rtl w:val="true"/>
          <w:lang w:bidi="ar-SA"/>
        </w:rPr>
        <w:t>فرصت ها و هلاكت او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حدى كه انسان خدا و خويشتن و اهداف عاليه خويش را فراموش مى كند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جوادى آملى، مراحل اخلاق در قرآن،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دنيا و زيبايى هاى فريبنده آن، او را مدهوش مى كند و قدرت تشخيص را از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انسان از دام غفلت، در نظام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تدابيرى انديشيده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دعاهاى فراوان و با بيان هاى مختلف، به اين ويژگى انسان پرداخته، با بيان موارد و مصاديق غفلت، انسان هاى غافل را بيدار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غفلت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خود، غفلت از انجام دادن وظايف و واجبات الهى، غفلت از عالم پس از مرگ، غفلت از وعيد، غفلت از نعمت ها و از همه مهم تر غفلت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خداوند عرض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فراركنندگان به سوى او مى گريزند، و كسانى كه در هراسند، به او الفت گرفته، دلگرم مى شوند، بر محمد و خاندانش درود فرست و دلگرمى ام را به خودت قرار ده كه شهرهايت برايم تنگ شده است و توكل و</w:t>
      </w:r>
    </w:p>
    <w:p>
      <w:pPr>
        <w:pStyle w:val="BookText"/>
        <w:rPr/>
      </w:pPr>
      <w:r>
        <w:rPr>
          <w:rFonts w:ascii="IRNazanin" w:hAnsi="IRNazanin" w:eastAsia="IRNazanin"/>
          <w:color w:val="111111"/>
          <w:sz w:val="28"/>
          <w:sz w:val="28"/>
          <w:szCs w:val="28"/>
          <w:rtl w:val="true"/>
          <w:lang w:bidi="fa-IR"/>
        </w:rPr>
        <w:t>اعتمادم را بر خودت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دشمنانت به سوى من چشم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خاندانش درود فرست و مرا آن گونه قرار ده كه به سوى تو توجه كرده و با يارى ات، تلاش كنم و بر تو توكل كرده، به سوى تو زارى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تو را با آن ستودم و هر دعايى كه تو را بدان خواندم و رضايت و محبت و خشنودى تو را دربرداشت، مرا بر آن ها زنده بدار و بميران، و آنچه را كه از آن ناخشنود بودى، مرا از آن به سوى آن چه موجبات خشنودى تو را فراهم مى سازد، متوجه ساز</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گناهانم، به سوى تو روى آورده و از خطايم، استغفار مى كنم و نيرويى جز با قدرت تو ميسر نيست، معبودى جز تو نبوده، و او بردبار و بزرگوار است</w:t>
      </w:r>
      <w:r>
        <w:rPr>
          <w:rFonts w:eastAsia="IRNazanin" w:cs="IRNazanin"/>
          <w:color w:val="111111"/>
          <w:sz w:val="28"/>
          <w:szCs w:val="28"/>
          <w:rtl w:val="true"/>
          <w:lang w:bidi="fa-IR"/>
        </w:rPr>
        <w:t>.</w:t>
      </w:r>
      <w:bookmarkStart w:id="316" w:name="pg14099_125068"/>
    </w:p>
    <w:p>
      <w:pPr>
        <w:pStyle w:val="BookText"/>
        <w:rPr/>
      </w:pPr>
      <w:bookmarkEnd w:id="316"/>
      <w:r>
        <w:rPr>
          <w:rFonts w:ascii="Amiri" w:hAnsi="Amiri" w:eastAsia="Amiri" w:cs="Amiri"/>
          <w:color w:val="111111"/>
          <w:sz w:val="28"/>
          <w:sz w:val="28"/>
          <w:szCs w:val="28"/>
          <w:rtl w:val="true"/>
          <w:lang w:bidi="ar-SA"/>
        </w:rPr>
        <w:t>و بر محمد و خاندانش درود فرست و كارهاى مهم ما را در دنيا و آخرت، در سلامت و عافيت، كفايت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آنچه گفته شد،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 و صفات مذموم انسان را غفلت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غفلت منشأ امور ناپسندى نظير خودفراموشى و خدافراموشى مى شود، لذا به پرهيز از غفلت، به عنوان يكى از مبانى تربيت در نظام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درباره آن بحث 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پيشوائى، همان،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هم گرايى تربيتى دين و اخلاق در انديشه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مجموعه قواعدى است كه با نظر به قانون مندى هاى مربوط به ويژگى هاى عمومى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شده و به عنوان راهنماى عمل، تدابير تربيتى را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نگاه، اصول مبتنى بر مبانى هستند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با بررسى گفتار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برخى از مهم ترين اصول هم گرايى تربيتى دين و اخلاق مى رسيم كه حضرت از آن ها براى اصلاح و تربيت انسان ها بهره</w:t>
      </w:r>
    </w:p>
    <w:p>
      <w:pPr>
        <w:pStyle w:val="BookText"/>
        <w:rPr/>
      </w:pPr>
      <w:r>
        <w:rPr>
          <w:rFonts w:ascii="Amiri" w:hAnsi="Amiri" w:eastAsia="Amiri" w:cs="Amiri"/>
          <w:color w:val="111111"/>
          <w:sz w:val="28"/>
          <w:sz w:val="28"/>
          <w:szCs w:val="28"/>
          <w:rtl w:val="true"/>
          <w:lang w:bidi="ar-SA"/>
        </w:rPr>
        <w:t>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برخى از اين اصول عبارت اند از</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776447_1738255347"/>
      <w:bookmarkStart w:id="318" w:name="_Toc121"/>
      <w:bookmarkEnd w:id="317"/>
      <w:r>
        <w:rPr/>
        <w:t>1</w:t>
      </w:r>
      <w:r>
        <w:rPr>
          <w:rtl w:val="true"/>
        </w:rPr>
        <w:t xml:space="preserve">. </w:t>
      </w:r>
      <w:r>
        <w:rPr>
          <w:rtl w:val="true"/>
        </w:rPr>
        <w:t>اصل كنترل و هدايت</w:t>
      </w:r>
      <w:bookmarkEnd w:id="318"/>
    </w:p>
    <w:p>
      <w:pPr>
        <w:pStyle w:val="BookText"/>
        <w:rPr/>
      </w:pPr>
      <w:r>
        <w:rPr>
          <w:rFonts w:ascii="IRNazanin" w:hAnsi="IRNazanin" w:eastAsia="IRNazanin"/>
          <w:color w:val="111111"/>
          <w:sz w:val="28"/>
          <w:sz w:val="28"/>
          <w:szCs w:val="28"/>
          <w:rtl w:val="true"/>
          <w:lang w:bidi="fa-IR"/>
        </w:rPr>
        <w:t>اين اصل، بر مبانى چندى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خداجويى، خوددوستى و جاودان خواهى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اصل، انسان بايد بر اساس مبناى خداجويى، به سوى يكتاپرستى هدايت گردد و بر اساس مبناى خوددوستى، محب و مطيع خدا شود و بسترى براى رسيدن به كمال و قرب به خدا برايش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نمونه اى از خوددوستى، در مورد كنترل آن 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مقابل هر كار كه توان رويارويى با آن را</w:t>
      </w:r>
      <w:bookmarkStart w:id="319" w:name="pg14099_125069"/>
    </w:p>
    <w:p>
      <w:pPr>
        <w:pStyle w:val="BookText"/>
        <w:rPr/>
      </w:pPr>
      <w:bookmarkEnd w:id="319"/>
      <w:r>
        <w:rPr>
          <w:rFonts w:ascii="Amiri" w:hAnsi="Amiri" w:eastAsia="Amiri" w:cs="Amiri"/>
          <w:color w:val="111111"/>
          <w:sz w:val="28"/>
          <w:sz w:val="28"/>
          <w:szCs w:val="28"/>
          <w:rtl w:val="true"/>
          <w:lang w:bidi="ar-SA"/>
        </w:rPr>
        <w:t>ندارم، توانى به من ارزانى دارى كه اميد آن را نداشته و فكرم بدان خطور نكرده و بر زبانم، جارى نشده باشد و يقينى به من عطا فرمايى كه مرا از حاجت خواستن از غير تو بازدارد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تو بر هر كار توانايى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اين دعا، به نمونه هايى از خوددوستى و روش كنترل آن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مصاديق خوددوستى كنترل نشوند، سبب بروز خصلت هاى زشت خودخواهى، خودپسندى و خودمحورى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مبناى جاودان خواهى، انسان بايد دنيا را پايان زندگى نپندارد، بلكه آن را مقدمه براى حيات جاودان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بينشى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اين است كه انسان بيش از حد لازم، دل به دنيا نمى بندد و آن جا كه لازم باشد، از دنيا 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خداوند عرض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مى خواهم به علم هاى نهانى ات از رازهاى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محمد و خاندانش درود فرستى؛ درودى كه با آن از تلاش گران گذشته پيشى گرفته و از تلاش گران آينده سبقت گيريم، و بين ما و خودت رابطه اى برقرار كنى، كه براى كسانى كه آنان را براى خودساخته اى برقرار كرده اى؛ كه گمان هاى باطل و آشوب گران ويران گر آن را نابود نسازند، تا اين كه در دنيا فرمان بردار</w:t>
      </w:r>
    </w:p>
    <w:p>
      <w:pPr>
        <w:pStyle w:val="BookText"/>
        <w:rPr/>
      </w:pPr>
      <w:r>
        <w:rPr>
          <w:rFonts w:ascii="Amiri" w:hAnsi="Amiri" w:eastAsia="Amiri" w:cs="Amiri"/>
          <w:color w:val="111111"/>
          <w:sz w:val="28"/>
          <w:sz w:val="28"/>
          <w:szCs w:val="28"/>
          <w:rtl w:val="true"/>
          <w:lang w:bidi="ar-SA"/>
        </w:rPr>
        <w:t>تو و در آخرت، در جوار تو جاودانه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دعا، نگرش حضرت به بقا در دنيا، به روشنى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بقا را در جهت خداخواهى و آن را به عنوان وسيله اى براى رسيدن به مقصد مى خواهند كه همان مقام قرب الهى است، مى خواهد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محلاتى، همان،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6"/>
        <w:numPr>
          <w:ilvl w:val="5"/>
          <w:numId w:val="1"/>
        </w:numPr>
        <w:rPr/>
      </w:pPr>
      <w:bookmarkStart w:id="320" w:name="__RefHeading___Toc776449_1738255347"/>
      <w:bookmarkStart w:id="321" w:name="_Toc122"/>
      <w:bookmarkEnd w:id="320"/>
      <w:r>
        <w:rPr/>
        <w:t>2</w:t>
      </w:r>
      <w:r>
        <w:rPr>
          <w:rtl w:val="true"/>
        </w:rPr>
        <w:t xml:space="preserve">. </w:t>
      </w:r>
      <w:r>
        <w:rPr>
          <w:rtl w:val="true"/>
        </w:rPr>
        <w:t>اصل تقوا</w:t>
      </w:r>
      <w:bookmarkEnd w:id="32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اصل بيش تر بر مبناى خوف و بيم در انسان مبتنى است تا ترس ها و نگرانى هاى فطرى انسان، كنترل شده، امورى مثبت و مطلوب باشد؛ يعنى اگر</w:t>
      </w:r>
      <w:bookmarkStart w:id="322" w:name="pg14099_125070"/>
    </w:p>
    <w:p>
      <w:pPr>
        <w:pStyle w:val="BookText"/>
        <w:rPr/>
      </w:pPr>
      <w:bookmarkEnd w:id="322"/>
      <w:r>
        <w:rPr>
          <w:rFonts w:ascii="IRNazanin" w:hAnsi="IRNazanin" w:eastAsia="IRNazanin"/>
          <w:color w:val="111111"/>
          <w:sz w:val="28"/>
          <w:sz w:val="28"/>
          <w:szCs w:val="28"/>
          <w:rtl w:val="true"/>
          <w:lang w:bidi="fa-IR"/>
        </w:rPr>
        <w:t>قرار است انسان از امورى نگران باشد، بايد اين فقط ترس از خدا باشد؛ زيرا ترس هاى ديگر كاذب و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يا تقوا و در نتيجه پرهيز از گناه، از مهم ترين اصول هم گرايى تربيتى دين و اخلاق در انديشه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همان،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موارد مختلف، به اين اصل مهم اشاره مى كنند و از خداى بزرگ درخواست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تقواى الهى پيشه سازد، خداوند راه رهايى از فتنه ها را براى او گشوده، در كارها او را تأييد مى نمايد و راه هدايت را براى او آماده ساخته، حجت دليلش را غالب مى گرداند و چهره اش را نورانى كرده، آرزويش را برمى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خداوند بر آنان نعمت خود را ارزانى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پيامبران و راست گويان و شهيدان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دوستان نيكويى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تأكيدات مكرر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و موارد ديگر مبنى بر توفيق و الهام تقوا، نشان دهنده اهميت اين اصل در نظام تربيتى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آثار</w:t>
      </w:r>
    </w:p>
    <w:p>
      <w:pPr>
        <w:pStyle w:val="BookText"/>
        <w:rPr/>
      </w:pPr>
      <w:r>
        <w:rPr>
          <w:rFonts w:ascii="IRNazanin" w:hAnsi="IRNazanin" w:eastAsia="IRNazanin"/>
          <w:color w:val="111111"/>
          <w:sz w:val="28"/>
          <w:sz w:val="28"/>
          <w:szCs w:val="28"/>
          <w:rtl w:val="true"/>
          <w:lang w:bidi="fa-IR"/>
        </w:rPr>
        <w:t>تربيتى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 ترين آن ها نگهدارى انسان از گناه، خطاهاست</w:t>
      </w:r>
      <w:r>
        <w:rPr>
          <w:rFonts w:eastAsia="IRNazanin" w:cs="IRNazanin"/>
          <w:color w:val="111111"/>
          <w:sz w:val="28"/>
          <w:szCs w:val="28"/>
          <w:rtl w:val="true"/>
          <w:lang w:bidi="fa-IR"/>
        </w:rPr>
        <w:t>.</w:t>
      </w:r>
    </w:p>
    <w:p>
      <w:pPr>
        <w:pStyle w:val="Heading6"/>
        <w:numPr>
          <w:ilvl w:val="5"/>
          <w:numId w:val="1"/>
        </w:numPr>
        <w:rPr/>
      </w:pPr>
      <w:bookmarkStart w:id="323" w:name="__RefHeading___Toc776451_1738255347"/>
      <w:bookmarkStart w:id="324" w:name="_Toc123"/>
      <w:bookmarkEnd w:id="323"/>
      <w:r>
        <w:rPr/>
        <w:t>3</w:t>
      </w:r>
      <w:r>
        <w:rPr>
          <w:rtl w:val="true"/>
        </w:rPr>
        <w:t xml:space="preserve">. </w:t>
      </w:r>
      <w:r>
        <w:rPr>
          <w:rtl w:val="true"/>
        </w:rPr>
        <w:t>اصل بازگشت و تغيير رفتار</w:t>
      </w:r>
      <w:bookmarkEnd w:id="324"/>
    </w:p>
    <w:p>
      <w:pPr>
        <w:pStyle w:val="BookText"/>
        <w:rPr/>
      </w:pPr>
      <w:r>
        <w:rPr>
          <w:rFonts w:ascii="IRNazanin" w:hAnsi="IRNazanin" w:eastAsia="IRNazanin"/>
          <w:color w:val="111111"/>
          <w:sz w:val="28"/>
          <w:sz w:val="28"/>
          <w:szCs w:val="28"/>
          <w:rtl w:val="true"/>
          <w:lang w:bidi="fa-IR"/>
        </w:rPr>
        <w:t xml:space="preserve">از اصل بازگشت يا تغيير رفتار،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بازگشت و تغيير رفتار به انابه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تغيير رفتار در متربى، با مكانيسم توبه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انابه آمده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
      </w:r>
      <w:r>
        <w:rPr>
          <w:rFonts w:ascii="IRNazanin" w:hAnsi="IRNazanin" w:eastAsia="IRNazanin"/>
          <w:color w:val="111111"/>
          <w:sz w:val="28"/>
          <w:sz w:val="28"/>
          <w:szCs w:val="28"/>
          <w:rtl w:val="true"/>
          <w:lang w:bidi="fa-IR"/>
        </w:rPr>
        <w:t>انابه بازگشت به سوى خداوند به وسيله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به معناى بازگشت به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تغيير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از معصيت به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لحاظ شده باشد</w:t>
      </w:r>
      <w:r>
        <w:rPr>
          <w:rFonts w:eastAsia="IRNazanin" w:cs="IRNazanin"/>
          <w:color w:val="111111"/>
          <w:sz w:val="28"/>
          <w:szCs w:val="28"/>
          <w:rtl w:val="true"/>
          <w:lang w:bidi="fa-IR"/>
        </w:rPr>
        <w:t>.</w:t>
      </w:r>
      <w:bookmarkStart w:id="325" w:name="pg14099_125071"/>
    </w:p>
    <w:p>
      <w:pPr>
        <w:pStyle w:val="BookText"/>
        <w:rPr/>
      </w:pPr>
      <w:bookmarkEnd w:id="325"/>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به خداوند عرض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نزديكى مى جويم، با جود و بخششت و با بنده و فرستاده 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فرشتگان مقرب و پيامبرانت، تا اين كه بر محمد بنده و فرستاده ات و بر خاندان او درود فرستى و از لغزشم درگذرى و گناهانم را پوشانده، آن ها را بيامرزى و حاجاتم را برآورده كنى و به سبب كارهاى زشتم مرا عذاب نكنى، به درستى كه بخشش تو مرا شامل مى شود و تو بر هر كار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متربى و عطف توجه او به اين موضوع اساسى، با كمك اصل ديگرى از اصول بنيادين تربيت،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متربى در حين تعليم و تربيت، نعمت ها و نيكى هاى مربى را به فراموشى مى سپارد، لذا به عصيان دست مى زند و از مسير تربيت خارج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 عهده مربى است كه به يادش آورد، بازش گرداند و در آغوش خويش نيكش بپروراند</w:t>
      </w:r>
      <w:r>
        <w:rPr>
          <w:rFonts w:eastAsia="IRNazanin" w:cs="IRNazanin"/>
          <w:color w:val="111111"/>
          <w:sz w:val="28"/>
          <w:szCs w:val="28"/>
          <w:rtl w:val="true"/>
          <w:lang w:bidi="fa-IR"/>
        </w:rPr>
        <w:t>.</w:t>
      </w:r>
    </w:p>
    <w:p>
      <w:pPr>
        <w:pStyle w:val="Heading6"/>
        <w:numPr>
          <w:ilvl w:val="5"/>
          <w:numId w:val="1"/>
        </w:numPr>
        <w:rPr/>
      </w:pPr>
      <w:bookmarkStart w:id="326" w:name="__RefHeading___Toc776453_1738255347"/>
      <w:bookmarkStart w:id="327" w:name="_Toc124"/>
      <w:bookmarkEnd w:id="326"/>
      <w:r>
        <w:rPr/>
        <w:t>4</w:t>
      </w:r>
      <w:r>
        <w:rPr>
          <w:rtl w:val="true"/>
        </w:rPr>
        <w:t xml:space="preserve">. </w:t>
      </w:r>
      <w:r>
        <w:rPr>
          <w:rtl w:val="true"/>
        </w:rPr>
        <w:t>اصل تذكر</w:t>
      </w:r>
      <w:bookmarkEnd w:id="327"/>
    </w:p>
    <w:p>
      <w:pPr>
        <w:pStyle w:val="BookText"/>
        <w:rPr/>
      </w:pPr>
      <w:r>
        <w:rPr>
          <w:rFonts w:ascii="IRNazanin" w:hAnsi="IRNazanin" w:eastAsia="IRNazanin"/>
          <w:color w:val="111111"/>
          <w:sz w:val="28"/>
          <w:sz w:val="28"/>
          <w:szCs w:val="28"/>
          <w:rtl w:val="true"/>
          <w:lang w:bidi="fa-IR"/>
        </w:rPr>
        <w:t>اصل تذكر بر مبناى تربيتى غفلت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بايد انسان را از خواب غفلت بيدار نمود و آنچه را كه دانستنش براى او لازم است، به او فهماند و در موارد مختلف به او تذكر داد و يادآورى كرد تا از عواقب شوم غفلت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ادعيه و روايات خود كه سراسر ذكر و ياد خداست، با دعاهاى گوناگونى نظير دعا هنگام صبح و شام، دعا هنگام بيمارى، دعا هنگام دفع بلاها و سختى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هماره</w:t>
      </w:r>
    </w:p>
    <w:p>
      <w:pPr>
        <w:pStyle w:val="BookText"/>
        <w:rPr/>
      </w:pPr>
      <w:r>
        <w:rPr>
          <w:rFonts w:ascii="Amiri" w:hAnsi="Amiri" w:eastAsia="Amiri" w:cs="Amiri"/>
          <w:color w:val="111111"/>
          <w:sz w:val="28"/>
          <w:sz w:val="28"/>
          <w:szCs w:val="28"/>
          <w:rtl w:val="true"/>
          <w:lang w:bidi="ar-SA"/>
        </w:rPr>
        <w:t>متوجه خدا مى كنند و بدين وسيله، غفلت را از وى مى زدايند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پيشوائى، همان،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bookmarkStart w:id="328" w:name="pg14099_125072"/>
    </w:p>
    <w:p>
      <w:pPr>
        <w:pStyle w:val="BookText"/>
        <w:rPr/>
      </w:pPr>
      <w:bookmarkEnd w:id="328"/>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اشاره به ويژگى غفلت در انسان، راه غفلت زدايى را ياد خدا بيان نموده، به خدا عرض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كسانى قرار ده كه ايشان را هدايت كرده اى؛ و سلامت دار، به همراه كسانى كه به آنان سلامت عطا فرموده اى و مرا سرپرستى كن، در ميان افرادى كه ايشان را سرپرستى نموده اى و در آنچه به من عطا كرده اى، بركت عطا نما و بدى آنچه را مقدر كرده اى، از من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حاكم هستى و كسى بر تو حكم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هر كس را سرپرستى كنى، ذليل نمى گردد</w:t>
      </w:r>
      <w:r>
        <w:rPr>
          <w:rFonts w:eastAsia="IRNazanin" w:cs="IRNazanin"/>
          <w:color w:val="111111"/>
          <w:sz w:val="28"/>
          <w:szCs w:val="28"/>
          <w:rtl w:val="true"/>
          <w:lang w:bidi="fa-IR"/>
        </w:rPr>
        <w:t>.</w:t>
      </w:r>
    </w:p>
    <w:p>
      <w:pPr>
        <w:pStyle w:val="Heading6"/>
        <w:numPr>
          <w:ilvl w:val="5"/>
          <w:numId w:val="1"/>
        </w:numPr>
        <w:rPr/>
      </w:pPr>
      <w:bookmarkStart w:id="329" w:name="__RefHeading___Toc776455_1738255347"/>
      <w:bookmarkStart w:id="330" w:name="_Toc125"/>
      <w:bookmarkEnd w:id="329"/>
      <w:r>
        <w:rPr/>
        <w:t>5</w:t>
      </w:r>
      <w:r>
        <w:rPr>
          <w:rtl w:val="true"/>
        </w:rPr>
        <w:t xml:space="preserve">. </w:t>
      </w:r>
      <w:r>
        <w:rPr>
          <w:rtl w:val="true"/>
        </w:rPr>
        <w:t>اصل زهد</w:t>
      </w:r>
      <w:bookmarkEnd w:id="330"/>
    </w:p>
    <w:p>
      <w:pPr>
        <w:pStyle w:val="BookText"/>
        <w:rPr/>
      </w:pPr>
      <w:r>
        <w:rPr>
          <w:rFonts w:ascii="IRNazanin" w:hAnsi="IRNazanin" w:eastAsia="IRNazanin"/>
          <w:color w:val="111111"/>
          <w:sz w:val="28"/>
          <w:sz w:val="28"/>
          <w:szCs w:val="28"/>
          <w:rtl w:val="true"/>
          <w:lang w:bidi="fa-IR"/>
        </w:rPr>
        <w:t>اين اصل بر مبناى دنيادوستى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اصل، در نظام تربيتى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اين نوع محبت به دنيا از دل انسان رخت بربسته، زهد و گريز از دنيا آن هم در حد معقول و پسنديده جاى آن را بگيرد؛ به صورتى كه دنيا را صرفاً وسيله و ابزارى بيش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ابتلا به گرايش افراطى در</w:t>
      </w:r>
    </w:p>
    <w:p>
      <w:pPr>
        <w:pStyle w:val="BookText"/>
        <w:rPr/>
      </w:pPr>
      <w:r>
        <w:rPr>
          <w:rFonts w:ascii="IRNazanin" w:hAnsi="IRNazanin" w:eastAsia="IRNazanin"/>
          <w:color w:val="111111"/>
          <w:sz w:val="28"/>
          <w:sz w:val="28"/>
          <w:szCs w:val="28"/>
          <w:rtl w:val="true"/>
          <w:lang w:bidi="fa-IR"/>
        </w:rPr>
        <w:t xml:space="preserve">دنيادوستى،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 دهد كه انسان ها زهد پيشه كنند و حضرت همان را از خداى خود درخواست مى كند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محلاتى، همان،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روزى مانند افراد بسيار تلاش گر كوشش نكن و بر قضا و قدر الهى همانند افراد ناتوان متكى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روزى رفتن از سنت هاى الهى و اجمال در طلب آن، از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هرگز از روزى نشده و حرص و طمع جلب كننده روزى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تقسيم شده و حريص بودن موجب گناه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عبارت، آسايش و راحتى را در زهد و دورى از دنيا بيان مى فرمايد و به انسان ها پيشنهاد زهد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نقطه شروع تمام</w:t>
      </w:r>
      <w:bookmarkStart w:id="331" w:name="pg14099_125073"/>
    </w:p>
    <w:p>
      <w:pPr>
        <w:pStyle w:val="BookText"/>
        <w:rPr/>
      </w:pPr>
      <w:bookmarkEnd w:id="331"/>
      <w:r>
        <w:rPr>
          <w:rFonts w:ascii="IRNazanin" w:hAnsi="IRNazanin" w:eastAsia="IRNazanin"/>
          <w:color w:val="111111"/>
          <w:sz w:val="28"/>
          <w:sz w:val="28"/>
          <w:szCs w:val="28"/>
          <w:rtl w:val="true"/>
          <w:lang w:bidi="fa-IR"/>
        </w:rPr>
        <w:t>بدبختى ها در انسان از همين حب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تربيتى زهد كه در انديشه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آن تكيه شده، به معناى دورى از تعلقات دنيا و اسير آن نبودن و آزادى از هر چيزى است كه بخواهد در انسان چنان تعلق خاطرى ايجاد كند كه او را از خدا و ياد آخرت جدا و غافل سازد</w:t>
      </w:r>
      <w:r>
        <w:rPr>
          <w:rFonts w:eastAsia="IRNazanin" w:cs="IRNazanin"/>
          <w:color w:val="111111"/>
          <w:sz w:val="28"/>
          <w:szCs w:val="28"/>
          <w:rtl w:val="true"/>
          <w:lang w:bidi="fa-IR"/>
        </w:rPr>
        <w:t>.</w:t>
      </w:r>
    </w:p>
    <w:p>
      <w:pPr>
        <w:pStyle w:val="Heading6"/>
        <w:numPr>
          <w:ilvl w:val="5"/>
          <w:numId w:val="1"/>
        </w:numPr>
        <w:rPr/>
      </w:pPr>
      <w:bookmarkStart w:id="332" w:name="__RefHeading___Toc776457_1738255347"/>
      <w:bookmarkStart w:id="333" w:name="_Toc126"/>
      <w:bookmarkEnd w:id="332"/>
      <w:r>
        <w:rPr/>
        <w:t>6</w:t>
      </w:r>
      <w:r>
        <w:rPr>
          <w:rtl w:val="true"/>
        </w:rPr>
        <w:t xml:space="preserve">. </w:t>
      </w:r>
      <w:r>
        <w:rPr>
          <w:rtl w:val="true"/>
        </w:rPr>
        <w:t>اصل عزت</w:t>
      </w:r>
      <w:bookmarkEnd w:id="333"/>
    </w:p>
    <w:p>
      <w:pPr>
        <w:pStyle w:val="BookText"/>
        <w:rPr/>
      </w:pPr>
      <w:r>
        <w:rPr>
          <w:rFonts w:ascii="IRNazanin" w:hAnsi="IRNazanin" w:eastAsia="IRNazanin"/>
          <w:color w:val="111111"/>
          <w:sz w:val="28"/>
          <w:sz w:val="28"/>
          <w:szCs w:val="28"/>
          <w:rtl w:val="true"/>
          <w:lang w:bidi="fa-IR"/>
        </w:rPr>
        <w:t xml:space="preserve">بر مبناى خوددوستى به منزله ويژگى عمومى انسان، مى توان ششمين اصل تربيتى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اصل، مربى بايد عزت نفس متربى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متربى با توجه به غريزه خوددوستى، در خود عزتى قرين به عزت نفس واقعى بيابد؛ خودشيفتگى، خودمحورى، خودخواهى، خودپسندى و آزمندى مذموم در او پديد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به توانايى هاى خودآگاه شده، راه كمال و نيك بختى را در پيش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متربى چون ذاتاً شيفته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او را هدايت بخشد و به سعادت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بخشى به متربى، با به وجود آوردن</w:t>
      </w:r>
    </w:p>
    <w:p>
      <w:pPr>
        <w:pStyle w:val="BookText"/>
        <w:rPr/>
      </w:pPr>
      <w:r>
        <w:rPr>
          <w:rFonts w:ascii="IRNazanin" w:hAnsi="IRNazanin" w:eastAsia="IRNazanin"/>
          <w:color w:val="111111"/>
          <w:sz w:val="28"/>
          <w:sz w:val="28"/>
          <w:szCs w:val="28"/>
          <w:rtl w:val="true"/>
          <w:lang w:bidi="fa-IR"/>
        </w:rPr>
        <w:t>احساس عزت در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عزت مى تواند وهمى و پندارى باشد و با ذلت قابل جمع است؛ اما عزت واقعى درونى، با ذلت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بتواند بر اساس غريزه خوددوستى، با قدرت، علم، جمال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به اعجاب درآورد، احساس عزت در او پديدار مى شود؛ چنين فردى ممكن است فريفته ويژگى هاى خويش گردد كه در اين صورت فاقد عزت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مربى بايد احساس عزت واقعى را در متربى ايجاد كند؛ زيرا احساس عزت در برخى موارد جز حقارت نفس و خوددوستى هاى انحرافى و وهمى چيزى نيست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همان،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حضرت در دعا، عزت و بزرگى نزد خلق را توأم با خوارى و</w:t>
      </w:r>
    </w:p>
    <w:p>
      <w:pPr>
        <w:pStyle w:val="BookText"/>
        <w:rPr/>
      </w:pPr>
      <w:r>
        <w:rPr>
          <w:rFonts w:ascii="Amiri" w:hAnsi="Amiri" w:eastAsia="Amiri" w:cs="Amiri"/>
          <w:color w:val="111111"/>
          <w:sz w:val="28"/>
          <w:sz w:val="28"/>
          <w:szCs w:val="28"/>
          <w:rtl w:val="true"/>
          <w:lang w:bidi="ar-SA"/>
        </w:rPr>
        <w:t>كم ارزش كردن مقام دنيايى و ارجمندى ظاهرى نزد خود مى خواهند</w:t>
      </w:r>
    </w:p>
    <w:p>
      <w:pPr>
        <w:pStyle w:val="BookText"/>
        <w:rPr/>
      </w:pPr>
      <w:r>
        <w:rPr>
          <w:rFonts w:ascii="IRNazanin" w:hAnsi="IRNazanin" w:eastAsia="IRNazanin"/>
          <w:color w:val="111111"/>
          <w:sz w:val="28"/>
          <w:sz w:val="28"/>
          <w:szCs w:val="28"/>
          <w:rtl w:val="true"/>
          <w:lang w:bidi="fa-IR"/>
        </w:rPr>
        <w:t>و بدين سان احساس عزت و بزرگى را كنترل مى كنند و خود را به خدا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تمامى مخلوقات، باقى مانده و هيچ موجودى بعد از تو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هر كس از تو نشأت گرفته و كارهاى زشت هر فرد، از خطا و اشتباه خود اوست، پس نيكوكار از يارى و عنايت تو بى نياز نيست و آنچه كار زشت انجام داد، غير تو فرد ديگرى را پيدا نكرده و از تحت قدرت و حكومت تو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تو را شناخته و به وسيله تو به سوى دينت، هدايت شدم و اگر ياريت نبود، تو را نمى شناختم، پس اى كسى كه است و كسى كه چون او نيست، بر محمد و خاندانش درود فرست و اخلاص در عمل و وسعت در روزى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بهترين ساعات عمرم را آخرين ساعات زندگى ام قرار ده و بهترين اعمالم را آخرين كارهايم مقدر فرما و بهترين لحظاتم را زمانى قرار ده كه تو را ملاقات مى كنم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همان،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از بين رفتن احساس ذلت در متربى، ايجاد احساس عزت براى رسيدن به</w:t>
      </w:r>
    </w:p>
    <w:p>
      <w:pPr>
        <w:pStyle w:val="BookText"/>
        <w:rPr/>
      </w:pPr>
      <w:r>
        <w:rPr>
          <w:rFonts w:ascii="IRNazanin" w:hAnsi="IRNazanin" w:eastAsia="IRNazanin"/>
          <w:color w:val="111111"/>
          <w:sz w:val="28"/>
          <w:sz w:val="28"/>
          <w:szCs w:val="28"/>
          <w:rtl w:val="true"/>
          <w:lang w:bidi="fa-IR"/>
        </w:rPr>
        <w:t>عزت پايدار و واقعى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احساس عزت، تنها نقش زمينه سازى را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واقعى نيز تنها در پرتو عبوديت و تذلل به درگاه الهى امكان 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سايه عبوديت، با دست يازيدن به عزت پرودگار و تكيه بر ذات عزيز و قدرتمند او، دست از مردم كوتاه مى كند و در پرتو عزت الهى، به بى نيازى از خلق مى رسد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 زيربنايى ترين اصول تعليم و تربيت اسلامى است؛ زيرا اگر متربى در درون خود، خويشتن را عزتمند بيابد، هرگز خود را</w:t>
      </w:r>
      <w:bookmarkStart w:id="334" w:name="pg14099_125075"/>
    </w:p>
    <w:p>
      <w:pPr>
        <w:pStyle w:val="BookText"/>
        <w:rPr/>
      </w:pPr>
      <w:bookmarkEnd w:id="334"/>
      <w:r>
        <w:rPr>
          <w:rFonts w:ascii="IRNazanin" w:hAnsi="IRNazanin" w:eastAsia="IRNazanin"/>
          <w:color w:val="111111"/>
          <w:sz w:val="28"/>
          <w:sz w:val="28"/>
          <w:szCs w:val="28"/>
          <w:rtl w:val="true"/>
          <w:lang w:bidi="fa-IR"/>
        </w:rPr>
        <w:t>به عصيان و گناه، آلوده نمى سازد و يا دست كم گرايش</w:t>
      </w:r>
    </w:p>
    <w:p>
      <w:pPr>
        <w:pStyle w:val="BookText"/>
        <w:rPr/>
      </w:pPr>
      <w:r>
        <w:rPr>
          <w:rFonts w:ascii="IRNazanin" w:hAnsi="IRNazanin" w:eastAsia="IRNazanin"/>
          <w:color w:val="111111"/>
          <w:sz w:val="28"/>
          <w:sz w:val="28"/>
          <w:szCs w:val="28"/>
          <w:rtl w:val="true"/>
          <w:lang w:bidi="fa-IR"/>
        </w:rPr>
        <w:t>بسيار كم ترى به پستى هاى نفسانى و اخلاقى از خود نشان مى دهد</w:t>
      </w:r>
      <w:r>
        <w:rPr>
          <w:rFonts w:eastAsia="IRNazanin" w:cs="IRNazanin"/>
          <w:color w:val="111111"/>
          <w:sz w:val="28"/>
          <w:szCs w:val="28"/>
          <w:rtl w:val="true"/>
          <w:lang w:bidi="fa-IR"/>
        </w:rPr>
        <w:t>.</w:t>
      </w:r>
    </w:p>
    <w:p>
      <w:pPr>
        <w:pStyle w:val="Heading5"/>
        <w:numPr>
          <w:ilvl w:val="4"/>
          <w:numId w:val="1"/>
        </w:numPr>
        <w:rPr/>
      </w:pPr>
      <w:bookmarkStart w:id="335" w:name="__RefHeading___Toc776459_1738255347"/>
      <w:bookmarkStart w:id="336" w:name="_Toc127"/>
      <w:bookmarkEnd w:id="335"/>
      <w:r>
        <w:rPr>
          <w:rtl w:val="true"/>
        </w:rPr>
        <w:t>نتيجه</w:t>
      </w:r>
      <w:bookmarkEnd w:id="336"/>
    </w:p>
    <w:p>
      <w:pPr>
        <w:pStyle w:val="BookText"/>
        <w:rPr/>
      </w:pPr>
      <w:r>
        <w:rPr>
          <w:rFonts w:ascii="Amiri" w:hAnsi="Amiri" w:eastAsia="Amiri" w:cs="Amiri"/>
          <w:color w:val="111111"/>
          <w:sz w:val="28"/>
          <w:sz w:val="28"/>
          <w:szCs w:val="28"/>
          <w:rtl w:val="true"/>
          <w:lang w:bidi="ar-SA"/>
        </w:rPr>
        <w:t>هدف والاى دين، آن است كه انسان را از سطح مادى اش برتر برد تا به سطح الهى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سطح الهى در اديان مختلف تعابير متفاوتى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اديان، به تناسب آموزه هاى عقيدتى خود، از اين واقعيت غايى تعبيرى خاص دارند، اما در اين جهت با يك ديگر مشترك اند كه واقعيت غايى خود را اصل حقيقت هستى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غايت همه اديان را در يك جمله خلاصه كرد كه اديان آمده اند تا انسان ها را از خودمحورى به حق محورى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مركب از تربيت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سروكار با دو علم تربيت و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بيان كه براى تحقق تربيت اخلاقى، دو دانش مذكور به مدد هم مى آيد، البته سهم اين دو دانش</w:t>
      </w:r>
    </w:p>
    <w:p>
      <w:pPr>
        <w:pStyle w:val="BookText"/>
        <w:rPr/>
      </w:pPr>
      <w:r>
        <w:rPr>
          <w:rFonts w:ascii="IRNazanin" w:hAnsi="IRNazanin" w:eastAsia="IRNazanin"/>
          <w:color w:val="111111"/>
          <w:sz w:val="28"/>
          <w:sz w:val="28"/>
          <w:szCs w:val="28"/>
          <w:rtl w:val="true"/>
          <w:lang w:bidi="fa-IR"/>
        </w:rPr>
        <w:t>يكسان نيست و مى توان گفت كه اخلاق نقش اصلى را بازى مى كند و تربيت در خدمت آن و ابزارى مهم براى تحقق بخشيدن به محتواى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اخلاقى، فرآيند زمينه سازى و به كارگيرى شيوه هايى براى شكوفاسازى، تقويت و ايجاد صفات، رفتارها و آداب اخلاقى و اصلاح و از بين بردن صفات، رفتارها و آداب غيراخلاقى در خود انسان يا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اخلاقى تربيت داراى سه باب و شامل صلاح و اصلاح، پيرايش صفات مذموم اخلاقى و كسب صفات حسنه اخلاقى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مورد به طور خلاصه در جدول ذيل نشان داده شده است</w:t>
      </w:r>
      <w:r>
        <w:rPr>
          <w:rFonts w:eastAsia="Amiri" w:cs="Amiri" w:ascii="Amiri" w:hAnsi="Amiri"/>
          <w:color w:val="111111"/>
          <w:sz w:val="28"/>
          <w:szCs w:val="28"/>
          <w:rtl w:val="true"/>
          <w:lang w:bidi="ar-SA"/>
        </w:rPr>
        <w:t>:</w:t>
      </w:r>
      <w:bookmarkStart w:id="337" w:name="pg14099_125076"/>
    </w:p>
    <w:p>
      <w:pPr>
        <w:pStyle w:val="Heading5"/>
        <w:numPr>
          <w:ilvl w:val="4"/>
          <w:numId w:val="1"/>
        </w:numPr>
        <w:rPr/>
      </w:pPr>
      <w:bookmarkStart w:id="338" w:name="__RefHeading___Toc776461_1738255347"/>
      <w:bookmarkStart w:id="339" w:name="_Toc128"/>
      <w:bookmarkEnd w:id="337"/>
      <w:bookmarkEnd w:id="338"/>
      <w:r>
        <w:rPr>
          <w:rtl w:val="true"/>
        </w:rPr>
        <w:t xml:space="preserve">بعد تربيت اخلاقى در انديشه امام مجتبى </w:t>
      </w:r>
      <w:r>
        <w:rPr>
          <w:rtl w:val="true"/>
        </w:rPr>
        <w:t>(</w:t>
      </w:r>
      <w:r>
        <w:rPr>
          <w:rtl w:val="true"/>
        </w:rPr>
        <w:t xml:space="preserve">عَلَيْهِ السَّلاَمُ </w:t>
      </w:r>
      <w:r>
        <w:rPr>
          <w:rtl w:val="true"/>
        </w:rPr>
        <w:t>)</w:t>
      </w:r>
      <w:bookmarkEnd w:id="339"/>
    </w:p>
    <w:p>
      <w:pPr>
        <w:pStyle w:val="BookText"/>
        <w:rPr/>
      </w:pPr>
      <w:r>
        <w:rPr>
          <w:rFonts w:ascii="Amiri" w:hAnsi="Amiri" w:eastAsia="Amiri" w:cs="Amiri"/>
          <w:color w:val="111111"/>
          <w:sz w:val="28"/>
          <w:sz w:val="28"/>
          <w:szCs w:val="28"/>
          <w:rtl w:val="true"/>
          <w:lang w:bidi="ar-SA"/>
        </w:rPr>
        <w:t>بُعد تربيت ابواب زمينه ها</w:t>
      </w:r>
    </w:p>
    <w:p>
      <w:pPr>
        <w:pStyle w:val="BookText"/>
        <w:rPr/>
      </w:pPr>
      <w:r>
        <w:rPr>
          <w:rFonts w:ascii="Amiri" w:hAnsi="Amiri" w:eastAsia="Amiri" w:cs="Amiri"/>
          <w:color w:val="111111"/>
          <w:sz w:val="28"/>
          <w:sz w:val="28"/>
          <w:szCs w:val="28"/>
          <w:rtl w:val="true"/>
          <w:lang w:bidi="ar-SA"/>
        </w:rPr>
        <w:t>تربيت اخلاقى صلاح و اصلاح دورى از معاصى، اطاعت امر خدا، توبه و انابه،</w:t>
      </w:r>
    </w:p>
    <w:p>
      <w:pPr>
        <w:pStyle w:val="BookText"/>
        <w:rPr/>
      </w:pPr>
      <w:r>
        <w:rPr>
          <w:rFonts w:ascii="IRNazanin" w:hAnsi="IRNazanin" w:eastAsia="IRNazanin"/>
          <w:color w:val="111111"/>
          <w:sz w:val="28"/>
          <w:sz w:val="28"/>
          <w:szCs w:val="28"/>
          <w:rtl w:val="true"/>
          <w:lang w:bidi="fa-IR"/>
        </w:rPr>
        <w:t>اصرار نكردن به گناه، شركت در مجالس صالحان</w:t>
      </w:r>
    </w:p>
    <w:p>
      <w:pPr>
        <w:pStyle w:val="BookText"/>
        <w:rPr/>
      </w:pPr>
      <w:r>
        <w:rPr>
          <w:rFonts w:ascii="IRNazanin" w:hAnsi="IRNazanin" w:eastAsia="IRNazanin"/>
          <w:color w:val="111111"/>
          <w:sz w:val="28"/>
          <w:sz w:val="28"/>
          <w:szCs w:val="28"/>
          <w:rtl w:val="true"/>
          <w:lang w:bidi="fa-IR"/>
        </w:rPr>
        <w:t>پيرايش صفات مذموم اخلاقى پرهيز از صفاتى چون حسد، حرص، خشم، ناشكيبايى، طمع</w:t>
      </w:r>
    </w:p>
    <w:p>
      <w:pPr>
        <w:pStyle w:val="BookText"/>
        <w:rPr/>
      </w:pPr>
      <w:r>
        <w:rPr>
          <w:rFonts w:ascii="Amiri" w:hAnsi="Amiri" w:eastAsia="Amiri" w:cs="Amiri"/>
          <w:color w:val="111111"/>
          <w:sz w:val="28"/>
          <w:sz w:val="28"/>
          <w:szCs w:val="28"/>
          <w:rtl w:val="true"/>
          <w:lang w:bidi="ar-SA"/>
        </w:rPr>
        <w:t>كسب صفات حسنه اخلاقى كسب صفات حسنه اخلاقى مثل صبر و بردبارى و تواضع</w:t>
      </w:r>
    </w:p>
    <w:p>
      <w:pPr>
        <w:pStyle w:val="BookText"/>
        <w:rPr/>
      </w:pPr>
      <w:r>
        <w:rPr>
          <w:rFonts w:ascii="IRNazanin" w:hAnsi="IRNazanin" w:eastAsia="IRNazanin"/>
          <w:color w:val="111111"/>
          <w:sz w:val="28"/>
          <w:sz w:val="28"/>
          <w:szCs w:val="28"/>
          <w:rtl w:val="true"/>
          <w:lang w:bidi="fa-IR"/>
        </w:rPr>
        <w:t>هيچ جامعه اى نمى تواند مستقل از ملاحظات اخلاقى و ارزشى، به سامان بخشى امور اجتماعى و فرهنگى خود اقدام نمايد؛ به اين علت كه مسأله اخلاق و ارزش ها، مقوله هايى هستند كه بر تمامى مناسبات اجتماعى، فرهنگى، اقتصادى، سياسى و رفتارى اثر مى گذارد علاوه بر تأكيد بر ضرورت توجه به اخلاقيات و ارزش ها، توجه به روش ها و رويكردهاى درست آموزش اخلاقى و ارزشى نيز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ترديدها و ابهاماتى كه در مورد اخلاق و ارزش ها وجود دارد، نه لزوماً به سبب ترديد در ضرورت، بلكه به علت ترديد به روش هاى آموزش و تربيت اخلاقى در مدارس و ديگر نهادهاى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نيز خود از فقدان مدل خاص و روشن تربيت اخلاقى و ارزشى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تبيين و ارزيابى روش ها و رويكردهاى مؤثر تربيت اخلاقى و</w:t>
      </w:r>
    </w:p>
    <w:p>
      <w:pPr>
        <w:pStyle w:val="BookText"/>
        <w:rPr/>
      </w:pPr>
      <w:r>
        <w:rPr>
          <w:rFonts w:ascii="IRNazanin" w:hAnsi="IRNazanin" w:eastAsia="IRNazanin"/>
          <w:color w:val="111111"/>
          <w:sz w:val="28"/>
          <w:sz w:val="28"/>
          <w:szCs w:val="28"/>
          <w:rtl w:val="true"/>
          <w:lang w:bidi="fa-IR"/>
        </w:rPr>
        <w:t>ارزشى، مى تواند گام مؤثرى در جهت حل معضلات مربوط به تربيت اخلاقى و ارزشى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مراكز آموزشى و متوليان آموزش و پرورش توصيه مى شود بدون شتاب زدگى و با جذب نيروهاى متخص و فرهيخته و حتى تربيت نيرو، مجموعه اى از پژوهش هاى منظم و منطقى را براى تبيين و شناخت تربيت دينى و رابطه آن با نظام ارزشى و اخلاقى، ساماندهى كنند و از اقدامات بدون پشتوانه نظرى قوى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نقد، اصلاح و تكميل فرضيه هايى كه صورت عملى به خود مى گيرد، غفلت نورزند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پژوهش گران تربيت اسلامى، پيشنهاد مى شود با توجه به دشوارى هاى پژوهش در زمينه تربيت دينى و رسالت بزرگ آن ها در هدايت آموزش و پرورش جامعه اسلامى، از كارهاى پراكنده و سطحى پرهيزند و با تشكيل انجمن هاى علمى و هم كارى نزديك با مجريان آموزش و پرورش، ادعاهاى</w:t>
      </w:r>
    </w:p>
    <w:p>
      <w:pPr>
        <w:pStyle w:val="BookText"/>
        <w:rPr/>
      </w:pPr>
      <w:r>
        <w:rPr>
          <w:rFonts w:ascii="IRNazanin" w:hAnsi="IRNazanin" w:eastAsia="IRNazanin"/>
          <w:color w:val="111111"/>
          <w:sz w:val="28"/>
          <w:sz w:val="28"/>
          <w:szCs w:val="28"/>
          <w:rtl w:val="true"/>
          <w:lang w:bidi="fa-IR"/>
        </w:rPr>
        <w:t xml:space="preserve">خود را عينيت بخشند و آموزش و پرورشى را ارائه كنند كه دو كاركرد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نيازهاى معنوى و مادى و تمدنى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توأمان دارا باشد، موارد زير به ويژه با استفاده از قرآن و نيز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شايسته توجه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جايگاه رويكرد اخلاقى در تربيت دينى در مدارس نظام آموزش و پرورش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تطبيقى رويكرد اخلاقى و ديگر رويكردها در تربيت دينى در نظام آموزش دينى در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راه كارهاى بهبود عملكرد رويكرد اخلاقى در تربيت دينى؛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آسيب شناسانه به رويكرد اخلاقى به تربيت دينى در ايران؛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تناسب رويكرد اخلاقى به تربيت دينى با محتواى برنامه هاى درسى آموزش دين در مدارس ايران</w:t>
      </w:r>
      <w:r>
        <w:rPr>
          <w:rFonts w:eastAsia="Amiri" w:cs="Amiri" w:ascii="Amiri" w:hAnsi="Amiri"/>
          <w:color w:val="111111"/>
          <w:sz w:val="28"/>
          <w:szCs w:val="28"/>
          <w:rtl w:val="true"/>
          <w:lang w:bidi="ar-SA"/>
        </w:rPr>
        <w:t>.</w:t>
      </w:r>
      <w:bookmarkStart w:id="340" w:name="pg14099_125078"/>
    </w:p>
    <w:p>
      <w:pPr>
        <w:pStyle w:val="Heading5"/>
        <w:numPr>
          <w:ilvl w:val="4"/>
          <w:numId w:val="1"/>
        </w:numPr>
        <w:rPr/>
      </w:pPr>
      <w:bookmarkStart w:id="341" w:name="__RefHeading___Toc776463_1738255347"/>
      <w:bookmarkStart w:id="342" w:name="_Toc129"/>
      <w:bookmarkEnd w:id="340"/>
      <w:bookmarkEnd w:id="341"/>
      <w:r>
        <w:rPr>
          <w:rtl w:val="true"/>
        </w:rPr>
        <w:t>منابع</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احمدى، سيداحمد، اصول و روش هاى تربيت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محمد، مقايسه اخلاق كانت و اخلاق اسلامى،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اشراق،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ابراهيم، آيين تربيت،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اسلامى،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باقرى، خسرو، نگاهى دوباره به تربيت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پيشوايى، مهدى، سيره پيشوايان،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كمال،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جوادى آملى، عبدالله، مراحل اخلاق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جهان ميهن، شكرالله، تربيت و اخلاق،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انتشارات هاد،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ده آبادى، محمدعلى، درآمدى بر نظام تربيتى اسلام،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تحقيقات و تدوين كتب درسى مركز جهانى علوم اسلامى،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حائرى، سيدمهدى، كاوش هاى عقل عملى،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فرهنگى،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حجتى، محمدباقر، اسلام و تعليم و تربيت،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منفرد، حسن، اخلاق و تربيت اسلامى،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طوبى،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خسروپناه، عبدالحسين، ترابط دين و اخلاق،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كتاب نقد،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دلشاد تهرانى، مصطفى، سيرى در تربيت اسلامى،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و تحقيقات ذكر،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محمدتقى و محمدحسن رحيميان، اخلاق و تربيت اسلامى،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احمد، حقايق پنهان از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مهدى، اخلاق اسلامى در برخوردهاى اجتماعى،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شفق،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مدرسى، سيدمحمدتقى، امامان شيعه و جنبش هاى مكتبى، ترجمه حميدرضا آژير،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يزدى، محمدتقى، آموزش فلسفه،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 فلسفه اخلاق،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 محمد، فرهنگ فارسى،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شيرازى، ناصر، زندگى در پرتو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هاشمى محلاتى، سيدرسول،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343" w:name="pg14099_125080"/>
    </w:p>
    <w:p>
      <w:pPr>
        <w:pStyle w:val="Heading4"/>
        <w:numPr>
          <w:ilvl w:val="3"/>
          <w:numId w:val="1"/>
        </w:numPr>
        <w:rPr/>
      </w:pPr>
      <w:bookmarkStart w:id="344" w:name="__RefHeading___Toc776465_1738255347"/>
      <w:bookmarkStart w:id="345" w:name="_Toc130"/>
      <w:bookmarkEnd w:id="343"/>
      <w:bookmarkEnd w:id="344"/>
      <w:r>
        <w:rPr>
          <w:rtl w:val="true"/>
        </w:rPr>
        <w:t xml:space="preserve">گونه شناسى روايات امام مجتبى </w:t>
      </w:r>
      <w:r>
        <w:rPr>
          <w:rtl w:val="true"/>
        </w:rPr>
        <w:t>(</w:t>
      </w:r>
      <w:r>
        <w:rPr>
          <w:rtl w:val="true"/>
        </w:rPr>
        <w:t xml:space="preserve">عَلَيْهِ السَّلاَمُ </w:t>
      </w:r>
      <w:r>
        <w:rPr>
          <w:rtl w:val="true"/>
        </w:rPr>
        <w:t>)</w:t>
      </w:r>
      <w:bookmarkEnd w:id="345"/>
    </w:p>
    <w:p>
      <w:pPr>
        <w:pStyle w:val="Heading5"/>
        <w:numPr>
          <w:ilvl w:val="4"/>
          <w:numId w:val="1"/>
        </w:numPr>
        <w:rPr/>
      </w:pPr>
      <w:bookmarkStart w:id="346" w:name="__RefHeading___Toc776467_1738255347"/>
      <w:bookmarkStart w:id="347" w:name="_Toc131"/>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زهرا محققيان</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دانشجوى دكترى علوم قرآن و حديث دانشگاه اصفهان و مدرس دانشگاه آزاد اسلامى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z.mohaghegh89@yahoo.com</w:t>
      </w:r>
    </w:p>
    <w:p>
      <w:pPr>
        <w:pStyle w:val="BookText"/>
        <w:rPr/>
      </w:pPr>
      <w:r>
        <w:rPr>
          <w:rFonts w:ascii="IRNazanin" w:hAnsi="IRNazanin" w:eastAsia="IRNazanin"/>
          <w:color w:val="111111"/>
          <w:sz w:val="28"/>
          <w:sz w:val="28"/>
          <w:szCs w:val="28"/>
          <w:rtl w:val="true"/>
          <w:lang w:bidi="fa-IR"/>
        </w:rPr>
        <w:t>سعيده اقارب پرست</w:t>
      </w:r>
      <w:r>
        <w:rPr>
          <w:rStyle w:val="FootnoteAnchor"/>
          <w:rtl w:val="true"/>
        </w:rPr>
        <w:footnoteReference w:id="204"/>
      </w:r>
    </w:p>
    <w:p>
      <w:pPr>
        <w:pStyle w:val="Heading5"/>
        <w:numPr>
          <w:ilvl w:val="4"/>
          <w:numId w:val="1"/>
        </w:numPr>
        <w:rPr/>
      </w:pPr>
      <w:bookmarkStart w:id="348" w:name="__RefHeading___Toc776469_1738255347"/>
      <w:bookmarkStart w:id="349" w:name="_Toc132"/>
      <w:bookmarkEnd w:id="348"/>
      <w:r>
        <w:rPr>
          <w:rtl w:val="true"/>
        </w:rPr>
        <w:t>چكيده</w:t>
      </w:r>
      <w:bookmarkEnd w:id="349"/>
    </w:p>
    <w:p>
      <w:pPr>
        <w:pStyle w:val="BookText"/>
        <w:rPr/>
      </w:pPr>
      <w:r>
        <w:rPr>
          <w:rFonts w:ascii="IRNazanin" w:hAnsi="IRNazanin" w:eastAsia="IRNazanin"/>
          <w:color w:val="111111"/>
          <w:sz w:val="28"/>
          <w:sz w:val="28"/>
          <w:szCs w:val="28"/>
          <w:rtl w:val="true"/>
          <w:lang w:bidi="fa-IR"/>
        </w:rPr>
        <w:t>تبليغ دين، بيان احكام و تفسير قرآن، يكى از رسالت هاى مهم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قرآنى باقى مانده از وجود مبارك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نمونه هاى اعلى و عظيم ذخاير تفسيرى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كه متأسفانه هنوز به طور شايسته شناخته نشده و مورد بهره بردارى نگرديده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درصدد است تا به روش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اساس گفتارهاى قرآنى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استخراج گونه هاى مختلف كلام ايشان درباره آيات وحى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پس از معرفى اجمالى اين آموزگار الهى، گفتارهاى ايشان بررسى و دسته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هاى پژوهش نشان مى دهد گفتارهاى قرآنى اين امام همام، در پنج گونه يعنى روايات تفسيرى، بطنى، تطبيقى، استشهادى و علوم قرآنى تقسيم پذير است كه هريك نيز خود به موارد مختلفى تجزيه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 توان گفت كه ايشان همواره به آيات الهى توجه داشته و در ضمن گفتار و اعمال</w:t>
      </w:r>
      <w:bookmarkStart w:id="350" w:name="pg14099_125081"/>
    </w:p>
    <w:p>
      <w:pPr>
        <w:pStyle w:val="BookText"/>
        <w:rPr/>
      </w:pPr>
      <w:bookmarkEnd w:id="350"/>
      <w:r>
        <w:rPr>
          <w:rFonts w:ascii="IRNazanin" w:hAnsi="IRNazanin" w:eastAsia="IRNazanin"/>
          <w:color w:val="111111"/>
          <w:sz w:val="28"/>
          <w:sz w:val="28"/>
          <w:szCs w:val="28"/>
          <w:rtl w:val="true"/>
          <w:lang w:bidi="fa-IR"/>
        </w:rPr>
        <w:t xml:space="preserve">خويش، در صحنه هاى مختلف به ويژه اوضاع خاص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معاويه</w:t>
      </w:r>
    </w:p>
    <w:p>
      <w:pPr>
        <w:pStyle w:val="BookText"/>
        <w:rPr/>
      </w:pPr>
      <w:r>
        <w:rPr>
          <w:rFonts w:ascii="Amiri" w:hAnsi="Amiri" w:eastAsia="Amiri" w:cs="Amiri"/>
          <w:color w:val="111111"/>
          <w:sz w:val="28"/>
          <w:sz w:val="28"/>
          <w:szCs w:val="28"/>
          <w:rtl w:val="true"/>
          <w:lang w:bidi="ar-SA"/>
        </w:rPr>
        <w:t>و وجود انواع فرق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صورت صريح يا ضمنى، از آيات روح بخش الهى بهره برده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آشنايى با هريك</w:t>
      </w:r>
    </w:p>
    <w:p>
      <w:pPr>
        <w:pStyle w:val="BookText"/>
        <w:rPr/>
      </w:pPr>
      <w:r>
        <w:rPr>
          <w:rFonts w:ascii="IRNazanin" w:hAnsi="IRNazanin" w:eastAsia="IRNazanin"/>
          <w:color w:val="111111"/>
          <w:sz w:val="28"/>
          <w:sz w:val="28"/>
          <w:szCs w:val="28"/>
          <w:rtl w:val="true"/>
          <w:lang w:bidi="fa-IR"/>
        </w:rPr>
        <w:t>از اين گونه ها، تأثير به سزايى در شناخت درست آيات قرآن داشته و تنها در پرتو ايمان به همتايى ايشان با قرآن، مى توان راه كمال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تفسير، تطبيق، استشهاد</w:t>
      </w:r>
      <w:r>
        <w:rPr>
          <w:rFonts w:eastAsia="IRNazanin" w:cs="IRNazanin"/>
          <w:color w:val="111111"/>
          <w:sz w:val="28"/>
          <w:szCs w:val="28"/>
          <w:rtl w:val="true"/>
          <w:lang w:bidi="fa-IR"/>
        </w:rPr>
        <w:t>.</w:t>
      </w:r>
    </w:p>
    <w:p>
      <w:pPr>
        <w:pStyle w:val="Heading5"/>
        <w:numPr>
          <w:ilvl w:val="4"/>
          <w:numId w:val="1"/>
        </w:numPr>
        <w:rPr/>
      </w:pPr>
      <w:bookmarkStart w:id="351" w:name="__RefHeading___Toc776471_1738255347"/>
      <w:bookmarkStart w:id="352" w:name="_Toc133"/>
      <w:bookmarkEnd w:id="351"/>
      <w:r>
        <w:rPr>
          <w:rtl w:val="true"/>
        </w:rPr>
        <w:t>مقدمه</w:t>
      </w:r>
      <w:bookmarkEnd w:id="352"/>
    </w:p>
    <w:p>
      <w:pPr>
        <w:pStyle w:val="BookText"/>
        <w:rPr/>
      </w:pPr>
      <w:r>
        <w:rPr>
          <w:rFonts w:ascii="IRNazanin" w:hAnsi="IRNazanin" w:eastAsia="IRNazanin"/>
          <w:color w:val="111111"/>
          <w:sz w:val="28"/>
          <w:sz w:val="28"/>
          <w:szCs w:val="28"/>
          <w:rtl w:val="true"/>
          <w:lang w:bidi="fa-IR"/>
        </w:rPr>
        <w:t>از نظر دانشمندان علوم اسلامى، يكى از منابع اصلى مفسر و قرآن پژوه براى آگاهى و شناخت معارف قرآن، بهره مندى از احاديث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كريم به فضيلت اذهاب رجس و كرامت تطهير معرفى شده 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 توان گفت بهره گيرى از گفتارهاى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تفسير قرآن كريم، امرى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پژوهندگان معارف قرآنى به گونه ها و روش شناسى انواع روايات تا پيش از دهه هاى اخير، به صورت جدى توجه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پيشينيان خود در جمع آورى و تنظيم روايات تفسيرى، تلاش تحسين برانگيزى از خود نشان داده اند؛ چندان اشاره اى به گوناگونى روايات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آنان به كشف اين نكته نايل نشده بودند؛ اما در دهه هاى اخير، شمارى از پژوهندگان معارف قرآنى به بررسى، استقرا و نام گذارى اين گونه ها اقدام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شناخت نظم يافته اين انواع، به بهره مندى آسان تر از اين روايات خواهد انجاميد و زمينه پاسخ گويى به شبهه كسانى را فراهم مى كند كه شيعه را به گرايش افراطى درباره تفسير باطنى متهم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واكاوى و</w:t>
      </w:r>
      <w:bookmarkStart w:id="353" w:name="pg14099_125082"/>
    </w:p>
    <w:p>
      <w:pPr>
        <w:pStyle w:val="BookText"/>
        <w:rPr/>
      </w:pPr>
      <w:bookmarkEnd w:id="353"/>
      <w:r>
        <w:rPr>
          <w:rFonts w:ascii="IRNazanin" w:hAnsi="IRNazanin" w:eastAsia="IRNazanin"/>
          <w:color w:val="111111"/>
          <w:sz w:val="28"/>
          <w:sz w:val="28"/>
          <w:szCs w:val="28"/>
          <w:rtl w:val="true"/>
          <w:lang w:bidi="fa-IR"/>
        </w:rPr>
        <w:t>دسته بندى گفتارها وسخنان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 اى براى راه يابى به تفسير درست قرآن و از آن جا بهره مندى عميق تر از آموزه هاى متن هدايت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درصدد است به فراخور بضاعت و گنجايش خويش، با تفحص در زندگى و گفتارهاى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استخراج گونه هاى مختلف گفتارهاى قرآنى اين امام همام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اين نوشتار تحليل و روش شناسى شده، غالباً از منابع متقدم اماميه و بعضاً منابع متأخر استخراج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نقد و بررسى سندى اين روايات نيز اهميت دارد، اما به دليل جلوگيرى از اطاله كلام، به آن پرداخته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اين نوشتار تنها به رواياتى استناد كرده كه علاوه بر عقلانى بودن، در تضاد با قرآن و مخالف آموزه هاى وحيانى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پژوهش حاضر راه را براى ساير تحقيقات در اين حوزه بگشايد</w:t>
      </w:r>
      <w:r>
        <w:rPr>
          <w:rFonts w:eastAsia="IRNazanin" w:cs="IRNazanin"/>
          <w:color w:val="111111"/>
          <w:sz w:val="28"/>
          <w:szCs w:val="28"/>
          <w:rtl w:val="true"/>
          <w:lang w:bidi="fa-IR"/>
        </w:rPr>
        <w:t>.</w:t>
      </w:r>
    </w:p>
    <w:p>
      <w:pPr>
        <w:pStyle w:val="Heading5"/>
        <w:numPr>
          <w:ilvl w:val="4"/>
          <w:numId w:val="1"/>
        </w:numPr>
        <w:rPr/>
      </w:pPr>
      <w:bookmarkStart w:id="354" w:name="__RefHeading___Toc776473_1738255347"/>
      <w:bookmarkStart w:id="355" w:name="_Toc134"/>
      <w:bookmarkEnd w:id="354"/>
      <w:r>
        <w:rPr/>
        <w:t>1</w:t>
      </w:r>
      <w:r>
        <w:rPr>
          <w:rtl w:val="true"/>
        </w:rPr>
        <w:t xml:space="preserve">. </w:t>
      </w:r>
      <w:r>
        <w:rPr>
          <w:rtl w:val="true"/>
        </w:rPr>
        <w:t xml:space="preserve">گذرى بر زندگى امام مجتبى </w:t>
      </w:r>
      <w:r>
        <w:rPr>
          <w:rtl w:val="true"/>
        </w:rPr>
        <w:t>(</w:t>
      </w:r>
      <w:r>
        <w:rPr>
          <w:rtl w:val="true"/>
        </w:rPr>
        <w:t xml:space="preserve">عَلَيْهِ السَّلاَمُ </w:t>
      </w:r>
      <w:r>
        <w:rPr>
          <w:rtl w:val="true"/>
        </w:rPr>
        <w:t>)</w:t>
      </w:r>
      <w:bookmarkEnd w:id="355"/>
    </w:p>
    <w:p>
      <w:pPr>
        <w:pStyle w:val="BookText"/>
        <w:rPr/>
      </w:pPr>
      <w:r>
        <w:rPr>
          <w:rFonts w:ascii="IRNazanin" w:hAnsi="IRNazanin" w:eastAsia="IRNazanin"/>
          <w:color w:val="111111"/>
          <w:sz w:val="28"/>
          <w:sz w:val="28"/>
          <w:szCs w:val="28"/>
          <w:rtl w:val="true"/>
          <w:lang w:bidi="fa-IR"/>
        </w:rPr>
        <w:t>نخستين مولود امامت در نيمه ماه رمضان سال سوم هجرى در مدينه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مشهورترين القابش مجتبى، سبط و سيد است كه به بخشندگى وى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 سال از زندگى ايشان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 و بعد از رحلت ايشان، حدود سى سال از عمر شريف خود را در محضر پدر بزرگوارشان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چهلم هجرى، با بيعت عمومى و اختيارى مردم به ويژه بزرگان و زبدگان مهاجر و انصار، بر كرسى خلافت الهى تكيه زدند و عهده دار امامت مسلمين گرديدند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رسولى محلاتى،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و فرهنگ اسلامى،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حادثه در زندگى ايشان جريان صلح معاويه با آن حضرت است كه</w:t>
      </w:r>
      <w:bookmarkStart w:id="356" w:name="pg14099_125083"/>
    </w:p>
    <w:p>
      <w:pPr>
        <w:pStyle w:val="BookText"/>
        <w:rPr/>
      </w:pPr>
      <w:bookmarkEnd w:id="356"/>
      <w:r>
        <w:rPr>
          <w:rFonts w:ascii="IRNazanin" w:hAnsi="IRNazanin" w:eastAsia="IRNazanin"/>
          <w:color w:val="111111"/>
          <w:sz w:val="28"/>
          <w:sz w:val="28"/>
          <w:szCs w:val="28"/>
          <w:rtl w:val="true"/>
          <w:lang w:bidi="fa-IR"/>
        </w:rPr>
        <w:t>تحليل آن، خارج از هدف اين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موفق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كرسى نشاندن اهداف صلح، باعث شد كه معاويه طرح قتل حضرت را پى گيرى نمايد تا بتواند به خواسته ديرين خود يعنى تبديل خلافت اسلامى</w:t>
      </w:r>
    </w:p>
    <w:p>
      <w:pPr>
        <w:pStyle w:val="BookText"/>
        <w:rPr/>
      </w:pPr>
      <w:r>
        <w:rPr>
          <w:rFonts w:ascii="IRNazanin" w:hAnsi="IRNazanin" w:eastAsia="IRNazanin"/>
          <w:color w:val="111111"/>
          <w:sz w:val="28"/>
          <w:sz w:val="28"/>
          <w:szCs w:val="28"/>
          <w:rtl w:val="true"/>
          <w:lang w:bidi="fa-IR"/>
        </w:rPr>
        <w:t>به سلطنت موروثى،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سمى مهلك تهيه كرد و آن را توسط همسر آن حضرت به او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مدتى درد و رنج،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لقاءالله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جنازه ايشان را پس از تغسيل و نماز براى دفن به سوى مسجد و روضه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ولى سرانجام بر اثر جلوگيرى بنى اميه در بقيع به خاك سپرده شدند</w:t>
      </w:r>
      <w:r>
        <w:rPr>
          <w:rFonts w:eastAsia="IRNazanin" w:cs="IRNazanin"/>
          <w:color w:val="111111"/>
          <w:sz w:val="28"/>
          <w:szCs w:val="28"/>
          <w:rtl w:val="true"/>
          <w:lang w:bidi="fa-IR"/>
        </w:rPr>
        <w:t>.</w:t>
      </w:r>
    </w:p>
    <w:p>
      <w:pPr>
        <w:pStyle w:val="Heading5"/>
        <w:numPr>
          <w:ilvl w:val="4"/>
          <w:numId w:val="1"/>
        </w:numPr>
        <w:rPr/>
      </w:pPr>
      <w:bookmarkStart w:id="357" w:name="__RefHeading___Toc776475_1738255347"/>
      <w:bookmarkStart w:id="358" w:name="_Toc135"/>
      <w:bookmarkEnd w:id="357"/>
      <w:r>
        <w:rPr/>
        <w:t>2</w:t>
      </w:r>
      <w:r>
        <w:rPr>
          <w:rtl w:val="true"/>
        </w:rPr>
        <w:t xml:space="preserve">. </w:t>
      </w:r>
      <w:r>
        <w:rPr>
          <w:rtl w:val="true"/>
        </w:rPr>
        <w:t xml:space="preserve">اهميت قرآن در كلام امام مجتبى </w:t>
      </w:r>
      <w:r>
        <w:rPr>
          <w:rtl w:val="true"/>
        </w:rPr>
        <w:t>(</w:t>
      </w:r>
      <w:r>
        <w:rPr>
          <w:rtl w:val="true"/>
        </w:rPr>
        <w:t xml:space="preserve">عَلَيْهِ السَّلاَمُ </w:t>
      </w:r>
      <w:r>
        <w:rPr>
          <w:rtl w:val="true"/>
        </w:rPr>
        <w:t>)</w:t>
      </w:r>
      <w:bookmarkEnd w:id="358"/>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شناخت قرآن مجيد و توصيف آن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القرآن فيه مصابيح النور و شفاء الصدور، فليجل جال بضوئه و ليلجم الصفة قلبه، فان التفكير حياة القلب البصير، كما يمشى المستنير فى الظلمات بالنور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قرآن، چراغ هاى درخشنده هدايت و شفاى دل هاست؛ پس بايد دل ها را با فروغ تابناكش روشن ساخت و با گوش دادن به فرامينش، قلب را كه مركز فرماندهى بدن است در اختيارش گذاشت؛ زيرا قلب به وسيله انديشيدن، زندگى روشن خود را مى يابد، همان طور كه رهروان در پرتو نور، از تاريكى ها مى گذرند و مى رهند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كلام خود، جامعه را به قرآن ترغيب مى كند و آن را كتابى حيات بخش براى فرد و جامعه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جزيى از آن را نور مى شمارد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ها را توسط آن مداوا مى كند و براى رهروى كه تاريكى ها را در پيش دارد، قرآن را تنها وسيله رهايى و رسيدن به سعادت ابدى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مقايسه اى اجمالى بين كتب آسمانى، درباره ضرورت پيروى از قرآن مجيد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بقى فى الدنيا بقية غير هذا القرآن، فاتخذوه اماما يدلكم على هداكم و ان</w:t>
      </w:r>
    </w:p>
    <w:p>
      <w:pPr>
        <w:pStyle w:val="BookText"/>
        <w:rPr/>
      </w:pPr>
      <w:r>
        <w:rPr>
          <w:rFonts w:ascii="Amiri" w:hAnsi="Amiri" w:eastAsia="Amiri" w:cs="Amiri"/>
          <w:color w:val="111111"/>
          <w:sz w:val="28"/>
          <w:sz w:val="28"/>
          <w:szCs w:val="28"/>
          <w:rtl w:val="true"/>
          <w:lang w:bidi="ar-SA"/>
        </w:rPr>
        <w:t>أحق الناس بالقرآن من عمل به و ان لم يحفظه، و أبعدهم منه من لم يعمل به و ان كان يقرأه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القرآن برأيه فأصاب فقد أخطا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يجىء يوم القيامة قائدا و سائقا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قوما الى الجنة، أحلوا حلاله و حرموا حرامه و آمنوا بمتشابهه، و يسوق قوما الى النار، ضيعوا حدوده و أحكامه و استحلوا 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ديلمى، ارشادالقلوب، تحقيق عبدالحسين رضايى،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 هاى آسمانى جز قرآن، بقيه تحريف شده و از ميان رفته اند؛ پس آن را راهبر خود قرار دهيد و تنها قرآن شما را به راه درست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كسى است كه به احكام آن عمل كند، اگرچه آياتش را حفظ ننمايد و بدترين مردم كسى است كه به قرآن عمل نكند، اگرچه آياتش را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با نظر و رأى خود تفسير نمايد و بعد معلوم شود كه درست گفته، خطايى بزرگ مرتكب گشته؛ زيرا قرآن در روز قيامت حاضر مى شود و كسانى را كه حلالش را حلال و حرامش را حرام دانسته و به متشابهش ايمان داشته اند، به بهشت مى برد و كسانى را كه حدودش را تباه نموده و حرامش را حلال و حلالش را حرام دانسته اند، به دوزخ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از نظر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خوش بختى، بايد از قالب ظواهر خارج شد و با عمل به مفاهيم و تعاليم روح بخش آن، موجبات بهره مندى از نعم اخروى را براى خويش فراهم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دراين باره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القرآن يجىء يوم القيمة قائدا و سائقا يقود قوما الى الجنة أحلوا حلاله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وحرموا حرامه و آمنوا بمتشابه و يسوق قوما الى النار ضيعوا حدوده و أحكامه و استحلوا حرامه</w:t>
      </w:r>
      <w:r>
        <w:rPr>
          <w:rFonts w:eastAsia="Amiri" w:cs="Amiri" w:ascii="Amiri" w:hAnsi="Amiri"/>
          <w:color w:val="111111"/>
          <w:sz w:val="28"/>
          <w:szCs w:val="28"/>
          <w:rtl w:val="true"/>
          <w:lang w:bidi="ar-SA"/>
        </w:rPr>
        <w:t>.</w:t>
      </w:r>
      <w:r>
        <w:rPr>
          <w:rStyle w:val="FootnoteAnchor"/>
          <w:rtl w:val="true"/>
        </w:rPr>
        <w:footnoteReference w:id="209"/>
      </w:r>
      <w:bookmarkStart w:id="359" w:name="pg14099_125085"/>
    </w:p>
    <w:p>
      <w:pPr>
        <w:pStyle w:val="BookText"/>
        <w:rPr/>
      </w:pPr>
      <w:bookmarkEnd w:id="359"/>
      <w:r>
        <w:rPr>
          <w:rFonts w:ascii="IRNazanin" w:hAnsi="IRNazanin" w:eastAsia="IRNazanin"/>
          <w:color w:val="111111"/>
          <w:sz w:val="28"/>
          <w:sz w:val="28"/>
          <w:szCs w:val="28"/>
          <w:rtl w:val="true"/>
          <w:lang w:bidi="fa-IR"/>
        </w:rPr>
        <w:t>در صحنه قيامت به صورت رهبر و امام ظهور مى يابد و مردم را به دو دسته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قرآن عمل كردند، حلال و حرام آن را همان گونه كه هست به جا آوردند و متشابه آن را با قلب پذيرا شدند، قرآن آنان را به سوى بهشت جاويدان هدايت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حدود و</w:t>
      </w:r>
    </w:p>
    <w:p>
      <w:pPr>
        <w:pStyle w:val="BookText"/>
        <w:rPr/>
      </w:pPr>
      <w:r>
        <w:rPr>
          <w:rFonts w:ascii="Amiri" w:hAnsi="Amiri" w:eastAsia="Amiri" w:cs="Amiri"/>
          <w:color w:val="111111"/>
          <w:sz w:val="28"/>
          <w:sz w:val="28"/>
          <w:szCs w:val="28"/>
          <w:rtl w:val="true"/>
          <w:lang w:bidi="ar-SA"/>
        </w:rPr>
        <w:t xml:space="preserve">قوانين قرآن را ضايع نمودند و بر محرمات آن تعدى كردند و حلال شمردند، قرآن آنان را به سوى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مى سازد</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776477_1738255347"/>
      <w:bookmarkStart w:id="361" w:name="_Toc136"/>
      <w:bookmarkEnd w:id="360"/>
      <w:r>
        <w:rPr/>
        <w:t>3</w:t>
      </w:r>
      <w:r>
        <w:rPr>
          <w:rtl w:val="true"/>
        </w:rPr>
        <w:t xml:space="preserve">. </w:t>
      </w:r>
      <w:r>
        <w:rPr>
          <w:rtl w:val="true"/>
        </w:rPr>
        <w:t xml:space="preserve">گونه شناسى گفتارهاى قرآنى امام مجتبى </w:t>
      </w:r>
      <w:r>
        <w:rPr>
          <w:rtl w:val="true"/>
        </w:rPr>
        <w:t>(</w:t>
      </w:r>
      <w:r>
        <w:rPr>
          <w:rtl w:val="true"/>
        </w:rPr>
        <w:t xml:space="preserve">عَلَيْهِ السَّلاَمُ </w:t>
      </w:r>
      <w:r>
        <w:rPr>
          <w:rtl w:val="true"/>
        </w:rPr>
        <w:t>)</w:t>
      </w:r>
      <w:bookmarkEnd w:id="361"/>
    </w:p>
    <w:p>
      <w:pPr>
        <w:pStyle w:val="Heading6"/>
        <w:numPr>
          <w:ilvl w:val="5"/>
          <w:numId w:val="1"/>
        </w:numPr>
        <w:rPr/>
      </w:pPr>
      <w:bookmarkStart w:id="362" w:name="__RefHeading___Toc776479_1738255347"/>
      <w:bookmarkStart w:id="363" w:name="_Toc13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احاديثى را تفسيرى گويند كه به شأنى از شئون قرآن كريم مربوط باشد؛ نزول آن، قرائت آن، معناى ظاهرى، معناى باطنى و تنزيل يا تأويل</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احسانى فر،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آن جا كه تفسير به معناى بيان معانى آيات قرآن و كشف مقاصد و مداليل آن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ازاين رو روايات تفسيرى، تنها بخشى از سخنان ائمه درباره قرآن است و بيش تر احاديث در تفاسير روايى، از نوع تفسير نبوده بلكه در برخى موارد جرى و تطبيق، در برخى بيان مصداق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برخى ديگر نيز از قبيل بطن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چنين در تفاسير روايى علاوه بر موارد فوق، مواردى از قبيل استشهاد، خواص و فضايل سوره ها و سبب نزول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نوشتار حاضر، به منظور پرهيز از خلط احاديث تفسيرى با ساير موارد و نيز افزايش دقت پژوهش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جامعيت آن، عنوان گفتارهاى قرآنى را به جاى روايات تفسيرى برگزيده و آن را رواياتى دانسته كه به شأنى از شئون قرآن كريم اعم از روايات تفسيرى مى پردازد</w:t>
      </w:r>
      <w:r>
        <w:rPr>
          <w:rFonts w:eastAsia="IRNazanin" w:cs="IRNazanin"/>
          <w:color w:val="111111"/>
          <w:sz w:val="28"/>
          <w:szCs w:val="28"/>
          <w:rtl w:val="true"/>
          <w:lang w:bidi="fa-IR"/>
        </w:rPr>
        <w:t>.</w:t>
      </w:r>
      <w:bookmarkStart w:id="364" w:name="pg14099_125086"/>
    </w:p>
    <w:p>
      <w:pPr>
        <w:pStyle w:val="BookText"/>
        <w:rPr/>
      </w:pPr>
      <w:bookmarkEnd w:id="364"/>
      <w:r>
        <w:rPr>
          <w:rFonts w:ascii="IRNazanin" w:hAnsi="IRNazanin" w:eastAsia="IRNazanin"/>
          <w:color w:val="111111"/>
          <w:sz w:val="28"/>
          <w:sz w:val="28"/>
          <w:szCs w:val="28"/>
          <w:rtl w:val="true"/>
          <w:lang w:bidi="fa-IR"/>
        </w:rPr>
        <w:t>اما برخى مفسران گونه شناسى اين گفتارهاى قرآنى ائمه را كه از طريق منابع روايى نيز قابل پى گيرى است، به طرق مختلف انجام داده و تاكنون تعاريف متعددى براى 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فضاى نزول، ايضاح لفظى، ايضاح مفهومى، بيان مصداق، بيان لايه هاى معنايى، بيان حكمت و علت حكم، استناد به قرآن، بيان اختلاف قرائت، پاسخ گويى با قرآن و تعليم تفسير، از</w:t>
      </w:r>
    </w:p>
    <w:p>
      <w:pPr>
        <w:pStyle w:val="BookText"/>
        <w:rPr/>
      </w:pPr>
      <w:r>
        <w:rPr>
          <w:rFonts w:ascii="IRNazanin" w:hAnsi="IRNazanin" w:eastAsia="IRNazanin"/>
          <w:color w:val="111111"/>
          <w:sz w:val="28"/>
          <w:sz w:val="28"/>
          <w:szCs w:val="28"/>
          <w:rtl w:val="true"/>
          <w:lang w:bidi="fa-IR"/>
        </w:rPr>
        <w:t>كامل ترين انواع اين گونه ها به شمار مى آيد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تفسيرى شيعه، گونه شناسى و حجيت، مجله علوم حديث، سال پانزدهم،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موارد ديگرى آورده اند كه براى جلوگيرى از اطاله كلام، تنها به ذكر آدرس آن اكتفا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پژوهش، گفتارهاى قرآنى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كاركردها، به انواع روايات تفسيرى، روايات تأويلى، روايات تطبيقى، استشهادات و روايات مربوط به علوم قرآنى تقسيم شده كه در ادامه، شرح هريك بيان مى گردد</w:t>
      </w:r>
      <w:r>
        <w:rPr>
          <w:rFonts w:eastAsia="IRNazanin" w:cs="IRNazanin"/>
          <w:color w:val="111111"/>
          <w:sz w:val="28"/>
          <w:szCs w:val="28"/>
          <w:rtl w:val="true"/>
          <w:lang w:bidi="fa-IR"/>
        </w:rPr>
        <w:t>:</w:t>
      </w:r>
    </w:p>
    <w:p>
      <w:pPr>
        <w:pStyle w:val="Heading6"/>
        <w:numPr>
          <w:ilvl w:val="5"/>
          <w:numId w:val="1"/>
        </w:numPr>
        <w:rPr/>
      </w:pPr>
      <w:bookmarkStart w:id="365" w:name="__RefHeading___Toc776481_1738255347"/>
      <w:bookmarkStart w:id="366" w:name="_Toc138"/>
      <w:bookmarkEnd w:id="365"/>
      <w:r>
        <w:rPr/>
        <w:t>3‌-‌1</w:t>
      </w:r>
      <w:r>
        <w:rPr>
          <w:rtl w:val="true"/>
        </w:rPr>
        <w:t xml:space="preserve"> - </w:t>
      </w:r>
      <w:r>
        <w:rPr>
          <w:rtl w:val="true"/>
        </w:rPr>
        <w:t>روايات تفسيرى</w:t>
      </w:r>
      <w:bookmarkEnd w:id="366"/>
    </w:p>
    <w:p>
      <w:pPr>
        <w:pStyle w:val="BookText"/>
        <w:rPr/>
      </w:pPr>
      <w:r>
        <w:rPr>
          <w:rFonts w:ascii="IRNazanin" w:hAnsi="IRNazanin" w:eastAsia="IRNazanin"/>
          <w:color w:val="111111"/>
          <w:sz w:val="28"/>
          <w:sz w:val="28"/>
          <w:szCs w:val="28"/>
          <w:rtl w:val="true"/>
          <w:lang w:bidi="fa-IR"/>
        </w:rPr>
        <w:t xml:space="preserve">تبيين معناى ظاهرى آيات، از گونه هاى تفسيرى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 به روايات تفسيرى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معمولاً به تمام گفتارهاى قرآنى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اما بر اساس تقسيم بندى اين پژوهش كه در ادامه مى آيد، روايات تفسيرى، بخشى از گفتارهاى قرآنى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كه به اختصار بررسى مى گردد</w:t>
      </w:r>
      <w:r>
        <w:rPr>
          <w:rFonts w:eastAsia="IRNazanin" w:cs="IRNazanin"/>
          <w:color w:val="111111"/>
          <w:sz w:val="28"/>
          <w:szCs w:val="28"/>
          <w:rtl w:val="true"/>
          <w:lang w:bidi="fa-IR"/>
        </w:rPr>
        <w:t>:</w:t>
      </w:r>
    </w:p>
    <w:p>
      <w:pPr>
        <w:pStyle w:val="Heading6"/>
        <w:numPr>
          <w:ilvl w:val="5"/>
          <w:numId w:val="1"/>
        </w:numPr>
        <w:rPr/>
      </w:pPr>
      <w:bookmarkStart w:id="367" w:name="__RefHeading___Toc776483_1738255347"/>
      <w:bookmarkStart w:id="368" w:name="_Toc139"/>
      <w:bookmarkEnd w:id="367"/>
      <w:r>
        <w:rPr>
          <w:rtl w:val="true"/>
        </w:rPr>
        <w:t>الف</w:t>
      </w:r>
      <w:r>
        <w:rPr>
          <w:rtl w:val="true"/>
        </w:rPr>
        <w:t xml:space="preserve">) </w:t>
      </w:r>
      <w:r>
        <w:rPr>
          <w:rtl w:val="true"/>
        </w:rPr>
        <w:t>تبيين واژگان قرآن</w:t>
      </w:r>
      <w:bookmarkEnd w:id="3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يابى به فهم واژگان در زمان نزول، براى تفسير قرآن اهميت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مهم براى برخوردار شدن از اين فهم،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روايات تفسيرى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تبيين واژه هاى قرآن پرداخته از جمله عبدالله بن موسى بن عبدالله بن حسن از طرق خويش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از ايشان در 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كُلَّ‌ شَيْ‌ءٍ‌ خَلَقْنٰاهُ‌ بِقَدَرٍ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قمر،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فرموده كه ما هر چه براى اهل دوزخ آفريده ايم، به اندازه اعمال خود آن هاست</w:t>
      </w:r>
    </w:p>
    <w:p>
      <w:pPr>
        <w:pStyle w:val="BookText"/>
        <w:rPr/>
      </w:pPr>
      <w:r>
        <w:rPr>
          <w:rStyle w:val="FootnoteAnchor"/>
          <w:rtl w:val="true"/>
        </w:rPr>
        <w:footnoteReference w:id="213"/>
      </w:r>
      <w:r>
        <w:rPr>
          <w:rFonts w:ascii="IRNazanin" w:hAnsi="IRNazanin" w:eastAsia="IRNazanin"/>
          <w:color w:val="111111"/>
          <w:sz w:val="28"/>
          <w:sz w:val="28"/>
          <w:szCs w:val="28"/>
          <w:rtl w:val="true"/>
          <w:lang w:bidi="fa-IR"/>
        </w:rPr>
        <w:t>سياق آيه فوق، درباره داستان امت هاى هلاك شده است كه به دليل طغيان گرى، عذاب الهى به ايشان رسيد و در آخرت نيز همواره در آتش دوزخ به سر مى برند و راه نجاتى براى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امام كه به اهل دوزخ اشاره دارد، برگرفته از سياق آيه و حاصل اعمال و رفتارهاى كافران در دنياست</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روايت ديگرى،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صاحبان عقل خوانده اند كه انسان بايد هنگام پيشامد، تنها از ايشان درخواست حاجت نمايد تا بدين ترتيب، عزت انسان 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طلبتم الحوائج فاطلبوها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اليه فى كتابه و 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درخواست حاجت كرديد، از اهلش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اهل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خداوند در كتاب خود بازگو كرده و يادشان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خردمندان، تذكر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انديشه ورانند</w:t>
      </w:r>
      <w:r>
        <w:rPr>
          <w:rFonts w:eastAsia="IRNazanin" w:cs="IRNazanin"/>
          <w:color w:val="111111"/>
          <w:sz w:val="28"/>
          <w:szCs w:val="28"/>
          <w:rtl w:val="true"/>
          <w:lang w:bidi="fa-IR"/>
        </w:rPr>
        <w:t>.»</w:t>
      </w:r>
      <w:bookmarkStart w:id="369" w:name="pg14099_125088"/>
    </w:p>
    <w:p>
      <w:pPr>
        <w:pStyle w:val="BookText"/>
        <w:rPr/>
      </w:pPr>
      <w:bookmarkEnd w:id="369"/>
      <w:r>
        <w:rPr>
          <w:rFonts w:ascii="IRNazanin" w:hAnsi="IRNazanin" w:eastAsia="IRNazanin"/>
          <w:color w:val="111111"/>
          <w:sz w:val="28"/>
          <w:sz w:val="28"/>
          <w:szCs w:val="28"/>
          <w:rtl w:val="true"/>
          <w:lang w:bidi="fa-IR"/>
        </w:rPr>
        <w:t xml:space="preserve">هم چنين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الكرسى هو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البلخى، البداء والتاريخ،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همان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چنين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أَلْزَمَهُمْ‌ كَلِمَةَ‌ التَّقْوىٰ‌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لااله الاالله همان حقيقت تقواست كه به واسطه آن كفه اعمال در روز قيامت سنگين مى شود</w:t>
      </w:r>
      <w:r>
        <w:rPr>
          <w:rFonts w:eastAsia="IRNazanin" w:cs="IRNazanin"/>
          <w:color w:val="111111"/>
          <w:sz w:val="28"/>
          <w:szCs w:val="28"/>
          <w:rtl w:val="true"/>
          <w:lang w:bidi="fa-IR"/>
        </w:rPr>
        <w:t>.</w:t>
      </w:r>
    </w:p>
    <w:p>
      <w:pPr>
        <w:pStyle w:val="BookText"/>
        <w:rPr/>
      </w:pPr>
      <w:r>
        <w:rPr>
          <w:rStyle w:val="FootnoteAnchor"/>
          <w:rtl w:val="true"/>
        </w:rPr>
        <w:footnoteReference w:id="217"/>
      </w:r>
    </w:p>
    <w:p>
      <w:pPr>
        <w:pStyle w:val="Heading6"/>
        <w:numPr>
          <w:ilvl w:val="5"/>
          <w:numId w:val="1"/>
        </w:numPr>
        <w:rPr/>
      </w:pPr>
      <w:bookmarkStart w:id="370" w:name="__RefHeading___Toc776485_1738255347"/>
      <w:bookmarkStart w:id="371" w:name="_Toc140"/>
      <w:bookmarkEnd w:id="370"/>
      <w:r>
        <w:rPr>
          <w:rtl w:val="true"/>
        </w:rPr>
        <w:t>ب</w:t>
      </w:r>
      <w:r>
        <w:rPr>
          <w:rtl w:val="true"/>
        </w:rPr>
        <w:t xml:space="preserve">) </w:t>
      </w:r>
      <w:r>
        <w:rPr>
          <w:rtl w:val="true"/>
        </w:rPr>
        <w:t>شرح آيات</w:t>
      </w:r>
      <w:bookmarkEnd w:id="371"/>
    </w:p>
    <w:p>
      <w:pPr>
        <w:pStyle w:val="BookText"/>
        <w:rPr/>
      </w:pPr>
      <w:r>
        <w:rPr>
          <w:rFonts w:ascii="Amiri" w:hAnsi="Amiri" w:eastAsia="Amiri" w:cs="Amiri"/>
          <w:color w:val="111111"/>
          <w:sz w:val="28"/>
          <w:sz w:val="28"/>
          <w:szCs w:val="28"/>
          <w:rtl w:val="true"/>
          <w:lang w:bidi="ar-SA"/>
        </w:rPr>
        <w:t xml:space="preserve">برخى از روايات تفسيرى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آيات قرآن به منظور توضيح و رفع ابهام از آيات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در تفسير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أمرالله أن ترفع بالبناء و لكن بالتعظيم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فى 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له و هو عام فى كل ذكره؛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خداوند دستور نداده است كه ياد او با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گردد، ولى با 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نام وى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 و اين موضوع در تمام ذكرهاى خداوند جارى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توضيح عذاب قوم عاد ذيل آيه سوره احقاف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 كُلَّ‌ شَيْ‌ءٍ‌ بِأَمْرِ رَبِّهٰا فَأَصْبَحُوا لاٰ يُرىٰ‌ إِلاّٰ مَسٰاكِنُهُمْ‌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فرمان پروردگارش درهم مى كوبد و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bookmarkStart w:id="372" w:name="pg14099_125089"/>
    </w:p>
    <w:p>
      <w:pPr>
        <w:pStyle w:val="BookText"/>
        <w:rPr/>
      </w:pPr>
      <w:bookmarkEnd w:id="372"/>
      <w:r>
        <w:rPr>
          <w:rFonts w:ascii="IRNazanin" w:hAnsi="IRNazanin" w:eastAsia="IRNazanin"/>
          <w:color w:val="111111"/>
          <w:sz w:val="28"/>
          <w:sz w:val="28"/>
          <w:szCs w:val="28"/>
          <w:rtl w:val="true"/>
          <w:lang w:bidi="fa-IR"/>
        </w:rPr>
        <w:t>آن ها شب را به صبح رساندند، درحالى كه چيزى جز خانه هايشان به چشم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ترى بقايا و لا أشياء منهم؛</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آنان نه بازمانده اى مى بينى و نه اشيايى</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776487_1738255347"/>
      <w:bookmarkStart w:id="374" w:name="_Toc141"/>
      <w:bookmarkEnd w:id="373"/>
      <w:r>
        <w:rPr>
          <w:rtl w:val="true"/>
        </w:rPr>
        <w:t>ج</w:t>
      </w:r>
      <w:r>
        <w:rPr>
          <w:rtl w:val="true"/>
        </w:rPr>
        <w:t xml:space="preserve">) </w:t>
      </w:r>
      <w:r>
        <w:rPr>
          <w:rtl w:val="true"/>
        </w:rPr>
        <w:t>تفسير قرآن به قرآن</w:t>
      </w:r>
      <w:bookmarkEnd w:id="374"/>
    </w:p>
    <w:p>
      <w:pPr>
        <w:pStyle w:val="BookText"/>
        <w:rPr/>
      </w:pPr>
      <w:r>
        <w:rPr>
          <w:rFonts w:ascii="IRNazanin" w:hAnsi="IRNazanin" w:eastAsia="IRNazanin"/>
          <w:color w:val="111111"/>
          <w:sz w:val="28"/>
          <w:sz w:val="28"/>
          <w:szCs w:val="28"/>
          <w:rtl w:val="true"/>
          <w:lang w:bidi="fa-IR"/>
        </w:rPr>
        <w:t>تفسير قرآن به قرآن، از روش هاى مفسران و قرآن پژوهان از صدر اسلام تاكنون بوده و برخى آن را اولين روش در تفسير به شمار مى آورند؛ زيرا در تفسير قرآن، پيش از هر چيز ديگر بايد از خود قرآن، تفسير آن را بخواهيم</w:t>
      </w:r>
      <w:r>
        <w:rPr>
          <w:rFonts w:eastAsia="IRNazanin" w:cs="IRNazanin"/>
          <w:color w:val="111111"/>
          <w:sz w:val="28"/>
          <w:szCs w:val="28"/>
          <w:rtl w:val="true"/>
          <w:lang w:bidi="fa-IR"/>
        </w:rPr>
        <w:t>.</w:t>
      </w:r>
    </w:p>
    <w:p>
      <w:pPr>
        <w:pStyle w:val="BookText"/>
        <w:rPr/>
      </w:pPr>
      <w:r>
        <w:rPr>
          <w:rStyle w:val="FootnoteAnchor"/>
          <w:rtl w:val="true"/>
        </w:rPr>
        <w:footnoteReference w:id="220"/>
      </w:r>
      <w:r>
        <w:rPr>
          <w:rFonts w:ascii="IRNazanin" w:hAnsi="IRNazanin" w:eastAsia="IRNazanin"/>
          <w:color w:val="111111"/>
          <w:sz w:val="28"/>
          <w:sz w:val="28"/>
          <w:szCs w:val="28"/>
          <w:rtl w:val="true"/>
          <w:lang w:bidi="fa-IR"/>
        </w:rPr>
        <w:t>اين روش كه از عصر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و استناد بوده، كارآمدترين شيوه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به قرآن يعنى استفاده حداكثرى از آيات ديگر قرآن براى تبيين مراد آيه اى ديگر كه موضوع و محتواى آن ها يكسان يا نزديك به هم هستند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اين روش، دست يابى به مراد واقعى خداى تعالى، با توجه به آيات ديگر قرآن كامل مى گردد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تصريح قرآن، مبين قرآن بودند، درباره شيوه بيانى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قرآن يك ديگر را تأييد و تصديق مى كنند، پس ميان آن ها ناسازگارى و ناهم گونى نيفكنيد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و تصديق كننده بودن بعضى آيات قرآن براى بعض ديگر، به اين معناست كه آن ها ناظر به يك ديگر تفسير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قالب سيره</w:t>
      </w:r>
      <w:bookmarkStart w:id="375" w:name="pg14099_125090"/>
    </w:p>
    <w:p>
      <w:pPr>
        <w:pStyle w:val="BookText"/>
        <w:rPr/>
      </w:pPr>
      <w:bookmarkEnd w:id="375"/>
      <w:r>
        <w:rPr>
          <w:rFonts w:ascii="IRNazanin" w:hAnsi="IRNazanin" w:eastAsia="IRNazanin"/>
          <w:color w:val="111111"/>
          <w:sz w:val="28"/>
          <w:sz w:val="28"/>
          <w:szCs w:val="28"/>
          <w:rtl w:val="true"/>
          <w:lang w:bidi="fa-IR"/>
        </w:rPr>
        <w:t>عملى خود نيز اين شيوه را به ياران خويش مى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تفسير آيات قرآن، استفاده از خود قرآن بود كه اين امر بيان گر سابقه طولانى تفسير قرآن به قرآن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آيات قرآن را گواه، گوياى يك ديگر و تصديق گر هم خوانده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شيوه هاى تفسيرى شان استناد آيات به آيات بود كه در تبيين مراد و دلالت هاى قرآنى از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روزى مردى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شاهد و مشهود در سوره بروج چيست‌؟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اما الشاهد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المشهود فيوم القيامة، اما سمعته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w:t>
      </w:r>
    </w:p>
    <w:p>
      <w:pPr>
        <w:pStyle w:val="BookText"/>
        <w:rPr/>
      </w:pPr>
      <w:r>
        <w:rPr>
          <w:rStyle w:val="FootnoteAnchor"/>
          <w:rtl w:val="true"/>
        </w:rPr>
        <w:footnoteReference w:id="226"/>
      </w:r>
      <w:r>
        <w:rPr>
          <w:rFonts w:ascii="IRNazanin" w:hAnsi="IRNazanin" w:eastAsia="IRNazanin"/>
          <w:color w:val="111111"/>
          <w:sz w:val="28"/>
          <w:sz w:val="28"/>
          <w:szCs w:val="28"/>
          <w:rtl w:val="true"/>
          <w:lang w:bidi="fa-IR"/>
        </w:rPr>
        <w:t xml:space="preserve">بله، اما شاهد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خداى بزرگ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شاهد و مبشر و بيم دهنده فرستاده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روزى است كه مردم براى آن گرد آيند و آن روز، مشهود باشد</w:t>
      </w:r>
      <w:r>
        <w:rPr>
          <w:rFonts w:eastAsia="IRNazanin" w:cs="IRNazanin"/>
          <w:color w:val="111111"/>
          <w:sz w:val="28"/>
          <w:szCs w:val="28"/>
          <w:rtl w:val="true"/>
          <w:lang w:bidi="fa-IR"/>
        </w:rPr>
        <w:t>».</w:t>
      </w:r>
    </w:p>
    <w:p>
      <w:pPr>
        <w:pStyle w:val="Heading6"/>
        <w:numPr>
          <w:ilvl w:val="5"/>
          <w:numId w:val="1"/>
        </w:numPr>
        <w:rPr/>
      </w:pPr>
      <w:bookmarkStart w:id="376" w:name="__RefHeading___Toc776489_1738255347"/>
      <w:bookmarkStart w:id="377" w:name="_Toc142"/>
      <w:bookmarkEnd w:id="376"/>
      <w:r>
        <w:rPr>
          <w:rtl w:val="true"/>
        </w:rPr>
        <w:t>د</w:t>
      </w:r>
      <w:r>
        <w:rPr>
          <w:rtl w:val="true"/>
        </w:rPr>
        <w:t xml:space="preserve">) </w:t>
      </w:r>
      <w:r>
        <w:rPr>
          <w:rtl w:val="true"/>
        </w:rPr>
        <w:t>تفسير قرآن به سنت</w:t>
      </w:r>
      <w:bookmarkEnd w:id="37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تفسيرقرآن به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بهترين و ضرورى ترين راه هاى شناخت قرآن است در واقع سنت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علم تفسير و اصول بررسى و تحقيق براى دست يابى به معارف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 متواتر ثقلين، همتاى قرآن هستند كه تمسك به يكى از آن دو، بدون ديگرى، مساوى با ترك هر دو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دست يابى به دين كامل،</w:t>
      </w:r>
      <w:bookmarkStart w:id="378" w:name="pg14099_125091"/>
    </w:p>
    <w:p>
      <w:pPr>
        <w:pStyle w:val="BookText"/>
        <w:rPr/>
      </w:pPr>
      <w:bookmarkEnd w:id="378"/>
      <w:r>
        <w:rPr>
          <w:rFonts w:ascii="IRNazanin" w:hAnsi="IRNazanin" w:eastAsia="IRNazanin"/>
          <w:color w:val="111111"/>
          <w:sz w:val="28"/>
          <w:sz w:val="28"/>
          <w:szCs w:val="28"/>
          <w:rtl w:val="true"/>
          <w:lang w:bidi="fa-IR"/>
        </w:rPr>
        <w:t>اعتصام به هركدام بايد همراه با تمسك به ديگرى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تسنيم،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گاهى علاوه بر بيان مطالب تفسيرى خويش، از برخى روايات پدر و جد خويش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روايتى، ذيل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هيچ قدمى برنمى دارد مگر اين كه در مورد چهار چيز از او سؤال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جوانيش كه در چه راهى گذرانده؛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كه چگونه طى كرده؛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را كه از كجا آورده و در چه راهى خرج نموده؛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بيت</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379" w:name="__RefHeading___Toc776491_1738255347"/>
      <w:bookmarkStart w:id="380" w:name="_Toc143"/>
      <w:bookmarkEnd w:id="379"/>
      <w:r>
        <w:rPr>
          <w:rtl w:val="true"/>
        </w:rPr>
        <w:t xml:space="preserve">) </w:t>
      </w:r>
      <w:r>
        <w:rPr>
          <w:rtl w:val="true"/>
        </w:rPr>
        <w:t>تفسير موضوعى قرآن</w:t>
      </w:r>
      <w:bookmarkEnd w:id="380"/>
    </w:p>
    <w:p>
      <w:pPr>
        <w:pStyle w:val="BookText"/>
        <w:rPr/>
      </w:pPr>
      <w:r>
        <w:rPr>
          <w:rFonts w:ascii="IRNazanin" w:hAnsi="IRNazanin" w:eastAsia="IRNazanin"/>
          <w:color w:val="111111"/>
          <w:sz w:val="28"/>
          <w:sz w:val="28"/>
          <w:szCs w:val="28"/>
          <w:rtl w:val="true"/>
          <w:lang w:bidi="fa-IR"/>
        </w:rPr>
        <w:t>روش تفسير موضوعى يكى از روش هاى كارآمد و جدى در عرصه قرآن پژوهى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اين تفسير، مى توان معارف قرآن را به شيوه اى سامان مند و سازگار با نيازها و موضوعات بى شمار هر عصرى ارائه نمود</w:t>
      </w:r>
    </w:p>
    <w:p>
      <w:pPr>
        <w:pStyle w:val="BookText"/>
        <w:rPr/>
      </w:pPr>
      <w:r>
        <w:rPr>
          <w:rFonts w:ascii="IRNazanin" w:hAnsi="IRNazanin" w:eastAsia="IRNazanin"/>
          <w:color w:val="111111"/>
          <w:sz w:val="28"/>
          <w:sz w:val="28"/>
          <w:szCs w:val="28"/>
          <w:rtl w:val="true"/>
          <w:lang w:bidi="fa-IR"/>
        </w:rPr>
        <w:t>و پاسخ ها و راه كارهاى عملى از قرآن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توانمندى هاى ذاتى تفسير موضوعى، موجب شده تا پژوهش گران به رويكردهاى جديدى از تفسير موضوعى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تفسير موضوعى قرآن در سده اخير، به دليل كاستى هاى تفسير ترتيبى و كارآمدى و توانايى تفسير موضوعى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سيره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موضوعات مختلف توسط آيات قرآن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ايشان درباره يك موضوع قرآنى، جملات</w:t>
      </w:r>
      <w:bookmarkStart w:id="381" w:name="pg14099_125092"/>
    </w:p>
    <w:p>
      <w:pPr>
        <w:pStyle w:val="BookText"/>
        <w:rPr/>
      </w:pPr>
      <w:bookmarkEnd w:id="381"/>
      <w:r>
        <w:rPr>
          <w:rFonts w:ascii="IRNazanin" w:hAnsi="IRNazanin" w:eastAsia="IRNazanin"/>
          <w:color w:val="111111"/>
          <w:sz w:val="28"/>
          <w:sz w:val="28"/>
          <w:szCs w:val="28"/>
          <w:rtl w:val="true"/>
          <w:lang w:bidi="fa-IR"/>
        </w:rPr>
        <w:t>متعددى فرموده و بدين ترتيب به تفسير موضوعى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درباره موضوع تقوا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أوصاكم بالتقوى و جعل التقوى منتهى رضاه، و التقوى باب كل توبة و رأس كل حكمة و شرف كل عمل بالتقوى، فاز من فاز من المتقين،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ينجى الله الذين اتقوا بمفازتهم لا يمسهم السوء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عبادالله و اعلموا أن من يتق الله يجعل له مخرجا من الفتن و يسدده فى أمره و يهيأ له رشده، و يفلحه بحجة و يبيض وجهه و يعطيه رغبته مع الذين أنعم الله عليهم من النبيين و الصديقين و الشهداء و الصالحين و حسن اولئك رفيقا</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تحف العقول، ترجمه صادق حسن زاده،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آل على،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پرهيزكارى سفارش كرده و تقوا را آخرين سرحد خوشنودى خود قرار داده؛ تقوا دريچه هر توبه و سرآغاز هر حكمت و فرزانگى است و شرافت هر عملى به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رستگارى واقعى رسيدند آن پرهيزكارانى كه به وسيله تقوا رستگار شدند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پرهيزكاران را وسيله و جايگاه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كسانى را كه پرهيزكار شدند به جايگاه كاميابى شان بالا مى برد كه بدى به ايشان نرسد و غمگين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تقوا داشته باشيد و بدانيد كه هر كس تقواى الهى پيشه كند، خداوند براى او گشايشى از فتنه ها فراهم سازد و كارش را محكم كند و وسايل رشد و درك او را فراهم سازد و به كمك دليل روشن خود، او را رستگارى كند و رويش</w:t>
      </w:r>
    </w:p>
    <w:p>
      <w:pPr>
        <w:pStyle w:val="BookText"/>
        <w:rPr/>
      </w:pPr>
      <w:r>
        <w:rPr>
          <w:rFonts w:ascii="IRNazanin" w:hAnsi="IRNazanin" w:eastAsia="IRNazanin"/>
          <w:color w:val="111111"/>
          <w:sz w:val="28"/>
          <w:sz w:val="28"/>
          <w:szCs w:val="28"/>
          <w:rtl w:val="true"/>
          <w:lang w:bidi="fa-IR"/>
        </w:rPr>
        <w:t>را سفيد گرداند و آنچه را بدان ميل دارد، به او عطا فرمايد، به همراه آنان كه خدا بر آن ها انعام كرده، از پيغمبران و صديقان و شهيدان و شايستگان، كه اينان خوب رفيقانى هستند</w:t>
      </w:r>
      <w:r>
        <w:rPr>
          <w:rFonts w:eastAsia="IRNazanin" w:cs="IRNazanin"/>
          <w:color w:val="111111"/>
          <w:sz w:val="28"/>
          <w:szCs w:val="28"/>
          <w:rtl w:val="true"/>
          <w:lang w:bidi="fa-IR"/>
        </w:rPr>
        <w:t>.</w:t>
      </w:r>
    </w:p>
    <w:p>
      <w:pPr>
        <w:pStyle w:val="Heading6"/>
        <w:numPr>
          <w:ilvl w:val="5"/>
          <w:numId w:val="1"/>
        </w:numPr>
        <w:rPr/>
      </w:pPr>
      <w:bookmarkStart w:id="382" w:name="__RefHeading___Toc776493_1738255347"/>
      <w:bookmarkStart w:id="383" w:name="_Toc144"/>
      <w:bookmarkEnd w:id="382"/>
      <w:r>
        <w:rPr/>
        <w:t>3‌-‌2</w:t>
      </w:r>
      <w:r>
        <w:rPr>
          <w:rtl w:val="true"/>
        </w:rPr>
        <w:t xml:space="preserve"> - </w:t>
      </w:r>
      <w:r>
        <w:rPr>
          <w:rtl w:val="true"/>
        </w:rPr>
        <w:t xml:space="preserve">روايات بطنى </w:t>
      </w:r>
      <w:r>
        <w:rPr>
          <w:rtl w:val="true"/>
        </w:rPr>
        <w:t>(</w:t>
      </w:r>
      <w:r>
        <w:rPr>
          <w:rtl w:val="true"/>
        </w:rPr>
        <w:t>تأويلى</w:t>
      </w:r>
      <w:r>
        <w:rPr>
          <w:rtl w:val="true"/>
        </w:rPr>
        <w:t>)</w:t>
      </w:r>
      <w:bookmarkEnd w:id="38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روايتى، معنايى باطنى براى آيه بيان شود و يا معنايى گسترده و عام</w:t>
      </w:r>
    </w:p>
    <w:p>
      <w:pPr>
        <w:pStyle w:val="BookText"/>
        <w:rPr/>
      </w:pPr>
      <w:r>
        <w:rPr>
          <w:rFonts w:ascii="IRNazanin" w:hAnsi="IRNazanin" w:eastAsia="IRNazanin"/>
          <w:color w:val="111111"/>
          <w:sz w:val="28"/>
          <w:sz w:val="28"/>
          <w:szCs w:val="28"/>
          <w:rtl w:val="true"/>
          <w:lang w:bidi="fa-IR"/>
        </w:rPr>
        <w:t>از آيه استخراج و مطرح گردد و يا آيه به حقيقتى متعالى فراى الفاظ و عبارات برگردانده شود و يا حتى مصاديق پنهان و دور از ذهن بشر يا لوازم بيّن مخفى و غيربيّن آيه معرفى گردد، روايت را تأويلى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اى از تفاسير معصومان از نوع تفسير لايه هاى باطنى و معانى پنهانى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قرآن به ظهر و بطن و گستره معنايى باطنى، حقيقتى است كه ابتدا از زبان گوياى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همواره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گوشزد مى نمودند و خود نيز در سطح گسترده اى به بيان معانى باطنى آيات قرآن مبادرت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مراتب معنايى در قرآن و چندلايگى آن، از امتيازات زبانى قرآن به شمار مى آيد و بيان گر جاودانگى و پايدارى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كشف هر يك از مراتب معنايى، مى تواند پاسخ گوى بخش هايى از نيازهاى هدايتى بشر در گستره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لايه هاى باطنى قرآن، فراتر از دلالت هاى سياقى و نزولى، و آزادتر از قيدوبندهاى لفظى و قواعد و معيارهاى زبانى حاكم بر آن هاست؛ به همين جهت، با تجريد و جداسازى از ويژگى هاى نزولى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تجريد آيه، از ويژگى هاى نزولى و دلالى، با حفظ ملاك ها و اصول كلى، در جهت همان معانى ظاهرى است و بيگانه از آن نيست، لذا از امتيازات تفسير باطنى، هم سويى آن با تفسير ظاهرى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معانى باطنى آيات، در طول معانى ظاهرى آن، هم زمان اراده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w:t>
      </w:r>
    </w:p>
    <w:p>
      <w:pPr>
        <w:pStyle w:val="BookText"/>
        <w:rPr/>
      </w:pP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بزرگوار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خوانيم كه دو بار تفسير آيه اى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ولى هر بار جوابى شنيد كه با مرتبه ديگر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شگفتى 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تفاوت در گفتار ناشى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للقرآن بطنا و للبطن بطنا و له ظهر و للظهر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84" w:name="pg14099_125094"/>
    </w:p>
    <w:p>
      <w:pPr>
        <w:pStyle w:val="BookText"/>
        <w:rPr/>
      </w:pPr>
      <w:bookmarkEnd w:id="384"/>
      <w:r>
        <w:rPr>
          <w:rFonts w:ascii="IRNazanin" w:hAnsi="IRNazanin" w:eastAsia="IRNazanin"/>
          <w:color w:val="111111"/>
          <w:sz w:val="28"/>
          <w:sz w:val="28"/>
          <w:szCs w:val="28"/>
          <w:rtl w:val="true"/>
          <w:lang w:bidi="fa-IR"/>
        </w:rPr>
        <w:t>قرآن داراى بطن است و هر بطنى باز بطنى دارد و نيز داراى ظهر است و براى هر ظاهرى باز ظاهرى ديگر</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برقى، 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لاهل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امام با اين پاسخ، به اين نكته دقيق اشاره كردند كه اين تفاوت ها و بعضاً اختلاف ظاهرى روايات، بدان جهت است كه قرآن داراى ساختار چندمعنايى است و هر يك از اين روايات تفسيرى، ممكن است در بيان مرتبه اى از آن مراتب معنايى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اى از روايات تأويلى در گفتارهاى قرآنى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روايتى است از ايشان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أَلْقِيٰا فِي جَهَنَّمَ‌ كُلَّ‌ كَفّٰارٍ عَنِيدٍ  </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فضل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بجدى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الجاحد حق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كافر آن كسى است كه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عناد كننده،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حق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كند</w:t>
      </w:r>
      <w:r>
        <w:rPr>
          <w:rFonts w:eastAsia="IRNazanin" w:cs="IRNazanin"/>
          <w:color w:val="111111"/>
          <w:sz w:val="28"/>
          <w:szCs w:val="28"/>
          <w:rtl w:val="true"/>
          <w:lang w:bidi="fa-IR"/>
        </w:rPr>
        <w:t>».</w:t>
      </w:r>
    </w:p>
    <w:p>
      <w:pPr>
        <w:pStyle w:val="Heading6"/>
        <w:numPr>
          <w:ilvl w:val="5"/>
          <w:numId w:val="1"/>
        </w:numPr>
        <w:rPr/>
      </w:pPr>
      <w:bookmarkStart w:id="385" w:name="__RefHeading___Toc776495_1738255347"/>
      <w:bookmarkStart w:id="386" w:name="_Toc145"/>
      <w:bookmarkEnd w:id="385"/>
      <w:r>
        <w:rPr/>
        <w:t>3‌-‌3</w:t>
      </w:r>
      <w:r>
        <w:rPr>
          <w:rtl w:val="true"/>
        </w:rPr>
        <w:t xml:space="preserve"> - </w:t>
      </w:r>
      <w:r>
        <w:rPr>
          <w:rtl w:val="true"/>
        </w:rPr>
        <w:t>روايات جرى و تطبيق</w:t>
      </w:r>
      <w:bookmarkEnd w:id="386"/>
    </w:p>
    <w:p>
      <w:pPr>
        <w:pStyle w:val="BookText"/>
        <w:rPr/>
      </w:pPr>
      <w:r>
        <w:rPr>
          <w:rFonts w:ascii="IRNazanin" w:hAnsi="IRNazanin" w:eastAsia="IRNazanin"/>
          <w:color w:val="111111"/>
          <w:sz w:val="28"/>
          <w:sz w:val="28"/>
          <w:szCs w:val="28"/>
          <w:rtl w:val="true"/>
          <w:lang w:bidi="fa-IR"/>
        </w:rPr>
        <w:t>شمار زيادى از روايات تفسيرى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را كه برگرفته از رواياتى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يجرى كما تجرى الشمس و القمر</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است، نخستين بار علامه طباطبايى مطرح كرد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شدن و سرايت كردن مفاهيم به دست آمده از آيات به 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گرچه منطوق آيات، در ظاهر</w:t>
      </w:r>
    </w:p>
    <w:p>
      <w:pPr>
        <w:pStyle w:val="BookText"/>
        <w:rPr/>
      </w:pPr>
      <w:r>
        <w:rPr>
          <w:rFonts w:ascii="IRNazanin" w:hAnsi="IRNazanin" w:eastAsia="IRNazanin"/>
          <w:color w:val="111111"/>
          <w:sz w:val="28"/>
          <w:sz w:val="28"/>
          <w:szCs w:val="28"/>
          <w:rtl w:val="true"/>
          <w:lang w:bidi="fa-IR"/>
        </w:rPr>
        <w:t xml:space="preserve">ناظر به امت هاى گذشته يا اتفاقات عصر نزول است؛ روح و حقيقت آن در حصار هيچ زمانى نيست، بلكه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آيندگان همانند گذشتگان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نكته برمى گردد كه دست يابى به هر دو، با تجريد و جداسازى آيه، از ويژگى هاى نزولى همراه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همان مفاهيم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معانى 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مصاديق مشابه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زياد روايات تفسيرى كه با روش جرى و تطبيق وارد شده اند، نشان مى دهد كه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وسيعى از اين روش استفاده كرده اند؛ به گونه اى كه علامه طباطبايى اين را از سليقه هاى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سليقه ائمه اهل البيت فانهم يطبقون الآيه من القرآن على ما يقبل ان ينطبق عليه من الموارد و ان كان خارجا عن موارد النزول؛</w:t>
      </w:r>
    </w:p>
    <w:p>
      <w:pPr>
        <w:pStyle w:val="BookText"/>
        <w:rPr/>
      </w:pPr>
      <w:r>
        <w:rPr>
          <w:rFonts w:ascii="Amiri" w:hAnsi="Amiri" w:eastAsia="Amiri" w:cs="Amiri"/>
          <w:color w:val="111111"/>
          <w:sz w:val="28"/>
          <w:sz w:val="28"/>
          <w:szCs w:val="28"/>
          <w:rtl w:val="true"/>
          <w:lang w:bidi="ar-SA"/>
        </w:rPr>
        <w:t>جرى و تطبيق، روش و سليقه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آنان آيات قرآن را در مواردى كه قابل انطباق با موارد مشابه مورد نزول بود، تطبيق مى كردند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بيان آمار تقريبى اين گونه روايات، گفته كه اين روايات به صدها مورد مى رسد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رويشگاه اصلى تفسير جرى و تطبيقى در روايات تفسيرى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عرفتان الآيه اذا انزلت فى قوم تجرى فى امثالهم الى يوم القيامه؛</w:t>
      </w:r>
    </w:p>
    <w:p>
      <w:pPr>
        <w:pStyle w:val="BookText"/>
        <w:rPr/>
      </w:pPr>
      <w:r>
        <w:rPr>
          <w:rFonts w:ascii="IRNazanin" w:hAnsi="IRNazanin" w:eastAsia="IRNazanin"/>
          <w:color w:val="111111"/>
          <w:sz w:val="28"/>
          <w:sz w:val="28"/>
          <w:szCs w:val="28"/>
          <w:rtl w:val="true"/>
          <w:lang w:bidi="fa-IR"/>
        </w:rPr>
        <w:t>مكرراً دانستى هرگاه آيه اى درباره قومى نازل شد، درباره همسانان آنان تا روز قيامت نيز جارى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
      </w:r>
      <w:bookmarkStart w:id="387" w:name="pg14099_125096"/>
    </w:p>
    <w:p>
      <w:pPr>
        <w:pStyle w:val="BookText"/>
        <w:rPr/>
      </w:pPr>
      <w:bookmarkEnd w:id="387"/>
      <w:r>
        <w:rPr>
          <w:rFonts w:ascii="IRNazanin" w:hAnsi="IRNazanin" w:eastAsia="IRNazanin"/>
          <w:color w:val="111111"/>
          <w:sz w:val="28"/>
          <w:sz w:val="28"/>
          <w:szCs w:val="28"/>
          <w:rtl w:val="true"/>
          <w:lang w:bidi="fa-IR"/>
        </w:rPr>
        <w:t>در شمارى از روايات تفسيرى، به جاى رازگشايى از مفاهيم عام آيات، از يك مصداق يا چند مصداق خارجى محدود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تطبيقى بر انواع ذيل قابل تفكيك هستند</w:t>
      </w:r>
      <w:r>
        <w:rPr>
          <w:rFonts w:eastAsia="IRNazanin" w:cs="IRNazanin"/>
          <w:color w:val="111111"/>
          <w:sz w:val="28"/>
          <w:szCs w:val="28"/>
          <w:rtl w:val="true"/>
          <w:lang w:bidi="fa-IR"/>
        </w:rPr>
        <w:t>:</w:t>
      </w:r>
    </w:p>
    <w:p>
      <w:pPr>
        <w:pStyle w:val="Heading6"/>
        <w:numPr>
          <w:ilvl w:val="5"/>
          <w:numId w:val="1"/>
        </w:numPr>
        <w:rPr/>
      </w:pPr>
      <w:bookmarkStart w:id="388" w:name="__RefHeading___Toc776497_1738255347"/>
      <w:bookmarkStart w:id="389" w:name="_Toc146"/>
      <w:bookmarkEnd w:id="388"/>
      <w:r>
        <w:rPr>
          <w:rtl w:val="true"/>
        </w:rPr>
        <w:t>الف</w:t>
      </w:r>
      <w:r>
        <w:rPr>
          <w:rtl w:val="true"/>
        </w:rPr>
        <w:t xml:space="preserve">) </w:t>
      </w:r>
      <w:r>
        <w:rPr>
          <w:rtl w:val="true"/>
        </w:rPr>
        <w:t>مصداق انحصارى</w:t>
      </w:r>
      <w:bookmarkEnd w:id="389"/>
    </w:p>
    <w:p>
      <w:pPr>
        <w:pStyle w:val="BookText"/>
        <w:rPr/>
      </w:pPr>
      <w:r>
        <w:rPr>
          <w:rFonts w:ascii="IRNazanin" w:hAnsi="IRNazanin" w:eastAsia="IRNazanin"/>
          <w:color w:val="111111"/>
          <w:sz w:val="28"/>
          <w:sz w:val="28"/>
          <w:szCs w:val="28"/>
          <w:rtl w:val="true"/>
          <w:lang w:bidi="fa-IR"/>
        </w:rPr>
        <w:t>منظور از مصاديق انحصارى، آياتى است كه تنها در مورد يك واقعه يا جريان يا افراد خاص نازل شده اند، به طورى كه قابل انطباق بر ساير افراد يا وقايع نيستند و نمى توان مصاديق ديگرى بر آيه برشمرد؛ همانند آيه تطهير كه طبق روايات متعدد منقول از امامان، تنها شامل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ذيل نيز به اين مهم توجه نموده و انحصار اين آيه را در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حسكانى از زاذان نقل كرده،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آيه تطهير نازل شد،</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خود به زير عبايى كه متعلق به ام سلمه و ساخت خيبر بود،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اهل بيت من و عترت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پليدى را ايشان دور كن و اينان را پاك و پاكيزه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چنين حسكانى از ابوجميله نقل كرده، مى گويد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در كوفه درحالى كه با مردم نماز مى خواند، مردى با خنجر ران آن حضرت را هدف گرفت و دو ماه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 درآمد و پس از حمد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درباره ما بپرهيزيد كه ما فرمان روايان و مهمانان شما و اهل بيتى هستيم كه خداوند در</w:t>
      </w:r>
      <w:bookmarkStart w:id="390" w:name="pg14099_125097"/>
    </w:p>
    <w:p>
      <w:pPr>
        <w:pStyle w:val="BookText"/>
        <w:rPr/>
      </w:pPr>
      <w:bookmarkEnd w:id="390"/>
      <w:r>
        <w:rPr>
          <w:rFonts w:ascii="Amiri" w:hAnsi="Amiri" w:eastAsia="Amiri" w:cs="Amiri"/>
          <w:color w:val="111111"/>
          <w:sz w:val="28"/>
          <w:sz w:val="28"/>
          <w:szCs w:val="28"/>
          <w:rtl w:val="true"/>
          <w:lang w:bidi="ar-SA"/>
        </w:rPr>
        <w:t>كتاب خود نام برده،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Style w:val="FootnoteAnchor"/>
          <w:rtl w:val="true"/>
        </w:rPr>
        <w:footnoteReference w:id="241"/>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فرقان و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 يَوْمَ‌ الْتَقَى الْجَمْعٰانِ‌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رمضان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از نظر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روز جنگ بدر است، زيرا در ادامه آيه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الْتَقَى الْجَمْعٰانِ‌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آن روزى كه خداوند حق و باطل را روبه روى هم قرار داد و آن دو را از هم جدا كرد و به تصرف خود، حق را احقاق و با يارى نكردنش از باطل، آن را ابطال نمود، همان روز بدر بود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وقوع پيوست</w:t>
      </w:r>
      <w:r>
        <w:rPr>
          <w:rFonts w:eastAsia="IRNazanin" w:cs="IRNazanin"/>
          <w:color w:val="111111"/>
          <w:sz w:val="28"/>
          <w:szCs w:val="28"/>
          <w:rtl w:val="true"/>
          <w:lang w:bidi="fa-IR"/>
        </w:rPr>
        <w:t>.</w:t>
      </w:r>
      <w:r>
        <w:rPr>
          <w:rStyle w:val="FootnoteAnchor"/>
          <w:rtl w:val="true"/>
        </w:rPr>
        <w:footnoteReference w:id="243"/>
      </w:r>
    </w:p>
    <w:p>
      <w:pPr>
        <w:pStyle w:val="Heading6"/>
        <w:numPr>
          <w:ilvl w:val="5"/>
          <w:numId w:val="1"/>
        </w:numPr>
        <w:rPr/>
      </w:pPr>
      <w:bookmarkStart w:id="391" w:name="__RefHeading___Toc776499_1738255347"/>
      <w:bookmarkStart w:id="392" w:name="_Toc147"/>
      <w:bookmarkEnd w:id="391"/>
      <w:r>
        <w:rPr>
          <w:rtl w:val="true"/>
        </w:rPr>
        <w:t>ب</w:t>
      </w:r>
      <w:r>
        <w:rPr>
          <w:rtl w:val="true"/>
        </w:rPr>
        <w:t xml:space="preserve">) </w:t>
      </w:r>
      <w:r>
        <w:rPr>
          <w:rtl w:val="true"/>
        </w:rPr>
        <w:t>مصداق اكمل</w:t>
      </w:r>
      <w:bookmarkEnd w:id="392"/>
    </w:p>
    <w:p>
      <w:pPr>
        <w:pStyle w:val="BookText"/>
        <w:rPr/>
      </w:pPr>
      <w:r>
        <w:rPr>
          <w:rFonts w:ascii="Amiri" w:hAnsi="Amiri" w:eastAsia="Amiri" w:cs="Amiri"/>
          <w:color w:val="111111"/>
          <w:sz w:val="28"/>
          <w:sz w:val="28"/>
          <w:szCs w:val="28"/>
          <w:rtl w:val="true"/>
          <w:lang w:bidi="ar-SA"/>
        </w:rPr>
        <w:t>برخى آيات داراى مصاديق مختلف با مراتب متعدد هستند، لذا كامل ترين و عالى ترين مصداق آن آيه، مصداق اكمل محسوب مى شود</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حسكانى در روايتى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حضرت پس از حمد الهى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پيشينيان را بر كسانى كه پس از ايشان آمده اند، فضل و برترى است، هم چنين براى 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سبقتش بر سابقين بر همه آن ها فضل و برترى است</w:t>
      </w:r>
      <w:r>
        <w:rPr>
          <w:rFonts w:eastAsia="IRNazanin" w:cs="IRNazanin"/>
          <w:color w:val="111111"/>
          <w:sz w:val="28"/>
          <w:szCs w:val="28"/>
          <w:rtl w:val="true"/>
          <w:lang w:bidi="fa-IR"/>
        </w:rPr>
        <w:t>.</w:t>
      </w:r>
      <w:r>
        <w:rPr>
          <w:rStyle w:val="FootnoteAnchor"/>
          <w:rtl w:val="true"/>
        </w:rPr>
        <w:footnoteReference w:id="245"/>
      </w:r>
      <w:bookmarkStart w:id="393" w:name="pg14099_125098"/>
    </w:p>
    <w:p>
      <w:pPr>
        <w:pStyle w:val="BookText"/>
        <w:rPr/>
      </w:pPr>
      <w:bookmarkEnd w:id="393"/>
      <w:r>
        <w:rPr>
          <w:rFonts w:ascii="IRNazanin" w:hAnsi="IRNazanin" w:eastAsia="IRNazanin"/>
          <w:color w:val="111111"/>
          <w:sz w:val="28"/>
          <w:sz w:val="28"/>
          <w:szCs w:val="28"/>
          <w:rtl w:val="true"/>
          <w:lang w:bidi="fa-IR"/>
        </w:rPr>
        <w:t xml:space="preserve">هم چنين ابوموسى نقل كرده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اهل بيت نازل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46"/>
      </w:r>
    </w:p>
    <w:p>
      <w:pPr>
        <w:pStyle w:val="Heading6"/>
        <w:numPr>
          <w:ilvl w:val="5"/>
          <w:numId w:val="1"/>
        </w:numPr>
        <w:rPr/>
      </w:pPr>
      <w:bookmarkStart w:id="394" w:name="__RefHeading___Toc776501_1738255347"/>
      <w:bookmarkStart w:id="395" w:name="_Toc148"/>
      <w:bookmarkEnd w:id="394"/>
      <w:r>
        <w:rPr>
          <w:rtl w:val="true"/>
        </w:rPr>
        <w:t>ج</w:t>
      </w:r>
      <w:r>
        <w:rPr>
          <w:rtl w:val="true"/>
        </w:rPr>
        <w:t xml:space="preserve">) </w:t>
      </w:r>
      <w:r>
        <w:rPr>
          <w:rtl w:val="true"/>
        </w:rPr>
        <w:t>مصداق عام</w:t>
      </w:r>
      <w:bookmarkEnd w:id="395"/>
    </w:p>
    <w:p>
      <w:pPr>
        <w:pStyle w:val="BookText"/>
        <w:rPr/>
      </w:pPr>
      <w:r>
        <w:rPr>
          <w:rFonts w:ascii="IRNazanin" w:hAnsi="IRNazanin" w:eastAsia="IRNazanin"/>
          <w:color w:val="111111"/>
          <w:sz w:val="28"/>
          <w:sz w:val="28"/>
          <w:szCs w:val="28"/>
          <w:rtl w:val="true"/>
          <w:lang w:bidi="fa-IR"/>
        </w:rPr>
        <w:t>در برخى مواقع، برخى آيات گرچه نزول خاص داشتند و درباره يك مورد مخصوص نازل مى شدند، قابل اطباق بر سايرين نيز بودند و مضمون آن، خطاب به ساير افراد نيز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طبرى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شعبى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تُقٰاتِهِ‌ وَ لاٰ تَمُوتُنَّ‌ إِلاّٰ وَ أَنْتُمْ‌ مُسْلِمُونَ‌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ويژه گروه خاصى است يا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قوم خاصى نازل شد ولى بعد شامل همگان گرديد</w:t>
      </w:r>
      <w:r>
        <w:rPr>
          <w:rFonts w:eastAsia="IRNazanin" w:cs="IRNazanin"/>
          <w:color w:val="111111"/>
          <w:sz w:val="28"/>
          <w:szCs w:val="28"/>
          <w:rtl w:val="true"/>
          <w:lang w:bidi="fa-IR"/>
        </w:rPr>
        <w:t>.»</w:t>
      </w:r>
      <w:r>
        <w:rPr>
          <w:rStyle w:val="FootnoteAnchor"/>
          <w:rtl w:val="true"/>
        </w:rPr>
        <w:footnoteReference w:id="247"/>
      </w:r>
    </w:p>
    <w:p>
      <w:pPr>
        <w:pStyle w:val="Heading6"/>
        <w:numPr>
          <w:ilvl w:val="5"/>
          <w:numId w:val="1"/>
        </w:numPr>
        <w:rPr/>
      </w:pPr>
      <w:bookmarkStart w:id="396" w:name="__RefHeading___Toc776503_1738255347"/>
      <w:bookmarkStart w:id="397" w:name="_Toc149"/>
      <w:bookmarkEnd w:id="396"/>
      <w:r>
        <w:rPr/>
        <w:t>3‌-‌4</w:t>
      </w:r>
      <w:r>
        <w:rPr>
          <w:rtl w:val="true"/>
        </w:rPr>
        <w:t xml:space="preserve"> - </w:t>
      </w:r>
      <w:r>
        <w:rPr>
          <w:rtl w:val="true"/>
        </w:rPr>
        <w:t>روايات استشهادى</w:t>
      </w:r>
      <w:bookmarkEnd w:id="3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استشهادى به آن دسته از روايات اطلاق مى شود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ديدگاه هاى خود به آيات و مفاهيم قرآن استدلال و احتجاج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اين نوع روايات، بيان گر وضعيت دوران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به فرزند ايشان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معاويه كه حكومت شام را در دست داشت، با دروغ و فريب، به نام دين بر مردم حكومت مى كرد و مردم آنچه را مى گفت جزء دين دانسته، پيروى مى نمودند تا</w:t>
      </w:r>
      <w:bookmarkStart w:id="398" w:name="pg14099_125099"/>
    </w:p>
    <w:p>
      <w:pPr>
        <w:pStyle w:val="BookText"/>
        <w:rPr/>
      </w:pPr>
      <w:bookmarkEnd w:id="398"/>
      <w:r>
        <w:rPr>
          <w:rFonts w:ascii="IRNazanin" w:hAnsi="IRNazanin" w:eastAsia="IRNazanin"/>
          <w:color w:val="111111"/>
          <w:sz w:val="28"/>
          <w:sz w:val="28"/>
          <w:szCs w:val="28"/>
          <w:rtl w:val="true"/>
          <w:lang w:bidi="fa-IR"/>
        </w:rPr>
        <w:t>آن جا كه او نماز جمعه را در روز چهارشنبه خواند و كسى به او اعتراض نكرد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الغدير، ترجمه محمدتقى واحدى،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بزرگ اسلامى،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اقدامات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به آيات قرآن در جهت مبارزه با اين انحرافات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استشهادى ايشان به سه بخش تقسيم مى شود</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776505_1738255347"/>
      <w:bookmarkStart w:id="400" w:name="_Toc150"/>
      <w:bookmarkEnd w:id="399"/>
      <w:r>
        <w:rPr>
          <w:rtl w:val="true"/>
        </w:rPr>
        <w:t>الف</w:t>
      </w:r>
      <w:r>
        <w:rPr>
          <w:rtl w:val="true"/>
        </w:rPr>
        <w:t xml:space="preserve">) </w:t>
      </w:r>
      <w:r>
        <w:rPr>
          <w:rtl w:val="true"/>
        </w:rPr>
        <w:t>استشهاد به نص آيات به طور صريح</w:t>
      </w:r>
      <w:bookmarkEnd w:id="400"/>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متعددى به نص آيه يا آياتى براى بيان مقصود خود استشهاد و استدلال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اغلب به مسائل اعتقادى و فقهى اختصاص دارد</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776507_1738255347"/>
      <w:bookmarkStart w:id="402" w:name="_Toc151"/>
      <w:bookmarkEnd w:id="401"/>
      <w:r>
        <w:rPr/>
        <w:t>1</w:t>
      </w:r>
      <w:r>
        <w:rPr>
          <w:rtl w:val="true"/>
        </w:rPr>
        <w:t xml:space="preserve">. </w:t>
      </w:r>
      <w:r>
        <w:rPr>
          <w:rtl w:val="true"/>
        </w:rPr>
        <w:t>استشهاد اعتقادى</w:t>
      </w:r>
      <w:bookmarkEnd w:id="402"/>
    </w:p>
    <w:p>
      <w:pPr>
        <w:pStyle w:val="Heading6"/>
        <w:numPr>
          <w:ilvl w:val="5"/>
          <w:numId w:val="1"/>
        </w:numPr>
        <w:rPr/>
      </w:pPr>
      <w:bookmarkStart w:id="403" w:name="__RefHeading___Toc776509_1738255347"/>
      <w:bookmarkStart w:id="404" w:name="_Toc152"/>
      <w:bookmarkEnd w:id="403"/>
      <w:r>
        <w:rPr>
          <w:rtl w:val="true"/>
        </w:rPr>
        <w:t>جايگاه و ارزش والاى امامت</w:t>
      </w:r>
      <w:bookmarkEnd w:id="404"/>
    </w:p>
    <w:p>
      <w:pPr>
        <w:pStyle w:val="BookText"/>
        <w:rPr/>
      </w:pPr>
      <w:r>
        <w:rPr>
          <w:rFonts w:ascii="IRNazanin" w:hAnsi="IRNazanin" w:eastAsia="IRNazanin"/>
          <w:color w:val="111111"/>
          <w:sz w:val="28"/>
          <w:sz w:val="28"/>
          <w:szCs w:val="28"/>
          <w:rtl w:val="true"/>
          <w:lang w:bidi="fa-IR"/>
        </w:rPr>
        <w:t>ولايت و امامت، جايگاه خاصى 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امت اسلامى به آن اهميت لازم را نداده اند و امروز تمام مشكلات جهان اسلام به واسطه همين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شبيه به حديث دعائم الاسلام، با توجه به آيات قرآن، به اهميت و لزوم اين امر براى جامعه اشاره نموده و در سخنان خويش، از</w:t>
      </w:r>
    </w:p>
    <w:p>
      <w:pPr>
        <w:pStyle w:val="BookText"/>
        <w:rPr/>
      </w:pPr>
      <w:r>
        <w:rPr>
          <w:rFonts w:ascii="IRNazanin" w:hAnsi="IRNazanin" w:eastAsia="IRNazanin"/>
          <w:color w:val="111111"/>
          <w:sz w:val="28"/>
          <w:sz w:val="28"/>
          <w:szCs w:val="28"/>
          <w:rtl w:val="true"/>
          <w:lang w:bidi="fa-IR"/>
        </w:rPr>
        <w:t>آيات قرآن درباره امور اعتقادى يا كلامى به عنوان شاهد و مؤكد كلام خويش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ايشان با توجه به آيات قرآن، درباره اهميت و جايگاه ولايت و امامت در زندگى انسان مى فرمايند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بمنه و رحمته، لما فرض عليكم الفرائض، لم يفرض ذلك عليكم لجاجة منه اليه، بل رحمة منه لا اله الا هو ليميز الخبيث من الطيب و ليبتلى ما فى صدوركم و ليمحص ما فى قلوبكم، و لتتسابقوا الى رحمته، و لتتفاضل منازلكم فى جنته، ففرض عليكم الحج و العمرة و اقام الصلاة و ايتاء الزكاة و الصوم و الولاية، و جعل لكم بابا لتفتحوا به أبواب الفرائض مفتاحا الى</w:t>
      </w:r>
      <w:bookmarkStart w:id="405" w:name="pg14099_125100"/>
    </w:p>
    <w:p>
      <w:pPr>
        <w:pStyle w:val="BookText"/>
        <w:rPr/>
      </w:pPr>
      <w:bookmarkEnd w:id="405"/>
      <w:r>
        <w:rPr>
          <w:rFonts w:ascii="Amiri" w:hAnsi="Amiri" w:eastAsia="Amiri" w:cs="Amiri"/>
          <w:color w:val="111111"/>
          <w:sz w:val="28"/>
          <w:sz w:val="28"/>
          <w:szCs w:val="28"/>
          <w:rtl w:val="true"/>
          <w:lang w:bidi="ar-SA"/>
        </w:rPr>
        <w:t xml:space="preserve">سبله، و 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حيارى كالبهائم، لا تعرفون فرض من الفرائض، و هل تدخل قرية الا من باب ها، فلما من عليكم باقامة الأولياء بعد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أتممت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عليكم لأوليائه حقوقا، و أمركم بأدائها اليهم، ليحل لكم ما وراء ظهوركم من أزواجكم و أموالكم و مآكلكم و مشاربكم، و يعرفكم بذلك البركة و النماء و الثروة ليعلم من يطيعه منكم بالغيب، ثم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اجرا الا المودة فى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فاعلموا</w:t>
      </w:r>
    </w:p>
    <w:p>
      <w:pPr>
        <w:pStyle w:val="BookText"/>
        <w:rPr/>
      </w:pPr>
      <w:r>
        <w:rPr>
          <w:rFonts w:ascii="Amiri" w:hAnsi="Amiri" w:eastAsia="Amiri" w:cs="Amiri"/>
          <w:color w:val="111111"/>
          <w:sz w:val="28"/>
          <w:sz w:val="28"/>
          <w:szCs w:val="28"/>
          <w:rtl w:val="true"/>
          <w:lang w:bidi="ar-SA"/>
        </w:rPr>
        <w:t xml:space="preserve">أن من يبخل فانما يبخل عن نفسه ان الله هو الغنى و أنتم الفقراء اليه، فاعملوا من بعد ما شئتم فسيرى الله عملكم و رسوله و المؤمنون ثم تردون الى عالم الغيب و الشهادة فينبئكم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عدوان الى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نور الله عزوجل، و خلق أهل بيتى من نورى، و خلق محبوهم من نورهم و ساير الخلق فى النار</w:t>
      </w:r>
      <w:r>
        <w:rPr>
          <w:rFonts w:eastAsia="Amiri" w:cs="Amiri" w:ascii="Amiri" w:hAnsi="Amiri"/>
          <w:color w:val="111111"/>
          <w:sz w:val="28"/>
          <w:szCs w:val="28"/>
          <w:rtl w:val="true"/>
          <w:lang w:bidi="ar-SA"/>
        </w:rPr>
        <w:t>.</w:t>
      </w:r>
      <w:r>
        <w:rPr>
          <w:rStyle w:val="FootnoteAnchor"/>
          <w:rtl w:val="true"/>
        </w:rPr>
        <w:footnoteReference w:id="250"/>
      </w:r>
    </w:p>
    <w:p>
      <w:pPr>
        <w:pStyle w:val="Heading6"/>
        <w:numPr>
          <w:ilvl w:val="5"/>
          <w:numId w:val="1"/>
        </w:numPr>
        <w:rPr/>
      </w:pPr>
      <w:bookmarkStart w:id="406" w:name="__RefHeading___Toc776511_1738255347"/>
      <w:bookmarkStart w:id="407" w:name="_Toc153"/>
      <w:bookmarkEnd w:id="406"/>
      <w:r>
        <w:rPr>
          <w:rtl w:val="true"/>
        </w:rPr>
        <w:t>دعا</w:t>
      </w:r>
      <w:bookmarkEnd w:id="407"/>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ارزش دعاهاى پنهانى و آگاهى خداوند از آن فرموده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يعلم القلب التقى و الدعاء الخفى، ان كان الرجل لقد جمع القرآن و ما يشعر به جاره و ان كان الرجل لقد فقه الفقه الكثير و لا يشعر الناس به، و ان كان الرجل ليصلى الصلاة الطويلة و عنده الزوار و ما يشعرون به، و لقد أدركنا أقواما ما كان على الأرض من عمل يقدرون على أن يعملوه فى السر فيكون علانية أبدا، و لقد كان المسلمون يجتهدون فى الدعاء، و ما يسمع لهم صوتان كان الا همسا بينهم و بين ربهم و ذلك 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bookmarkStart w:id="408" w:name="pg14099_125101"/>
    </w:p>
    <w:p>
      <w:pPr>
        <w:pStyle w:val="BookText"/>
        <w:rPr/>
      </w:pPr>
      <w:bookmarkEnd w:id="408"/>
      <w:r>
        <w:rPr>
          <w:rFonts w:ascii="Amiri" w:hAnsi="Amiri" w:eastAsia="Amiri" w:cs="Amiri"/>
          <w:color w:val="111111"/>
          <w:sz w:val="28"/>
          <w:sz w:val="28"/>
          <w:szCs w:val="28"/>
          <w:rtl w:val="true"/>
          <w:lang w:bidi="ar-SA"/>
        </w:rPr>
        <w:t>ربكم تضرعا و خفية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أثنى على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نادى ربه نداء خفيا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بين دعوة السر و دعوة العلانية سبعون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از دل پرهيزگار و دعاى پنهان آگاه است، چه بسا كسى قرآن را جمع كرده و حفظ نموده است و همسايه اش از وى خبر ندارد؛ و چه بسا كسى فقه بسيارى دانسته است و مردم بدان آگاهى ندارند؛ و چه بسا شخصى نمازهاى طولانى مى گزارد و حتى نزد او ديداركننده هم هست و آن ها بدان آگاهى ندارند و در مقابل، به دسته هايى برمى خويم كه اگر در عملى امكان سرى انجام دادن آن باشد، آن ها آن را مخفيانه انجام نمى دهند و هميشه آن عمل را آشكارا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افشا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دعا كردن بسيار مى كوشيدند و بين آن ها و پروردگارشان جز صداى نجواگونه اى به گوش نمى رسيد، زيرا خداى بزرگ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از سر زارى و</w:t>
      </w:r>
    </w:p>
    <w:p>
      <w:pPr>
        <w:pStyle w:val="BookText"/>
        <w:rPr/>
      </w:pPr>
      <w:r>
        <w:rPr>
          <w:rFonts w:ascii="IRNazanin" w:hAnsi="IRNazanin" w:eastAsia="IRNazanin"/>
          <w:color w:val="111111"/>
          <w:sz w:val="28"/>
          <w:sz w:val="28"/>
          <w:szCs w:val="28"/>
          <w:rtl w:val="true"/>
          <w:lang w:bidi="fa-IR"/>
        </w:rPr>
        <w:t>پنهانى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ستايش كرده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پروردگارش را به صدايى آهسته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دعوت پنهان و دعوت آشكار هفتاد برابر فرق است</w:t>
      </w:r>
      <w:r>
        <w:rPr>
          <w:rFonts w:eastAsia="IRNazanin" w:cs="IRNazanin"/>
          <w:color w:val="111111"/>
          <w:sz w:val="28"/>
          <w:szCs w:val="28"/>
          <w:rtl w:val="true"/>
          <w:lang w:bidi="fa-IR"/>
        </w:rPr>
        <w:t>.</w:t>
      </w:r>
    </w:p>
    <w:p>
      <w:pPr>
        <w:pStyle w:val="Heading6"/>
        <w:numPr>
          <w:ilvl w:val="5"/>
          <w:numId w:val="1"/>
        </w:numPr>
        <w:rPr/>
      </w:pPr>
      <w:bookmarkStart w:id="409" w:name="__RefHeading___Toc776513_1738255347"/>
      <w:bookmarkStart w:id="410" w:name="_Toc154"/>
      <w:bookmarkEnd w:id="409"/>
      <w:r>
        <w:rPr>
          <w:rtl w:val="true"/>
        </w:rPr>
        <w:t>مبارزه با فرقه هاى انحرافى</w:t>
      </w:r>
      <w:bookmarkEnd w:id="41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حضور جريانات و مكاتب سياسى مختلفى بود، ازجمله جبرگرايى، مرجئه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در سايه حكومت بنى اميه، به ترويج جبرگرايى مى پرداختند و مرجئه بر خلاف خوارج، ايمان را از عمل جدا دانسته، حتى قتل فرزندان پيغمبر را موجب خروج از اسلام نمى دانستند، لذا دستگاه حاكم آنان را تأييد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نيز كه در جهت عكس اقدامات خلفا مبنى بر منزوى نمودن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تنقيص جلالت و شأن آن ها، به غلو در</w:t>
      </w:r>
      <w:bookmarkStart w:id="411" w:name="pg14099_125102"/>
    </w:p>
    <w:p>
      <w:pPr>
        <w:pStyle w:val="BookText"/>
        <w:rPr/>
      </w:pPr>
      <w:bookmarkEnd w:id="411"/>
      <w:r>
        <w:rPr>
          <w:rFonts w:ascii="IRNazanin" w:hAnsi="IRNazanin" w:eastAsia="IRNazanin"/>
          <w:color w:val="111111"/>
          <w:sz w:val="28"/>
          <w:sz w:val="28"/>
          <w:szCs w:val="28"/>
          <w:rtl w:val="true"/>
          <w:lang w:bidi="fa-IR"/>
        </w:rPr>
        <w:t>مورد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جايگاهى خداگونه براى ايشان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مقابله با اين مكاتب و جريانات سياسى پرداختندكه مختصراً به هريك اين جريانات و نحله ها اشاره مى گردد</w:t>
      </w:r>
      <w:r>
        <w:rPr>
          <w:rFonts w:eastAsia="IRNazanin" w:cs="IRNazanin"/>
          <w:color w:val="111111"/>
          <w:sz w:val="28"/>
          <w:szCs w:val="28"/>
          <w:rtl w:val="true"/>
          <w:lang w:bidi="fa-IR"/>
        </w:rPr>
        <w:t>:</w:t>
      </w:r>
    </w:p>
    <w:p>
      <w:pPr>
        <w:pStyle w:val="Heading6"/>
        <w:numPr>
          <w:ilvl w:val="5"/>
          <w:numId w:val="1"/>
        </w:numPr>
        <w:rPr/>
      </w:pPr>
      <w:bookmarkStart w:id="412" w:name="__RefHeading___Toc776515_1738255347"/>
      <w:bookmarkStart w:id="413" w:name="_Toc155"/>
      <w:bookmarkEnd w:id="412"/>
      <w:r>
        <w:rPr>
          <w:rtl w:val="true"/>
        </w:rPr>
        <w:t>يكم</w:t>
      </w:r>
      <w:r>
        <w:rPr>
          <w:rtl w:val="true"/>
        </w:rPr>
        <w:t xml:space="preserve">. </w:t>
      </w:r>
      <w:r>
        <w:rPr>
          <w:rtl w:val="true"/>
        </w:rPr>
        <w:t>جبرگرايان</w:t>
      </w:r>
      <w:bookmarkEnd w:id="413"/>
    </w:p>
    <w:p>
      <w:pPr>
        <w:pStyle w:val="BookText"/>
        <w:rPr/>
      </w:pPr>
      <w:r>
        <w:rPr>
          <w:rFonts w:ascii="IRNazanin" w:hAnsi="IRNazanin" w:eastAsia="IRNazanin"/>
          <w:color w:val="111111"/>
          <w:sz w:val="28"/>
          <w:sz w:val="28"/>
          <w:szCs w:val="28"/>
          <w:rtl w:val="true"/>
          <w:lang w:bidi="fa-IR"/>
        </w:rPr>
        <w:t>ابن مرتضى نويسنده كتاب طبقات المعتزله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جبرگرايان، در حكومت معاويه و پادشاهان بنى مروان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استناد به كسانى دارد كه روش آن ها مرضى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وى قاضى عبدالجبار نيز در چند مورد به اين معنا تصريح كرده،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در دولت بنى اميه و حاكمان آنان پديد آمد و در ميان اهل شام منتشر شد و پس ازآن، اين عقيده در ميان مردم باقى ماند و در اين زمينه فتنه بالا گرفت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قاضى، فضل الاعتزال،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التونسيه،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زدودن آثار ويران گر اين عقيده، تلاش فراوانى نمودند و در نفى جبرگرايى به آيات قرآن استناد كردند، از جمله در تفسير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هيچ قدمى برنمى دارد مگر اين كه چهار چيز از او سؤال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جوانى كه در چه راهى صرف كرده؛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كه در چه راهى صرف نموده؛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مالش كه از كجا آورده و در كجا خرج كرده؛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محبت اهل بيت</w:t>
      </w:r>
      <w:r>
        <w:rPr>
          <w:rFonts w:eastAsia="IRNazanin" w:cs="IRNazanin"/>
          <w:color w:val="111111"/>
          <w:sz w:val="28"/>
          <w:szCs w:val="28"/>
          <w:rtl w:val="true"/>
          <w:lang w:bidi="fa-IR"/>
        </w:rPr>
        <w:t>.</w:t>
      </w:r>
      <w:r>
        <w:rPr>
          <w:rStyle w:val="FootnoteAnchor"/>
          <w:rtl w:val="true"/>
        </w:rPr>
        <w:footnoteReference w:id="254"/>
      </w:r>
      <w:bookmarkStart w:id="414" w:name="pg14099_125103"/>
    </w:p>
    <w:p>
      <w:pPr>
        <w:pStyle w:val="BookText"/>
        <w:rPr/>
      </w:pPr>
      <w:bookmarkEnd w:id="414"/>
      <w:r>
        <w:rPr>
          <w:rFonts w:ascii="Amiri" w:hAnsi="Amiri" w:eastAsia="Amiri" w:cs="Amiri"/>
          <w:color w:val="111111"/>
          <w:sz w:val="28"/>
          <w:sz w:val="28"/>
          <w:szCs w:val="28"/>
          <w:rtl w:val="true"/>
          <w:lang w:bidi="ar-SA"/>
        </w:rPr>
        <w:t>ايشان به اين وسيله، بنى اميه را در مشروعيت بخشيدن به حكومت ظالمانه به واسطه عقيده به جبر و راضى بودن مردم به اين حكومت زير سؤال مى برند و ارشاد مى نمايند</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776517_1738255347"/>
      <w:bookmarkStart w:id="416" w:name="_Toc156"/>
      <w:bookmarkEnd w:id="415"/>
      <w:r>
        <w:rPr>
          <w:rtl w:val="true"/>
        </w:rPr>
        <w:t>دوم</w:t>
      </w:r>
      <w:r>
        <w:rPr>
          <w:rtl w:val="true"/>
        </w:rPr>
        <w:t xml:space="preserve">. </w:t>
      </w:r>
      <w:r>
        <w:rPr>
          <w:rtl w:val="true"/>
        </w:rPr>
        <w:t>مرجئه</w:t>
      </w:r>
      <w:bookmarkEnd w:id="416"/>
    </w:p>
    <w:p>
      <w:pPr>
        <w:pStyle w:val="BookText"/>
        <w:rPr/>
      </w:pPr>
      <w:r>
        <w:rPr>
          <w:rFonts w:ascii="IRNazanin" w:hAnsi="IRNazanin" w:eastAsia="IRNazanin"/>
          <w:color w:val="111111"/>
          <w:sz w:val="28"/>
          <w:sz w:val="28"/>
          <w:szCs w:val="28"/>
          <w:rtl w:val="true"/>
          <w:lang w:bidi="fa-IR"/>
        </w:rPr>
        <w:t xml:space="preserve">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تأخير انداختن و ديگر به معناى اميد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معناى دوم، معصيت به ايمان ضرر نمى رساند و به بخشايش گناهكاران در قيامت اميد هست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موسى نوبختى، فرق الشيعه، ترجمه محمدجواد مشكور،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 رويدادهاى سياسى در جامعه اسلامى و روى كار آمدن بنى اميه و در جريان اختلاف ميان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كسانى ادعا كردند كه حقيقت بر ايشان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نشستند و درباره امور جامعه قضاوت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عقيده باطنى كسى خبر نداريم و نمى دانيم چه كسى در دل، مسلمان و مؤمن</w:t>
      </w:r>
    </w:p>
    <w:p>
      <w:pPr>
        <w:pStyle w:val="BookText"/>
        <w:rPr/>
      </w:pPr>
      <w:r>
        <w:rPr>
          <w:rFonts w:ascii="IRNazanin" w:hAnsi="IRNazanin" w:eastAsia="IRNazanin"/>
          <w:color w:val="111111"/>
          <w:sz w:val="28"/>
          <w:sz w:val="28"/>
          <w:szCs w:val="28"/>
          <w:rtl w:val="true"/>
          <w:lang w:bidi="fa-IR"/>
        </w:rPr>
        <w:t>است و چه كسى كافر و فاسق؛ زيرا همگى به ظاهر،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ثواب و عقاب آنان را تا قيامت به تأخير اندازيم تا خدا درباره آنان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مرجئه، در اين دنيا به ثواب يا گناه مسلمانان حكم نمى كنند و تنها ايمان را براى مسلمانان كافى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مقابله با اين عقيده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ايشان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بِنِعْمَةِ‌ رَبِّكَ‌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عمل صالح است كه انسان انجام مى دهد و سپس با برادرانش درباره آن صحبت مى كند تا آنان نيز مثل آن انجام دهند</w:t>
      </w:r>
      <w:r>
        <w:rPr>
          <w:rFonts w:eastAsia="IRNazanin" w:cs="IRNazanin"/>
          <w:color w:val="111111"/>
          <w:sz w:val="28"/>
          <w:szCs w:val="28"/>
          <w:rtl w:val="true"/>
          <w:lang w:bidi="fa-IR"/>
        </w:rPr>
        <w:t>).</w:t>
      </w:r>
      <w:r>
        <w:rPr>
          <w:rStyle w:val="FootnoteAnchor"/>
          <w:rtl w:val="true"/>
        </w:rPr>
        <w:footnoteReference w:id="256"/>
      </w:r>
      <w:bookmarkStart w:id="417" w:name="pg14099_125104"/>
    </w:p>
    <w:p>
      <w:pPr>
        <w:pStyle w:val="BookText"/>
        <w:rPr/>
      </w:pPr>
      <w:bookmarkEnd w:id="417"/>
      <w:r>
        <w:rPr>
          <w:rFonts w:ascii="IRNazanin" w:hAnsi="IRNazanin" w:eastAsia="IRNazanin"/>
          <w:color w:val="111111"/>
          <w:sz w:val="28"/>
          <w:sz w:val="28"/>
          <w:szCs w:val="28"/>
          <w:rtl w:val="true"/>
          <w:lang w:bidi="fa-IR"/>
        </w:rPr>
        <w:t>در حقيقت محور ثواب و عقاب را عمل معرفى مى فرمايند و هيچ كس را بدون عمل و طاعت، ايمن از عذاب الهى نمى دانند</w:t>
      </w:r>
      <w:r>
        <w:rPr>
          <w:rFonts w:eastAsia="IRNazanin" w:cs="IRNazanin"/>
          <w:color w:val="111111"/>
          <w:sz w:val="28"/>
          <w:szCs w:val="28"/>
          <w:rtl w:val="true"/>
          <w:lang w:bidi="fa-IR"/>
        </w:rPr>
        <w:t>.</w:t>
      </w:r>
    </w:p>
    <w:p>
      <w:pPr>
        <w:pStyle w:val="Heading6"/>
        <w:numPr>
          <w:ilvl w:val="5"/>
          <w:numId w:val="1"/>
        </w:numPr>
        <w:rPr/>
      </w:pPr>
      <w:bookmarkStart w:id="418" w:name="__RefHeading___Toc776519_1738255347"/>
      <w:bookmarkStart w:id="419" w:name="_Toc157"/>
      <w:bookmarkEnd w:id="418"/>
      <w:r>
        <w:rPr>
          <w:rtl w:val="true"/>
        </w:rPr>
        <w:t>سوم</w:t>
      </w:r>
      <w:r>
        <w:rPr>
          <w:rtl w:val="true"/>
        </w:rPr>
        <w:t xml:space="preserve">. </w:t>
      </w:r>
      <w:r>
        <w:rPr>
          <w:rtl w:val="true"/>
        </w:rPr>
        <w:t>غلات</w:t>
      </w:r>
      <w:bookmarkEnd w:id="419"/>
    </w:p>
    <w:p>
      <w:pPr>
        <w:pStyle w:val="BookText"/>
        <w:rPr/>
      </w:pPr>
      <w:r>
        <w:rPr>
          <w:rFonts w:ascii="Amiri" w:hAnsi="Amiri" w:eastAsia="Amiri" w:cs="Amiri"/>
          <w:color w:val="111111"/>
          <w:sz w:val="28"/>
          <w:sz w:val="28"/>
          <w:szCs w:val="28"/>
          <w:rtl w:val="true"/>
          <w:lang w:bidi="ar-SA"/>
        </w:rPr>
        <w:t>غاليان، كسانى هستند كه در حق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نموده، به الوهيت آنان اعتقاد دارند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امين يكى از اهداف غاليان را رسيدن به حكومت و خرابى در عقايد مسلمانان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لذا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اين گروه پرداخته،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خدادوست داشته باشيد، پس اگر اطاعت خدا را نموديم، ما را دوست بداريد و اگر معصيت خدا را نموديم، ما را مبغوض بداريد</w:t>
      </w:r>
      <w:r>
        <w:rPr>
          <w:rFonts w:eastAsia="IRNazanin" w:cs="IRNazanin"/>
          <w:color w:val="111111"/>
          <w:sz w:val="28"/>
          <w:szCs w:val="28"/>
          <w:rtl w:val="true"/>
          <w:lang w:bidi="fa-IR"/>
        </w:rPr>
        <w:t>.</w:t>
      </w:r>
      <w:r>
        <w:rPr>
          <w:rStyle w:val="FootnoteAnchor"/>
          <w:rtl w:val="true"/>
        </w:rPr>
        <w:footnoteReference w:id="258"/>
      </w:r>
    </w:p>
    <w:p>
      <w:pPr>
        <w:pStyle w:val="Heading6"/>
        <w:numPr>
          <w:ilvl w:val="5"/>
          <w:numId w:val="1"/>
        </w:numPr>
        <w:rPr/>
      </w:pPr>
      <w:bookmarkStart w:id="420" w:name="__RefHeading___Toc776521_1738255347"/>
      <w:bookmarkStart w:id="421" w:name="_Toc158"/>
      <w:bookmarkEnd w:id="420"/>
      <w:r>
        <w:rPr/>
        <w:t>2</w:t>
      </w:r>
      <w:r>
        <w:rPr>
          <w:rtl w:val="true"/>
        </w:rPr>
        <w:t xml:space="preserve">. </w:t>
      </w:r>
      <w:r>
        <w:rPr>
          <w:rtl w:val="true"/>
        </w:rPr>
        <w:t>استشهاد فقهى</w:t>
      </w:r>
      <w:bookmarkEnd w:id="421"/>
    </w:p>
    <w:p>
      <w:pPr>
        <w:pStyle w:val="BookText"/>
        <w:rPr/>
      </w:pPr>
      <w:r>
        <w:rPr>
          <w:rFonts w:ascii="IRNazanin" w:hAnsi="IRNazanin" w:eastAsia="IRNazanin"/>
          <w:color w:val="111111"/>
          <w:sz w:val="28"/>
          <w:sz w:val="28"/>
          <w:szCs w:val="28"/>
          <w:rtl w:val="true"/>
          <w:lang w:bidi="fa-IR"/>
        </w:rPr>
        <w:t xml:space="preserve">گاهى امام در پاسخ به سؤالات افراد يا اجراى حدود شرعى، از آيات بهره برده اند؛ براى نمونه، در زمان عمر مردى را نزد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آوردند كه كاردى خون آلود در دست او بود و او را بالاى سر كشته اى،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او را نكشته ام و نه او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كارد به دنبال گوسفندى كه از دستم فرار كرده بود مى رفتم كه به اين كشته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قتل آن مرد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مرد ديگرى كه قاتل واقعى آن كشته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منم و ديگرى را به جاى من</w:t>
      </w:r>
      <w:bookmarkStart w:id="422" w:name="pg14099_125105"/>
    </w:p>
    <w:p>
      <w:pPr>
        <w:pStyle w:val="BookText"/>
        <w:rPr/>
      </w:pPr>
      <w:bookmarkEnd w:id="422"/>
      <w:r>
        <w:rPr>
          <w:rFonts w:ascii="IRNazanin" w:hAnsi="IRNazanin" w:eastAsia="IRNazanin"/>
          <w:color w:val="111111"/>
          <w:sz w:val="28"/>
          <w:sz w:val="28"/>
          <w:szCs w:val="28"/>
          <w:rtl w:val="true"/>
          <w:lang w:bidi="fa-IR"/>
        </w:rPr>
        <w:t>مى خواهند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اين قضاوت را از فرزندش حسن جويا شدند و ايشان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دوى اين ها بايد آزاد شوند و خون بهاى مقتول هم از بيت المال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دو را آزاد كنيد و ديه مقتول را از بيت المال پرداخت نماييد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نيز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الى الصلوة لبس اجود ثيابه، فقيل له يابن رسول الله تلبس اجود ثيابك فقال ان الله جميل يحب الجمال فاتجمل لربى و هو</w:t>
      </w:r>
    </w:p>
    <w:p>
      <w:pPr>
        <w:pStyle w:val="BookText"/>
        <w:rPr/>
      </w:pPr>
      <w:r>
        <w:rPr>
          <w:rFonts w:ascii="Amiri" w:hAnsi="Amiri" w:eastAsia="Amiri" w:cs="Amiri"/>
          <w:color w:val="111111"/>
          <w:sz w:val="28"/>
          <w:sz w:val="28"/>
          <w:szCs w:val="28"/>
          <w:rtl w:val="true"/>
          <w:lang w:bidi="ar-SA"/>
        </w:rPr>
        <w:t xml:space="preserve">يوقل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زيباترين لباس هاى خود را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زيباترين لباس خود را در نماز مى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زيباست و زيبايى را دوست دارد و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خود را هنگام رفتن به مسجد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دوست دارم تا زيباترين لباسم را هنگام نماز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حديث، به آيه شريفه استشهاد و استدلال مى كنند كه هنگام برپا كردن نماز، لازم است بهترين لباس هاى فاخر و زينتى خود را بپوشيد؛ زيرا انسان خود را در محضر خدا مى بيند و با او سخن مى گويد</w:t>
      </w:r>
      <w:r>
        <w:rPr>
          <w:rFonts w:eastAsia="IRNazanin" w:cs="IRNazanin"/>
          <w:color w:val="111111"/>
          <w:sz w:val="28"/>
          <w:szCs w:val="28"/>
          <w:rtl w:val="true"/>
          <w:lang w:bidi="fa-IR"/>
        </w:rPr>
        <w:t>.</w:t>
      </w:r>
    </w:p>
    <w:p>
      <w:pPr>
        <w:pStyle w:val="Heading6"/>
        <w:numPr>
          <w:ilvl w:val="5"/>
          <w:numId w:val="1"/>
        </w:numPr>
        <w:rPr/>
      </w:pPr>
      <w:bookmarkStart w:id="423" w:name="__RefHeading___Toc776523_1738255347"/>
      <w:bookmarkStart w:id="424" w:name="_Toc159"/>
      <w:bookmarkEnd w:id="423"/>
      <w:r>
        <w:rPr>
          <w:rtl w:val="true"/>
        </w:rPr>
        <w:t>ب</w:t>
      </w:r>
      <w:r>
        <w:rPr>
          <w:rtl w:val="true"/>
        </w:rPr>
        <w:t xml:space="preserve">) </w:t>
      </w:r>
      <w:r>
        <w:rPr>
          <w:rtl w:val="true"/>
        </w:rPr>
        <w:t>استشهاد به مضمون</w:t>
      </w:r>
      <w:bookmarkEnd w:id="4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اشاره صريح به آيات نشده است بلكه امام در بيان خويش، به مفاهيم آيه بدون ذكر متن آيه، استناد و استشهاد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گونه</w:t>
      </w:r>
    </w:p>
    <w:p>
      <w:pPr>
        <w:pStyle w:val="BookText"/>
        <w:rPr/>
      </w:pPr>
      <w:r>
        <w:rPr>
          <w:rFonts w:ascii="IRNazanin" w:hAnsi="IRNazanin" w:eastAsia="IRNazanin"/>
          <w:color w:val="111111"/>
          <w:sz w:val="28"/>
          <w:sz w:val="28"/>
          <w:szCs w:val="28"/>
          <w:rtl w:val="true"/>
          <w:lang w:bidi="fa-IR"/>
        </w:rPr>
        <w:t xml:space="preserve">روايات، در بردانده مفهوم و مضمون يك يا چند آيه است؛ براى نمونه،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معاويه و عمرو عاص، جايگاه خود را اين طور بيان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عرفنى فقد عرفنى و من لم يعرفنى فأنا الحسن بن على و ابن سيدة النساء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انابن رسول الله، أنابن نبى الله، أنابن السراج المنير، أنابن البشير النذير، انابن من بعث رحمة للعالمين، انابن من بعث إلى الجن و الانس، أنابن خير خلق الله بعد رسول الله، أنابن صاحب الفضائل أنابن صاحب المعجزات و الدلائل، انابن أمير المومنين، أنا المدفوع عن حقى أنا واحد سيدى شباب أهل الجنة، أنابن الركن و المقام، أنابن مكة و منى أنا ابن المشعر و عرفات</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همان،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برترين زنان عالميان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فرزند پيامبرى كه رحمت براى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كسى كه بر جن و انس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بهترين خلق خدا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معجزات و دلايل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يكى از دو آقاى جوانان اهل بهشت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ملاحظه مى گردد،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پرمحتواى خود، به آيه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اند كه علاوه بر اثبات عصمت براى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روشنى نيز بر صداقت و حقانيت امامت و خلافت آنان دارد؛ زيرا اين آيه به اتفاق علماى شيعه و سنى، درباره پنج تن آل عبا نازل گرديده است</w:t>
      </w:r>
      <w:r>
        <w:rPr>
          <w:rFonts w:eastAsia="IRNazanin" w:cs="IRNazanin"/>
          <w:color w:val="111111"/>
          <w:sz w:val="28"/>
          <w:szCs w:val="28"/>
          <w:rtl w:val="true"/>
          <w:lang w:bidi="fa-IR"/>
        </w:rPr>
        <w:t>.</w:t>
      </w:r>
      <w:r>
        <w:rPr>
          <w:rStyle w:val="FootnoteAnchor"/>
          <w:rtl w:val="true"/>
        </w:rPr>
        <w:footnoteReference w:id="262"/>
      </w:r>
      <w:bookmarkStart w:id="425" w:name="pg14099_125107"/>
    </w:p>
    <w:p>
      <w:pPr>
        <w:pStyle w:val="Heading6"/>
        <w:numPr>
          <w:ilvl w:val="5"/>
          <w:numId w:val="1"/>
        </w:numPr>
        <w:rPr/>
      </w:pPr>
      <w:bookmarkStart w:id="426" w:name="__RefHeading___Toc776525_1738255347"/>
      <w:bookmarkStart w:id="427" w:name="_Toc160"/>
      <w:bookmarkEnd w:id="425"/>
      <w:bookmarkEnd w:id="426"/>
      <w:r>
        <w:rPr>
          <w:rtl w:val="true"/>
        </w:rPr>
        <w:t>ج</w:t>
      </w:r>
      <w:r>
        <w:rPr>
          <w:rtl w:val="true"/>
        </w:rPr>
        <w:t xml:space="preserve">) </w:t>
      </w:r>
      <w:r>
        <w:rPr>
          <w:rtl w:val="true"/>
        </w:rPr>
        <w:t>استشهاد ضمنى و تلويحى به آيات</w:t>
      </w:r>
      <w:bookmarkEnd w:id="427"/>
    </w:p>
    <w:p>
      <w:pPr>
        <w:pStyle w:val="BookText"/>
        <w:rPr/>
      </w:pPr>
      <w:r>
        <w:rPr>
          <w:rFonts w:ascii="IRNazanin" w:hAnsi="IRNazanin" w:eastAsia="IRNazanin"/>
          <w:color w:val="111111"/>
          <w:sz w:val="28"/>
          <w:sz w:val="28"/>
          <w:szCs w:val="28"/>
          <w:rtl w:val="true"/>
          <w:lang w:bidi="fa-IR"/>
        </w:rPr>
        <w:t xml:space="preserve">گاهى در ميان برخى سخنان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قالب دعا و چه در قالب سخنرانى يا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يا عباراتى از آيات قرآن ديده مى شود كه به طور ضمنى به برخى آيات اشاره دارند يا از آيات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برخى موارد به طور ضمنى، برخى آيات را براى تسديد كلام و غناى 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زدن جراح بن اسد به 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مداين،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قتلتم أبى بالأمس و وثبتم على اليوم تريدون قتلى زهدا فى العادلين و رغبة فى القاسطين، و الله لتعلمن نبأه بعد حين</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ديروز پدرم را كشتيد و امروزه بر من هجوم مى آوريد تا از دادگران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كنيد و به ستم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 لقب معاويه و ياران او 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خوش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مدتى اثر آن را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آخر كلام امام در اين عبارت، برگرفته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لَتَعْلَمُنَّ‌ نَبَأَهُ‌ بَعْدَ حِينٍ‌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است كه امام به طور تلويحى و ضمنى بدان اشاره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در جاى ديگرى، در نكوهش از اهل عراق يا كوفيان، به طور تلويحى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الَّذِينَ‌ فَرَّقُوا دِينَهُمْ‌ وَ كٰانُوا شِيَعاً كُلُّ‌ حِزْبٍ‌ بِمٰا لَدَيْهِمْ‌ فَرِحُونَ‌  </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ابى ليلى بعد از صلح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سياه كننده چهره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او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أيها الخارجى لا تعنفنى فان الذى أحوجنى الى ما فعلت قتلكم أبى و طعنكم اى اى و انتها بكم متاعى و انكم لما سرتم الى صفين كان دينكم أمام دنياكم و قد اصبحتم اليوم و دنياكم أمام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أيها الخارجى انى</w:t>
      </w:r>
      <w:bookmarkStart w:id="428" w:name="pg14099_125108"/>
    </w:p>
    <w:p>
      <w:pPr>
        <w:pStyle w:val="BookText"/>
        <w:rPr/>
      </w:pPr>
      <w:bookmarkEnd w:id="428"/>
      <w:r>
        <w:rPr>
          <w:rFonts w:ascii="Amiri" w:hAnsi="Amiri" w:eastAsia="Amiri" w:cs="Amiri"/>
          <w:color w:val="111111"/>
          <w:sz w:val="28"/>
          <w:sz w:val="28"/>
          <w:szCs w:val="28"/>
          <w:rtl w:val="true"/>
          <w:lang w:bidi="ar-SA"/>
        </w:rPr>
        <w:t xml:space="preserve">رأيت اهل الكوفة قوما لا يوثق بهم و ما اغتر بهم الا من ذل ليس احد منهم يوافق رأى الآخر و لقد لقى أبى منهم أمورا صعبة و شدايد مرة و هى أسرع البلاد خرابا و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فرقوا دينهم و كانوا شيعا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جوزى، تذكره الخواص،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معاويه به عمرو بن حريث، اشعث بن قيس، حجر بن حارث و شبث بن ربعى پيغام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بكشيد دويست هزار درهم پول، يكى از لشكرهاى شام و يكى از دختران خود را به شما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موضوع خبردار شدند، زره پوشيدند و آنان موفق نشدند، ولى جراح</w:t>
      </w:r>
    </w:p>
    <w:p>
      <w:pPr>
        <w:pStyle w:val="BookText"/>
        <w:rPr/>
      </w:pPr>
      <w:r>
        <w:rPr>
          <w:rFonts w:ascii="Amiri" w:hAnsi="Amiri" w:eastAsia="Amiri" w:cs="Amiri"/>
          <w:color w:val="111111"/>
          <w:sz w:val="28"/>
          <w:sz w:val="28"/>
          <w:szCs w:val="28"/>
          <w:rtl w:val="true"/>
          <w:lang w:bidi="ar-SA"/>
        </w:rPr>
        <w:t>بن اسد در ساباط مداين به آن حضرت با خنجر حمله كرد و ران او را زخمى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خطاب به آنان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والله ان معاوية لا يفى لأحد منكم بما ضمنه فى قتلى و أنى أظن انى ان وضعت يدى فى يده فأسالمه لم يتركنى ادين لدين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انى أقدر أن أعبد الله وحدى، و لكنى كأنى أنظر الى أبنائكم واقفين على أبواب أبنائهم، يستسقونهم و يستطعمونهم، بما جعله الله لهم فلا يسقون و لا يطعمون فبعدا و سحقا لما كسبته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يعتذرون بما لا عذر لهم فيه</w:t>
      </w:r>
    </w:p>
    <w:p>
      <w:pPr>
        <w:pStyle w:val="BookText"/>
        <w:rPr/>
      </w:pPr>
      <w:r>
        <w:rPr>
          <w:rStyle w:val="FootnoteAnchor"/>
          <w:rtl w:val="true"/>
        </w:rPr>
        <w:footnoteReference w:id="267"/>
      </w:r>
      <w:r>
        <w:rPr>
          <w:rFonts w:ascii="IRNazanin" w:hAnsi="IRNazanin" w:eastAsia="IRNazanin"/>
          <w:color w:val="111111"/>
          <w:sz w:val="28"/>
          <w:sz w:val="28"/>
          <w:szCs w:val="28"/>
          <w:rtl w:val="true"/>
          <w:lang w:bidi="fa-IR"/>
        </w:rPr>
        <w:t xml:space="preserve">همان گونه كه ملاحظه مى شود آخر كلام امام،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آمَنُوا وَ عَمِلُوا الصّٰالِحٰاتِ‌ وَ ذَكَرُوا اللّٰهَ‌ كَثِيراً وَ انْتَصَرُوا مِنْ‌ بَعْدِ مٰا ظُلِمُوا وَ سَيَعْلَمُ‌ الَّذِينَ‌ ظَلَمُوا أَيَّ‌ مُنْقَلَبٍ‌ يَنْقَلِبُونَ‌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Heading6"/>
        <w:numPr>
          <w:ilvl w:val="5"/>
          <w:numId w:val="1"/>
        </w:numPr>
        <w:rPr/>
      </w:pPr>
      <w:bookmarkStart w:id="429" w:name="__RefHeading___Toc776527_1738255347"/>
      <w:bookmarkStart w:id="430" w:name="_Toc161"/>
      <w:bookmarkEnd w:id="429"/>
      <w:r>
        <w:rPr/>
        <w:t>3‌-‌5</w:t>
      </w:r>
      <w:r>
        <w:rPr>
          <w:rtl w:val="true"/>
        </w:rPr>
        <w:t xml:space="preserve"> - </w:t>
      </w:r>
      <w:r>
        <w:rPr>
          <w:rtl w:val="true"/>
        </w:rPr>
        <w:t>روايات مربوط به علوم قرآنى</w:t>
      </w:r>
      <w:bookmarkEnd w:id="43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قرآنى، اصطلاحى است درباره مسائلى مرتبط با شناخت قرآن و شئون</w:t>
      </w:r>
      <w:bookmarkStart w:id="431" w:name="pg14099_125109"/>
    </w:p>
    <w:p>
      <w:pPr>
        <w:pStyle w:val="BookText"/>
        <w:rPr/>
      </w:pPr>
      <w:bookmarkEnd w:id="431"/>
      <w:r>
        <w:rPr>
          <w:rFonts w:ascii="IRNazanin" w:hAnsi="IRNazanin" w:eastAsia="IRNazanin"/>
          <w:color w:val="111111"/>
          <w:sz w:val="28"/>
          <w:sz w:val="28"/>
          <w:szCs w:val="28"/>
          <w:rtl w:val="true"/>
          <w:lang w:bidi="fa-IR"/>
        </w:rPr>
        <w:t>مختلف آن</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محمدهادى معرفت، علوم قرآنى،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تحقيقات و نشر معارف اهل البيت،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هدفش شناخت همه شئون مربوط به قرآن، اعم از تاريخ، تفسير، صورت، محتوا و نهايتاً استفاده بهتر بردن از قرآن در حوزه علوم شرعى و معارف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مباحث علوم قرآنى مطرح شده است؛ از جمله</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776529_1738255347"/>
      <w:bookmarkStart w:id="433" w:name="_Toc162"/>
      <w:bookmarkEnd w:id="432"/>
      <w:r>
        <w:rPr>
          <w:rtl w:val="true"/>
        </w:rPr>
        <w:t>الف</w:t>
      </w:r>
      <w:r>
        <w:rPr>
          <w:rtl w:val="true"/>
        </w:rPr>
        <w:t xml:space="preserve">) </w:t>
      </w:r>
      <w:r>
        <w:rPr>
          <w:rtl w:val="true"/>
        </w:rPr>
        <w:t>بيان سبب نزول</w:t>
      </w:r>
      <w:bookmarkEnd w:id="433"/>
    </w:p>
    <w:p>
      <w:pPr>
        <w:pStyle w:val="BookText"/>
        <w:rPr/>
      </w:pPr>
      <w:r>
        <w:rPr>
          <w:rFonts w:ascii="IRNazanin" w:hAnsi="IRNazanin" w:eastAsia="IRNazanin"/>
          <w:color w:val="111111"/>
          <w:sz w:val="28"/>
          <w:sz w:val="28"/>
          <w:szCs w:val="28"/>
          <w:rtl w:val="true"/>
          <w:lang w:bidi="fa-IR"/>
        </w:rPr>
        <w:t>اسباب نزول،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يك يا چند آيه و يا سوره اى در پى آن ها و به سبب آن ها نازل شده و اين امور در زمان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طبرى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شعبى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تُقٰاتِهِ‌ وَ لاٰ تَمُوتُنَّ‌ إِلاّٰ وَ أَنْتُمْ‌ مُسْلِمُونَ‌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پرسيدند كه آيا ويژه گروه خاصى است يا عموميت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قوم خاصى نازل شد ولى بعد شامل همگان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تخفيف رسيد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كه توان داريد و مى توانيد از خدا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أَسْئَلُكُمْ‌ عَلَيْهِ‌ أَجْراً إِلاَّ الْمَوَدَّةَ‌ فِي الْقُرْبىٰ‌ وَ مَنْ‌ يَقْتَرِفْ‌ حَسَنَةً‌ نَزِدْ لَهُ‌ فِيهٰا حُسْناً  </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درباره چه كسى نازل شد؟ پس لحظه اى سربه زير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خود را بالا گرفتند آن گاه سر به پايين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كردند و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آيه شورى نازل شد،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نكرده بلكه محمد مى خواهد مقام پسرعموى خويش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از روى</w:t>
      </w:r>
      <w:bookmarkStart w:id="434" w:name="pg14099_125110"/>
    </w:p>
    <w:p>
      <w:pPr>
        <w:pStyle w:val="BookText"/>
        <w:rPr/>
      </w:pPr>
      <w:bookmarkEnd w:id="434"/>
      <w:r>
        <w:rPr>
          <w:rFonts w:ascii="IRNazanin" w:hAnsi="IRNazanin" w:eastAsia="IRNazanin"/>
          <w:color w:val="111111"/>
          <w:sz w:val="28"/>
          <w:sz w:val="28"/>
          <w:szCs w:val="28"/>
          <w:rtl w:val="true"/>
          <w:lang w:bidi="fa-IR"/>
        </w:rPr>
        <w:t>كينه و حسد نسبت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افْتَرىٰ‌ عَلَى اللّٰهِ‌ كَذِباً فَإِنْ‌ يَشَإِ اللّٰهُ‌ يَخْتِمْ‌ عَلىٰ‌ قَلْبِكَ‌ وَ يَمْحُ‌ اللّٰهُ‌ الْبٰاطِلَ‌ وَ يُحِقُّ‌ الْحَقَّ‌ بِكَلِمٰاتِهِ‌ إِنَّهُ‌ عَلِيمٌ‌ بِذٰاتِ‌ الصُّدُورِ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پيامبر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اين گفتار اعتنا كنى و آنچه پيش خود گفتند نبايد بر تو گران آيد؛ زيرا خداوند باطل را نابود مى سازد و حق را به وسيله خويش اثبات مى كند چه آن كه او بر آنچه در دل 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حرفى كه قبلاً زده بودند بر</w:t>
      </w:r>
    </w:p>
    <w:p>
      <w:pPr>
        <w:pStyle w:val="BookText"/>
        <w:rPr/>
      </w:pPr>
      <w:r>
        <w:rPr>
          <w:rFonts w:ascii="IRNazanin" w:hAnsi="IRNazanin" w:eastAsia="IRNazanin"/>
          <w:color w:val="111111"/>
          <w:sz w:val="28"/>
          <w:sz w:val="28"/>
          <w:szCs w:val="28"/>
          <w:rtl w:val="true"/>
          <w:lang w:bidi="fa-IR"/>
        </w:rPr>
        <w:t xml:space="preserve">رسول خدا گران آمد و غمگين شد و دانست كه ايشان دست از حسد و كينه برنداشته اند، ازاين رو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إِنَّهُ‌ لَيَحْزُنُكَ‌ الَّذِي يَقُولُونَ‌ فَإِنَّهُمْ‌ لاٰ يُكَذِّبُونَكَ‌ وَ لٰكِنَّ‌ الظّٰالِمِينَ‌ بِآيٰاتِ‌ اللّٰهِ‌ يَجْحَدُونَ‌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435" w:name="__RefHeading___Toc776531_1738255347"/>
      <w:bookmarkStart w:id="436" w:name="_Toc163"/>
      <w:bookmarkEnd w:id="435"/>
      <w:r>
        <w:rPr>
          <w:rtl w:val="true"/>
        </w:rPr>
        <w:t>ب</w:t>
      </w:r>
      <w:r>
        <w:rPr>
          <w:rtl w:val="true"/>
        </w:rPr>
        <w:t xml:space="preserve">) </w:t>
      </w:r>
      <w:r>
        <w:rPr>
          <w:rtl w:val="true"/>
        </w:rPr>
        <w:t>بيان خواص و فضايل سوره ها</w:t>
      </w:r>
      <w:bookmarkEnd w:id="436"/>
    </w:p>
    <w:p>
      <w:pPr>
        <w:pStyle w:val="BookText"/>
        <w:rPr/>
      </w:pPr>
      <w:r>
        <w:rPr>
          <w:rFonts w:ascii="IRNazanin" w:hAnsi="IRNazanin" w:eastAsia="IRNazanin"/>
          <w:color w:val="111111"/>
          <w:sz w:val="28"/>
          <w:sz w:val="28"/>
          <w:szCs w:val="28"/>
          <w:rtl w:val="true"/>
          <w:lang w:bidi="fa-IR"/>
        </w:rPr>
        <w:t xml:space="preserve">در ميان گفتارهاى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رواياتى وجود دارد كه به بيان فضايل و خواص آيات و سوره ها مى پردازد؛ زيرا هر يك از سوره ها و آيات قرآن علاوه بر هدايت گرى، فوايد و ره آوردهاى ارزش مندى براى تلاوت كنندگان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و تلاوت سوره هود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سوره هود فى كل جمعة، بعثه الله عزوجل يوم القيامة فى زمرة</w:t>
      </w:r>
    </w:p>
    <w:p>
      <w:pPr>
        <w:pStyle w:val="BookText"/>
        <w:rPr/>
      </w:pPr>
      <w:r>
        <w:rPr>
          <w:rFonts w:ascii="Amiri" w:hAnsi="Amiri" w:eastAsia="Amiri" w:cs="Amiri"/>
          <w:color w:val="111111"/>
          <w:sz w:val="28"/>
          <w:sz w:val="28"/>
          <w:szCs w:val="28"/>
          <w:rtl w:val="true"/>
          <w:lang w:bidi="ar-SA"/>
        </w:rPr>
        <w:t>النبيين و لم يعرف له خطيئة عمل ها يوم القيامة</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هر روز جمعه سوره هود را قرائت كند، خداى بزرگ او را در روز قيامت، در سلك پيام آوران مبعوث مى سازد و روز قيامت گناهى كه انجام داده،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نيز ابونعيم از حجاج بن فرافصه نقل مى كند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ضامن آن كسى هستم كه اين بيست آيه را صبح و شام بخواند و هيچ دزد تجاوزگر و درنده زيان بخش و پادشاه ستم گر و آب طغيان گر به او آسيبى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الكرسى، سه آيه از سوره اعراف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رَبَّكُمْ‌ تَضَرُّعاً وَ خُفْيَةً‌ إِنَّهُ‌ لاٰ</w:t>
      </w:r>
    </w:p>
    <w:p>
      <w:pPr>
        <w:pStyle w:val="BookText"/>
        <w:rPr/>
      </w:pPr>
      <w:r>
        <w:rPr>
          <w:rFonts w:ascii="Amiri" w:hAnsi="Amiri" w:eastAsia="Amiri" w:cs="Amiri"/>
          <w:color w:val="111111"/>
          <w:sz w:val="28"/>
          <w:sz w:val="28"/>
          <w:szCs w:val="28"/>
          <w:rtl w:val="true"/>
          <w:lang w:bidi="ar-SA"/>
        </w:rPr>
        <w:t xml:space="preserve">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 وَ ادْعُوهُ‌ خَوْفاً وَ طَمَعاً إِنَّ‌ رَحْمَتَ‌ اللّٰهِ‌ قَرِيبٌ‌ 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 آيه اول سوره صافات و سه آيه آخر سوره حشر و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هم چنين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كاغذ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شخص تب دار بياويزند و چون تب ادامه يافت اين آيه را در كاغذى بنويسيد و بر بازوى مريض ببنديد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آللّٰهُ‌ أَذِنَ‌ لَكُمْ‌ أَمْ‌ عَلَى اللّٰهِ‌ تَفْتَرُونَ‌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تب فلانى را بستم و آن را به ساق دست چپش ببنديد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4"/>
      </w:r>
      <w:bookmarkStart w:id="437" w:name="pg14099_125112"/>
    </w:p>
    <w:p>
      <w:pPr>
        <w:pStyle w:val="Heading5"/>
        <w:numPr>
          <w:ilvl w:val="4"/>
          <w:numId w:val="1"/>
        </w:numPr>
        <w:rPr/>
      </w:pPr>
      <w:bookmarkStart w:id="438" w:name="__RefHeading___Toc776533_1738255347"/>
      <w:bookmarkStart w:id="439" w:name="_Toc164"/>
      <w:bookmarkEnd w:id="437"/>
      <w:bookmarkEnd w:id="438"/>
      <w:r>
        <w:rPr>
          <w:rtl w:val="true"/>
        </w:rPr>
        <w:t>نتيجه</w:t>
      </w:r>
      <w:bookmarkEnd w:id="439"/>
    </w:p>
    <w:p>
      <w:pPr>
        <w:pStyle w:val="BookText"/>
        <w:rPr/>
      </w:pPr>
      <w:r>
        <w:rPr>
          <w:rFonts w:ascii="IRNazanin" w:hAnsi="IRNazanin" w:eastAsia="IRNazanin"/>
          <w:color w:val="111111"/>
          <w:sz w:val="28"/>
          <w:sz w:val="28"/>
          <w:szCs w:val="28"/>
          <w:rtl w:val="true"/>
          <w:lang w:bidi="fa-IR"/>
        </w:rPr>
        <w:t>پژوهش حاضر براى تبيين سخنان و آموزه هاى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به فضيلت اذهاب رجس، و كرامت تطهير معرفى شده اند،</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گونه شناسى گفتارهاى قرآنى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هاى پژوهش، حاكى از آن است كه سخنان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گونه هاى مختلف روايات تفسيرى، بطنى، تطبيقى، استشهادى و علوم قرآنى قابل دسته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تفسيرى ايشان را مى توان</w:t>
      </w:r>
    </w:p>
    <w:p>
      <w:pPr>
        <w:pStyle w:val="BookText"/>
        <w:rPr/>
      </w:pPr>
      <w:r>
        <w:rPr>
          <w:rFonts w:ascii="IRNazanin" w:hAnsi="IRNazanin" w:eastAsia="IRNazanin"/>
          <w:color w:val="111111"/>
          <w:sz w:val="28"/>
          <w:sz w:val="28"/>
          <w:szCs w:val="28"/>
          <w:rtl w:val="true"/>
          <w:lang w:bidi="fa-IR"/>
        </w:rPr>
        <w:t>در قالب تبيين مفردات، شرح و توضيح آيات، تفسير قرآن به قرآن، تفسير قرآن به سنت و تفسير موضوعى قرآن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روايات منقول از ايشان درباره جرى و تطبيق آيات، در قالب سه دسته مصداق انحصارى، مصداق اكمل و مصداق عام تجزيه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نيز امام به آيات قرآن استشهاد نموده اند كه اين امر يا شكارا به نص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آيات اعتقادى يا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يا به مفهوم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موارد نيز به طور ضمنى و در لابه لاى كلام خويش از آيات بهره برده اند كه به برخى از آن 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علوم قرآنى نيز در دودسته بيان سبب نزول و بيان خواص و فضايل سوره ها تقسيم پذيرند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آشنايى با هريك از اين گونه ها، خصوصاً با در نظر گرفتن اوضاع زمانى خاص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رويارويى ايشان با فرقه ها و جريانات فكرى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بسزايى در شناخت درست آيات دارد و تنها از اين طريق مى توان به تفسير درست قرآن و لزوم همراهى عترت با قرآن دست يافت</w:t>
      </w:r>
      <w:r>
        <w:rPr>
          <w:rFonts w:eastAsia="IRNazanin" w:cs="IRNazanin"/>
          <w:color w:val="111111"/>
          <w:sz w:val="28"/>
          <w:szCs w:val="28"/>
          <w:rtl w:val="true"/>
          <w:lang w:bidi="fa-IR"/>
        </w:rPr>
        <w:t>.</w:t>
      </w:r>
      <w:bookmarkStart w:id="440" w:name="pg14099_125113"/>
    </w:p>
    <w:p>
      <w:pPr>
        <w:pStyle w:val="Heading5"/>
        <w:numPr>
          <w:ilvl w:val="4"/>
          <w:numId w:val="1"/>
        </w:numPr>
        <w:rPr/>
      </w:pPr>
      <w:bookmarkStart w:id="441" w:name="__RefHeading___Toc776535_1738255347"/>
      <w:bookmarkStart w:id="442" w:name="_Toc165"/>
      <w:bookmarkEnd w:id="440"/>
      <w:bookmarkEnd w:id="441"/>
      <w:r>
        <w:rPr>
          <w:rtl w:val="true"/>
        </w:rPr>
        <w:t>منابع</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علامه شيخ عبدالحسين، الغدير، مترجم، محمدتقى واحدى،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بزرگ اسلامى،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ابوجعفر محمد بن على بن بابويه، التوحيد،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النشرالاسلامى،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الشرايع،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احمد،</w:t>
      </w:r>
    </w:p>
    <w:p>
      <w:pPr>
        <w:pStyle w:val="BookText"/>
        <w:rPr/>
      </w:pPr>
      <w:r>
        <w:rPr>
          <w:rFonts w:ascii="Amiri" w:hAnsi="Amiri" w:eastAsia="Amiri" w:cs="Amiri"/>
          <w:color w:val="111111"/>
          <w:sz w:val="28"/>
          <w:sz w:val="28"/>
          <w:szCs w:val="28"/>
          <w:rtl w:val="true"/>
          <w:lang w:bidi="ar-SA"/>
        </w:rPr>
        <w:t>مقدّمة فى اصول التفسير،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p>
    <w:p>
      <w:pPr>
        <w:pStyle w:val="BookText"/>
        <w:rPr/>
      </w:pPr>
      <w:r>
        <w:rPr>
          <w:rFonts w:ascii="Amiri" w:hAnsi="Amiri" w:eastAsia="Amiri" w:cs="Amiri"/>
          <w:color w:val="111111"/>
          <w:sz w:val="28"/>
          <w:sz w:val="28"/>
          <w:szCs w:val="28"/>
          <w:rtl w:val="true"/>
          <w:lang w:bidi="ar-SA"/>
        </w:rPr>
        <w:t xml:space="preserve">دارمكتبة الحياه،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حرانى، حسن بن على، تحف العقول، ترجمه صادق حسن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آل على،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التوحيد،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جوزى، شمس الدين سبط الحافظ، تذكره الخواص،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اهل البيت،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المسند،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عربى،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على بن عيسى بن ابى فتح، كشف الغمه فى معرفه الائمه،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بنى هاشمى،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عبدالله، دراسات فى الفرق و المذاهب القديمه المعاصر،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دارالحقيقه،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بابايى، على اكبر و ديگران، روش شناسى تفسير قرآن، به كوشش محمود رجبى،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برقى، محمّدبن خالد، المحاسن،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لاهل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البلخى، ابى زيد احمد بن سهل، البدء و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جوادى آملى، عبدالله،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تفسير تسنيم،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اسراء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حجتى، سيدمحمدباقر، اسباب النزول،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حرانى، ابن شعبه، تحف العقول عن آل الرسول،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حسكانى، عبيدالله بن عبدالله، شواهد التنزيل لقواعد التفضيل فى الايات النازله فى اهل البيت، مترجم يعقوب جعفرى،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حويزى، عبدعلى بن الجمعه العروسى، تفسير نورالثقلين، به كوشش سيدهاشم رسولى 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خالدى، عبدالفتاح،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تعريف الدارسين بمناهج المفسرين،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دشتى، محمد،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فرهنگ سخنان امام مجتبى،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تحقيقاتى اميرالمؤمنين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حسن بن محمد، ارشاد القلوب، محقق، عبدالحسين رضايى،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محمدحسين، التفسير و المفسرون،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دارالكتب الحديثة،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رسولى محلاتى، هاشم،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رضى بهابادى، بى بى سادات و معصومه على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شناسى گفتارهاى قرآنى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پژوهشى حديث پژوهى، سال سوم، شماره ششم،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رضى، شريف، حقائق التأويل فى متشابه التنزيل، ترجمه محمود فاضل،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زمخشرى، محمود بن عمر، الكشاف عن حقايق غوامض التنزيل و عيون الاقاويل فى وجوه التاويل،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طباطبائى، محمدحسين، الميزان فى تفسيرالقرآن،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طبرانى، سليمان بن احمد، المعجم الكبير،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حسن بن فضل، مكارم الاخلاق،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ابوجعفر محمد بن جرير، جامع البيان عن تأويل آيات القران،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طبرسى،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 بن حسن، امالى، چاپ اول،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عطاردى، شيخ عزيزاللّه، مسندالامام المجتبى، مترجم محمدرضا عطايى،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كاشانى، محمدمحسن، الاصفى فى تفسيرالقرآن،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صافى، مترجم سبحانى و محمدباقر ساعدى خراسانى،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عبدالجبار، فضل الاعتزال، تحقيق فؤاد سيدتونس،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الدارالتونسيه،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مازندرانى، ابن شهرآشوب، 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سيدهاشم رسولى 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متقى هندى، حسام الدين، كنزالعمّال فى سنن الاقوال والافعال،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مسعودى، عبدالهادى، وضع و نقد حديث، تهران و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و دانشكده علوم حديث،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 درآمدى برتفسير جامع روايى،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بحارالانوار الجامعه لدرر الاخبار الائمه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مرعشى، سيدنورالله، شرح احقاق حق،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آيت الله العظمى مرعشى نجفى،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محمدهادى، علوم قرآنى،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تحقيقات و نشر معارف اهل البيت،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مشهدى قمى، محمد بن محمدرضا، كنز الدقائق و بحر الغرائب،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النشر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مهريزى،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تفسيرى شيعه، گونه شناسى و حجيت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حديث، دانشكده علوم حديث، سال پانزدهم، شماره اول،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نوبختى، حسن بن موسى، فرق الشيعه، مترجم، محمدجواد مشكور،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443" w:name="pg14099_125117"/>
    </w:p>
    <w:p>
      <w:pPr>
        <w:pStyle w:val="Heading4"/>
        <w:numPr>
          <w:ilvl w:val="3"/>
          <w:numId w:val="1"/>
        </w:numPr>
        <w:rPr/>
      </w:pPr>
      <w:bookmarkStart w:id="444" w:name="__RefHeading___Toc776537_1738255347"/>
      <w:bookmarkStart w:id="445" w:name="_Toc166"/>
      <w:bookmarkEnd w:id="443"/>
      <w:bookmarkEnd w:id="444"/>
      <w:r>
        <w:rPr>
          <w:rtl w:val="true"/>
        </w:rPr>
        <w:t xml:space="preserve">چهارده رهنمود از امام حسن </w:t>
      </w:r>
      <w:r>
        <w:rPr>
          <w:rtl w:val="true"/>
        </w:rPr>
        <w:t>(</w:t>
      </w:r>
      <w:r>
        <w:rPr>
          <w:rtl w:val="true"/>
        </w:rPr>
        <w:t xml:space="preserve">عَلَيْهِ السَّلاَمُ </w:t>
      </w:r>
      <w:r>
        <w:rPr>
          <w:rtl w:val="true"/>
        </w:rPr>
        <w:t xml:space="preserve">) </w:t>
      </w:r>
      <w:r>
        <w:rPr>
          <w:rtl w:val="true"/>
        </w:rPr>
        <w:t>براى برقرارى ارتباطات انسانى مطلوب با ديگران</w:t>
      </w:r>
      <w:bookmarkEnd w:id="445"/>
    </w:p>
    <w:p>
      <w:pPr>
        <w:pStyle w:val="Heading5"/>
        <w:numPr>
          <w:ilvl w:val="4"/>
          <w:numId w:val="1"/>
        </w:numPr>
        <w:rPr/>
      </w:pPr>
      <w:bookmarkStart w:id="446" w:name="__RefHeading___Toc776539_1738255347"/>
      <w:bookmarkStart w:id="447" w:name="_Toc167"/>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بهرام جبارلوي شبستري</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 كارشناسي ارشد علوم ارتباطات اجتماعي دانشكده صدا و سيما و مدرس دانشگاه جامع علمى كاربردى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نازيلا نوزاد ديزجى</w:t>
      </w:r>
      <w:r>
        <w:rPr>
          <w:rStyle w:val="FootnoteAnchor"/>
          <w:rtl w:val="true"/>
        </w:rPr>
        <w:footnoteReference w:id="277"/>
      </w:r>
    </w:p>
    <w:p>
      <w:pPr>
        <w:pStyle w:val="Heading5"/>
        <w:numPr>
          <w:ilvl w:val="4"/>
          <w:numId w:val="1"/>
        </w:numPr>
        <w:rPr/>
      </w:pPr>
      <w:bookmarkStart w:id="448" w:name="__RefHeading___Toc776541_1738255347"/>
      <w:bookmarkStart w:id="449" w:name="_Toc168"/>
      <w:bookmarkEnd w:id="448"/>
      <w:r>
        <w:rPr>
          <w:rtl w:val="true"/>
        </w:rPr>
        <w:t>چكيده</w:t>
      </w:r>
      <w:bookmarkEnd w:id="449"/>
    </w:p>
    <w:p>
      <w:pPr>
        <w:pStyle w:val="BookText"/>
        <w:rPr/>
      </w:pPr>
      <w:r>
        <w:rPr>
          <w:rFonts w:ascii="IRNazanin" w:hAnsi="IRNazanin" w:eastAsia="IRNazanin"/>
          <w:color w:val="111111"/>
          <w:sz w:val="28"/>
          <w:sz w:val="28"/>
          <w:szCs w:val="28"/>
          <w:rtl w:val="true"/>
          <w:lang w:bidi="fa-IR"/>
        </w:rPr>
        <w:t>انسان ها براى اصلاح رابطه خود با خداوند متعالى و در نتيجه اصلاح رابطه خود با ديگر انسان ها و حتى با طبيعت، بايد به يك سرى ضابطه ها و معيارهاى متقن، باور داشته و در عمل پاى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بخشى از اين ضابطه ها و به عبارتى ديگر بايدها و نبايدها، بر ارتباطات انسانى در حوزه هاى ارتباطى فرد با ديگران ناظر است؛ به طورى كه با بررسى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بخشى از سخنان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روش مطالعه اسنادى، مى توان به طور نمونه به ضابطه 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رويكرد ايجابى، مانند خوش</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رفتارى، هم دلى، دوستى با مردم، يارى ديگران، فروتنى كردن، صبر و روحيه سپاس گزارى داشتن و هم چنين ضابطه 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رويكرد اجتنابى، مانند پرهيز از بخل، غرور و تكبر، حسد، حرص و طمع، تمناى منجر به پستى، پيمان شكنى و شوخى زياد و بى جا،</w:t>
      </w:r>
      <w:bookmarkStart w:id="450" w:name="pg14099_125118"/>
    </w:p>
    <w:p>
      <w:pPr>
        <w:pStyle w:val="BookText"/>
        <w:rPr/>
      </w:pPr>
      <w:bookmarkEnd w:id="450"/>
      <w:r>
        <w:rPr>
          <w:rFonts w:ascii="IRNazanin" w:hAnsi="IRNazanin" w:eastAsia="IRNazanin"/>
          <w:color w:val="111111"/>
          <w:sz w:val="28"/>
          <w:sz w:val="28"/>
          <w:szCs w:val="28"/>
          <w:rtl w:val="true"/>
          <w:lang w:bidi="fa-IR"/>
        </w:rPr>
        <w:t>اشاره كرد كه آن حضرت براى برقرارى ارتباطات انسانى مطلوب با ديگران به آن ها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و آموزه هاى الهى كه همگان براى ارتباط مؤثر و معاشرت مطلوب با ديگر انسان ها، بايد در حد وسع و توان از آن ها پند و درس گيرند و به منظور سعادت دنيا و آخرت، در عمل نيز به آن ها پاى 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ارتباطات انسانى، اخلاق اجتماعى، هنجارهاى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w:t>
      </w:r>
      <w:r>
        <w:rPr>
          <w:rFonts w:eastAsia="IRNazanin" w:cs="IRNazanin"/>
          <w:color w:val="111111"/>
          <w:sz w:val="28"/>
          <w:szCs w:val="28"/>
          <w:rtl w:val="true"/>
          <w:lang w:bidi="fa-IR"/>
        </w:rPr>
        <w:t>.</w:t>
      </w:r>
    </w:p>
    <w:p>
      <w:pPr>
        <w:pStyle w:val="Heading5"/>
        <w:numPr>
          <w:ilvl w:val="4"/>
          <w:numId w:val="1"/>
        </w:numPr>
        <w:rPr/>
      </w:pPr>
      <w:bookmarkStart w:id="451" w:name="__RefHeading___Toc776543_1738255347"/>
      <w:bookmarkStart w:id="452" w:name="_Toc169"/>
      <w:bookmarkEnd w:id="451"/>
      <w:r>
        <w:rPr>
          <w:rtl w:val="true"/>
        </w:rPr>
        <w:t>مقدمه</w:t>
      </w:r>
      <w:bookmarkEnd w:id="452"/>
    </w:p>
    <w:p>
      <w:pPr>
        <w:pStyle w:val="BookText"/>
        <w:rPr/>
      </w:pPr>
      <w:r>
        <w:rPr>
          <w:rFonts w:ascii="IRNazanin" w:hAnsi="IRNazanin" w:eastAsia="IRNazanin"/>
          <w:color w:val="111111"/>
          <w:sz w:val="28"/>
          <w:sz w:val="28"/>
          <w:szCs w:val="28"/>
          <w:rtl w:val="true"/>
          <w:lang w:bidi="fa-IR"/>
        </w:rPr>
        <w:t xml:space="preserve">انسان ها براى اين كه خود را بهتر بشناسند، ديگران را بشناسند، جهان پيرامون خود را بشناسند، دنيا را با ديگران تقسيم كنند، ديگران را متقاعد كرده، تحت تأثير قرار دهند، تفريح كنند و لذت ببرند و غيره با استفاده از انواع شيوه ها و ابزارها براى برقرارى ارتباطات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گيل اى مايزر و ميشل تى مايزر، پويايى ارتباطات انسانى، ترجمه حوا صابر آملى،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دانشكده صدا و سيماى جمهورى اسلامى،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موجودى مدنى الطبع به شمار مى رود كه از تنهايى گريزان است و به سوى جمع و جامعه گرايش دارد؛ به عبارتى ديگر، انسان ها در ارتباط و تعامل با يك ديگر قادرند به نيازهاى گسترده، متنوع و پيچيده خود پاسخ دهند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ascii="IRNazanin" w:hAnsi="IRNazanin" w:eastAsia="IRNazanin"/>
          <w:color w:val="111111"/>
          <w:sz w:val="28"/>
          <w:sz w:val="28"/>
          <w:szCs w:val="28"/>
          <w:rtl w:val="true"/>
          <w:lang w:bidi="fa-IR"/>
        </w:rPr>
        <w:t xml:space="preserve">انسان موجودى ادراكى است و كارهاى خود را با اختيار و اراده انجام مى دهد، لذا تا آن جا كه مى فهمد، بايد كارهايش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كند؛ بدين سبب در قرآن كريم و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بايدها و نبايدها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آنان هم از راه بود و نبود، هشدار</w:t>
      </w:r>
    </w:p>
    <w:p>
      <w:pPr>
        <w:pStyle w:val="BookText"/>
        <w:rPr/>
      </w:pPr>
      <w:r>
        <w:rPr>
          <w:rFonts w:ascii="IRNazanin" w:hAnsi="IRNazanin" w:eastAsia="IRNazanin"/>
          <w:color w:val="111111"/>
          <w:sz w:val="28"/>
          <w:sz w:val="28"/>
          <w:szCs w:val="28"/>
          <w:rtl w:val="true"/>
          <w:lang w:bidi="fa-IR"/>
        </w:rPr>
        <w:t>تلويحى داده و تهديد ضمنى كرده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 اين كار، پايانش هلاكت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پايانش حيات و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به طور مستقيم دستور تحريم و يا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و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اين اصول و قواعد براى شخص معينى نيست؛ بلكه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فطرت آدمى است اين فطرت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همگان وجود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جوادى آملى، تفسير موضوعى قرآن كريم،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 چاپ هشتم،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اين كه همه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ارتباطات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كنيم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براى دست يابى به ارتباطات انسانى مطلوب با ديگران، همواره نيازمند شناخت و رعايت عملى يك سرى ضابطه ها و معيارهاى متقن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قلمرو ارتباطهاى ميان فردى و محورهاى زيرمجموعه آن، وجود معيارهاى مشخص و قطعى، به آدمى اطمينان و آرامش خاطر مى بخشد و استحكام، تداوم و تعميق آن رفتار را موجب مى شود و از بروز و يا تأثير عواملى كه به ارتباطات انسانى آسيب مى رساند، جلوگيرى مى كند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حال به سبب اين كه بايدها و نبايدها و به عبارتى ضابطه هاى متجلّى و مؤكد در قرآن كريم و سيره و سخنان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حيطه هاى گوناگون زندگى انسان ها، به ويژه در حيطۀ ارتباط انسان ها با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بخش اعظمى از تعاليم و آموزه هاى اسلام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اين نوشته سعى دارد به آن پاسخ ارائه دهد، اين است كه بر مبناى سخنان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رهنمودها و به عبارت ديگر، چه ضابطه هايى وجود دارد كه براى</w:t>
      </w:r>
      <w:bookmarkStart w:id="453" w:name="pg14099_125120"/>
    </w:p>
    <w:p>
      <w:pPr>
        <w:pStyle w:val="BookText"/>
        <w:rPr/>
      </w:pPr>
      <w:bookmarkEnd w:id="453"/>
      <w:r>
        <w:rPr>
          <w:rFonts w:ascii="IRNazanin" w:hAnsi="IRNazanin" w:eastAsia="IRNazanin"/>
          <w:color w:val="111111"/>
          <w:sz w:val="28"/>
          <w:sz w:val="28"/>
          <w:szCs w:val="28"/>
          <w:rtl w:val="true"/>
          <w:lang w:bidi="fa-IR"/>
        </w:rPr>
        <w:t xml:space="preserve">برقرارى ارتباطات انسانى مطلوب با ديگران، بايد به اين هنجارهاى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توجه كنيم و در عمل نيز به آن ها پاى بند باشيم‌؟</w:t>
      </w:r>
    </w:p>
    <w:p>
      <w:pPr>
        <w:pStyle w:val="Heading5"/>
        <w:numPr>
          <w:ilvl w:val="4"/>
          <w:numId w:val="1"/>
        </w:numPr>
        <w:rPr/>
      </w:pPr>
      <w:bookmarkStart w:id="454" w:name="__RefHeading___Toc776545_1738255347"/>
      <w:bookmarkStart w:id="455" w:name="_Toc170"/>
      <w:bookmarkEnd w:id="454"/>
      <w:r>
        <w:rPr>
          <w:rtl w:val="true"/>
        </w:rPr>
        <w:t>مواد و روش ها</w:t>
      </w:r>
      <w:bookmarkEnd w:id="455"/>
    </w:p>
    <w:p>
      <w:pPr>
        <w:pStyle w:val="BookText"/>
        <w:rPr/>
      </w:pPr>
      <w:r>
        <w:rPr>
          <w:rFonts w:ascii="IRNazanin" w:hAnsi="IRNazanin" w:eastAsia="IRNazanin"/>
          <w:color w:val="111111"/>
          <w:sz w:val="28"/>
          <w:sz w:val="28"/>
          <w:szCs w:val="28"/>
          <w:rtl w:val="true"/>
          <w:lang w:bidi="fa-IR"/>
        </w:rPr>
        <w:t xml:space="preserve">براى بررسى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رهنمودهاى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حيطه ضابطه هاى ارتباطات انسانى مطلوب با ديگران، از روش تحقيق اسنادى استفاده شده است؛ به طورى كه در چارچوب فرآيند آن، ابتدا اطلاعات مورد نياز پس از مراجعه به محتواى منابع و مآخذِ مرتبط با موضوع تحقيق كه در قالب كتاب، پايان نامه دوره هاى تحصيلات تكميلى، مقاله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و بانك احاديث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يافته و به نوعى در دست رس بوده اند، به شيوه فيش بردارى گردآورى شده و سپس در چارچوب بحث و بررسى هاى مدنظر، از آن ها استفاده شده است</w:t>
      </w:r>
      <w:r>
        <w:rPr>
          <w:rFonts w:eastAsia="IRNazanin" w:cs="IRNazanin"/>
          <w:color w:val="111111"/>
          <w:sz w:val="28"/>
          <w:szCs w:val="28"/>
          <w:rtl w:val="true"/>
          <w:lang w:bidi="fa-IR"/>
        </w:rPr>
        <w:t>.</w:t>
      </w:r>
    </w:p>
    <w:p>
      <w:pPr>
        <w:pStyle w:val="Heading5"/>
        <w:numPr>
          <w:ilvl w:val="4"/>
          <w:numId w:val="1"/>
        </w:numPr>
        <w:rPr/>
      </w:pPr>
      <w:bookmarkStart w:id="456" w:name="__RefHeading___Toc776547_1738255347"/>
      <w:bookmarkStart w:id="457" w:name="_Toc171"/>
      <w:bookmarkEnd w:id="456"/>
      <w:r>
        <w:rPr>
          <w:rtl w:val="true"/>
        </w:rPr>
        <w:t>نتايج بحث</w:t>
      </w:r>
      <w:bookmarkEnd w:id="457"/>
    </w:p>
    <w:p>
      <w:pPr>
        <w:pStyle w:val="Heading6"/>
        <w:numPr>
          <w:ilvl w:val="5"/>
          <w:numId w:val="1"/>
        </w:numPr>
        <w:rPr/>
      </w:pPr>
      <w:bookmarkStart w:id="458" w:name="__RefHeading___Toc776549_1738255347"/>
      <w:bookmarkStart w:id="459" w:name="_Toc172"/>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مباحث و آموزه هاى اخلاقى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كريم، سيره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اهميت و محوريت خاصى دارد و حتى اخلاق نيكو را مى توان واژه كليدى روش شناسى سيره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p>
    <w:p>
      <w:pPr>
        <w:pStyle w:val="BookText"/>
        <w:rPr/>
      </w:pPr>
      <w:r>
        <w:rPr>
          <w:rStyle w:val="FootnoteAnchor"/>
          <w:rtl w:val="true"/>
        </w:rPr>
        <w:footnoteReference w:id="283"/>
      </w:r>
      <w:r>
        <w:rPr>
          <w:rFonts w:ascii="IRNazanin" w:hAnsi="IRNazanin" w:eastAsia="IRNazanin"/>
          <w:color w:val="111111"/>
          <w:sz w:val="28"/>
          <w:sz w:val="28"/>
          <w:szCs w:val="28"/>
          <w:rtl w:val="true"/>
          <w:lang w:bidi="fa-IR"/>
        </w:rPr>
        <w:t xml:space="preserve">چنان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برانگيخته شده ام تا مكارم اخلاق را كامل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كنم</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و يا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تبارك و</w:t>
      </w:r>
    </w:p>
    <w:p>
      <w:pPr>
        <w:pStyle w:val="BookText"/>
        <w:rPr/>
      </w:pPr>
      <w:r>
        <w:rPr>
          <w:rFonts w:ascii="IRNazanin" w:hAnsi="IRNazanin" w:eastAsia="IRNazanin"/>
          <w:color w:val="111111"/>
          <w:sz w:val="28"/>
          <w:sz w:val="28"/>
          <w:szCs w:val="28"/>
          <w:rtl w:val="true"/>
          <w:lang w:bidi="fa-IR"/>
        </w:rPr>
        <w:t>تعالى خلقش را آفريد، خواست كه آنان بر آداب بلند و اخلاق شريف باشند؛ دانست كه آنان چنين نمى شوند، مگر خود آنچه را به سود و زيان آنان است، به آنان بشناسد؛ و تعريف و شناساندن خوبى ها و بدى ها، جز با امر و نهى به وسيله پيامبران ممكن نيست</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جواهرى، بعثت پيامبر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اتمام و اكمال مكارم اخلاق،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فردوسى،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نيكوترين نيكو، خلق نيكو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يا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بداخلاقى بپرهيزيد، زيرا بد اخلاق بى ترديد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همان طور كه در مقدمه بيان شد، با توجه به اين كه همه در دنياى ارتباطات زندگى مى كنيم؛ براى دست يابى به ارتباطات انسانى مطلوب با ديگران، همواره نيازمند شناخت و رعايت عملى يك سرى ضابطه ها هستيم؛ و معيارهاى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 نبايدهايى كه در وهله اول مشخص و قطعى باشند و مهم تر اين كه توجه و پاى بندى به آن ها در عمل، به آدمى اطمينان و آرامش خاطر بخشيده، از بروز و يا تأثير عواملى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ارتباطهاى ميان فردى و اجتماعى آسيب مى رساند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بررسى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سخنان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 وجود يك سرى رهنمودهاى ايجابى و اجتنابى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برقرارى ارتباطات انسانى مطلوب با ديگران است كه در ادامه چهارده مورد از آن ها ارائه مى شوند</w:t>
      </w:r>
      <w:r>
        <w:rPr>
          <w:rFonts w:eastAsia="IRNazanin" w:cs="IRNazanin"/>
          <w:color w:val="111111"/>
          <w:sz w:val="28"/>
          <w:szCs w:val="28"/>
          <w:rtl w:val="true"/>
          <w:lang w:bidi="fa-IR"/>
        </w:rPr>
        <w:t>:</w:t>
      </w:r>
      <w:bookmarkStart w:id="460" w:name="pg14099_125122"/>
    </w:p>
    <w:p>
      <w:pPr>
        <w:pStyle w:val="Heading6"/>
        <w:numPr>
          <w:ilvl w:val="5"/>
          <w:numId w:val="1"/>
        </w:numPr>
        <w:rPr/>
      </w:pPr>
      <w:bookmarkStart w:id="461" w:name="__RefHeading___Toc776551_1738255347"/>
      <w:bookmarkStart w:id="462" w:name="_Toc173"/>
      <w:bookmarkEnd w:id="460"/>
      <w:bookmarkEnd w:id="461"/>
      <w:r>
        <w:rPr>
          <w:rtl w:val="true"/>
        </w:rPr>
        <w:t>الف</w:t>
      </w:r>
      <w:r>
        <w:rPr>
          <w:rtl w:val="true"/>
        </w:rPr>
        <w:t xml:space="preserve">) </w:t>
      </w:r>
      <w:r>
        <w:rPr>
          <w:rtl w:val="true"/>
        </w:rPr>
        <w:t>رهنمودهايى با رويكرد ايجابى براى برقرارى ارتباطات انسانى مطلوب با ديگران</w:t>
      </w:r>
      <w:bookmarkEnd w:id="462"/>
    </w:p>
    <w:p>
      <w:pPr>
        <w:pStyle w:val="Heading6"/>
        <w:numPr>
          <w:ilvl w:val="5"/>
          <w:numId w:val="1"/>
        </w:numPr>
        <w:rPr/>
      </w:pPr>
      <w:bookmarkStart w:id="463" w:name="__RefHeading___Toc776553_1738255347"/>
      <w:bookmarkStart w:id="464" w:name="_Toc174"/>
      <w:bookmarkEnd w:id="463"/>
      <w:r>
        <w:rPr/>
        <w:t>1</w:t>
      </w:r>
      <w:r>
        <w:rPr>
          <w:rtl w:val="true"/>
        </w:rPr>
        <w:t xml:space="preserve">. </w:t>
      </w:r>
      <w:r>
        <w:rPr>
          <w:rtl w:val="true"/>
        </w:rPr>
        <w:t>خوش رفتارى</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ضابطه ها و معيارهاى متقنِ‌ مورد تأكيد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برقرارى ارتباطات انسانى مطلوب با ديگران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رهنمودى در تبيين اين بايد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رفتارى با مردم، رأس خرد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ميزان الحكمه،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براى دست يابى به اين صفت پسنديده اخلاقى و در چارچوب يك آموزه كاربردى،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با مردم رفتار نما كه دوست دارى با تو رفتاركنند</w:t>
      </w:r>
      <w:r>
        <w:rPr>
          <w:rFonts w:eastAsia="IRNazanin" w:cs="IRNazanin"/>
          <w:color w:val="111111"/>
          <w:sz w:val="28"/>
          <w:szCs w:val="28"/>
          <w:rtl w:val="true"/>
          <w:lang w:bidi="fa-IR"/>
        </w:rPr>
        <w:t>.»</w:t>
      </w:r>
      <w:r>
        <w:rPr>
          <w:rStyle w:val="FootnoteAnchor"/>
          <w:rtl w:val="true"/>
        </w:rPr>
        <w:footnoteReference w:id="287"/>
      </w:r>
    </w:p>
    <w:p>
      <w:pPr>
        <w:pStyle w:val="Heading6"/>
        <w:numPr>
          <w:ilvl w:val="5"/>
          <w:numId w:val="1"/>
        </w:numPr>
        <w:rPr/>
      </w:pPr>
      <w:bookmarkStart w:id="465" w:name="__RefHeading___Toc776555_1738255347"/>
      <w:bookmarkStart w:id="466" w:name="_Toc175"/>
      <w:bookmarkEnd w:id="465"/>
      <w:r>
        <w:rPr/>
        <w:t>2</w:t>
      </w:r>
      <w:r>
        <w:rPr>
          <w:rtl w:val="true"/>
        </w:rPr>
        <w:t xml:space="preserve">. </w:t>
      </w:r>
      <w:r>
        <w:rPr>
          <w:rtl w:val="true"/>
        </w:rPr>
        <w:t>هم دلى كردن</w:t>
      </w:r>
      <w:bookmarkEnd w:id="466"/>
    </w:p>
    <w:p>
      <w:pPr>
        <w:pStyle w:val="BookText"/>
        <w:rPr/>
      </w:pPr>
      <w:r>
        <w:rPr>
          <w:rFonts w:ascii="IRNazanin" w:hAnsi="IRNazanin" w:eastAsia="IRNazanin"/>
          <w:color w:val="111111"/>
          <w:sz w:val="28"/>
          <w:sz w:val="28"/>
          <w:szCs w:val="28"/>
          <w:rtl w:val="true"/>
          <w:lang w:bidi="fa-IR"/>
        </w:rPr>
        <w:t xml:space="preserve">آن حضرت طى رهنمودى در تبيين اين بايد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دوست نزديك به انسان، كسى است كه در تمام حالات، دل سوز و بامحبت باشد، گرچه خويشاوندى نزديكى هم نداشته باشد؛ و بيگانه ترين افراد كسى است كه از محبت و دلسوزى بيگانه باشد، گرچه از نزديك ترين خويشاوندان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8"/>
      </w:r>
      <w:r>
        <w:rPr>
          <w:rFonts w:ascii="IRNazanin" w:hAnsi="IRNazanin" w:eastAsia="IRNazanin"/>
          <w:color w:val="111111"/>
          <w:sz w:val="28"/>
          <w:sz w:val="28"/>
          <w:szCs w:val="28"/>
          <w:rtl w:val="true"/>
          <w:lang w:bidi="fa-IR"/>
        </w:rPr>
        <w:t xml:space="preserve">هم چنين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دلى را نشانه اى راهنما، براى سنجش وفادارى انسان ها به يك ديگر قلمداد نموده، تأكيد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وفادارى در سختى و آسايش، نشانه برادرى است</w:t>
      </w:r>
      <w:r>
        <w:rPr>
          <w:rFonts w:eastAsia="IRNazanin" w:cs="IRNazanin"/>
          <w:color w:val="111111"/>
          <w:sz w:val="28"/>
          <w:szCs w:val="28"/>
          <w:rtl w:val="true"/>
          <w:lang w:bidi="fa-IR"/>
        </w:rPr>
        <w:t>.»</w:t>
      </w:r>
      <w:r>
        <w:rPr>
          <w:rStyle w:val="FootnoteAnchor"/>
          <w:rtl w:val="true"/>
        </w:rPr>
        <w:footnoteReference w:id="289"/>
      </w:r>
      <w:bookmarkStart w:id="467" w:name="pg14099_125123"/>
    </w:p>
    <w:p>
      <w:pPr>
        <w:pStyle w:val="Heading6"/>
        <w:numPr>
          <w:ilvl w:val="5"/>
          <w:numId w:val="1"/>
        </w:numPr>
        <w:rPr/>
      </w:pPr>
      <w:bookmarkStart w:id="468" w:name="__RefHeading___Toc776557_1738255347"/>
      <w:bookmarkStart w:id="469" w:name="_Toc176"/>
      <w:bookmarkEnd w:id="467"/>
      <w:bookmarkEnd w:id="468"/>
      <w:r>
        <w:rPr/>
        <w:t>3</w:t>
      </w:r>
      <w:r>
        <w:rPr>
          <w:rtl w:val="true"/>
        </w:rPr>
        <w:t xml:space="preserve">. </w:t>
      </w:r>
      <w:r>
        <w:rPr>
          <w:rtl w:val="true"/>
        </w:rPr>
        <w:t>دوستى با مردم</w:t>
      </w:r>
      <w:bookmarkEnd w:id="469"/>
    </w:p>
    <w:p>
      <w:pPr>
        <w:pStyle w:val="BookText"/>
        <w:rPr/>
      </w:pPr>
      <w:r>
        <w:rPr>
          <w:rFonts w:ascii="IRNazanin" w:hAnsi="IRNazanin" w:eastAsia="IRNazanin"/>
          <w:color w:val="111111"/>
          <w:sz w:val="28"/>
          <w:sz w:val="28"/>
          <w:szCs w:val="28"/>
          <w:rtl w:val="true"/>
          <w:lang w:bidi="fa-IR"/>
        </w:rPr>
        <w:t xml:space="preserve">آن حضرت در تبيين اين بايد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دوستى و برادرى برقرار نكن، مگر آن كه او را از هر جهت بشناسى و مورد اطمينان باشد؛ پس هنگامى كه چنين فردى را يافتى، در همه امور با او باش</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همان،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مجلسى، همان،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6"/>
        <w:numPr>
          <w:ilvl w:val="5"/>
          <w:numId w:val="1"/>
        </w:numPr>
        <w:rPr/>
      </w:pPr>
      <w:bookmarkStart w:id="470" w:name="__RefHeading___Toc776559_1738255347"/>
      <w:bookmarkStart w:id="471" w:name="_Toc177"/>
      <w:bookmarkEnd w:id="470"/>
      <w:r>
        <w:rPr/>
        <w:t>4</w:t>
      </w:r>
      <w:r>
        <w:rPr>
          <w:rtl w:val="true"/>
        </w:rPr>
        <w:t xml:space="preserve">. </w:t>
      </w:r>
      <w:r>
        <w:rPr>
          <w:rtl w:val="true"/>
        </w:rPr>
        <w:t>يارى كردن ديگران</w:t>
      </w:r>
      <w:bookmarkEnd w:id="471"/>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 ترين و باشخصيت ترين افراد، كسى است كه به نيازمندان پيش از اظهار نيازشان، كمك نمايد</w:t>
      </w:r>
      <w:r>
        <w:rPr>
          <w:rFonts w:eastAsia="IRNazanin" w:cs="IRNazanin"/>
          <w:color w:val="111111"/>
          <w:sz w:val="28"/>
          <w:szCs w:val="28"/>
          <w:rtl w:val="true"/>
          <w:lang w:bidi="fa-IR"/>
        </w:rPr>
        <w:t>.»</w:t>
      </w:r>
      <w:r>
        <w:rPr>
          <w:rStyle w:val="FootnoteAnchor"/>
          <w:rtl w:val="true"/>
        </w:rPr>
        <w:footnoteReference w:id="291"/>
      </w:r>
    </w:p>
    <w:p>
      <w:pPr>
        <w:pStyle w:val="Heading6"/>
        <w:numPr>
          <w:ilvl w:val="5"/>
          <w:numId w:val="1"/>
        </w:numPr>
        <w:rPr/>
      </w:pPr>
      <w:bookmarkStart w:id="472" w:name="__RefHeading___Toc776561_1738255347"/>
      <w:bookmarkStart w:id="473" w:name="_Toc178"/>
      <w:bookmarkEnd w:id="472"/>
      <w:r>
        <w:rPr/>
        <w:t>5</w:t>
      </w:r>
      <w:r>
        <w:rPr>
          <w:rtl w:val="true"/>
        </w:rPr>
        <w:t xml:space="preserve">. </w:t>
      </w:r>
      <w:r>
        <w:rPr>
          <w:rtl w:val="true"/>
        </w:rPr>
        <w:t>تواضع و فروتنى</w:t>
      </w:r>
      <w:bookmarkEnd w:id="473"/>
    </w:p>
    <w:p>
      <w:pPr>
        <w:pStyle w:val="BookText"/>
        <w:rPr/>
      </w:pPr>
      <w:r>
        <w:rPr>
          <w:rFonts w:ascii="IRNazanin" w:hAnsi="IRNazanin" w:eastAsia="IRNazanin"/>
          <w:color w:val="111111"/>
          <w:sz w:val="28"/>
          <w:sz w:val="28"/>
          <w:szCs w:val="28"/>
          <w:rtl w:val="true"/>
          <w:lang w:bidi="fa-IR"/>
        </w:rPr>
        <w:t>آن حضرت به افرادى كه به اين هنجار پسنديده اخلاقى توجه نداشته، در ارتباط و معاشرت با ديگران نيز به آن پاى بند نيستند، هشدار داده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دوستان و برادرانش را سبك شمارد و نسبت به آن ها بى اعتنا باشد،</w:t>
      </w:r>
    </w:p>
    <w:p>
      <w:pPr>
        <w:pStyle w:val="BookText"/>
        <w:rPr/>
      </w:pPr>
      <w:r>
        <w:rPr>
          <w:rFonts w:ascii="IRNazanin" w:hAnsi="IRNazanin" w:eastAsia="IRNazanin"/>
          <w:color w:val="111111"/>
          <w:sz w:val="28"/>
          <w:sz w:val="28"/>
          <w:szCs w:val="28"/>
          <w:rtl w:val="true"/>
          <w:lang w:bidi="fa-IR"/>
        </w:rPr>
        <w:t>مروت و جوان مردى اش فاسد گشته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احسان هاى خود را برشمرد، بخشندگى خود را تباه كرده است</w:t>
      </w:r>
      <w:r>
        <w:rPr>
          <w:rFonts w:eastAsia="IRNazanin" w:cs="IRNazanin"/>
          <w:color w:val="111111"/>
          <w:sz w:val="28"/>
          <w:szCs w:val="28"/>
          <w:rtl w:val="true"/>
          <w:lang w:bidi="fa-IR"/>
        </w:rPr>
        <w:t>.»</w:t>
      </w:r>
      <w:r>
        <w:rPr>
          <w:rStyle w:val="FootnoteAnchor"/>
          <w:rtl w:val="true"/>
        </w:rPr>
        <w:footnoteReference w:id="293"/>
      </w:r>
    </w:p>
    <w:p>
      <w:pPr>
        <w:pStyle w:val="Heading6"/>
        <w:numPr>
          <w:ilvl w:val="5"/>
          <w:numId w:val="1"/>
        </w:numPr>
        <w:rPr/>
      </w:pPr>
      <w:bookmarkStart w:id="474" w:name="__RefHeading___Toc776563_1738255347"/>
      <w:bookmarkStart w:id="475" w:name="_Toc179"/>
      <w:bookmarkEnd w:id="474"/>
      <w:r>
        <w:rPr/>
        <w:t>6</w:t>
      </w:r>
      <w:r>
        <w:rPr>
          <w:rtl w:val="true"/>
        </w:rPr>
        <w:t xml:space="preserve">. </w:t>
      </w:r>
      <w:r>
        <w:rPr>
          <w:rtl w:val="true"/>
        </w:rPr>
        <w:t>صبر داشتن</w:t>
      </w:r>
      <w:bookmarkEnd w:id="4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و شكيبايى زينت شخص و عجله</w:t>
      </w:r>
      <w:bookmarkStart w:id="476" w:name="pg14099_125124"/>
    </w:p>
    <w:p>
      <w:pPr>
        <w:pStyle w:val="BookText"/>
        <w:rPr/>
      </w:pPr>
      <w:bookmarkEnd w:id="476"/>
      <w:r>
        <w:rPr>
          <w:rFonts w:ascii="IRNazanin" w:hAnsi="IRNazanin" w:eastAsia="IRNazanin"/>
          <w:color w:val="111111"/>
          <w:sz w:val="28"/>
          <w:sz w:val="28"/>
          <w:szCs w:val="28"/>
          <w:rtl w:val="true"/>
          <w:lang w:bidi="fa-IR"/>
        </w:rPr>
        <w:t xml:space="preserve">و شتاب زدگى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 بدون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بى خردى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شيرازى، همان،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خوبى كه شر و آفتى در آن نباشد، صبر و شكيبايى در برابر سختى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77" w:name="__RefHeading___Toc776565_1738255347"/>
      <w:bookmarkStart w:id="478" w:name="_Toc180"/>
      <w:bookmarkEnd w:id="477"/>
      <w:r>
        <w:rPr/>
        <w:t>7</w:t>
      </w:r>
      <w:r>
        <w:rPr>
          <w:rtl w:val="true"/>
        </w:rPr>
        <w:t xml:space="preserve">. </w:t>
      </w:r>
      <w:r>
        <w:rPr>
          <w:rtl w:val="true"/>
        </w:rPr>
        <w:t>داشتن روحيه سپاس گزارى</w:t>
      </w:r>
      <w:bookmarkEnd w:id="478"/>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طى رهنمودى در تبيين اين بايد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خوبى كه شر و آفتى در آن نباشد، شكر در مقابل نعمت هاست</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 چنين به افرادى كه به اين هنجار پسنديده اخلاقى توجه نداشته، در ارتباط و معاشرت با ديگران نيز به آن پاى بند نيستند، هشدار داده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علايم پستى شخص، شكر نكردن از ولى نعمت است</w:t>
      </w:r>
      <w:r>
        <w:rPr>
          <w:rFonts w:eastAsia="IRNazanin" w:cs="IRNazanin"/>
          <w:color w:val="111111"/>
          <w:sz w:val="28"/>
          <w:szCs w:val="28"/>
          <w:rtl w:val="true"/>
          <w:lang w:bidi="fa-IR"/>
        </w:rPr>
        <w:t>.»</w:t>
      </w:r>
      <w:r>
        <w:rPr>
          <w:rStyle w:val="FootnoteAnchor"/>
          <w:rtl w:val="true"/>
        </w:rPr>
        <w:footnoteReference w:id="296"/>
      </w:r>
    </w:p>
    <w:p>
      <w:pPr>
        <w:pStyle w:val="Heading6"/>
        <w:numPr>
          <w:ilvl w:val="5"/>
          <w:numId w:val="1"/>
        </w:numPr>
        <w:rPr/>
      </w:pPr>
      <w:bookmarkStart w:id="479" w:name="__RefHeading___Toc776567_1738255347"/>
      <w:bookmarkStart w:id="480" w:name="_Toc181"/>
      <w:bookmarkEnd w:id="479"/>
      <w:r>
        <w:rPr>
          <w:rtl w:val="true"/>
        </w:rPr>
        <w:t>ب</w:t>
      </w:r>
      <w:r>
        <w:rPr>
          <w:rtl w:val="true"/>
        </w:rPr>
        <w:t xml:space="preserve">) </w:t>
      </w:r>
      <w:r>
        <w:rPr>
          <w:rtl w:val="true"/>
        </w:rPr>
        <w:t>رهنمودهايى با رويكرد اجتنابى براى برقرارى ارتباطات انسانى مطلوب با ديگران</w:t>
      </w:r>
      <w:bookmarkEnd w:id="480"/>
    </w:p>
    <w:p>
      <w:pPr>
        <w:pStyle w:val="Heading6"/>
        <w:numPr>
          <w:ilvl w:val="5"/>
          <w:numId w:val="1"/>
        </w:numPr>
        <w:rPr/>
      </w:pPr>
      <w:bookmarkStart w:id="481" w:name="__RefHeading___Toc776569_1738255347"/>
      <w:bookmarkStart w:id="482" w:name="_Toc182"/>
      <w:bookmarkEnd w:id="481"/>
      <w:r>
        <w:rPr/>
        <w:t>1</w:t>
      </w:r>
      <w:r>
        <w:rPr>
          <w:rtl w:val="true"/>
        </w:rPr>
        <w:t xml:space="preserve">. </w:t>
      </w:r>
      <w:r>
        <w:rPr>
          <w:rtl w:val="true"/>
        </w:rPr>
        <w:t>پرهيز از بخل</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ضابطه ها و معيارهاى متقنِ‌ مورد تأكيد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برقرارى ارتباطات انسانى مطلوب با ديگران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طى رهنمودى در تبيين اين بايد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آن است كه انسان آنچه را انفاق و خرج مى كند، از دست</w:t>
      </w:r>
    </w:p>
    <w:p>
      <w:pPr>
        <w:pStyle w:val="BookText"/>
        <w:rPr/>
      </w:pPr>
      <w:r>
        <w:rPr>
          <w:rFonts w:ascii="IRNazanin" w:hAnsi="IRNazanin" w:eastAsia="IRNazanin"/>
          <w:color w:val="111111"/>
          <w:sz w:val="28"/>
          <w:sz w:val="28"/>
          <w:szCs w:val="28"/>
          <w:rtl w:val="true"/>
          <w:lang w:bidi="fa-IR"/>
        </w:rPr>
        <w:t>رفته و بيهوده بپندارد و آنچه را كه نگه مى دارد، مايه شرف و بزرگى بداند</w:t>
      </w:r>
      <w:r>
        <w:rPr>
          <w:rFonts w:eastAsia="IRNazanin" w:cs="IRNazanin"/>
          <w:color w:val="111111"/>
          <w:sz w:val="28"/>
          <w:szCs w:val="28"/>
          <w:rtl w:val="true"/>
          <w:lang w:bidi="fa-IR"/>
        </w:rPr>
        <w:t>.»</w:t>
      </w:r>
      <w:r>
        <w:rPr>
          <w:rStyle w:val="FootnoteAnchor"/>
          <w:rtl w:val="true"/>
        </w:rPr>
        <w:footnoteReference w:id="297"/>
      </w:r>
    </w:p>
    <w:p>
      <w:pPr>
        <w:pStyle w:val="Heading6"/>
        <w:numPr>
          <w:ilvl w:val="5"/>
          <w:numId w:val="1"/>
        </w:numPr>
        <w:rPr/>
      </w:pPr>
      <w:bookmarkStart w:id="483" w:name="__RefHeading___Toc776571_1738255347"/>
      <w:bookmarkStart w:id="484" w:name="_Toc183"/>
      <w:bookmarkEnd w:id="483"/>
      <w:r>
        <w:rPr/>
        <w:t>2</w:t>
      </w:r>
      <w:r>
        <w:rPr>
          <w:rtl w:val="true"/>
        </w:rPr>
        <w:t xml:space="preserve">. </w:t>
      </w:r>
      <w:r>
        <w:rPr>
          <w:rtl w:val="true"/>
        </w:rPr>
        <w:t>پرهيز از غرور و تكبر</w:t>
      </w:r>
      <w:bookmarkEnd w:id="4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افرادى كه به اين هنجار پسنديده اخلاقى توجه نداشته، در</w:t>
      </w:r>
      <w:bookmarkStart w:id="485" w:name="pg14099_125125"/>
    </w:p>
    <w:p>
      <w:pPr>
        <w:pStyle w:val="BookText"/>
        <w:rPr/>
      </w:pPr>
      <w:bookmarkEnd w:id="485"/>
      <w:r>
        <w:rPr>
          <w:rFonts w:ascii="IRNazanin" w:hAnsi="IRNazanin" w:eastAsia="IRNazanin"/>
          <w:color w:val="111111"/>
          <w:sz w:val="28"/>
          <w:sz w:val="28"/>
          <w:szCs w:val="28"/>
          <w:rtl w:val="true"/>
          <w:lang w:bidi="fa-IR"/>
        </w:rPr>
        <w:t>ارتباط و معاشرت با ديگران نيز به آن پاى بند نيستند، هشدار داده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تكبر سبب نابودى دين و ايمان شخص است و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تكبر ملعون گرديد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اعيان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دارالتعاريف للمطبوعات،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مجلسى، همان،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وحشتى بدتر از خودپسندى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86" w:name="__RefHeading___Toc776573_1738255347"/>
      <w:bookmarkStart w:id="487" w:name="_Toc184"/>
      <w:bookmarkEnd w:id="486"/>
      <w:r>
        <w:rPr/>
        <w:t>3</w:t>
      </w:r>
      <w:r>
        <w:rPr>
          <w:rtl w:val="true"/>
        </w:rPr>
        <w:t xml:space="preserve">. </w:t>
      </w:r>
      <w:r>
        <w:rPr>
          <w:rtl w:val="true"/>
        </w:rPr>
        <w:t>پرهيز از حسد</w:t>
      </w:r>
      <w:bookmarkEnd w:id="487"/>
    </w:p>
    <w:p>
      <w:pPr>
        <w:pStyle w:val="BookText"/>
        <w:rPr/>
      </w:pPr>
      <w:r>
        <w:rPr>
          <w:rFonts w:ascii="Amiri" w:hAnsi="Amiri" w:eastAsia="Amiri" w:cs="Amiri"/>
          <w:color w:val="111111"/>
          <w:sz w:val="28"/>
          <w:sz w:val="28"/>
          <w:szCs w:val="28"/>
          <w:rtl w:val="true"/>
          <w:lang w:bidi="ar-SA"/>
        </w:rPr>
        <w:t>آن حضرت 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سبب همه خلاف ها و زشتى هاست و به همان جهت، قابيل برادر خود هابيل را به قتل رساند</w:t>
      </w:r>
      <w:r>
        <w:rPr>
          <w:rFonts w:eastAsia="Amiri" w:cs="Amiri" w:ascii="Amiri" w:hAnsi="Amiri"/>
          <w:color w:val="111111"/>
          <w:sz w:val="28"/>
          <w:szCs w:val="28"/>
          <w:rtl w:val="true"/>
          <w:lang w:bidi="ar-SA"/>
        </w:rPr>
        <w:t>.»</w:t>
      </w:r>
      <w:r>
        <w:rPr>
          <w:rStyle w:val="FootnoteAnchor"/>
          <w:rtl w:val="true"/>
        </w:rPr>
        <w:footnoteReference w:id="299"/>
      </w:r>
    </w:p>
    <w:p>
      <w:pPr>
        <w:pStyle w:val="Heading6"/>
        <w:numPr>
          <w:ilvl w:val="5"/>
          <w:numId w:val="1"/>
        </w:numPr>
        <w:rPr/>
      </w:pPr>
      <w:bookmarkStart w:id="488" w:name="__RefHeading___Toc776575_1738255347"/>
      <w:bookmarkStart w:id="489" w:name="_Toc185"/>
      <w:bookmarkEnd w:id="488"/>
      <w:r>
        <w:rPr/>
        <w:t>4</w:t>
      </w:r>
      <w:r>
        <w:rPr>
          <w:rtl w:val="true"/>
        </w:rPr>
        <w:t xml:space="preserve">. </w:t>
      </w:r>
      <w:r>
        <w:rPr>
          <w:rtl w:val="true"/>
        </w:rPr>
        <w:t>پرهيز از حرص و طمع</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حرص و طمع، دشمن شخصيت انسان است، همان طورى كه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آن از بهشت خارج شد</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پاك دامنى، روزى را از</w:t>
      </w:r>
    </w:p>
    <w:p>
      <w:pPr>
        <w:pStyle w:val="BookText"/>
        <w:rPr/>
      </w:pPr>
      <w:r>
        <w:rPr>
          <w:rFonts w:ascii="IRNazanin" w:hAnsi="IRNazanin" w:eastAsia="IRNazanin"/>
          <w:color w:val="111111"/>
          <w:sz w:val="28"/>
          <w:sz w:val="28"/>
          <w:szCs w:val="28"/>
          <w:rtl w:val="true"/>
          <w:lang w:bidi="fa-IR"/>
        </w:rPr>
        <w:t>انسان دور مى كند و نه حرص، روزى زياد مى آورد؛ چون روزى قسمت شده است و حرص زدن، باعث مبتلا شدن به گناهان مى شود</w:t>
      </w:r>
      <w:r>
        <w:rPr>
          <w:rFonts w:eastAsia="IRNazanin" w:cs="IRNazanin"/>
          <w:color w:val="111111"/>
          <w:sz w:val="28"/>
          <w:szCs w:val="28"/>
          <w:rtl w:val="true"/>
          <w:lang w:bidi="fa-IR"/>
        </w:rPr>
        <w:t>.»</w:t>
      </w:r>
      <w:r>
        <w:rPr>
          <w:rStyle w:val="FootnoteAnchor"/>
          <w:rtl w:val="true"/>
        </w:rPr>
        <w:footnoteReference w:id="301"/>
      </w:r>
    </w:p>
    <w:p>
      <w:pPr>
        <w:pStyle w:val="Heading6"/>
        <w:numPr>
          <w:ilvl w:val="5"/>
          <w:numId w:val="1"/>
        </w:numPr>
        <w:rPr/>
      </w:pPr>
      <w:bookmarkStart w:id="490" w:name="__RefHeading___Toc776577_1738255347"/>
      <w:bookmarkStart w:id="491" w:name="_Toc186"/>
      <w:bookmarkEnd w:id="490"/>
      <w:r>
        <w:rPr/>
        <w:t>5</w:t>
      </w:r>
      <w:r>
        <w:rPr>
          <w:rtl w:val="true"/>
        </w:rPr>
        <w:t xml:space="preserve">. </w:t>
      </w:r>
      <w:r>
        <w:rPr>
          <w:rtl w:val="true"/>
        </w:rPr>
        <w:t>پرهيز از تمناى منجر به پستى</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تمناى منجر به پستى</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ضابطه ها و معيارهاى متقنِ‌ مورد تأكيد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برقرارى ارتباطات انسانى مطلوب با ديگران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رهنمودى در تبيين اين بايد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w:t>
      </w:r>
      <w:bookmarkStart w:id="492" w:name="pg14099_125126"/>
    </w:p>
    <w:p>
      <w:pPr>
        <w:pStyle w:val="BookText"/>
        <w:rPr/>
      </w:pPr>
      <w:bookmarkEnd w:id="492"/>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كردن روا نيست، مگر در يكى از اين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بهاى سنگين، يا بدهكارى توان فرسا و يا فقر كشنده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همان،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رى شهرى، همان،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6"/>
        <w:numPr>
          <w:ilvl w:val="5"/>
          <w:numId w:val="1"/>
        </w:numPr>
        <w:rPr/>
      </w:pPr>
      <w:bookmarkStart w:id="493" w:name="__RefHeading___Toc776579_1738255347"/>
      <w:bookmarkStart w:id="494" w:name="_Toc187"/>
      <w:bookmarkEnd w:id="493"/>
      <w:r>
        <w:rPr/>
        <w:t>6</w:t>
      </w:r>
      <w:r>
        <w:rPr>
          <w:rtl w:val="true"/>
        </w:rPr>
        <w:t xml:space="preserve">. </w:t>
      </w:r>
      <w:r>
        <w:rPr>
          <w:rtl w:val="true"/>
        </w:rPr>
        <w:t>پرهيز از پيمان شكنى</w:t>
      </w:r>
      <w:bookmarkEnd w:id="494"/>
    </w:p>
    <w:p>
      <w:pPr>
        <w:pStyle w:val="BookText"/>
        <w:rPr/>
      </w:pPr>
      <w:r>
        <w:rPr>
          <w:rFonts w:ascii="Amiri" w:hAnsi="Amiri" w:eastAsia="Amiri" w:cs="Amiri"/>
          <w:color w:val="111111"/>
          <w:sz w:val="28"/>
          <w:sz w:val="28"/>
          <w:szCs w:val="28"/>
          <w:rtl w:val="true"/>
          <w:lang w:bidi="ar-SA"/>
        </w:rPr>
        <w:t>ايشان درباره وفاى به عهد،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وفاى به عهد علامت جوانمردى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وعده نداده،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وعده مى دهد زير بار مسئوليت مى رود و تا به وعده اش عمل نكند، رها نخواهد شد</w:t>
      </w:r>
      <w:r>
        <w:rPr>
          <w:rFonts w:eastAsia="IRNazanin" w:cs="IRNazanin"/>
          <w:color w:val="111111"/>
          <w:sz w:val="28"/>
          <w:szCs w:val="28"/>
          <w:rtl w:val="true"/>
          <w:lang w:bidi="fa-IR"/>
        </w:rPr>
        <w:t>.»</w:t>
      </w:r>
      <w:r>
        <w:rPr>
          <w:rStyle w:val="FootnoteAnchor"/>
          <w:rtl w:val="true"/>
        </w:rPr>
        <w:footnoteReference w:id="304"/>
      </w:r>
    </w:p>
    <w:p>
      <w:pPr>
        <w:pStyle w:val="Heading6"/>
        <w:numPr>
          <w:ilvl w:val="5"/>
          <w:numId w:val="1"/>
        </w:numPr>
        <w:rPr/>
      </w:pPr>
      <w:bookmarkStart w:id="495" w:name="__RefHeading___Toc776581_1738255347"/>
      <w:bookmarkStart w:id="496" w:name="_Toc188"/>
      <w:bookmarkEnd w:id="495"/>
      <w:r>
        <w:rPr/>
        <w:t>7</w:t>
      </w:r>
      <w:r>
        <w:rPr>
          <w:rtl w:val="true"/>
        </w:rPr>
        <w:t xml:space="preserve">. </w:t>
      </w:r>
      <w:r>
        <w:rPr>
          <w:rtl w:val="true"/>
        </w:rPr>
        <w:t>پرهيز از شوخى زياد و بى جا</w:t>
      </w:r>
      <w:bookmarkEnd w:id="496"/>
    </w:p>
    <w:p>
      <w:pPr>
        <w:pStyle w:val="BookText"/>
        <w:rPr/>
      </w:pPr>
      <w:r>
        <w:rPr>
          <w:rFonts w:ascii="IRNazanin" w:hAnsi="IRNazanin" w:eastAsia="IRNazanin"/>
          <w:color w:val="111111"/>
          <w:sz w:val="28"/>
          <w:sz w:val="28"/>
          <w:szCs w:val="28"/>
          <w:rtl w:val="true"/>
          <w:lang w:bidi="fa-IR"/>
        </w:rPr>
        <w:t xml:space="preserve">امام حسن در اين باره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 و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زياد و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وقار انسان را از بين مى برد؛ و چه بسا افراد ساكت، داراى شخصيت و وقار عظيمى هستند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497" w:name="__RefHeading___Toc776583_1738255347"/>
      <w:bookmarkStart w:id="498" w:name="_Toc189"/>
      <w:bookmarkEnd w:id="497"/>
      <w:r>
        <w:rPr>
          <w:rtl w:val="true"/>
        </w:rPr>
        <w:t>نتيجه</w:t>
      </w:r>
      <w:bookmarkEnd w:id="498"/>
    </w:p>
    <w:p>
      <w:pPr>
        <w:pStyle w:val="BookText"/>
        <w:rPr/>
      </w:pPr>
      <w:r>
        <w:rPr>
          <w:rFonts w:ascii="IRNazanin" w:hAnsi="IRNazanin" w:eastAsia="IRNazanin"/>
          <w:color w:val="111111"/>
          <w:sz w:val="28"/>
          <w:sz w:val="28"/>
          <w:szCs w:val="28"/>
          <w:rtl w:val="true"/>
          <w:lang w:bidi="fa-IR"/>
        </w:rPr>
        <w:t>انسان ها براى اصلاح رابطه خود با خداوند متعالى و در نتيجه اصلاح رابطه خود با ديگران و حتى با طبيعت، به يك سرى ضابطه ها و معيارهاى متقن باور داشته و در عمل پاى بند باشند كه از جمله مباحث اساسى و الگويى سيره و سخنان انبياى عظيم الشأن الهى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بخشى از اين ضابطه ها و به عبارتى ديگر بايدها و نبايدها، بر ارتباطات انسانى در حوزه هاى ارتباطى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 ديگرى و يا ديگران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ناظر است؛ به طورى كه با بررسى توصيفى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تحليلى بخشى از سخنان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زمينه ارتباط و معاشرت با ديگران، مى توان دستورها و سرمشق هايى را در خصوص توجه و آگاهى از ضابطه هايى مانند خوش رفتارى، هم دلى كردن، دوستى با مردم، يارى ديگران، فروتنى كردن، صبر داشتن و روحيه سپاس گزارى داشتن از يك سو و هم چنين دستور تحريم و پرهيز از خصلت هاى ناپسندى مانند بخل، غرور و تكبر، حسد، حرص و طمع، تمناى منجر به پستى، پيمان شكنى و شوخى زياد و بى جا را از سوى ديگر،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انسان هايى كه از درگاه خداوند متعالى سعادت دنيا و آخرتشان را مسئلت دارند، به ويژه آنانى كه به پيامبر اعظم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ارادت مى نمايند؛ از پيام ها و آموزه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درس گرفته، پاى بندى خود را نيز در عمل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واژه ارتباط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تاكنون تعاريف زيادى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ادوين امرى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Edwin Emery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كتاب مقدمه اى بر ارتباطات جمعى، براى ارتباط اين تعريف را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عبارت از فن انتقال اطلاعات، افكار و رفتارهاى انسانى از يك شخص به شخص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كولى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Charles H. Cooley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كتاب سازمان اجتماعى، ارتباط را چنين تعريف</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مكانيسمى است كه روابط انسانى براساس و به وسيله آن به وجود مى آيد و تمام مظاهر فكرى و وسايل انتقال و حفظ آن ها در مكان و زمان، بر پايه آن توسعه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حالت چهره، رفتارها، حركات، طنين صدا، كلمات، نوشته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معتمدنژاد،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محسنيان راد، </w:t>
      </w:r>
      <w:r>
        <w:rPr>
          <w:rFonts w:eastAsia="IRNazanin" w:cs="IRNazanin"/>
          <w:color w:val="111111"/>
          <w:sz w:val="28"/>
          <w:szCs w:val="28"/>
          <w:lang w:bidi="fa-IR"/>
        </w:rPr>
        <w:t>1378:39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Gail E. Myers and Michelle T. Myers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 لا تبديل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مطالعه بيش 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جوادى آملى،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ديدگاه ارزش شناسى علامه طباطبايى و دلالت هاى آن در تربيت اخلاقى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lang w:bidi="fa-IR"/>
        </w:rPr>
        <w:t>1383:199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ارتباطات انسانى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 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فرآيندى است كه به سه دسته اساسى تقسيم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با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 درون فردى </w:t>
      </w:r>
      <w:r>
        <w:rPr>
          <w:rFonts w:eastAsia="Times New Roman" w:cs="Times New Roman" w:ascii="Times New Roman" w:hAnsi="Times New Roman"/>
          <w:color w:val="111111"/>
          <w:sz w:val="28"/>
          <w:szCs w:val="28"/>
          <w:lang w:val="en-US" w:bidi="en-US"/>
        </w:rPr>
        <w:t>Intrapersonal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ديگرى يا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ميان فردى </w:t>
      </w:r>
      <w:r>
        <w:rPr>
          <w:rFonts w:eastAsia="Times New Roman" w:cs="Times New Roman" w:ascii="Times New Roman" w:hAnsi="Times New Roman"/>
          <w:color w:val="111111"/>
          <w:sz w:val="28"/>
          <w:szCs w:val="28"/>
          <w:lang w:val="en-US" w:bidi="en-US"/>
        </w:rPr>
        <w:t>Interpersonal communication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عمومى يا جمعى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Mass Public communication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هنجارها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عبارتى ديگر، بايدها و نبايدها در امور اجتماعى، يك سلسله قضاياى انشايى، دستورى و قاعده اى به شمار مى روند كه طى زمان در جامعه نشو، نما و تكوين يافته و الزام آن ها در درون آدمى، به عنوان عضو جامعه شكل گرفته، كاركرد داشته و اثر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هنجارهاى اخلاقى عمدتاً منشأ دينى و مذهبى دارند كه از سوى مراجع دينى و مذهبى پى گيرى و نظارت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آراسته خو، </w:t>
      </w:r>
      <w:r>
        <w:rPr>
          <w:rFonts w:eastAsia="IRNazanin" w:cs="IRNazanin"/>
          <w:color w:val="111111"/>
          <w:sz w:val="28"/>
          <w:szCs w:val="28"/>
          <w:lang w:bidi="fa-IR"/>
        </w:rPr>
        <w:t>1370:553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 و رضى، </w:t>
      </w:r>
      <w:r>
        <w:rPr>
          <w:rFonts w:eastAsia="IRNazanin" w:cs="IRNazanin"/>
          <w:color w:val="111111"/>
          <w:sz w:val="28"/>
          <w:szCs w:val="28"/>
          <w:lang w:bidi="fa-IR"/>
        </w:rPr>
        <w:t>1376:210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بررسى هاى جان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سيمونز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John K. Simmons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نشان مى دهد كه بين ارزش هاى مذهبى با هنجارهاى اخلاقى هميشه رابطه نزديكى وجود دارد؛ به عبارتى باورهاى مذهبى رفتارهاى انسانى را شكل و ساخت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p>
    <w:p>
      <w:pPr>
        <w:pStyle w:val="BookText"/>
        <w:rPr/>
      </w:pPr>
      <w:r>
        <w:rPr>
          <w:rFonts w:ascii="Amiri" w:hAnsi="Amiri" w:eastAsia="Amiri" w:cs="Amiri"/>
          <w:color w:val="111111"/>
          <w:sz w:val="28"/>
          <w:sz w:val="28"/>
          <w:szCs w:val="28"/>
          <w:rtl w:val="true"/>
          <w:lang w:bidi="ar-SA"/>
        </w:rPr>
        <w:t xml:space="preserve">براساس قاعده عوامل تعيين كننده رفتار انسانىِ‌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Behavior =Beliefs + Believers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بروز هر رفتارى، از تجميع باورها و افرادى كه با آن باورها، ايمان و اعتقاد عملى دارند، شكل و ساخت مى يابد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Diener, 1997,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احاديثى كه در اين نوشته از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استناد شده؛ به طور مستقيم با استفاده از آثار علمى انتشار يافته از سوى پايگاه حوزه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اوقاف و امور خيريه كشور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 فرهنگى و</w:t>
      </w:r>
    </w:p>
    <w:p>
      <w:pPr>
        <w:pStyle w:val="BookText"/>
        <w:rPr/>
      </w:pPr>
      <w:r>
        <w:rPr>
          <w:rFonts w:ascii="IRNazanin" w:hAnsi="IRNazanin" w:eastAsia="IRNazanin"/>
          <w:color w:val="111111"/>
          <w:sz w:val="28"/>
          <w:sz w:val="28"/>
          <w:szCs w:val="28"/>
          <w:rtl w:val="true"/>
          <w:lang w:bidi="fa-IR"/>
        </w:rPr>
        <w:t xml:space="preserve">اطلاع رسانى تبيان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اما در قسمت منابع و هم چنين ارجاع هاى درون متنى، به منابع اوليه اشاره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واژه اى عربى است كه از خُلق مشتق شده و معناى آن را سرشت و سجيه دانسته اند؛ چه اين رفتار و سجيه، پسنديده و نكو باشد و چه ناپسند و رذيلانه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واژه اخلاق در زبان فارسى در مقابل دو اصطلاح </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علمى كه در مورد ارزش ها و هنجارهاى اخلاقى سخن مى گويد و يا فلسفه اى كه علم اخلاق را موضوع پژوهش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Morality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ارزش ها و هنجارهاى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واژه </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اخلاق از واژۀ يونانى </w:t>
      </w:r>
      <w:r>
        <w:rPr>
          <w:rFonts w:eastAsia="Times New Roman" w:cs="Times New Roman" w:ascii="Times New Roman" w:hAnsi="Times New Roman"/>
          <w:color w:val="111111"/>
          <w:sz w:val="28"/>
          <w:szCs w:val="28"/>
          <w:lang w:val="en-US" w:bidi="en-US"/>
        </w:rPr>
        <w:t>Ethiko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شخص گرفته شده و با واژۀ </w:t>
      </w:r>
      <w:r>
        <w:rPr>
          <w:rFonts w:eastAsia="Times New Roman" w:cs="Times New Roman" w:ascii="Times New Roman" w:hAnsi="Times New Roman"/>
          <w:color w:val="111111"/>
          <w:sz w:val="28"/>
          <w:szCs w:val="28"/>
          <w:lang w:val="en-US" w:bidi="en-US"/>
        </w:rPr>
        <w:t>Ethos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خُلق و منش مرتبط و هم معناست و گاه به معناى عرف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Custom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عادت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Usage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ترجمه و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واژۀ </w:t>
      </w:r>
      <w:r>
        <w:rPr>
          <w:rFonts w:eastAsia="Times New Roman" w:cs="Times New Roman" w:ascii="Times New Roman" w:hAnsi="Times New Roman"/>
          <w:color w:val="111111"/>
          <w:sz w:val="28"/>
          <w:szCs w:val="28"/>
          <w:lang w:val="en-US" w:bidi="en-US"/>
        </w:rPr>
        <w:t>Morality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واژۀ لاتين </w:t>
      </w:r>
      <w:r>
        <w:rPr>
          <w:rFonts w:eastAsia="Times New Roman" w:cs="Times New Roman" w:ascii="Times New Roman" w:hAnsi="Times New Roman"/>
          <w:color w:val="111111"/>
          <w:sz w:val="28"/>
          <w:szCs w:val="28"/>
          <w:lang w:val="en-US" w:bidi="en-US"/>
        </w:rPr>
        <w:t>Moralize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و با افعالى كه بدون لحاظ ويژگى ها و شخصيت فردى درست يا نادرستند،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lang w:bidi="fa-IR"/>
        </w:rPr>
        <w:t>1389:1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كاجى، </w:t>
      </w:r>
      <w:r>
        <w:rPr>
          <w:rFonts w:eastAsia="IRNazanin" w:cs="IRNazanin"/>
          <w:color w:val="111111"/>
          <w:sz w:val="28"/>
          <w:szCs w:val="28"/>
          <w:lang w:bidi="fa-IR"/>
        </w:rPr>
        <w:t>1387:1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در لغت به معناى روش، طريقه، شيوه، نوع و سبك رفتار است و در اصطلاح،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حسنى، </w:t>
      </w:r>
      <w:r>
        <w:rPr>
          <w:rFonts w:eastAsia="IRNazanin" w:cs="IRNazanin"/>
          <w:color w:val="111111"/>
          <w:sz w:val="28"/>
          <w:szCs w:val="28"/>
          <w:lang w:bidi="fa-IR"/>
        </w:rPr>
        <w:t>1376:1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توانايى افراد براى درك احساسات ديگران و مشاركت در آن، هم دلى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Empathy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ارتباط ميان فردى هم چون اشكال ديگر رفتار انسان ها، مى تواند در دو حد غايى بسيار اثربخش و بسيار غير اثربخش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دلى، يكى از ويژگى هايى است كه به طور معنادارى بر</w:t>
      </w:r>
      <w:bookmarkStart w:id="499" w:name="pg14099_125130"/>
    </w:p>
    <w:p>
      <w:pPr>
        <w:pStyle w:val="BookText"/>
        <w:rPr/>
      </w:pPr>
      <w:bookmarkEnd w:id="499"/>
      <w:r>
        <w:rPr>
          <w:rFonts w:ascii="IRNazanin" w:hAnsi="IRNazanin" w:eastAsia="IRNazanin"/>
          <w:color w:val="111111"/>
          <w:sz w:val="28"/>
          <w:sz w:val="28"/>
          <w:szCs w:val="28"/>
          <w:rtl w:val="true"/>
          <w:lang w:bidi="fa-IR"/>
        </w:rPr>
        <w:t xml:space="preserve">اثربخشى ارتباط ميان فردى تاثير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Kumar,1998: p.166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موجودى مدنى 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تنهايى گريزان است و به سوى جمع و جامعه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انسان ها در تعامل با يك ديگر، قادرند به نيازهاى گسترده، متنوع و پيچيده خود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شرفى، </w:t>
      </w:r>
      <w:r>
        <w:rPr>
          <w:rFonts w:eastAsia="IRNazanin" w:cs="IRNazanin"/>
          <w:color w:val="111111"/>
          <w:sz w:val="28"/>
          <w:szCs w:val="28"/>
          <w:lang w:bidi="fa-IR"/>
        </w:rPr>
        <w:t>1389:65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تواضع، اين است كه انسان خود را پايين تر از آنچه موقعيت اجتماعى اوست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غرور و تكبر، سبب مى شود انسان، خود را برتر از ديگران بداند، مردم را به چشم حقارت بنگرد و در نتيجه خود را داناى كل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پايگاه حوزه، </w:t>
      </w:r>
      <w:r>
        <w:rPr>
          <w:rFonts w:eastAsia="IRNazanin" w:cs="IRNazanin"/>
          <w:color w:val="111111"/>
          <w:sz w:val="28"/>
          <w:szCs w:val="28"/>
          <w:lang w:bidi="fa-IR"/>
        </w:rPr>
        <w:t>1389:1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درخواست هاى آدمى از ديگران فزونى يابد روابط انسانى در معرض تهديد قرار مى گيرد و چه بسا ديگران به چنين فردى با نگاهى حقارت آميز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شرفى، </w:t>
      </w:r>
      <w:r>
        <w:rPr>
          <w:rFonts w:eastAsia="IRNazanin" w:cs="IRNazanin"/>
          <w:color w:val="111111"/>
          <w:sz w:val="28"/>
          <w:szCs w:val="28"/>
          <w:lang w:bidi="fa-IR"/>
        </w:rPr>
        <w:t>1389:58</w:t>
      </w:r>
      <w:r>
        <w:rPr>
          <w:rFonts w:eastAsia="IRNazanin" w:cs="IRNazanin"/>
          <w:color w:val="111111"/>
          <w:sz w:val="28"/>
          <w:szCs w:val="28"/>
          <w:rtl w:val="true"/>
          <w:lang w:bidi="fa-IR"/>
        </w:rPr>
        <w:t>).</w:t>
      </w:r>
    </w:p>
    <w:p>
      <w:pPr>
        <w:pStyle w:val="Heading5"/>
        <w:numPr>
          <w:ilvl w:val="4"/>
          <w:numId w:val="1"/>
        </w:numPr>
        <w:rPr/>
      </w:pPr>
      <w:bookmarkStart w:id="500" w:name="__RefHeading___Toc776585_1738255347"/>
      <w:bookmarkStart w:id="501" w:name="_Toc190"/>
      <w:bookmarkEnd w:id="500"/>
      <w:r>
        <w:rPr>
          <w:rtl w:val="true"/>
        </w:rPr>
        <w:t>منابع</w:t>
      </w:r>
      <w:bookmarkEnd w:id="501"/>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آراسته خو، محمد، نقد و نگرشى بر فرهنگ اصطلاحات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گستره،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 حسام الدين و حسين رضى، بازنگرى نظريه هاى هنجارى رسانه ها و ارائه ديدگاهى اسلامى، فصلنامه پژوهشى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محمدبن على، عيون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عبدالحسين رضايى و محمدباقر ساعدى، تصحيح محمدباقر 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اسلاميه،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حرانى، حسن بن على، تحف العقول، ترجمه پرويز اتابكى، انتخاب احاديث محسن موسوى،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محسن، اعيان الشيعه،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حوزه، چهل حديث از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پايگاه حوزه نت،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www.hawzah.net/FA/articleview.html?ArticleID = 54980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حوزه، تعريف تواضع، پايگاه اطلاع رسانى حوزه نت،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www.hawzah.net/Hawzah/Articles/Articles.aspx?LanguageID =1id =91856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جوادى آملى، عبدالله، تفسير موضوعى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مبادى اخلاق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اسراء، چاپ هشتم،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جواهرى، محمدرضا،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اتمام و اكمال مكارم اخلاقى، پايگاه مقالات دانشگاه فردوسى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profdoc.um.ac.ir/articles/a/1014498.doc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حاجى ترخانى، مهرناز، قرآن و هنجارهاى اجتماعى اخلاقى، پايان نامه كارشناسى ارشد در رشته الهيات و معارف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علوم قرآن و حديث، به راهنمايى قاسم فائز،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حائرى اسكوئى، ميرزا موسى، احقاق الحق، ترجمه محمد عيدى خسروشاهى،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يزد،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حسنى، على اكبر، سيرى كوتاه در بازشناسى منابع تاريخى و حديثى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پايگاه اطلاع رسانى حوزه نت به نقل از مكتب اسلام،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www.hawzah.net/per/magazine/mi/7601/MI00110.ASP</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ديدگاه ارزش شناسى علامه طباطبايى و دلالت هاى آن در تربيت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روان شناسى و علوم تربيتى دانشگاه تهران، سال سى وچهارم،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سيدمحمد، فلسفه اخلاق، پژوهشكده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www.pajoohe.com/fa/index.php?Page = definitionUID = 27344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رحمدل، غلام رضا، اخلاق اجتماعى در مثنوى معنوى، فصلنامه پژوهشنامه علوم انسانى دانشگاه شهيد بهشتى،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اوقاف وامور خيريه كشور، احاديث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پُرتال راسخون،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www.rasekhoon.net/hadis/category-2446-1.aspx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www.rasekhoon.net/hadis/category-2446-7.aspx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شرفى، محمدرضا، مهارت هاى زندگى در سيره رضوى،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قدس رضوى، چاپ هفتم،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شيرازى، سيدحسن، كلمه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على رضا ميرزا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تحقيقاتى و انتشاراتى نور،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فرهنگى، علي اكبر، ارتباطات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خدمات فرهنگى رسا، چاپ شانزدهم،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كاجى، حسين، فلسفه اخلاق، همشهرى آنلاين، سه شنبه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مشاهده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www.hamshahri online.ir/news-53232.aspx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كوشا، محمدعلى، از هر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كمره اى، محمدباقر، خصال شيخ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اسلاميه، چاپ پنجم،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مايرز، گيل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ميشله 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مايرز، پويايى ارتباطات انسانى، ترجمه حوا صابر آملى،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دانشكده صدا و سيماى جمهورى اسلامى ايران،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بحارالانوار،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اسلاميه،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رى شهرى، محمد، منتخب ميزان الحكمه، تلخيص حميد حسينى، ترجمه حميدرضا شيخى،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هفتم،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رى شهرى، محمد، ميزان الحكمه،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محسنيان راد، مهدى، ارتباط شناسى،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مرتضى، سيرى در سيره نبوى،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هفدهم،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معتمدنژاد، كاظم، وسائل ارتباط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علامه طباطبايى،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فرهنگى و اطلاع رسانى تبيان، احاديث منتخب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الكترونيكى تبيان،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www.tebyan.net/index.aspx?pid 19667BookID 83397 Language 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حسين بن محمدتقى، مستدرك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لاحيااءالتراث،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Diener, Paul W., Religion and morality: an introduction, Kentucky: Westminster John Knox Press, First Edition, 1997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Kumar, Arvind, Encyclopedia of Human Rights, Violence and Non-violence, New Delhi: Anmol Publications PVT. LTD, First Edition, 1998</w:t>
      </w:r>
      <w:r>
        <w:rPr>
          <w:rFonts w:eastAsia="Times New Roman" w:cs="Times New Roman" w:ascii="Times New Roman" w:hAnsi="Times New Roman"/>
          <w:color w:val="111111"/>
          <w:sz w:val="28"/>
          <w:szCs w:val="28"/>
          <w:rtl w:val="true"/>
          <w:lang w:val="en-US" w:bidi="en-US"/>
        </w:rPr>
        <w:t>.</w:t>
      </w:r>
      <w:bookmarkStart w:id="502" w:name="pg14099_125134"/>
    </w:p>
    <w:p>
      <w:pPr>
        <w:pStyle w:val="Heading4"/>
        <w:numPr>
          <w:ilvl w:val="3"/>
          <w:numId w:val="1"/>
        </w:numPr>
        <w:rPr/>
      </w:pPr>
      <w:bookmarkStart w:id="503" w:name="__RefHeading___Toc776587_1738255347"/>
      <w:bookmarkStart w:id="504" w:name="_Toc191"/>
      <w:bookmarkEnd w:id="502"/>
      <w:bookmarkEnd w:id="503"/>
      <w:r>
        <w:rPr>
          <w:rtl w:val="true"/>
        </w:rPr>
        <w:t xml:space="preserve">تجلى قدرت و صلابت در مناظره امام مجتبى </w:t>
      </w:r>
      <w:r>
        <w:rPr>
          <w:rtl w:val="true"/>
        </w:rPr>
        <w:t>(</w:t>
      </w:r>
      <w:r>
        <w:rPr>
          <w:rtl w:val="true"/>
        </w:rPr>
        <w:t xml:space="preserve">عَلَيْهِ السَّلاَمُ </w:t>
      </w:r>
      <w:r>
        <w:rPr>
          <w:rtl w:val="true"/>
        </w:rPr>
        <w:t>)</w:t>
      </w:r>
      <w:bookmarkEnd w:id="504"/>
    </w:p>
    <w:p>
      <w:pPr>
        <w:pStyle w:val="BookText"/>
        <w:rPr/>
      </w:pPr>
      <w:r>
        <w:rPr>
          <w:rFonts w:ascii="Amiri" w:hAnsi="Amiri" w:eastAsia="Amiri" w:cs="Amiri"/>
          <w:color w:val="111111"/>
          <w:sz w:val="28"/>
          <w:sz w:val="28"/>
          <w:szCs w:val="28"/>
          <w:rtl w:val="true"/>
          <w:lang w:bidi="ar-SA"/>
        </w:rPr>
        <w:t>محمدباقر شريعتى سبزوارى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برخى كه گمان دارند پس از مصالحه با معاويه و پذيرش آتش بس و نرمش قهرمانانه، به طوركلى منزوى شدند و از فعاليت 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دست برداشتند و خانه نشين شدند، همواره در صحنه هاى اجتماعى، تبليغى و سياسى مختلف فعال بود و به جنگ سرد بر ضد معاويه مى پرداختند و از هر موقعيت و پيشامد مناسبى عليه او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تهديدها را همواره به فرصت تبديل نموده، دشمنان را محكوم و ذليل مى كردند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و عزيز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تبليغات و بيان مطاعن معاويه، با ايشان با مناظرات پيروزمندانه، كمر معاويه و يارانش را خم كرده، به شكست منتهى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درباريان معاويه كه از سويى مست قدرت و غرور، بودند و از جانب ديگر، محبوبيت مردمى آن حضرت را مى ديدند كه روز به روز بر شخصيت و نفوذ معنوى و علمى امام علويان افزوده مى شود، يك پارچه در آتش حسد و كينه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مى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احساس حقارت مى كردند؛ زيرا معاويه را در افكار عمومى شكست خورده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صلح نامه را در نخيله پاره كرده بود و مردم به وى بدبين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بازسازى آبروى رئيس، پيوسته از معاويه مى خواستند جلسات مناظره را برقرار كند تا هر يك از آن ها عقده و كينه هاى خود را بيرون بريزند و در جلسه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آورده، اهانت كنند و ايشان را در بن بست قرار دهند تا مگر در بين مردم بى آبرو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بار كه محفلى تشكيل مى شد،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به مصاف آن ها مى رفتند و هركدام را در جاى خود مى نشانيدند و با مجادله و معامله به مثل، آن ها را محكوم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ها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مى زدند ولى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معايب واقعى آن ها را صادقانه مطرح مى كردند و رسوايى هاى گذشته آن ها را بر ملا ساخته، خيانت هاى آنان را بازگو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مى آموزد اگر مظلومى را درجايى مجبور سازند تا با دشمن واقعى به جدال بپردازد، به حكم آيه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عَلَيْهِ‌ بِمِثْلِ‌ مَا اعْتَدىٰ‌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پاسخ مناسبى به هتاكى هاى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ها محكوم كردن و بدگويى بر اساس كينه توزى بود، نه مناظره براى كشف حقيقت و الزام آن ها بر تصديق آن؛ ازاين رو، در اين مواقع، قواعد مناظره مطلوب به كار برده نمى شود، بلكه از مجادله همسان بايد استفاده كرد تا دشمنان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محكوم ساخت و به خاك مذلت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بودند در اين جلسات حضور يابند و به لاطائلات و سخنان ناهنجار درباريان معاويه گوش فرا دهند و جواب دندان شكن و رسواكننده اى به آن ها بدهند، چنانكه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ذى الجوشن دستور داد تا لباسش را از سينه اش كنار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راست گفت كه قاتل تو مثل سگ، هفت پستان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شمر غضبناك شد و از قفا سر ايشان را جدا كرد، اين حقيقت تاريخى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برخى از عناصر لجوج برخورد تندى</w:t>
      </w:r>
    </w:p>
    <w:p>
      <w:pPr>
        <w:pStyle w:val="BookText"/>
        <w:rPr/>
      </w:pPr>
      <w:r>
        <w:rPr>
          <w:rFonts w:ascii="IRNazanin" w:hAnsi="IRNazanin" w:eastAsia="IRNazanin"/>
          <w:color w:val="111111"/>
          <w:sz w:val="28"/>
          <w:sz w:val="28"/>
          <w:szCs w:val="28"/>
          <w:rtl w:val="true"/>
          <w:lang w:bidi="fa-IR"/>
        </w:rPr>
        <w:t>مى كردند مثلاً به اشعث بن قيس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 دانى چه چيزى به ضرر و چه چيزى به نفع من است‌؟ لعنت خدا و لعنت تمام لعنت كنندگان بر تو باد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در جواب اشعث بن قيس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اميرالمؤمنين هذه عليك لا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به زيان توست نه به سود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سخنان مغرضانه و كينه توزانه اصحاب معاويه را بى جواب نمى گذاشتند و سكوت را روا نمى دانستند؛ زيرا سكوت در برابر آن ها، به منزله محكوميت بنى هاشم و پيروزى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آنان از اولياى شيطان محسوب مى شدند، آن حضرت با آن ها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أَوْلِيٰاءَ‌ الشَّيْطٰانِ‌ إِنَّ‌ كَيْدَ الشَّيْطٰانِ‌ كٰانَ‌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اولياى شيطان بجنگيد و بدانيد مكر آنان در مقابل قدرت الهى ضعيف و محكوم به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جنگ با آنان مى پرداختند نه جدال ناروا، بلكه جدال نيكو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با وضعيت هر جلسه و مصلحت اسلام، از جانب ديگر، آن ها درصدد به دست آوردن حقيقت و هدايت پذير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محكوم نمودن امام و پخش كردن صورت مجادله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امام نيز اين بود كه پاسخ هاى درخور شأن و مطابق كلام آن ها بدهند تا در تاريخ اسلام براى نسل هاى مسلمانان و آزادگان باقى بماند و تبليغات آنان را خنثى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اوليه اين گونه مجادله ها شرعاً حرام بود، ولى براى مصالح سياسى و عناوين ثانويه روا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ناگزير بودند جواب مناسب بدهند زيرا سكوت، پيامدهاى ناروايى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شايع مى كردند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محكوم ساختيم و آبروى خاندان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امام، باعث مى شد كه مجادله در چنين مواقعى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مجادلات با آن ها پيروز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شكست هاى پياپى اصحابش را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مى كرد و آنان را در برابر ضربات كوبنده منطق حضرت، مغلوب و مفتضح مى ديد، به آن ها سفارش مى كرد كه از مجادله و گفت گو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نمايند؛</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درباريان مغرور و نادان، اصرار داشتند كه جلسات پيوسته تشكيل شود تا مگر شكست هاى خود را جبران نمايند و براى مردم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مناظرات كه تصويرى از ادب مشاجره را در آن عصر ترسيم مى نمايد به صورت يك ميراث اصيل فرهنگى به دست دوستداران منطق و ادب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گفتار، حاضرجوابى، معامله به مثل، قدرت منطق، هيبت،</w:t>
      </w:r>
    </w:p>
    <w:p>
      <w:pPr>
        <w:pStyle w:val="BookText"/>
        <w:rPr/>
      </w:pPr>
      <w:r>
        <w:rPr>
          <w:rFonts w:ascii="IRNazanin" w:hAnsi="IRNazanin" w:eastAsia="IRNazanin"/>
          <w:color w:val="111111"/>
          <w:sz w:val="28"/>
          <w:sz w:val="28"/>
          <w:szCs w:val="28"/>
          <w:rtl w:val="true"/>
          <w:lang w:bidi="fa-IR"/>
        </w:rPr>
        <w:t>حلم و عقل و درايت امام، باعث شد كه دشمنانش نيز زبان به تصديقش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هيچ كس به قدر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را نداشته ام كه وقتى سخن مى گويد، ادامه گفتار او را دوست بدارم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مرحوم طبرسى مى نويسد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روزى كه قومى محفلى برپا ساخته باشند و در آن مجادله و مشاوره با امام معصوم بالاگرفته باشد و گفتار ستيزى در حد اعلا رخ دهد، حساس تر از مجلسى كه در آن عده اى چون عمروعاص، عمر بن عثمان بن عفان، عقبه بن ابى سفيان، وليد بن عقبه بن ابى معيط و مفرع بن ابى شعيه با معاويه به توافق رسيده باشند، سراغ نداريم، تا زمينه مناظره اى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تشكيل چنين مجلسى اصرار داشتند و از معاويه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او گردنبند ذلت و عارى بر گردن شما آويزد تا شما را داخل گورستان دفن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اصرار و سماجت خود افزودند تا حضرت مجبور شدند به شام بيايند، چون حضرت نزد معاويه آمدند، او پس از احترام بسيار،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افراد حاضر در جلسه، شما را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سخن مى گويند، جواب آن ها را به همان گونه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و موقعيت من، مانع از جواب دادن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 به معاويه عتاب نمودند سپس جواب هتاكان را مناسب با شأن آن 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در حضور معاويه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مردمى هستند كه سخن گفتن به آنان الهام شده است</w:t>
      </w:r>
      <w:r>
        <w:rPr>
          <w:rFonts w:eastAsia="IRNazanin" w:cs="IRNazanin"/>
          <w:color w:val="111111"/>
          <w:sz w:val="28"/>
          <w:szCs w:val="28"/>
          <w:rtl w:val="true"/>
          <w:lang w:bidi="fa-IR"/>
        </w:rPr>
        <w:t>».</w:t>
      </w:r>
    </w:p>
    <w:p>
      <w:pPr>
        <w:pStyle w:val="BookText"/>
        <w:rPr/>
      </w:pPr>
      <w:r>
        <w:rPr>
          <w:rStyle w:val="FootnoteAnchor"/>
          <w:rtl w:val="true"/>
        </w:rPr>
        <w:footnoteReference w:id="309"/>
      </w:r>
      <w:r>
        <w:rPr>
          <w:rFonts w:ascii="IRNazanin" w:hAnsi="IRNazanin" w:eastAsia="IRNazanin"/>
          <w:color w:val="111111"/>
          <w:sz w:val="28"/>
          <w:sz w:val="28"/>
          <w:szCs w:val="28"/>
          <w:rtl w:val="true"/>
          <w:lang w:bidi="fa-IR"/>
        </w:rPr>
        <w:t xml:space="preserve">معاويه مجالسى فراهم مى ساخت و دوستان نزديك خود را جمع مى كرد تا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و مجادله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مجالس، صحنه پيكار دسته جمعى آنان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سياسى آن ها راه اندازى جنگ اعصاب بر ضد امام و شيعيانش بود و نوعى جنگ سرد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ميزان بدرفتارى اين گروه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مجالس، صبر و تحمل عجيب و نجيبانه آن حضرت را در برابر گفتار خصومت بار معاويه و درباريانش و حلم و متانت، صراحت و شجاعت امام را آشكار مى ساخت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تسخيرناپذير و دور از تيررس و برتر از ستيغ بود</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از نظر اخلاقى پيراسته و مهذب بودند كه ايشان را از سقوط اخلاقى و انحراف گفتارى در اين نوع مشاجرات و</w:t>
      </w:r>
    </w:p>
    <w:p>
      <w:pPr>
        <w:pStyle w:val="BookText"/>
        <w:rPr/>
      </w:pPr>
      <w:r>
        <w:rPr>
          <w:rFonts w:ascii="IRNazanin" w:hAnsi="IRNazanin" w:eastAsia="IRNazanin"/>
          <w:color w:val="111111"/>
          <w:sz w:val="28"/>
          <w:sz w:val="28"/>
          <w:szCs w:val="28"/>
          <w:rtl w:val="true"/>
          <w:lang w:bidi="fa-IR"/>
        </w:rPr>
        <w:t>ستيزه جويى ها بازمى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عوض عيوب راستين طرف هاى مقابل را بر ملأ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سعى مى كردند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پردازى كنند، اما امام از پاسخ به آنان خوددارى نمى كردند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اين نبود كه بنى اميه مرا به ناتوانى در گفتار محكوم سازند، بى ترديد از پاسخ دادن به آنان خوددارى مى كردم</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عمل امام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 شود معامله به مثل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ناگزير مى شدند با منطق قوى و رساى خود كه درهم كوبنده عناد روزافزون ايشان بود، پاسخ دهند و آنان را به تسليم و سرافكندگى وادار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اين مجالس،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پيروز و نيرومندى در برابر مردمى لئيم، ضعيف و مغلوب بودند، و بيش از همه رئيس آنان معاويه</w:t>
      </w:r>
    </w:p>
    <w:p>
      <w:pPr>
        <w:pStyle w:val="BookText"/>
        <w:rPr/>
      </w:pPr>
      <w:r>
        <w:rPr>
          <w:rFonts w:ascii="IRNazanin" w:hAnsi="IRNazanin" w:eastAsia="IRNazanin"/>
          <w:color w:val="111111"/>
          <w:sz w:val="28"/>
          <w:sz w:val="28"/>
          <w:szCs w:val="28"/>
          <w:rtl w:val="true"/>
          <w:lang w:bidi="fa-IR"/>
        </w:rPr>
        <w:t>احساس ضعف و شكست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امام اين گونه بود كه هر يك از حريفان را تنها و جداگانه پيش كشيده، بارزترين ويژگى هاى حسبى و نسبى او را مطرح مى كردند كه خود و ديگران بدان اعتراف داشتند و به مدعاى آنان اعتراض و ايراد وارد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جلسه مناظره كه بين امام و ياران معاويه درگرفت،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زبيربن بكار در كتاب المفاخرات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عمروعاص، مغيره بن شعبه، عمرو بن عثمان، عتبه بن ابى سفيان، وليد بن عقبه، مروان بن حكم، زياد بن ابيه و عبدالله بن زبير، پيش معاويه جمع شدند و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ياد پدرش را مجدداً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محفلى سخن مى گويد، مردم او را تصديق مى كنند؛ هر فرمانى كه مى دهد، اطاعت مى شود و برگرد او، كفش ها از</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درآمده، اجتماعاتى فراهم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خود را بر ضد تو و بنى اميه با</w:t>
      </w:r>
    </w:p>
    <w:p>
      <w:pPr>
        <w:pStyle w:val="BookText"/>
        <w:rPr/>
      </w:pPr>
      <w:r>
        <w:rPr>
          <w:rFonts w:ascii="IRNazanin" w:hAnsi="IRNazanin" w:eastAsia="IRNazanin"/>
          <w:color w:val="111111"/>
          <w:sz w:val="28"/>
          <w:sz w:val="28"/>
          <w:szCs w:val="28"/>
          <w:rtl w:val="true"/>
          <w:lang w:bidi="fa-IR"/>
        </w:rPr>
        <w:t>صراحت بيان مى كند و از فضايل پدرش مى گويد و شنوندگان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بده و احضارش كن تا او و پدرش را دشنام دهيم و وى را توبيخ و سرزنش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به مصلحت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اصرار از معاويه خواستند كه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مى كردند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و تنها هستند و يارانش حضور ندارند، مى توانند ايشان را در جلسه تحقير و مغلوب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معاويه مجلسى ترتيب داد و به دنبال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حتماً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ناگزير نزد معاويه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بسيار ايشان را تجليل و احترام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در واقع اينان به دنبال شما</w:t>
      </w:r>
    </w:p>
    <w:p>
      <w:pPr>
        <w:pStyle w:val="BookText"/>
        <w:rPr/>
      </w:pPr>
      <w:r>
        <w:rPr>
          <w:rFonts w:ascii="IRNazanin" w:hAnsi="IRNazanin" w:eastAsia="IRNazanin"/>
          <w:color w:val="111111"/>
          <w:sz w:val="28"/>
          <w:sz w:val="28"/>
          <w:szCs w:val="28"/>
          <w:rtl w:val="true"/>
          <w:lang w:bidi="fa-IR"/>
        </w:rPr>
        <w:t>فرستادند و فرمان مرا نبردند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 تاريخ در شرح نهج البلاغه،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خانه، خانه توست و اجازه آن در اختيار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سخن آن ها را پذيرفته اى و از نيت آنان آگاهى، ناسزاها به حساب تو گذاشته خواهد شد و اگر آن ها نظرشان را بر تو تحميل كرده اند، در اين صورت مرد ناتوانى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كدامين را بپذيرم‌؟ اگر مى دانستم كه اين گروه چنين قصدى دارند، حداقل من هم عده اى از بنى عبدالمطلب را با خودم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هرگز از تو و آن ها باكى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خداست و خدا دوست نيكوكاران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معاويه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 در القاى سخن آزاد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اين است كه عثمان مظلومانه كشته شده و قاتلش هم پدرت است و آنان در پى قصاصند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عمرو بن عثمان به سخن آمد و مناظره را اين گونه آغاز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انتظار نداشتم روزى را ببينم كه پدرم اميرالمومنين عثمان، با آن وضع فجيع به قتل برسد و قاتلانش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عثمان را كشتند تا</w:t>
      </w:r>
    </w:p>
    <w:p>
      <w:pPr>
        <w:pStyle w:val="BookText"/>
        <w:rPr/>
      </w:pPr>
      <w:r>
        <w:rPr>
          <w:rFonts w:ascii="IRNazanin" w:hAnsi="IRNazanin" w:eastAsia="IRNazanin"/>
          <w:color w:val="111111"/>
          <w:sz w:val="28"/>
          <w:sz w:val="28"/>
          <w:szCs w:val="28"/>
          <w:rtl w:val="true"/>
          <w:lang w:bidi="fa-IR"/>
        </w:rPr>
        <w:t>شايد بر روى نعشش، عروس خلافت را در آغوش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رجال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دهيد و قضاوت كنيد و داد مرا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سزاوار است فرزندان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عبدالمطلب زنده باشند و خون پدرم پايمال شود؟ تنها قتل عثمان مطرح نيست، بلكه پدر اين مرد، نوزده تن از اشراف بنى اميه را در لب چاه بدر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بنى اميه حق قصاص ندارد؟ آيا نبايد فرزندان كسى را كه قاتل اشراف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پدر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خاموش شد و عمروعاص شروع به سخن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كن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اين محفل كشانده ايم تا به يك سلسله از واقعيت ها صريحاً اعتراف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كن كه پدرت، ابوبكر صديق را محرمانه مسموم ساخت و بعد با گروهى از آتش پرستان ايرانى، توطئه چيد و عمر فاروق را در مسجد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ذوالنورين را هم در نتيجه تحريكات سياسى خود از ميان برداشت و اين كارها را در آرزوى خلافت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ابوتراب، هر دو از بدترين خلق شمرده مى شويد و اگر اكنون تو را از دم شمشير بگذرانيم، در پيشگاه خدا گناه كار نخواهيم بود و ملت اسلام هم بر اين عمل ملامت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عتبه بن ابى سفيان برادر معاويه، سخنان او را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دشمن قريش و قاتل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نوزده تن قريشى، عثمان را هم كشت و تو اى حسن، در رديف قاتلان عثمان به شمار مى آيى و قاتل به فرمان قرآن محكوم به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تو را از ميان برداريم، به دستور قرآن</w:t>
      </w:r>
    </w:p>
    <w:p>
      <w:pPr>
        <w:pStyle w:val="BookText"/>
        <w:rPr/>
      </w:pPr>
      <w:r>
        <w:rPr>
          <w:rFonts w:ascii="Amiri" w:hAnsi="Amiri" w:eastAsia="Amiri" w:cs="Amiri"/>
          <w:color w:val="111111"/>
          <w:sz w:val="28"/>
          <w:sz w:val="28"/>
          <w:szCs w:val="28"/>
          <w:rtl w:val="true"/>
          <w:lang w:bidi="ar-SA"/>
        </w:rPr>
        <w:t>رفتار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اى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طلب خلافت بيهوده زحمت كشيدى، و بايد مى دانستى كه مرد اين كار نيستى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وليد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بنى هاشم همين كه عثمان را بر سرير خلافت ديديد، بر وى حسد برديد و چون قدرت نداشتيد با وى به جنگ برخيزيد، اين جا و آن جا نشستيد و بنا را بر انتقاد و اعتراض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ها و لغزش هاى كوچك او را بزرگ جلوه داديد و بر شمرديد و مردم را بر ضد او برانگيختيد و سرانجام به خاك و خون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كار را صرفاً در آرزوى حكومت و حب دنيا انجام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چنگ اولياى خونش گرفتاريد و سزاوار است كه جزاى كردار خود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مغيره بن شعبه رو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خواهيد بگوييد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عثمان نبود؟ قبول داريم، اما براى ما بگوييد كه چرا قاتلان او را به خدمت خود راه داد و از آنان حمايت كرد؟ اعتراف كنيد كه خون خليفه مظلوم به ناحق بر خاك ريخته شد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دشمن بى رحم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شمشيرش مى كشت و با زبانش بد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طور نيست‌؟ امروز اميرالمومنين معاويه، ولى خون عثمان است و حق اوست كه تو و برادرت را به قصاص عثمان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حكم سخنان مغيره را ادامه داد و 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كشنده عثمان و اى دشمن آل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كردى كه مى توانى روى مقابر قريش و بر خون هاى خشكيده عثمان، طرح سلطنت بريزى و سرير خلافت بگذارى‌؟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آل اميه بگذارند شما به هدف خويش دست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تنها شايسته خلافت و سلطنت نيستيد، بلكه ما شايسته ايم شما را به</w:t>
      </w:r>
    </w:p>
    <w:p>
      <w:pPr>
        <w:pStyle w:val="BookText"/>
        <w:rPr/>
      </w:pPr>
      <w:r>
        <w:rPr>
          <w:rFonts w:ascii="IRNazanin" w:hAnsi="IRNazanin" w:eastAsia="IRNazanin"/>
          <w:color w:val="111111"/>
          <w:sz w:val="28"/>
          <w:sz w:val="28"/>
          <w:szCs w:val="28"/>
          <w:rtl w:val="true"/>
          <w:lang w:bidi="fa-IR"/>
        </w:rPr>
        <w:t>كيفر خون هايى كه ريخته ايد به قتل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ساكت شد و سكوتى خشمناك مجلس را فرا گرفت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رعايت ادب و قواعد مناظره احسن، هم چنان ساكت نشسته بودند و زشت گويى هاى اطرافيان معاويه را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گفتار آن ها تمام شد، سربلند كردند و روى خويش را به جانب معاويه گردانيدند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فضل الهى، خداوندى را ستايش مى كنم كه شما همگان را به نور هدايت ما رهنمون كرد و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 فرستم كه پرچم دار علم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حاضران را به گواهى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تو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آكل الاكباد هند جگرخوار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همسرش ابوسفيان در جنگ احد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حمزه، او را مثله كرد و پاره جگرش را به دندان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زركلى، الاعلام،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سيره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الفخرى،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البدايه و النهايه،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طبقات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امروز از دهان اين وآن شنيده ام، همه را تو به من گفته اى و اين دشنام ها را به حساب تو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سخت به خطا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سياسى كارى كه به عقيده تو سياستى زيركانه و خردمندانه است، بسيار سخيف و پست و مستحق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درك خواهى كرد كه با اين همه توهين ها، مقام اقدس و عرشى مرا نتوانستى به پستى بنشانى و جز حقارت و ذلت خويش چيزى به دست نخواهى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اكنون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مهاجران و انصار نشسته بوديم و رجال اسلام سخنان شما را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آن جا تو و اطرافيانت جرأت نمى كرديد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ابى طالب چنين ناهنجار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معاويه، مطالبى درباره تو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خواهم گفت كه به مراتب كم تر از آن است كه در شما نهفته و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به پيروى و اقتداى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 قبله نماز گذارد، تو اى معاويه در آن هنگام لات و عزى را مى پرستيدى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نيست كه دو بار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بيعت رضوان و ديگرى بيعت فتح و تو اى معاويه، در بيعت نخستين كافر بودى و در بيعت دوم هم پس از بيعت، پيمان شكستى‌؟</w:t>
      </w:r>
    </w:p>
    <w:p>
      <w:pPr>
        <w:pStyle w:val="BookText"/>
        <w:rPr/>
      </w:pPr>
      <w:r>
        <w:rPr>
          <w:rFonts w:ascii="IRNazanin" w:hAnsi="IRNazanin" w:eastAsia="IRNazanin"/>
          <w:color w:val="111111"/>
          <w:sz w:val="28"/>
          <w:sz w:val="28"/>
          <w:szCs w:val="28"/>
          <w:rtl w:val="true"/>
          <w:lang w:bidi="fa-IR"/>
        </w:rPr>
        <w:t xml:space="preserve">آيا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در راه تبليغ و آموختن كلمه حق و ترويج توحيد و يكتاپرستى، در كنار چاه بدر جهاد كرد و شمشير كشيد، درحالى كه پرچم</w:t>
      </w:r>
    </w:p>
    <w:p>
      <w:pPr>
        <w:pStyle w:val="BookText"/>
        <w:rPr/>
      </w:pPr>
      <w:r>
        <w:rPr>
          <w:rFonts w:ascii="IRNazanin" w:hAnsi="IRNazanin" w:eastAsia="IRNazanin"/>
          <w:color w:val="111111"/>
          <w:sz w:val="28"/>
          <w:sz w:val="28"/>
          <w:szCs w:val="28"/>
          <w:rtl w:val="true"/>
          <w:lang w:bidi="fa-IR"/>
        </w:rPr>
        <w:t>اسلام به دوشش بود و تو اى پسر هند جگرخوار در آن جا پرچم دار بت پرستان بودى‌؟</w:t>
      </w:r>
    </w:p>
    <w:p>
      <w:pPr>
        <w:pStyle w:val="BookText"/>
        <w:rPr/>
      </w:pPr>
      <w:r>
        <w:rPr>
          <w:rFonts w:ascii="IRNazanin" w:hAnsi="IRNazanin" w:eastAsia="IRNazanin"/>
          <w:color w:val="111111"/>
          <w:sz w:val="28"/>
          <w:sz w:val="28"/>
          <w:szCs w:val="28"/>
          <w:rtl w:val="true"/>
          <w:lang w:bidi="fa-IR"/>
        </w:rPr>
        <w:t xml:space="preserve">آيا به خاطر دارى كه در غزوه احزاب،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اسلام را بر دوش داشت، درحالى كه تو پرچم كفر و شرك و نفاق را بر دوش مى كشيدى‌؟ خداوند در هر سه جنگ حجتش را آشكار ساخت و دين خود را يارى كرد و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در مورد پيروزى لباس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جنگ ها از پدرم خشنود بود و از تو و پدرت خشمگين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نصر بن مزاحم، وقعه صفين،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پيامبر ابوسفيان و معاويه را لعن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المحرقه، قسمت دوم؛ الجنان و اللسان،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تاريخ پيامبر اسلام،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آيتى به نقل از 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در واقعه خيبر به فرمان خدا، قلعه پولادين يهوديان را گشود، درحالى كه رسول اكرم قبلاً در حق وى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را به دست كسى مى سپارم كه خدا و رسولش را دوست مى دارد و خدا و رسولش نيز او را دوست مى دارند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اين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كه لقب كرّار غير فرّار به وى داده شد؟</w:t>
      </w:r>
    </w:p>
    <w:p>
      <w:pPr>
        <w:pStyle w:val="BookText"/>
        <w:rPr/>
      </w:pPr>
      <w:r>
        <w:rPr>
          <w:rFonts w:ascii="IRNazanin" w:hAnsi="IRNazanin" w:eastAsia="IRNazanin"/>
          <w:color w:val="111111"/>
          <w:sz w:val="28"/>
          <w:sz w:val="28"/>
          <w:szCs w:val="28"/>
          <w:rtl w:val="true"/>
          <w:lang w:bidi="fa-IR"/>
        </w:rPr>
        <w:t xml:space="preserve">آيا اين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بمنزله هارون من موسى الا أنه لا نبى بعدى</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ترمذى،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بولاق مصر</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المستدرك الصحيحين،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مسند احمد حنبل ج پنجم،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اين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كه در خطاب غدير،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مولاى مؤمنين و مؤمنات ناميد؟</w:t>
      </w:r>
    </w:p>
    <w:p>
      <w:pPr>
        <w:pStyle w:val="BookText"/>
        <w:rPr/>
      </w:pPr>
      <w:r>
        <w:rPr>
          <w:rStyle w:val="FootnoteAnchor"/>
          <w:rtl w:val="true"/>
        </w:rPr>
        <w:footnoteReference w:id="318"/>
      </w:r>
      <w:r>
        <w:rPr>
          <w:rFonts w:ascii="IRNazanin" w:hAnsi="IRNazanin" w:eastAsia="IRNazanin"/>
          <w:color w:val="111111"/>
          <w:sz w:val="28"/>
          <w:sz w:val="28"/>
          <w:szCs w:val="28"/>
          <w:rtl w:val="true"/>
          <w:lang w:bidi="fa-IR"/>
        </w:rPr>
        <w:t xml:space="preserve">آيا اين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شهوات و لذات دنيا را بر خود حرام كرده بود تا آن جا كه اين آيه شريفه در حق او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تُحَرِّمُوا طَيِّبٰاتِ‌ مٰا أَحَلَّ‌ اللّٰهُ‌ لَكُمْ‌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كه پروردگار تعالى، وى را از اين همه پارسايى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كردند به حاضران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معاويه نيست كه چندين بار مورد لعنت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چند مرتبه احضار فرمود و چون نمى توانست دل از خوراك بركند، به او نفرين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شكم او را سير مفرماى</w:t>
      </w:r>
      <w:r>
        <w:rPr>
          <w:rFonts w:eastAsia="IRNazanin" w:cs="IRNazanin"/>
          <w:color w:val="111111"/>
          <w:sz w:val="28"/>
          <w:szCs w:val="28"/>
          <w:rtl w:val="true"/>
          <w:lang w:bidi="fa-IR"/>
        </w:rPr>
        <w:t>!»</w:t>
      </w:r>
      <w:r>
        <w:rPr>
          <w:rStyle w:val="FootnoteAnchor"/>
          <w:rtl w:val="true"/>
        </w:rPr>
        <w:footnoteReference w:id="31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با پدرش ابوسفيان و برادرش يزيد مى آمدند، درحالى كه پدرش بر شترسوار بود و يزيد از جلو شتر و معاويه از عقب شتر حركت مى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سه تن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كار تو به جايى رسيده كه مرا به حضور خويش دعوت مى كنى و سگ هاى گزنده خود را به سوى من مى دوانى‌؟ گمان كرده اى مى توانى مقام مرا از علو و اعتبارش فرود آورى و به پستى بكشانى‌؟</w:t>
      </w:r>
    </w:p>
    <w:p>
      <w:pPr>
        <w:pStyle w:val="BookText"/>
        <w:rPr/>
      </w:pPr>
      <w:r>
        <w:rPr>
          <w:rFonts w:ascii="IRNazanin" w:hAnsi="IRNazanin" w:eastAsia="IRNazanin"/>
          <w:color w:val="111111"/>
          <w:sz w:val="28"/>
          <w:sz w:val="28"/>
          <w:szCs w:val="28"/>
          <w:rtl w:val="true"/>
          <w:lang w:bidi="fa-IR"/>
        </w:rPr>
        <w:t>تو نمى دانى مقام و مرتبه اى كه با اراده و قدرت الهى بالا رفته باشد، با دست تو به پستى كشيده نخواهد شد و آن كس را كه خدا عزيز و شريف خواسته، خلق خدا نمى توانند از عزت و شرافتش بكاهند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 تاريخ در شرح نهج البلاغه،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كوتاهى كردند و نفس عميقى كشيدند و نگاهشان را از معاويه به سوى عمرو بن عثمان برگردانيدند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نادانى كه در ذات توست، قدرت فهم و كشف امور سياسى را در تو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در محفل آدمى زادگان سخن گفتن كجا؟ گفتار تو شايسته جواب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مانند آن پشه اى است كه وقتى بر درخت خرمايى نشست، هنگام برخاستن به آن نخل تنومند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نگاه بدار كه مى خواهم پرواز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در جوابش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نشستن تو را احساس نكرده ام تا براى برخاستن تو خود را نگاه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چشم من آن قدر حقير هستى كه نمى توانم به دوستى و دشمنى تو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بسيار دشوار است كه به موجود فرومايه اى چون تو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ناشايستى ياد كردى و او را سزاوار دشمنى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سبّ‌ است‌؟ آيا نقصى در نژاد او و يا سستى در دين او يافته اى‌؟ آيا نسبت و مراتب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دور است‌؟ آيا از دست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اسلام زيانى رسيده‌؟ آيا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و قضاوت خود از عدالت سر پيچيده‌؟ آيا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دنيادوست بوده‌؟ اگر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هركدام از اين نقايص</w:t>
      </w:r>
    </w:p>
    <w:p>
      <w:pPr>
        <w:pStyle w:val="BookText"/>
        <w:rPr/>
      </w:pPr>
      <w:r>
        <w:rPr>
          <w:rFonts w:ascii="IRNazanin" w:hAnsi="IRNazanin" w:eastAsia="IRNazanin"/>
          <w:color w:val="111111"/>
          <w:sz w:val="28"/>
          <w:sz w:val="28"/>
          <w:szCs w:val="28"/>
          <w:rtl w:val="true"/>
          <w:lang w:bidi="fa-IR"/>
        </w:rPr>
        <w:t>نسبت دهى، تنها خود را رسوا كرده اى‌؟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تن از بت پرستان بنى اميه را در جنگ بدر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افتخار بزرگى در زندگى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نمى دانى كه مشركان قريش به دست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رسيده 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سر چاه بدر ايستادند و كشتگان قريش را با اسم صدا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وعده خدا را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جهل بن هشام يا عتبه ابن الربيعه و يا شيبه بن ربيعه و يا وليد بن عتبه هل وجدتم ما وعد ربكم حقاً فأنى قد وجدت ما وعدنى ربى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 يا رسول الله أتكلم اجساداً لا ارواح فى ها قال والذى بعثنى بالحق ما انتم باسمع لما أقول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حنبل، مسند، حديث </w:t>
      </w:r>
      <w:r>
        <w:rPr>
          <w:rFonts w:eastAsia="IRNazanin" w:cs="IRNazanin"/>
          <w:color w:val="111111"/>
          <w:sz w:val="28"/>
          <w:szCs w:val="28"/>
          <w:lang w:bidi="fa-IR"/>
        </w:rPr>
        <w:t>1592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گاه به عمروعاص نگريستند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آن لعين ابتر نيستى كه مادرت به فحشا و فجور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كودك ناپاك و آلوده اى هستى كه پنج نفر</w:t>
      </w:r>
      <w:r>
        <w:rPr>
          <w:rStyle w:val="FootnoteAnchor"/>
          <w:rtl w:val="true"/>
        </w:rPr>
        <w:footnoteReference w:id="322"/>
      </w:r>
      <w:r>
        <w:rPr>
          <w:rFonts w:ascii="IRNazanin" w:hAnsi="IRNazanin" w:eastAsia="IRNazanin"/>
          <w:color w:val="111111"/>
          <w:sz w:val="28"/>
          <w:sz w:val="28"/>
          <w:szCs w:val="28"/>
          <w:rtl w:val="true"/>
          <w:lang w:bidi="fa-IR"/>
        </w:rPr>
        <w:t>از مردان قريش ادعاى پدرى تو را 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مادرت، تو را به لئيم ترين و خبيث ترين رجال قريش نسبت داد و از آن روز پدرت به نام عاص بن وائل شناخته 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مگر پدرت با صراحت خود را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ناميد و نمى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ابتر است و وقتى بميرد نامش و دينش و سر و صدايش فراموش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سوره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نازل شد و خداى عزوجل پدرت را ابتر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نيز در تمام جنگ ها روياروى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سرسخت ترين دشمنان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و به آرزوى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 اسلام مى جنگيدى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بودى كه با اصحاب كفر و شرك به كشتى نشستى و به حبشه رفتى تا نجاشى را به قتل عمويم جعفر طيار و مهاجران</w:t>
      </w:r>
    </w:p>
    <w:p>
      <w:pPr>
        <w:pStyle w:val="BookText"/>
        <w:rPr/>
      </w:pPr>
      <w:r>
        <w:rPr>
          <w:rFonts w:ascii="IRNazanin" w:hAnsi="IRNazanin" w:eastAsia="IRNazanin"/>
          <w:color w:val="111111"/>
          <w:sz w:val="28"/>
          <w:sz w:val="28"/>
          <w:szCs w:val="28"/>
          <w:rtl w:val="true"/>
          <w:lang w:bidi="fa-IR"/>
        </w:rPr>
        <w:t>اسلام تشويق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سعى بسيار به كار بردى تا شريعت اسلام را درهم شكنى، ولى خداوند قادر و قاهر، سعى تو را بيهوده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از عثمان ياد مى كنى‌؟ تو خود بر ضد عثمان تبليغ و توطئه و دسيسه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مردم را بر ضد عثمان برآشفتى و بر وى شوراندى كه يك باره شمشيرها را از غلاف كشيدند و به قصد جانش برخاستند و در اين هنگام كه آتش ها افروخته شد، خود به فلسطين گريختى و خويشتن را از معركه كنار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به معاويه پيوستى و فرياد واعثمانا سردادى</w:t>
      </w:r>
      <w:r>
        <w:rPr>
          <w:rFonts w:eastAsia="IRNazanin" w:cs="IRNazanin"/>
          <w:color w:val="111111"/>
          <w:sz w:val="28"/>
          <w:szCs w:val="28"/>
          <w:rtl w:val="true"/>
          <w:lang w:bidi="fa-IR"/>
        </w:rPr>
        <w:t>!</w:t>
      </w:r>
    </w:p>
    <w:p>
      <w:pPr>
        <w:pStyle w:val="BookText"/>
        <w:rPr/>
      </w:pPr>
      <w:r>
        <w:rPr>
          <w:rStyle w:val="FootnoteAnchor"/>
          <w:rtl w:val="true"/>
        </w:rPr>
        <w:footnoteReference w:id="324"/>
      </w:r>
      <w:r>
        <w:rPr>
          <w:rFonts w:ascii="IRNazanin" w:hAnsi="IRNazanin" w:eastAsia="IRNazanin"/>
          <w:color w:val="111111"/>
          <w:sz w:val="28"/>
          <w:sz w:val="28"/>
          <w:szCs w:val="28"/>
          <w:rtl w:val="true"/>
          <w:lang w:bidi="fa-IR"/>
        </w:rPr>
        <w:t>من تو را به بغض و دشمنى آل رسول ملامت نمى كنم و از تو انتظار دوستى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با آل هاشم در جاهليت و در اسلام، دشمنى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شعر هفتاد بيتى هجو كردى و دل مقدسش را رنجاندى و او به 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نيستم و سزاوار نيست كه شعر بگويم و پسر عاص را با شعر پاسخ گويم، ولى تو به عدد هر بيت از اين قصيده، وى را لعنت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شايسته هستى كه با نو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و منطق سخن گويى و درباره مردى 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ياوه، دهان بازكنى و ياوه سرايى نمايى‌؟</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عمروعاص پاسخى جز سرافكندگى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به وليد بن عقبه نگاهى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تواى وليد اگر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نباشى چه كنى‌؟ تو را بر دشمنى پدرم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نمى كنم؛ زيرا پدرت با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شمشير او كشته شد و تو را به جرم شراب خوارى هشتاد تازيانه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w:t>
      </w:r>
    </w:p>
    <w:p>
      <w:pPr>
        <w:pStyle w:val="BookText"/>
        <w:rPr/>
      </w:pPr>
      <w:r>
        <w:rPr>
          <w:rFonts w:ascii="IRNazanin" w:hAnsi="IRNazanin" w:eastAsia="IRNazanin"/>
          <w:color w:val="111111"/>
          <w:sz w:val="28"/>
          <w:sz w:val="28"/>
          <w:szCs w:val="28"/>
          <w:rtl w:val="true"/>
          <w:lang w:bidi="fa-IR"/>
        </w:rPr>
        <w:t>مى گسارى تو چنان شهرت يافت كه حطيئه، شاعر عرب، آن ماجرا را به شعر 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الحطيئه حين يلقى ربه  ننادى و قدتمت صلاتهم</w:t>
      </w:r>
    </w:p>
    <w:p>
      <w:pPr>
        <w:pStyle w:val="BookText"/>
        <w:rPr/>
      </w:pPr>
      <w:r>
        <w:rPr>
          <w:rFonts w:ascii="Amiri" w:hAnsi="Amiri" w:eastAsia="Amiri" w:cs="Amiri"/>
          <w:color w:val="111111"/>
          <w:sz w:val="28"/>
          <w:sz w:val="28"/>
          <w:szCs w:val="28"/>
          <w:rtl w:val="true"/>
          <w:lang w:bidi="ar-SA"/>
        </w:rPr>
        <w:t>لليزيدهم اخرى ولو قبلوا  اان الوليد احق بالعذر</w:t>
      </w:r>
    </w:p>
    <w:p>
      <w:pPr>
        <w:pStyle w:val="BookText"/>
        <w:rPr/>
      </w:pPr>
      <w:r>
        <w:rPr>
          <w:rFonts w:ascii="Amiri" w:hAnsi="Amiri" w:eastAsia="Amiri" w:cs="Amiri"/>
          <w:color w:val="111111"/>
          <w:sz w:val="28"/>
          <w:sz w:val="28"/>
          <w:szCs w:val="28"/>
          <w:rtl w:val="true"/>
          <w:lang w:bidi="ar-SA"/>
        </w:rPr>
        <w:t>أأازيدكم سكرا و مايدرى  للَاَتَتْ‌ صلاتهم على العُشر</w:t>
      </w:r>
    </w:p>
    <w:p>
      <w:pPr>
        <w:pStyle w:val="BookText"/>
        <w:rPr/>
      </w:pP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حطئيه هنگام نماز صبح، وليد را ديد كه بعد از نماز در حالت مستى، عذرخواهى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فجر را خواندم، آيا زياده بخوانم براى شما؟ درحالى كه نمى داند، چرا مى خواهد نماز زيادتر بخواند و اگر مردم مى پذيرفتند، نماز صبح او از ده ركعت تجاوز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چگونه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نباشى كه او را خداى تعالى در قرآن مؤمن ناميد و به تو عنوان فاسق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مؤمن است، مانند كسى است كه فاسق است‌؟ هرگز آن ها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 أَنْ‌ تُصِيبُوا قَوْماً بِجَهٰالَةٍ‌ فَتُصْبِحُوا عَلىٰ‌ مٰا فَعَلْتُمْ‌ نٰادِمِينَ‌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فاسقى براى شما خبرى نقل كرد، بررسى كنيد؛ زيرا در صورت اعتماد به او از روى نادانى، با زيان روبه رو خواهيد گشت و همگى بر اين اعتماد، پشيمان خواهيد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تا آن جا شهرت يافت كه حسان بن ثابت، شاعر نامى انصارى، درباره اش قصيده اى سرود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أانزل الله ذوالجلال علينا  فتبُّوّا الوليد منزل كفر</w:t>
      </w:r>
    </w:p>
    <w:p>
      <w:pPr>
        <w:pStyle w:val="BookText"/>
        <w:rPr/>
      </w:pPr>
      <w:r>
        <w:rPr>
          <w:rFonts w:ascii="Amiri" w:hAnsi="Amiri" w:eastAsia="Amiri" w:cs="Amiri"/>
          <w:color w:val="111111"/>
          <w:sz w:val="28"/>
          <w:sz w:val="28"/>
          <w:szCs w:val="28"/>
          <w:rtl w:val="true"/>
          <w:lang w:bidi="ar-SA"/>
        </w:rPr>
        <w:t>لليس من كان مؤمناً يعبدالله  سوف يدعى الوليد بعد</w:t>
      </w:r>
    </w:p>
    <w:p>
      <w:pPr>
        <w:pStyle w:val="BookText"/>
        <w:rPr/>
      </w:pPr>
      <w:r>
        <w:rPr>
          <w:rFonts w:ascii="Amiri" w:hAnsi="Amiri" w:eastAsia="Amiri" w:cs="Amiri"/>
          <w:color w:val="111111"/>
          <w:sz w:val="28"/>
          <w:sz w:val="28"/>
          <w:szCs w:val="28"/>
          <w:rtl w:val="true"/>
          <w:lang w:bidi="ar-SA"/>
        </w:rPr>
        <w:t>ففعلييجزى هناك جنانا  ففى على و فى الوليد قرآناً</w:t>
      </w:r>
    </w:p>
    <w:p>
      <w:pPr>
        <w:pStyle w:val="BookText"/>
        <w:rPr/>
      </w:pPr>
      <w:r>
        <w:rPr>
          <w:rFonts w:ascii="Amiri" w:hAnsi="Amiri" w:eastAsia="Amiri" w:cs="Amiri"/>
          <w:color w:val="111111"/>
          <w:sz w:val="28"/>
          <w:sz w:val="28"/>
          <w:szCs w:val="28"/>
          <w:rtl w:val="true"/>
          <w:lang w:bidi="ar-SA"/>
        </w:rPr>
        <w:t>و على تَبَّوَّأُ الايمانا  ككمن كان فاسقاً خوّانا</w:t>
      </w:r>
    </w:p>
    <w:p>
      <w:pPr>
        <w:pStyle w:val="BookText"/>
        <w:rPr/>
      </w:pPr>
      <w:r>
        <w:rPr>
          <w:rFonts w:ascii="Amiri" w:hAnsi="Amiri" w:eastAsia="Amiri" w:cs="Amiri"/>
          <w:color w:val="111111"/>
          <w:sz w:val="28"/>
          <w:sz w:val="28"/>
          <w:szCs w:val="28"/>
          <w:rtl w:val="true"/>
          <w:lang w:bidi="ar-SA"/>
        </w:rPr>
        <w:t>قليل و عليالى الجزاء عيانا  و هناك الوليد يجزى هوانا</w:t>
      </w:r>
    </w:p>
    <w:p>
      <w:pPr>
        <w:pStyle w:val="BookText"/>
        <w:rPr/>
      </w:pP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ذوالجلال براى ما در حق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وليد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كف ايمان و وليد را در كف كفر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مؤمنى كه خدايش را عبادت كرده، مانند فاسق جنايت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ديرى نخواهد گذشت كه وليد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پيشگاه خدا خواهند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روز وليد، كافر و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شناخته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جا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بهشت جاويدان خواهد يافت و وليد به سزاى كفر و فسق خويش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قريش چه كار؟ تو اصلاً قريشى نيستى تا سخن از قريش به زبان آورى، پدرت مردى بت پرست از مردم صفوريه</w:t>
      </w:r>
      <w:r>
        <w:rPr>
          <w:rStyle w:val="FootnoteAnchor"/>
          <w:rtl w:val="true"/>
        </w:rPr>
        <w:footnoteReference w:id="328"/>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كوچك تر و پليدتر از آن هستى كه نام قريش را به زبان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ادعا دارى كه ما عثمان را به قتل رسانديم و بى خبرى كه طلحه و زبير و عايشه نتوانستند اين تهمت ناحق و ناشايست را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بچسبانند، تا چه رسد به تو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به خويشتن بپردازى و سر ننگين خويش را به گريبان فرو برى</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آن گاه روبه برادر معاويه، عتبه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مرد صاحب رأى و نظرى كه مستحق جواب باشى و نه از اهل خردى كه بتوانم با تو خردمندانه گفت وگو كنم تا بتوانى حقايق را درك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شخصيت سودمندى دارى كه كس به سود تو چشم طمع بدوزد و نه اقتدار و كفايتى دارى كه ديگران از تو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مى دهى و شرم نمى كنى كه مردم بدانند كه غلام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شريف تر و گرامى تر و گرانمايه تر است‌؟</w:t>
      </w:r>
    </w:p>
    <w:p>
      <w:pPr>
        <w:pStyle w:val="BookText"/>
        <w:rPr/>
      </w:pPr>
      <w:r>
        <w:rPr>
          <w:rFonts w:ascii="IRNazanin" w:hAnsi="IRNazanin" w:eastAsia="IRNazanin"/>
          <w:color w:val="111111"/>
          <w:sz w:val="28"/>
          <w:sz w:val="28"/>
          <w:szCs w:val="28"/>
          <w:rtl w:val="true"/>
          <w:lang w:bidi="fa-IR"/>
        </w:rPr>
        <w:t xml:space="preserve">تو كه با غلام و برده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برابرى ندارى،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وگويى دارى‌؟ من به تو پاسخ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بدانى كه خداوند تعالى، تو و پدر و مادرت را به مجازات و سزايتان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نسل قومى هستى كه 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تَصْلىٰ‌ نٰاراً حٰامِيَةً‌ تُسْقىٰ‌ مِنْ‌ عَيْنٍ‌ آنِيَةٍ‌ لَيْسَ‌ لَهُمْ‌ طَعٰامٌ‌ إِلاّٰ مِنْ‌ ضَرِيعٍ‌ لاٰ يُسْمِنُ‌ وَ لاٰ يُغْنِي مِنْ‌ جُوعٍ‌</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هايى كه پيوسته عمل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شرارت را دنبال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سوزان وارد مى گرداند؛ از چشمه هاى بسيار داغ به آنان مى نوشانند؛ غذايى جز ضريع خار خشك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غذايى كه نه آنان را فربه مى كند و نه از گرسنگى نجات مى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قتل تهديد مى كنى و مى خواهى به بهانه خون عثمان از دم شمشير بگذرانى‌؟ آيا شرم نمى كنى‌؟ اگر مرد شمشير و جنگ بودى، چرا آن مرد را كه در رختخواب همسرت يافتى، از دم شمشير نگذرانيدى‌؟</w:t>
      </w:r>
    </w:p>
    <w:p>
      <w:pPr>
        <w:pStyle w:val="BookText"/>
        <w:rPr/>
      </w:pPr>
      <w:r>
        <w:rPr>
          <w:rFonts w:ascii="IRNazanin" w:hAnsi="IRNazanin" w:eastAsia="IRNazanin"/>
          <w:color w:val="111111"/>
          <w:sz w:val="28"/>
          <w:sz w:val="28"/>
          <w:szCs w:val="28"/>
          <w:rtl w:val="true"/>
          <w:lang w:bidi="fa-IR"/>
        </w:rPr>
        <w:t xml:space="preserve">تو را بر سبّ‌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نمى كنم؛ زيرا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برادرت حنظله را در جنگ احد كشت و جدت عتبه را با مشاركت حمزه در</w:t>
      </w:r>
    </w:p>
    <w:p>
      <w:pPr>
        <w:pStyle w:val="BookText"/>
        <w:rPr/>
      </w:pPr>
      <w:r>
        <w:rPr>
          <w:rFonts w:ascii="IRNazanin" w:hAnsi="IRNazanin" w:eastAsia="IRNazanin"/>
          <w:color w:val="111111"/>
          <w:sz w:val="28"/>
          <w:sz w:val="28"/>
          <w:szCs w:val="28"/>
          <w:rtl w:val="true"/>
          <w:lang w:bidi="fa-IR"/>
        </w:rPr>
        <w:t xml:space="preserve">جنگ بدر از ميان برداشت و عمويت را با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اخراج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گفتى من در طلب خلافتم، درحالى كه لياقت ندارم به خلافت فكر كنم، بايد بدانى كه به خدا قسم من از همه مردم به اين مقام شايسته تر و لايق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بيش تر به خاطر امت محمد مى توانم گذشت و فداكارى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تو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ها را از آب هاى دجله و فرات بى مقدارتر شمرد و متمردانه از فرصت استفاده كرد و سرير سلطنت را غصب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حيله باز است كه نسبت به مردم نيرنگ ورزيده و بالاخره روزى هم به جزاى فريبش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گفتى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قريش شر است، همه مى دانند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خود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را كه سزاوار رحمت و مرحمت بود، تحقير نمى كرد و ستمديدگان را نمى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مغيره بن شعبه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خداى تعالى دشمنى كردن و قرآن كريم را ناچيز شمردن و پيامبرش را به دروغ نسبت دادن و زنا كردن و از كيفر رجم گريختن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مداراى پسر شعبه كه از حيطه قدرت الهى مى توان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بر درب خانه فاطمه هجوم آوردى و مادرم را آزردى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تو اهانت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مخالفت با او و شكستن حريم قدس و نبوتش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مادرم را سيده زنان اهل بهشت ناميد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معروف به حاكم نيشابورى،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مسند حنبل،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حليه الاولياء،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عثمان متهم ساختى، در عين اين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پرهيزگارتر، شريف تر و پاك تر از اين گونه تهمت ها و آلودگى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امروز به نام عثمان گريبان پاره مى كنى، به من بگو در حق عثمان چه خدمتى كردى و به او چه كمكى نمودى‌؟ در طايف در منزل خويش خيانت و جنايت انجام دادى و به احياى مجدد قوانين جاهليت پرداختى و براى نابودى اسلام و محو آن از هيچ توطئه اى كوتاهى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ابوبكر و عمر ياد كردى و مسرورانه به ذكر غلبه و قدرتشان پرداختى و ندانستى كه اين چيرگى ها و سلطنت ها، ملاك حق و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چهارصد سال بر مصر حكومت كرد و در آن وقت موسى و هارون، دو پيامبر بزرگ الهى، همواره در غم و اندوه و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دنيا در ملك مطلق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مشيت خود، يكى را در دنيا كامياب و ديگرى را ناكام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كاميابان نمى توانند خويشتن را به دليل اين كاميابى، به خدا نزديك بشمارند و ناكام ها نيز به نام اين كه ناكام مانده اند، از رحمت و مرحمت ذات الهى دور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مصيبت و ناكامى را به رسم امتحان به انسان هاى نيكوكار مى دهند و گاهى زمام سلطنت و قدرت را در</w:t>
      </w:r>
    </w:p>
    <w:p>
      <w:pPr>
        <w:pStyle w:val="BookText"/>
        <w:rPr/>
      </w:pPr>
      <w:r>
        <w:rPr>
          <w:rFonts w:ascii="IRNazanin" w:hAnsi="IRNazanin" w:eastAsia="IRNazanin"/>
          <w:color w:val="111111"/>
          <w:sz w:val="28"/>
          <w:sz w:val="28"/>
          <w:szCs w:val="28"/>
          <w:rtl w:val="true"/>
          <w:lang w:bidi="fa-IR"/>
        </w:rPr>
        <w:t>مشت مردم فاجر و فاسق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ادرى لعله فتن لكم و متاع الى حين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نمى دانم شايد اين آزمايشى براى شماست و ماى بهره گيرى تا مدتى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مبر اى مغيره كه شكست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شكست راه و حقيقت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طاغى و عاصى كه بر اقوام و ملل غلبه كرده و قدرت يافته اند، چندى كام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كامرانى به فنا و دمارشان خاتمه يافت و همين كامرانى براى آنان ناكامى ابدى و حرمان از رحمت الهى را به بار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آن گاه رو به مروان بن حكم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تويى كه خويشتن را شريف مى خوانى‌؟ تو اگر عثمان را نفريفته بودى و مظالم خويش را به حساب او، بر ملت اسلام تحميل نكرده بودى، روزگارش تباه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عثمان در حقيقت آن كس است كه به خاطر او اين فتنه ها برپا شد و تو آن وزير نابخردى بودى كه طغيان شهوات خويش را ابتدا با خون مردم و سپس با خون عثمان، تسكين بخشيده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امروز زمام قدرت را به دست گرفته ايد، ولى ذاتاً مردمى پست و دون صفت هستيد كه حشمت سلطنت بر چهره شما ديده نمى شود و عظمت ملوك از شما انتظار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كه ازنظر روحى خسته به نظر مى رسيدند از جايشان بلند شدند و درحالى كه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 الْخَبِيثُونَ‌ لِلْخَبِيثٰاتِ‌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 فرمودند رو به معاويه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همگى از خبيثان هستيد، با هم سنخيت داريد و تجمع مى كنيد؛ اما ما كه از طيبين و طيبات هستيم، با شما قرين و دمساز نيستيم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مجلس خارج شدند، درحالى كه رسوايى عجيبى براى آنان به بار آوردند و آنان در بهت و حيرت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معاويه، به نكوهش</w:t>
      </w:r>
    </w:p>
    <w:p>
      <w:pPr>
        <w:pStyle w:val="BookText"/>
        <w:rPr/>
      </w:pPr>
      <w:r>
        <w:rPr>
          <w:rFonts w:ascii="IRNazanin" w:hAnsi="IRNazanin" w:eastAsia="IRNazanin"/>
          <w:color w:val="111111"/>
          <w:sz w:val="28"/>
          <w:sz w:val="28"/>
          <w:szCs w:val="28"/>
          <w:rtl w:val="true"/>
          <w:lang w:bidi="fa-IR"/>
        </w:rPr>
        <w:t>آنان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اخطار كردم كه شما توان معارضه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مايل نبودم كه چنين جريانى در حضورم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وادارم كرديد تا موجبات سرشكستگى خود و خاندانم را فراهم سازم</w:t>
      </w:r>
      <w:r>
        <w:rPr>
          <w:rFonts w:eastAsia="IRNazanin" w:cs="IRNazanin"/>
          <w:color w:val="111111"/>
          <w:sz w:val="28"/>
          <w:szCs w:val="28"/>
          <w:rtl w:val="true"/>
          <w:lang w:bidi="fa-IR"/>
        </w:rPr>
        <w:t>.»</w:t>
      </w:r>
      <w:r>
        <w:rPr>
          <w:rStyle w:val="FootnoteAnchor"/>
          <w:rtl w:val="true"/>
        </w:rPr>
        <w:footnoteReference w:id="33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اعيان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الحسن بن على، دراسه و تحليل،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 تاريخ در شرح نهج البلاغه،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ابومخنف، لوط بن يحيى بن سعيد بن مخنف بن سليم ازدى و يزيد بن ابى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bookmarkStart w:id="505" w:name="pg14099_125156"/>
    </w:p>
    <w:p>
      <w:pPr>
        <w:pStyle w:val="Heading2"/>
        <w:numPr>
          <w:ilvl w:val="1"/>
          <w:numId w:val="1"/>
        </w:numPr>
        <w:rPr/>
      </w:pPr>
      <w:bookmarkStart w:id="506" w:name="__RefHeading___Toc776589_1738255347"/>
      <w:bookmarkStart w:id="507" w:name="_Toc192"/>
      <w:bookmarkEnd w:id="505"/>
      <w:bookmarkEnd w:id="506"/>
      <w:r>
        <w:rPr>
          <w:rtl w:val="true"/>
        </w:rPr>
        <w:t>فصل ششم</w:t>
      </w:r>
      <w:r>
        <w:rPr>
          <w:rtl w:val="true"/>
        </w:rPr>
        <w:t xml:space="preserve">: </w:t>
      </w:r>
      <w:r>
        <w:rPr>
          <w:rtl w:val="true"/>
        </w:rPr>
        <w:t xml:space="preserve">امام حسن مجتبى </w:t>
      </w:r>
      <w:r>
        <w:rPr>
          <w:rtl w:val="true"/>
        </w:rPr>
        <w:t>(</w:t>
      </w:r>
      <w:r>
        <w:rPr>
          <w:rtl w:val="true"/>
        </w:rPr>
        <w:t xml:space="preserve">عَلَيْهِ السَّلاَمُ </w:t>
      </w:r>
      <w:r>
        <w:rPr>
          <w:rtl w:val="true"/>
        </w:rPr>
        <w:t xml:space="preserve">) </w:t>
      </w:r>
      <w:r>
        <w:rPr>
          <w:rtl w:val="true"/>
        </w:rPr>
        <w:t>از نگاه اهل سنت و مستشرقان</w:t>
      </w:r>
      <w:bookmarkEnd w:id="50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776591_1738255347"/>
      <w:bookmarkStart w:id="509" w:name="_Toc193"/>
      <w:bookmarkEnd w:id="508"/>
      <w:r>
        <w:rPr>
          <w:rtl w:val="true"/>
        </w:rPr>
        <w:t>اشاره</w:t>
      </w:r>
      <w:bookmarkStart w:id="510" w:name="pg14099_125158"/>
      <w:bookmarkEnd w:id="509"/>
    </w:p>
    <w:p>
      <w:pPr>
        <w:pStyle w:val="Heading3"/>
        <w:numPr>
          <w:ilvl w:val="2"/>
          <w:numId w:val="1"/>
        </w:numPr>
        <w:rPr/>
      </w:pPr>
      <w:bookmarkStart w:id="511" w:name="__RefHeading___Toc776593_1738255347"/>
      <w:bookmarkStart w:id="512" w:name="_Toc194"/>
      <w:bookmarkEnd w:id="510"/>
      <w:bookmarkEnd w:id="511"/>
      <w:r>
        <w:rPr>
          <w:rtl w:val="true"/>
        </w:rPr>
        <w:t xml:space="preserve">امام حسن </w:t>
      </w:r>
      <w:r>
        <w:rPr>
          <w:rtl w:val="true"/>
        </w:rPr>
        <w:t>(</w:t>
      </w:r>
      <w:r>
        <w:rPr>
          <w:rtl w:val="true"/>
        </w:rPr>
        <w:t xml:space="preserve">عَلَيْهِ السَّلاَمُ </w:t>
      </w:r>
      <w:r>
        <w:rPr>
          <w:rtl w:val="true"/>
        </w:rPr>
        <w:t xml:space="preserve">) </w:t>
      </w:r>
      <w:r>
        <w:rPr>
          <w:rtl w:val="true"/>
        </w:rPr>
        <w:t>از ديدگاه اهل سنت</w:t>
      </w:r>
      <w:bookmarkEnd w:id="512"/>
    </w:p>
    <w:p>
      <w:pPr>
        <w:pStyle w:val="Heading4"/>
        <w:numPr>
          <w:ilvl w:val="3"/>
          <w:numId w:val="1"/>
        </w:numPr>
        <w:rPr/>
      </w:pPr>
      <w:bookmarkStart w:id="513" w:name="__RefHeading___Toc776595_1738255347"/>
      <w:bookmarkStart w:id="514" w:name="_Toc195"/>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قاسم خانجانى</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استاديار پژوهشگاه حوزه و دانشگاه</w:t>
      </w:r>
      <w:r>
        <w:rPr>
          <w:rFonts w:eastAsia="IRNazanin" w:cs="IRNazanin"/>
          <w:color w:val="111111"/>
          <w:sz w:val="28"/>
          <w:szCs w:val="28"/>
          <w:rtl w:val="true"/>
          <w:lang w:bidi="fa-IR"/>
        </w:rPr>
        <w:t>.</w:t>
      </w:r>
    </w:p>
    <w:p>
      <w:pPr>
        <w:pStyle w:val="Heading4"/>
        <w:numPr>
          <w:ilvl w:val="3"/>
          <w:numId w:val="1"/>
        </w:numPr>
        <w:rPr/>
      </w:pPr>
      <w:bookmarkStart w:id="515" w:name="__RefHeading___Toc776597_1738255347"/>
      <w:bookmarkStart w:id="516" w:name="_Toc196"/>
      <w:bookmarkEnd w:id="515"/>
      <w:r>
        <w:rPr>
          <w:rtl w:val="true"/>
        </w:rPr>
        <w:t>چكيده</w:t>
      </w:r>
      <w:bookmarkEnd w:id="516"/>
    </w:p>
    <w:p>
      <w:pPr>
        <w:pStyle w:val="BookText"/>
        <w:rPr/>
      </w:pPr>
      <w:r>
        <w:rPr>
          <w:rFonts w:ascii="IRNazanin" w:hAnsi="IRNazanin" w:eastAsia="IRNazanin"/>
          <w:color w:val="111111"/>
          <w:sz w:val="28"/>
          <w:sz w:val="28"/>
          <w:szCs w:val="28"/>
          <w:rtl w:val="true"/>
          <w:lang w:bidi="fa-IR"/>
        </w:rPr>
        <w:t xml:space="preserve">از آن جا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ديدگاه اهل سنت نيز جايگاه برجسته و ممتازى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منابع اهل سنت به شكل گسترده اى به فضايل و مناقب ايشان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متواتر سرور جوانان اهل بهشت بودن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و محبت بسيار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اهميت دوست داشتن ايشان، ملاك قرار گرفتن دوستى و دشمنى با آن حضرت براى دوستى و دشمنى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متعالى و برخى فضايل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سخاوت، عبادت و شكيبايى، از جمله فضايل و مناقبى است كه با نگاه اهل سنت در اين نوشته بازگو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فضايل، اهل سنت</w:t>
      </w:r>
      <w:r>
        <w:rPr>
          <w:rFonts w:eastAsia="IRNazanin" w:cs="IRNazanin"/>
          <w:color w:val="111111"/>
          <w:sz w:val="28"/>
          <w:szCs w:val="28"/>
          <w:rtl w:val="true"/>
          <w:lang w:bidi="fa-IR"/>
        </w:rPr>
        <w:t>.</w:t>
      </w:r>
    </w:p>
    <w:p>
      <w:pPr>
        <w:pStyle w:val="Heading4"/>
        <w:numPr>
          <w:ilvl w:val="3"/>
          <w:numId w:val="1"/>
        </w:numPr>
        <w:rPr/>
      </w:pPr>
      <w:bookmarkStart w:id="517" w:name="__RefHeading___Toc776599_1738255347"/>
      <w:bookmarkStart w:id="518" w:name="_Toc197"/>
      <w:bookmarkEnd w:id="517"/>
      <w:r>
        <w:rPr>
          <w:rtl w:val="true"/>
        </w:rPr>
        <w:t>مقدمه</w:t>
      </w:r>
      <w:bookmarkEnd w:id="518"/>
    </w:p>
    <w:p>
      <w:pPr>
        <w:pStyle w:val="Heading5"/>
        <w:numPr>
          <w:ilvl w:val="4"/>
          <w:numId w:val="1"/>
        </w:numPr>
        <w:rPr/>
      </w:pPr>
      <w:bookmarkStart w:id="519" w:name="__RefHeading___Toc776601_1738255347"/>
      <w:bookmarkStart w:id="520" w:name="_Toc198"/>
      <w:bookmarkEnd w:id="519"/>
      <w:r>
        <w:rPr>
          <w:rtl w:val="true"/>
        </w:rPr>
        <w:t>اشاره</w:t>
      </w:r>
      <w:bookmarkEnd w:id="5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فضايل و مناقب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مباحثى است كه از ديرباز به آن توجه شده و درباره آن آثار بسيارى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دراين باره، سخنان</w:t>
      </w:r>
      <w:bookmarkStart w:id="521" w:name="pg14099_125159"/>
    </w:p>
    <w:p>
      <w:pPr>
        <w:pStyle w:val="BookText"/>
        <w:rPr/>
      </w:pPr>
      <w:bookmarkEnd w:id="521"/>
      <w:r>
        <w:rPr>
          <w:rFonts w:ascii="IRNazanin" w:hAnsi="IRNazanin" w:eastAsia="IRNazanin"/>
          <w:color w:val="111111"/>
          <w:sz w:val="28"/>
          <w:sz w:val="28"/>
          <w:szCs w:val="28"/>
          <w:rtl w:val="true"/>
          <w:lang w:bidi="fa-IR"/>
        </w:rPr>
        <w:t>فراوانى نيز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سطحى و بدون بررسى، ممكن است به نظر آيد اين آثار تنها در ميان شيعيان پديد آمده و اهل سنت با اين مباحث ميانه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يك بررسى مختصر، به آسانى مى توان دريافت كه اتفاقاً نخستين آثارى كه به اين موضوع پرداخته اند، آثار روايى و منابع حديثى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صحيح بخارى، مسند احمد بن حنبل، سنن ترمذى و مستدرك 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بخش مهمى از فضايل در ساير آثار اهل سنت مانند منابع تاريخى نيز منعكس شده كه به تناسب موضوع اين نوشتار، كم تر بدان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ضرورى است كه حوادث مربوط به ولادت و نام گذارى آن حضرت پس از تولد، عقيقه كردن براى ايشان، ويژگى هاى فردى، شمايل و ويژگى هاى جسمى، حوادث تاريخى و مواردى كه حوادث عادى زندگى آن حضرت تلقى مى شود و تنها حادثه اى تاريخى به شمار مى رود، از مباحثى است كه اين نوشتار درصدد مطرح كردن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تولد و حتى پيش از ميلاد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ولادت آن حضرت بشارت دادند بود و پس از ولادت نيز در رشد و پرورش آن حضرت نظارت داشتند، اين نوشتار تنها بر آن است تا به شكلى هرچند كوتاه و گذرا، به جايگاه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روايى اهل سنت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چون بيان تمام فضايل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ممكن نيست و نيز آوردن همه منابع موجب اطاله نوشته خواهد شد، به ناچار به حداقلِ‌ ارجاع به منابع بسنده كرده تنها به نقل گزيده اى از اين فضايل در پاره اى از مهم ترين منابع روايى اهل سنت اكتفا مى شود</w:t>
      </w:r>
      <w:r>
        <w:rPr>
          <w:rFonts w:eastAsia="IRNazanin" w:cs="IRNazanin"/>
          <w:color w:val="111111"/>
          <w:sz w:val="28"/>
          <w:szCs w:val="28"/>
          <w:rtl w:val="true"/>
          <w:lang w:bidi="fa-IR"/>
        </w:rPr>
        <w:t>.</w:t>
      </w:r>
    </w:p>
    <w:p>
      <w:pPr>
        <w:pStyle w:val="Heading5"/>
        <w:numPr>
          <w:ilvl w:val="4"/>
          <w:numId w:val="1"/>
        </w:numPr>
        <w:rPr/>
      </w:pPr>
      <w:bookmarkStart w:id="522" w:name="__RefHeading___Toc776603_1738255347"/>
      <w:bookmarkStart w:id="523" w:name="_Toc199"/>
      <w:bookmarkEnd w:id="522"/>
      <w:r>
        <w:rPr/>
        <w:t>1</w:t>
      </w:r>
      <w:r>
        <w:rPr>
          <w:rtl w:val="true"/>
        </w:rPr>
        <w:t xml:space="preserve">. </w:t>
      </w:r>
      <w:r>
        <w:rPr>
          <w:rtl w:val="true"/>
        </w:rPr>
        <w:t xml:space="preserve">امام حسن </w:t>
      </w:r>
      <w:r>
        <w:rPr>
          <w:rtl w:val="true"/>
        </w:rPr>
        <w:t>(</w:t>
      </w:r>
      <w:r>
        <w:rPr>
          <w:rtl w:val="true"/>
        </w:rPr>
        <w:t xml:space="preserve">عَلَيْهِ السَّلاَمُ </w:t>
      </w:r>
      <w:r>
        <w:rPr>
          <w:rtl w:val="true"/>
        </w:rPr>
        <w:t xml:space="preserve">) </w:t>
      </w:r>
      <w:r>
        <w:rPr>
          <w:rtl w:val="true"/>
        </w:rPr>
        <w:t xml:space="preserve">در نگاه پيامبر </w:t>
      </w:r>
      <w:r>
        <w:rPr>
          <w:rtl w:val="true"/>
        </w:rPr>
        <w:t>(</w:t>
      </w:r>
      <w:r>
        <w:rPr>
          <w:rtl w:val="true"/>
        </w:rPr>
        <w:t>ص</w:t>
      </w:r>
      <w:r>
        <w:rPr>
          <w:rtl w:val="true"/>
        </w:rPr>
        <w:t>)</w:t>
      </w:r>
      <w:bookmarkEnd w:id="523"/>
    </w:p>
    <w:p>
      <w:pPr>
        <w:pStyle w:val="Heading6"/>
        <w:numPr>
          <w:ilvl w:val="5"/>
          <w:numId w:val="1"/>
        </w:numPr>
        <w:rPr/>
      </w:pPr>
      <w:bookmarkStart w:id="524" w:name="__RefHeading___Toc776605_1738255347"/>
      <w:bookmarkStart w:id="525" w:name="_Toc200"/>
      <w:bookmarkEnd w:id="524"/>
      <w:r>
        <w:rPr>
          <w:rtl w:val="true"/>
        </w:rPr>
        <w:t>اشاره</w:t>
      </w:r>
      <w:bookmarkEnd w:id="5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جايگاه ويژه و ممتازى برخوردار بودند تا</w:t>
      </w:r>
      <w:bookmarkStart w:id="526" w:name="pg14099_125160"/>
    </w:p>
    <w:p>
      <w:pPr>
        <w:pStyle w:val="BookText"/>
        <w:rPr/>
      </w:pPr>
      <w:bookmarkEnd w:id="526"/>
      <w:r>
        <w:rPr>
          <w:rFonts w:ascii="IRNazanin" w:hAnsi="IRNazanin" w:eastAsia="IRNazanin"/>
          <w:color w:val="111111"/>
          <w:sz w:val="28"/>
          <w:sz w:val="28"/>
          <w:szCs w:val="28"/>
          <w:rtl w:val="true"/>
          <w:lang w:bidi="fa-IR"/>
        </w:rPr>
        <w:t>جايى كه بر اساس منابع اهل سنت،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به حسن بن على آن قدر فضل و برترى عطا شده كه به هيچ يك از فرزندان آدم به جز يوسف به مانند آن عطا نشده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اصفهانى، اخبار اصبهان،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بخشى از اخبار مربوط به فضايل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است كه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بخشى از اين اخبار،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اند كه در اين نوشتار، به بخش مربوط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شود</w:t>
      </w:r>
      <w:r>
        <w:rPr>
          <w:rFonts w:eastAsia="IRNazanin" w:cs="IRNazanin"/>
          <w:color w:val="111111"/>
          <w:sz w:val="28"/>
          <w:szCs w:val="28"/>
          <w:rtl w:val="true"/>
          <w:lang w:bidi="fa-IR"/>
        </w:rPr>
        <w:t>.</w:t>
      </w:r>
    </w:p>
    <w:p>
      <w:pPr>
        <w:pStyle w:val="Heading6"/>
        <w:numPr>
          <w:ilvl w:val="5"/>
          <w:numId w:val="1"/>
        </w:numPr>
        <w:rPr/>
      </w:pPr>
      <w:bookmarkStart w:id="527" w:name="__RefHeading___Toc776607_1738255347"/>
      <w:bookmarkStart w:id="528" w:name="_Toc201"/>
      <w:bookmarkEnd w:id="527"/>
      <w:r>
        <w:rPr/>
        <w:t>1‌-‌1</w:t>
      </w:r>
      <w:r>
        <w:rPr>
          <w:rtl w:val="true"/>
        </w:rPr>
        <w:t xml:space="preserve"> - </w:t>
      </w:r>
      <w:r>
        <w:rPr>
          <w:rtl w:val="true"/>
        </w:rPr>
        <w:t xml:space="preserve">توجه پيامبر </w:t>
      </w:r>
      <w:r>
        <w:rPr>
          <w:rtl w:val="true"/>
        </w:rPr>
        <w:t>(</w:t>
      </w:r>
      <w:r>
        <w:rPr>
          <w:rtl w:val="true"/>
        </w:rPr>
        <w:t>ص</w:t>
      </w:r>
      <w:r>
        <w:rPr>
          <w:rtl w:val="true"/>
        </w:rPr>
        <w:t xml:space="preserve">) </w:t>
      </w:r>
      <w:r>
        <w:rPr>
          <w:rtl w:val="true"/>
        </w:rPr>
        <w:t xml:space="preserve">به امام حسن </w:t>
      </w:r>
      <w:r>
        <w:rPr>
          <w:rtl w:val="true"/>
        </w:rPr>
        <w:t>(</w:t>
      </w:r>
      <w:r>
        <w:rPr>
          <w:rtl w:val="true"/>
        </w:rPr>
        <w:t xml:space="preserve">عَلَيْهِ السَّلاَمُ </w:t>
      </w:r>
      <w:r>
        <w:rPr>
          <w:rtl w:val="true"/>
        </w:rPr>
        <w:t xml:space="preserve">) </w:t>
      </w:r>
      <w:r>
        <w:rPr>
          <w:rtl w:val="true"/>
        </w:rPr>
        <w:t>در كودكى</w:t>
      </w:r>
      <w:bookmarkEnd w:id="528"/>
    </w:p>
    <w:p>
      <w:pPr>
        <w:pStyle w:val="BookText"/>
        <w:rPr/>
      </w:pPr>
      <w:r>
        <w:rPr>
          <w:rFonts w:ascii="IRNazanin" w:hAnsi="IRNazanin" w:eastAsia="IRNazanin"/>
          <w:color w:val="111111"/>
          <w:sz w:val="28"/>
          <w:sz w:val="28"/>
          <w:szCs w:val="28"/>
          <w:rtl w:val="true"/>
          <w:lang w:bidi="fa-IR"/>
        </w:rPr>
        <w:t xml:space="preserve">بر پايه روايتى از ترمذى،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را روى دوش خود حمل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خوب مركبى سوار شده اى 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خوب سواره اى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روايات مشهور است كه 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اقامه نماز ظهر يا عصر يا مغرب يا عشا تشريف آوردند درحالى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 از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داشتند و ايشان را روى زمين گذاشتند و شروع به نماز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سجده رفتند، سجده ايشان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كردم، ديدم آن كودك بر پشت آن حضرت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سجده برگشتم و چون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گمان كرديم حادثه اى رخ داده يا وحى نازل شده كه سجده شما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نبود، بلكه اين پسرم مرا رحل خود قرار داده بود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دوست نداشتم عجله كنم تا او كارش را تمام كند</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روايتى ديگر به همين</w:t>
      </w:r>
      <w:bookmarkStart w:id="529" w:name="pg14099_125161"/>
    </w:p>
    <w:p>
      <w:pPr>
        <w:pStyle w:val="BookText"/>
        <w:rPr/>
      </w:pPr>
      <w:bookmarkEnd w:id="529"/>
      <w:r>
        <w:rPr>
          <w:rFonts w:ascii="IRNazanin" w:hAnsi="IRNazanin" w:eastAsia="IRNazanin"/>
          <w:color w:val="111111"/>
          <w:sz w:val="28"/>
          <w:sz w:val="28"/>
          <w:szCs w:val="28"/>
          <w:rtl w:val="true"/>
          <w:lang w:bidi="fa-IR"/>
        </w:rPr>
        <w:t xml:space="preserve">مضمون نقل شده كه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خواندند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ايشان به سجده مى رفت، روى پشت و گردن آن حضرت مى پريد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برمى خاستند تا ايشان روى زمين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چند بار تكرار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آن حضرت تمام شد، مردم به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حسن به گونه اى رفتار مى كنيد كه با ديگران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مطلبى ياد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مطلب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بنابر روايتى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ريحانه من است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پسرم سرور است و خداوند به دست او ميان دو گروه از مسلمانان صلح برقرار خواهد كرد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روايتى ديگر، يكى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زرّ بن حُبَيش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اقامه نماز بودند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آمدند و در حال سجده بر پشت آن 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چنين ديدند، آن دو را از اين كار نهى كردند،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رها كنيد، پدر و مادرم به فداى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دوست دارد بايد آن دو را نيز دوست داشته باشد</w:t>
      </w:r>
      <w:r>
        <w:rPr>
          <w:rFonts w:eastAsia="IRNazanin" w:cs="IRNazanin"/>
          <w:color w:val="111111"/>
          <w:sz w:val="28"/>
          <w:szCs w:val="28"/>
          <w:rtl w:val="true"/>
          <w:lang w:bidi="fa-IR"/>
        </w:rPr>
        <w:t>.»</w:t>
      </w:r>
      <w:r>
        <w:rPr>
          <w:rStyle w:val="FootnoteAnchor"/>
          <w:rtl w:val="true"/>
        </w:rPr>
        <w:footnoteReference w:id="338"/>
      </w:r>
    </w:p>
    <w:p>
      <w:pPr>
        <w:pStyle w:val="Heading6"/>
        <w:numPr>
          <w:ilvl w:val="5"/>
          <w:numId w:val="1"/>
        </w:numPr>
        <w:rPr/>
      </w:pPr>
      <w:bookmarkStart w:id="530" w:name="__RefHeading___Toc776609_1738255347"/>
      <w:bookmarkStart w:id="531" w:name="_Toc202"/>
      <w:bookmarkEnd w:id="530"/>
      <w:r>
        <w:rPr/>
        <w:t>1‌-‌2</w:t>
      </w:r>
      <w:r>
        <w:rPr>
          <w:rtl w:val="true"/>
        </w:rPr>
        <w:t xml:space="preserve"> - </w:t>
      </w:r>
      <w:r>
        <w:rPr>
          <w:rtl w:val="true"/>
        </w:rPr>
        <w:t xml:space="preserve">امام حسن </w:t>
      </w:r>
      <w:r>
        <w:rPr>
          <w:rtl w:val="true"/>
        </w:rPr>
        <w:t>(</w:t>
      </w:r>
      <w:r>
        <w:rPr>
          <w:rtl w:val="true"/>
        </w:rPr>
        <w:t xml:space="preserve">عَلَيْهِ السَّلاَمُ </w:t>
      </w:r>
      <w:r>
        <w:rPr>
          <w:rtl w:val="true"/>
        </w:rPr>
        <w:t xml:space="preserve">) </w:t>
      </w:r>
      <w:r>
        <w:rPr>
          <w:rtl w:val="true"/>
        </w:rPr>
        <w:t xml:space="preserve">ريحانه پيامبر </w:t>
      </w:r>
      <w:r>
        <w:rPr>
          <w:rtl w:val="true"/>
        </w:rPr>
        <w:t>(</w:t>
      </w:r>
      <w:r>
        <w:rPr>
          <w:rtl w:val="true"/>
        </w:rPr>
        <w:t>ص</w:t>
      </w:r>
      <w:r>
        <w:rPr>
          <w:rtl w:val="true"/>
        </w:rPr>
        <w:t>)</w:t>
      </w:r>
      <w:bookmarkEnd w:id="531"/>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بسيارى ريحانه و گل خوش بوى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در روايت گذشته، هنگامى كه مردم از مدارا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آن حضرت وى را ريحانه اى از دنيا دانستند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روايتى ديگر، انس بن مالك گويد</w:t>
      </w:r>
      <w:r>
        <w:rPr>
          <w:rFonts w:eastAsia="IRNazanin" w:cs="IRNazanin"/>
          <w:color w:val="111111"/>
          <w:sz w:val="28"/>
          <w:szCs w:val="28"/>
          <w:rtl w:val="true"/>
          <w:lang w:bidi="fa-IR"/>
        </w:rPr>
        <w:t>:</w:t>
      </w:r>
      <w:bookmarkStart w:id="532" w:name="pg14099_125162"/>
    </w:p>
    <w:p>
      <w:pPr>
        <w:pStyle w:val="BookText"/>
        <w:rPr/>
      </w:pPr>
      <w:bookmarkEnd w:id="532"/>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ديدم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پايين مى روند و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ريحانه هاى من از اين دنيا هستند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نسائى، سنن،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6"/>
        <w:numPr>
          <w:ilvl w:val="5"/>
          <w:numId w:val="1"/>
        </w:numPr>
        <w:rPr/>
      </w:pPr>
      <w:bookmarkStart w:id="533" w:name="__RefHeading___Toc776611_1738255347"/>
      <w:bookmarkStart w:id="534" w:name="_Toc203"/>
      <w:bookmarkEnd w:id="533"/>
      <w:r>
        <w:rPr/>
        <w:t>1‌-‌3</w:t>
      </w:r>
      <w:r>
        <w:rPr>
          <w:rtl w:val="true"/>
        </w:rPr>
        <w:t xml:space="preserve"> - </w:t>
      </w:r>
      <w:r>
        <w:rPr>
          <w:rtl w:val="true"/>
        </w:rPr>
        <w:t xml:space="preserve">امام حسن </w:t>
      </w:r>
      <w:r>
        <w:rPr>
          <w:rtl w:val="true"/>
        </w:rPr>
        <w:t>(</w:t>
      </w:r>
      <w:r>
        <w:rPr>
          <w:rtl w:val="true"/>
        </w:rPr>
        <w:t xml:space="preserve">عَلَيْهِ السَّلاَمُ </w:t>
      </w:r>
      <w:r>
        <w:rPr>
          <w:rtl w:val="true"/>
        </w:rPr>
        <w:t xml:space="preserve">) </w:t>
      </w:r>
      <w:r>
        <w:rPr>
          <w:rtl w:val="true"/>
        </w:rPr>
        <w:t>سرور جوانان اهل بهشت</w:t>
      </w:r>
      <w:bookmarkEnd w:id="534"/>
    </w:p>
    <w:p>
      <w:pPr>
        <w:pStyle w:val="BookText"/>
        <w:rPr/>
      </w:pPr>
      <w:r>
        <w:rPr>
          <w:rFonts w:ascii="IRNazanin" w:hAnsi="IRNazanin" w:eastAsia="IRNazanin"/>
          <w:color w:val="111111"/>
          <w:sz w:val="28"/>
          <w:sz w:val="28"/>
          <w:szCs w:val="28"/>
          <w:rtl w:val="true"/>
          <w:lang w:bidi="fa-IR"/>
        </w:rPr>
        <w:t xml:space="preserve">از روايات مشهور، متواتر و بسيار مهمى كه عظمت و جايگاه رفيع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مى كند، روايتى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هاى مختلف و در مكان و زمان هاى مختلف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برادر بزرگوارشان، از سروران جوانان اهل بهشت دانسته اند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جالب است كه بر اساس برخى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تنها نظر خود ندانستند، بلكه آن را بشارتى الهى مى دانستند كه جرئيل به آن حضرت ابلاغ كرده بود</w:t>
      </w:r>
      <w:r>
        <w:rPr>
          <w:rFonts w:eastAsia="IRNazanin" w:cs="IRNazanin"/>
          <w:color w:val="111111"/>
          <w:sz w:val="28"/>
          <w:szCs w:val="28"/>
          <w:rtl w:val="true"/>
          <w:lang w:bidi="fa-IR"/>
        </w:rPr>
        <w:t>.</w:t>
      </w:r>
      <w:r>
        <w:rPr>
          <w:rStyle w:val="FootnoteAnchor"/>
          <w:rtl w:val="true"/>
        </w:rPr>
        <w:footnoteReference w:id="343"/>
      </w:r>
    </w:p>
    <w:p>
      <w:pPr>
        <w:pStyle w:val="Heading6"/>
        <w:numPr>
          <w:ilvl w:val="5"/>
          <w:numId w:val="1"/>
        </w:numPr>
        <w:rPr/>
      </w:pPr>
      <w:bookmarkStart w:id="535" w:name="__RefHeading___Toc776613_1738255347"/>
      <w:bookmarkStart w:id="536" w:name="_Toc204"/>
      <w:bookmarkEnd w:id="535"/>
      <w:r>
        <w:rPr/>
        <w:t>1‌-‌4</w:t>
      </w:r>
      <w:r>
        <w:rPr>
          <w:rtl w:val="true"/>
        </w:rPr>
        <w:t xml:space="preserve"> - </w:t>
      </w:r>
      <w:r>
        <w:rPr>
          <w:rtl w:val="true"/>
        </w:rPr>
        <w:t xml:space="preserve">امام حسن </w:t>
      </w:r>
      <w:r>
        <w:rPr>
          <w:rtl w:val="true"/>
        </w:rPr>
        <w:t>(</w:t>
      </w:r>
      <w:r>
        <w:rPr>
          <w:rtl w:val="true"/>
        </w:rPr>
        <w:t xml:space="preserve">عَلَيْهِ السَّلاَمُ </w:t>
      </w:r>
      <w:r>
        <w:rPr>
          <w:rtl w:val="true"/>
        </w:rPr>
        <w:t xml:space="preserve">) </w:t>
      </w:r>
      <w:r>
        <w:rPr>
          <w:rtl w:val="true"/>
        </w:rPr>
        <w:t xml:space="preserve">محبوب پيامبر </w:t>
      </w:r>
      <w:r>
        <w:rPr>
          <w:rtl w:val="true"/>
        </w:rPr>
        <w:t>(</w:t>
      </w:r>
      <w:r>
        <w:rPr>
          <w:rtl w:val="true"/>
        </w:rPr>
        <w:t>ص</w:t>
      </w:r>
      <w:r>
        <w:rPr>
          <w:rtl w:val="true"/>
        </w:rPr>
        <w:t>)</w:t>
      </w:r>
      <w:bookmarkEnd w:id="53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بسيارى، شدت محبت خود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ديگران را نيز به دوست داشتن ايشان سفارش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w:t>
      </w:r>
    </w:p>
    <w:p>
      <w:pPr>
        <w:pStyle w:val="BookText"/>
        <w:rPr/>
      </w:pPr>
      <w:r>
        <w:rPr>
          <w:rFonts w:ascii="IRNazanin" w:hAnsi="IRNazanin" w:eastAsia="IRNazanin"/>
          <w:color w:val="111111"/>
          <w:sz w:val="28"/>
          <w:sz w:val="28"/>
          <w:szCs w:val="28"/>
          <w:rtl w:val="true"/>
          <w:lang w:bidi="fa-IR"/>
        </w:rPr>
        <w:t xml:space="preserve">از روايات، دوست داشتن و محبت به آن حضرت امرى واجب دانسته شده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محبت به ايشان آشكارا دستور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نديدم مگر آن كه از چشمانم اشك جارى شد، به سبب آن كه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مسجد ديد، دست مرا گرفت و باهم به بازار</w:t>
      </w:r>
    </w:p>
    <w:p>
      <w:pPr>
        <w:pStyle w:val="BookText"/>
        <w:rPr/>
      </w:pPr>
      <w:r>
        <w:rPr>
          <w:rFonts w:ascii="IRNazanin" w:hAnsi="IRNazanin" w:eastAsia="IRNazanin"/>
          <w:color w:val="111111"/>
          <w:sz w:val="28"/>
          <w:sz w:val="28"/>
          <w:szCs w:val="28"/>
          <w:rtl w:val="true"/>
          <w:lang w:bidi="fa-IR"/>
        </w:rPr>
        <w:t>بنى قينقاع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من سخنى نگفت و در بازار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چون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دامان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دست خود را در محاسن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و آن حضرت نيز دهان خود را در دهان او مى گذاشت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او را دوست دارم تو هم او را دوست بدار و هر كس كه او را دوست دارد نيز دوست بدار</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طبقات الكبرى، ترجمه الامام الحسن،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بخارى، ادب المفرد،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اقمر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 خواند كه مردى از قبيله ازد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در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مرا دوست دارد بايد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داشته باشد و بايد اين مطلب را حاضران به غايبان اطلاع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تصميم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با شما دراين باره سخن نمى گفتم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هم چنين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پس حسن خدمت ايشان آمد، درحالى كه دست خود را دراز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به خود نزديك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 هركس مرا دوست دارد</w:t>
      </w:r>
    </w:p>
    <w:p>
      <w:pPr>
        <w:pStyle w:val="BookText"/>
        <w:rPr/>
      </w:pPr>
      <w:r>
        <w:rPr>
          <w:rFonts w:ascii="Amiri" w:hAnsi="Amiri" w:eastAsia="Amiri" w:cs="Amiri"/>
          <w:color w:val="111111"/>
          <w:sz w:val="28"/>
          <w:sz w:val="28"/>
          <w:szCs w:val="28"/>
          <w:rtl w:val="true"/>
          <w:lang w:bidi="ar-SA"/>
        </w:rPr>
        <w:t>بايد وى را نيز دوست داشته باشد</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در روايتى ديگر، براء بن عازب،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 گذاشته 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دوست دارد بايد وى را نيز دوست داشته باشد</w:t>
      </w:r>
      <w:r>
        <w:rPr>
          <w:rFonts w:eastAsia="IRNazanin" w:cs="IRNazanin"/>
          <w:color w:val="111111"/>
          <w:sz w:val="28"/>
          <w:szCs w:val="28"/>
          <w:rtl w:val="true"/>
          <w:lang w:bidi="fa-IR"/>
        </w:rPr>
        <w:t>.»</w:t>
      </w:r>
      <w:r>
        <w:rPr>
          <w:rStyle w:val="FootnoteAnchor"/>
          <w:rtl w:val="true"/>
        </w:rPr>
        <w:footnoteReference w:id="347"/>
      </w:r>
      <w:bookmarkStart w:id="537" w:name="pg14099_125164"/>
    </w:p>
    <w:p>
      <w:pPr>
        <w:pStyle w:val="BookText"/>
        <w:rPr/>
      </w:pPr>
      <w:bookmarkEnd w:id="537"/>
      <w:r>
        <w:rPr>
          <w:rFonts w:ascii="IRNazanin" w:hAnsi="IRNazanin" w:eastAsia="IRNazanin"/>
          <w:color w:val="111111"/>
          <w:sz w:val="28"/>
          <w:sz w:val="28"/>
          <w:szCs w:val="28"/>
          <w:rtl w:val="true"/>
          <w:lang w:bidi="fa-IR"/>
        </w:rPr>
        <w:t xml:space="preserve">شدت علاقه و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اى بود كه بعضى از اعضاى بدن او را مى بوسيدند و اين كار چنان رايج بود و شهرت</w:t>
      </w:r>
    </w:p>
    <w:p>
      <w:pPr>
        <w:pStyle w:val="BookText"/>
        <w:rPr/>
      </w:pPr>
      <w:r>
        <w:rPr>
          <w:rFonts w:ascii="IRNazanin" w:hAnsi="IRNazanin" w:eastAsia="IRNazanin"/>
          <w:color w:val="111111"/>
          <w:sz w:val="28"/>
          <w:sz w:val="28"/>
          <w:szCs w:val="28"/>
          <w:rtl w:val="true"/>
          <w:lang w:bidi="fa-IR"/>
        </w:rPr>
        <w:t xml:space="preserve">داشت كه در زمان هاى بعد، برخى از صحابه كه اين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بودند، آن را يادآورى و بيان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روزى ابوهريره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تو را بوسيد پس جايى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بوسيده است بازكن تا من هم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كنار زد و ابوهريره آن جا را بوسيد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776615_1738255347"/>
      <w:bookmarkStart w:id="539" w:name="_Toc205"/>
      <w:bookmarkEnd w:id="538"/>
      <w:r>
        <w:rPr/>
        <w:t>1‌-‌5</w:t>
      </w:r>
      <w:r>
        <w:rPr>
          <w:rtl w:val="true"/>
        </w:rPr>
        <w:t xml:space="preserve"> - </w:t>
      </w:r>
      <w:r>
        <w:rPr>
          <w:rtl w:val="true"/>
        </w:rPr>
        <w:t xml:space="preserve">دوستى با امام حسن </w:t>
      </w:r>
      <w:r>
        <w:rPr>
          <w:rtl w:val="true"/>
        </w:rPr>
        <w:t>(</w:t>
      </w:r>
      <w:r>
        <w:rPr>
          <w:rtl w:val="true"/>
        </w:rPr>
        <w:t xml:space="preserve">عَلَيْهِ السَّلاَمُ </w:t>
      </w:r>
      <w:r>
        <w:rPr>
          <w:rtl w:val="true"/>
        </w:rPr>
        <w:t xml:space="preserve">) </w:t>
      </w:r>
      <w:r>
        <w:rPr>
          <w:rtl w:val="true"/>
        </w:rPr>
        <w:t xml:space="preserve">ملاك دوستى با خدا و پيامبر </w:t>
      </w:r>
      <w:r>
        <w:rPr>
          <w:rtl w:val="true"/>
        </w:rPr>
        <w:t>(</w:t>
      </w:r>
      <w:r>
        <w:rPr>
          <w:rtl w:val="true"/>
        </w:rPr>
        <w:t>ص</w:t>
      </w:r>
      <w:r>
        <w:rPr>
          <w:rtl w:val="true"/>
        </w:rPr>
        <w:t>)</w:t>
      </w:r>
      <w:bookmarkEnd w:id="539"/>
    </w:p>
    <w:p>
      <w:pPr>
        <w:pStyle w:val="BookText"/>
        <w:rPr/>
      </w:pPr>
      <w:r>
        <w:rPr>
          <w:rFonts w:ascii="IRNazanin" w:hAnsi="IRNazanin" w:eastAsia="IRNazanin"/>
          <w:color w:val="111111"/>
          <w:sz w:val="28"/>
          <w:sz w:val="28"/>
          <w:szCs w:val="28"/>
          <w:rtl w:val="true"/>
          <w:lang w:bidi="fa-IR"/>
        </w:rPr>
        <w:t xml:space="preserve">روايات بسيارى به تواتر نقل شده، كه نشان مى دهند هركس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و هر كس با آن حضرت دشمن باشد يا نسبت به ايشان كينه داشته باشد،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 تر اين روايات، به صورت مشترك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شدند درحالى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يك دوش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دوش ديگرشان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يك بار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يك بار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بوسيدند تا آن كه نزد ما آمدند؛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هر كس آن دو را دوست بدارد، مرا دوست داشته و هركس با آنان دشمن باشد، دشمن من است</w:t>
      </w:r>
      <w:r>
        <w:rPr>
          <w:rFonts w:eastAsia="IRNazanin" w:cs="IRNazanin"/>
          <w:color w:val="111111"/>
          <w:sz w:val="28"/>
          <w:szCs w:val="28"/>
          <w:rtl w:val="true"/>
          <w:lang w:bidi="fa-IR"/>
        </w:rPr>
        <w:t>.»</w:t>
      </w:r>
      <w:r>
        <w:rPr>
          <w:rStyle w:val="FootnoteAnchor"/>
          <w:rtl w:val="true"/>
        </w:rPr>
        <w:footnoteReference w:id="349"/>
      </w:r>
      <w:bookmarkStart w:id="540" w:name="pg14099_125165"/>
    </w:p>
    <w:p>
      <w:pPr>
        <w:pStyle w:val="BookText"/>
        <w:rPr/>
      </w:pPr>
      <w:bookmarkEnd w:id="540"/>
      <w:r>
        <w:rPr>
          <w:rFonts w:ascii="Amiri" w:hAnsi="Amiri" w:eastAsia="Amiri" w:cs="Amiri"/>
          <w:color w:val="111111"/>
          <w:sz w:val="28"/>
          <w:sz w:val="28"/>
          <w:szCs w:val="28"/>
          <w:rtl w:val="true"/>
          <w:lang w:bidi="ar-SA"/>
        </w:rPr>
        <w:t xml:space="preserve">نيز روايات بسيارى به اين مضمون نقل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بدارد، مرا دوست داشته و هركس با آن دو دشمن باشد دشمن من است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المصنف،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ابن راهويه، مسند،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احمد بن حنبل، مسند،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ابن ماجه، سنن،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ابويعلى، مسند،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نسائى، سنن،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طبرانى،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بيهقى، سنن،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جا كه ممكن است برخى در اسناد يا رجال</w:t>
      </w:r>
    </w:p>
    <w:p>
      <w:pPr>
        <w:pStyle w:val="BookText"/>
        <w:rPr/>
      </w:pPr>
      <w:r>
        <w:rPr>
          <w:rFonts w:ascii="IRNazanin" w:hAnsi="IRNazanin" w:eastAsia="IRNazanin"/>
          <w:color w:val="111111"/>
          <w:sz w:val="28"/>
          <w:sz w:val="28"/>
          <w:szCs w:val="28"/>
          <w:rtl w:val="true"/>
          <w:lang w:bidi="fa-IR"/>
        </w:rPr>
        <w:t>اين گونه روايات ايجاد ترديد نمايند، برخى منابع در مواضع متعدد بر درستى اين روايات از نظر سند و رجال تأكيد كرده اند</w:t>
      </w:r>
      <w:r>
        <w:rPr>
          <w:rFonts w:eastAsia="IRNazanin" w:cs="IRNazanin"/>
          <w:color w:val="111111"/>
          <w:sz w:val="28"/>
          <w:szCs w:val="28"/>
          <w:rtl w:val="true"/>
          <w:lang w:bidi="fa-IR"/>
        </w:rPr>
        <w:t>.</w:t>
      </w:r>
      <w:r>
        <w:rPr>
          <w:rStyle w:val="FootnoteAnchor"/>
          <w:rtl w:val="true"/>
        </w:rPr>
        <w:footnoteReference w:id="351"/>
      </w:r>
    </w:p>
    <w:p>
      <w:pPr>
        <w:pStyle w:val="Heading6"/>
        <w:numPr>
          <w:ilvl w:val="5"/>
          <w:numId w:val="1"/>
        </w:numPr>
        <w:rPr/>
      </w:pPr>
      <w:bookmarkStart w:id="541" w:name="__RefHeading___Toc776617_1738255347"/>
      <w:bookmarkStart w:id="542" w:name="_Toc206"/>
      <w:bookmarkEnd w:id="541"/>
      <w:r>
        <w:rPr>
          <w:rtl w:val="true"/>
        </w:rPr>
        <w:t xml:space="preserve">مكارم و فضايل اخلاقى امام حسن </w:t>
      </w:r>
      <w:r>
        <w:rPr>
          <w:rtl w:val="true"/>
        </w:rPr>
        <w:t>(</w:t>
      </w:r>
      <w:r>
        <w:rPr>
          <w:rtl w:val="true"/>
        </w:rPr>
        <w:t xml:space="preserve">عَلَيْهِ السَّلاَمُ </w:t>
      </w:r>
      <w:r>
        <w:rPr>
          <w:rtl w:val="true"/>
        </w:rPr>
        <w:t>)</w:t>
      </w:r>
      <w:bookmarkEnd w:id="542"/>
    </w:p>
    <w:p>
      <w:pPr>
        <w:pStyle w:val="BookText"/>
        <w:rPr/>
      </w:pPr>
      <w:r>
        <w:rPr>
          <w:rFonts w:ascii="IRNazanin" w:hAnsi="IRNazanin" w:eastAsia="IRNazanin"/>
          <w:color w:val="111111"/>
          <w:sz w:val="28"/>
          <w:sz w:val="28"/>
          <w:szCs w:val="28"/>
          <w:rtl w:val="true"/>
          <w:lang w:bidi="fa-IR"/>
        </w:rPr>
        <w:t xml:space="preserve">ممكن است در نگاه نخست، به نظر آيد برخى فضايل و مكارم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آثار شيعيان منعكس شده، درحالى كه بسيارى از اين موارد به آسانى در منابع اهل سنت نيز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فضايلى چون سخاوت و بخشندگى، زهد و عبادت، حلم و صبر، شجاعت و شهامت و مواردى از اين دست، از ويژگى هايى است كه بخش زيادى از آن، در منابع اهل سنت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نمونه هايى از اين فضايل اشاره مى شود</w:t>
      </w:r>
      <w:r>
        <w:rPr>
          <w:rFonts w:eastAsia="IRNazanin" w:cs="IRNazanin"/>
          <w:color w:val="111111"/>
          <w:sz w:val="28"/>
          <w:szCs w:val="28"/>
          <w:rtl w:val="true"/>
          <w:lang w:bidi="fa-IR"/>
        </w:rPr>
        <w:t>:</w:t>
      </w:r>
    </w:p>
    <w:p>
      <w:pPr>
        <w:pStyle w:val="Heading5"/>
        <w:numPr>
          <w:ilvl w:val="4"/>
          <w:numId w:val="1"/>
        </w:numPr>
        <w:rPr/>
      </w:pPr>
      <w:bookmarkStart w:id="543" w:name="__RefHeading___Toc776619_1738255347"/>
      <w:bookmarkStart w:id="544" w:name="_Toc207"/>
      <w:bookmarkEnd w:id="543"/>
      <w:r>
        <w:rPr/>
        <w:t>2‌-‌1</w:t>
      </w:r>
      <w:r>
        <w:rPr>
          <w:rtl w:val="true"/>
        </w:rPr>
        <w:t xml:space="preserve"> - </w:t>
      </w:r>
      <w:r>
        <w:rPr>
          <w:rtl w:val="true"/>
        </w:rPr>
        <w:t>سخاوت و بخشندگى</w:t>
      </w:r>
      <w:bookmarkEnd w:id="544"/>
    </w:p>
    <w:p>
      <w:pPr>
        <w:pStyle w:val="Heading6"/>
        <w:numPr>
          <w:ilvl w:val="5"/>
          <w:numId w:val="1"/>
        </w:numPr>
        <w:rPr/>
      </w:pPr>
      <w:bookmarkStart w:id="545" w:name="__RefHeading___Toc776621_1738255347"/>
      <w:bookmarkStart w:id="546" w:name="_Toc208"/>
      <w:bookmarkEnd w:id="545"/>
      <w:r>
        <w:rPr>
          <w:rtl w:val="true"/>
        </w:rPr>
        <w:t>اشاره</w:t>
      </w:r>
      <w:bookmarkEnd w:id="54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 و سخاوت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با اندك بهانه اى اموال بسيارى مى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مردى خدمت آن حضرت آمد و حاجتى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حاجت خود را روى كاغذى بنويس و بياور تا آن را برآورده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حاجت خود را تقديم امام كرد و آن حضرت بيش از آنچه خواسته بود عطا</w:t>
      </w:r>
      <w:bookmarkStart w:id="547" w:name="pg14099_125166"/>
    </w:p>
    <w:p>
      <w:pPr>
        <w:pStyle w:val="BookText"/>
        <w:rPr/>
      </w:pPr>
      <w:bookmarkEnd w:id="547"/>
      <w:r>
        <w:rPr>
          <w:rFonts w:ascii="Amiri" w:hAnsi="Amiri" w:eastAsia="Amiri" w:cs="Amiri"/>
          <w:color w:val="111111"/>
          <w:sz w:val="28"/>
          <w:sz w:val="28"/>
          <w:szCs w:val="28"/>
          <w:rtl w:val="true"/>
          <w:lang w:bidi="ar-SA"/>
        </w:rPr>
        <w:t>فرمود؛ همراهان امام اظهار تعجب كردند و امام دليل كار خود را براى آنان بيان كرد</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المحاسن،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كنيزان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آمد و گلى به آن حضرت تقديم كرد؛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كنيز يك گل براى شما آورد و شما او را آزاد كرديد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شما تحيت گفتند شما به بهتر از آن تحيت بگوييد</w:t>
      </w:r>
      <w:r>
        <w:rPr>
          <w:rFonts w:eastAsia="IRNazanin" w:cs="IRNazanin"/>
          <w:color w:val="111111"/>
          <w:sz w:val="28"/>
          <w:szCs w:val="28"/>
          <w:rtl w:val="true"/>
          <w:lang w:bidi="fa-IR"/>
        </w:rPr>
        <w:t>.»</w:t>
      </w:r>
    </w:p>
    <w:p>
      <w:pPr>
        <w:pStyle w:val="BookText"/>
        <w:rPr/>
      </w:pPr>
      <w:r>
        <w:rPr>
          <w:rStyle w:val="FootnoteAnchor"/>
          <w:rtl w:val="true"/>
        </w:rPr>
        <w:footnoteReference w:id="353"/>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يكى از باغ هاى مدينه مى رفتند، غلامى را ديدند كه در خوردن غذا با سگش مواسات مى كند؛ آن حضرت از مولاى او جويا شدند سپس نزد ارباب آن غلام رفته آن باغ و غلام را از اربابش خريدند سپس به غلام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باغ و تو را خريده ام؛ تو را در راه خدا آزاد مى كنم و اين باغ نيز هديه من به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باغ را هديه كردم به كسى كه تو مرا براى او آزاد كردى</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روايات مشهور و متواتر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تمام اموال خود را در راه خدا بخشيدند و سه بار بخشى از آن را در راه خدا تقسيم كردند تا جايى كه يك كفش را براى خود نگه مى داشتند و كفش ديگر را مى بخشيدند</w:t>
      </w:r>
      <w:r>
        <w:rPr>
          <w:rFonts w:eastAsia="IRNazanin" w:cs="IRNazanin"/>
          <w:color w:val="111111"/>
          <w:sz w:val="28"/>
          <w:szCs w:val="28"/>
          <w:rtl w:val="true"/>
          <w:lang w:bidi="fa-IR"/>
        </w:rPr>
        <w:t>.</w:t>
      </w:r>
      <w:r>
        <w:rPr>
          <w:rStyle w:val="FootnoteAnchor"/>
          <w:rtl w:val="true"/>
        </w:rPr>
        <w:footnoteReference w:id="355"/>
      </w:r>
    </w:p>
    <w:p>
      <w:pPr>
        <w:pStyle w:val="Heading6"/>
        <w:numPr>
          <w:ilvl w:val="5"/>
          <w:numId w:val="1"/>
        </w:numPr>
        <w:rPr/>
      </w:pPr>
      <w:bookmarkStart w:id="548" w:name="__RefHeading___Toc776623_1738255347"/>
      <w:bookmarkStart w:id="549" w:name="_Toc209"/>
      <w:bookmarkEnd w:id="548"/>
      <w:r>
        <w:rPr/>
        <w:t>2‌-‌2</w:t>
      </w:r>
      <w:r>
        <w:rPr>
          <w:rtl w:val="true"/>
        </w:rPr>
        <w:t xml:space="preserve"> - </w:t>
      </w:r>
      <w:r>
        <w:rPr>
          <w:rtl w:val="true"/>
        </w:rPr>
        <w:t>زهد و عبادت</w:t>
      </w:r>
      <w:bookmarkEnd w:id="54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چنان بودند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نماز صبح را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در جاى نماز خود به ذكر گفتن مى پرداختند تا</w:t>
      </w:r>
      <w:bookmarkStart w:id="550" w:name="pg14099_125167"/>
    </w:p>
    <w:p>
      <w:pPr>
        <w:pStyle w:val="BookText"/>
        <w:rPr/>
      </w:pPr>
      <w:bookmarkEnd w:id="550"/>
      <w:r>
        <w:rPr>
          <w:rFonts w:ascii="Amiri" w:hAnsi="Amiri" w:eastAsia="Amiri" w:cs="Amiri"/>
          <w:color w:val="111111"/>
          <w:sz w:val="28"/>
          <w:sz w:val="28"/>
          <w:szCs w:val="28"/>
          <w:rtl w:val="true"/>
          <w:lang w:bidi="ar-SA"/>
        </w:rPr>
        <w:t>آن كه خورشيد طلوع مى كرد</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الفائق،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 آن حضرت مشهور است كه ايشان پانزده مرتبه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بنا بر نقلى بيست مرتبه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بيست و پنج مرتبه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پاى پياده از مدينه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اين عبادت خود چنين استدلال مى كردند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پروردگارم حيا مى كنم كه او را ملاقات كنم درحالى كه با پاى پياده به خانه اش نرفته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51" w:name="__RefHeading___Toc776625_1738255347"/>
      <w:bookmarkStart w:id="552" w:name="_Toc210"/>
      <w:bookmarkEnd w:id="551"/>
      <w:r>
        <w:rPr/>
        <w:t>2‌-‌3</w:t>
      </w:r>
      <w:r>
        <w:rPr>
          <w:rtl w:val="true"/>
        </w:rPr>
        <w:t xml:space="preserve"> - </w:t>
      </w:r>
      <w:r>
        <w:rPr>
          <w:rtl w:val="true"/>
        </w:rPr>
        <w:t>حلم و صبر</w:t>
      </w:r>
      <w:bookmarkEnd w:id="552"/>
    </w:p>
    <w:p>
      <w:pPr>
        <w:pStyle w:val="BookText"/>
        <w:rPr/>
      </w:pPr>
      <w:r>
        <w:rPr>
          <w:rFonts w:ascii="IRNazanin" w:hAnsi="IRNazanin" w:eastAsia="IRNazanin"/>
          <w:color w:val="111111"/>
          <w:sz w:val="28"/>
          <w:sz w:val="28"/>
          <w:szCs w:val="28"/>
          <w:rtl w:val="true"/>
          <w:lang w:bidi="fa-IR"/>
        </w:rPr>
        <w:t xml:space="preserve">حلم و بردبارى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شهرت دارد كه برخى از منابع اهل سنت، آن حضرت را در كنار ويژگى هاى ممتاز ديگر، به اين خصيصه نيز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دراين باره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سرور، بردبار، داراى آرامش، بزرگى و وقار بود هم چنان كه بخشنده و مورد ستايش بود و از فتنه و شمشير كراهت داشت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بر پايه روايتى مشهور، روزى مردى از اهل شام به مدينه آمد و چون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شد و ايشان را شناخت، به سبب كينه اى كه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آن حضرت و پدر بزرگوارشان، انواع دشنام و سخنان ناشايست را نثار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نه تنها شكيبايى نشان دادند بلكه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كنم غريب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گرمى از او پذيرايى كردند تا جايى كه آن مرد گفت</w:t>
      </w:r>
      <w:r>
        <w:rPr>
          <w:rFonts w:eastAsia="IRNazanin" w:cs="IRNazanin"/>
          <w:color w:val="111111"/>
          <w:sz w:val="28"/>
          <w:szCs w:val="28"/>
          <w:rtl w:val="true"/>
          <w:lang w:bidi="fa-IR"/>
        </w:rPr>
        <w:t>:</w:t>
      </w:r>
      <w:bookmarkStart w:id="553" w:name="pg14099_125168"/>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از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كه در روى زمين هيچ كس برايم از ايشان دوست داشتنى تر نبود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ترجمه الامام الحسن،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776627_1738255347"/>
      <w:bookmarkStart w:id="555" w:name="_Toc211"/>
      <w:bookmarkEnd w:id="554"/>
      <w:r>
        <w:rPr>
          <w:rtl w:val="true"/>
        </w:rPr>
        <w:t>نتيجه</w:t>
      </w:r>
      <w:bookmarkEnd w:id="555"/>
    </w:p>
    <w:p>
      <w:pPr>
        <w:pStyle w:val="BookText"/>
        <w:rPr/>
      </w:pPr>
      <w:r>
        <w:rPr>
          <w:rFonts w:ascii="IRNazanin" w:hAnsi="IRNazanin" w:eastAsia="IRNazanin"/>
          <w:color w:val="111111"/>
          <w:sz w:val="28"/>
          <w:sz w:val="28"/>
          <w:szCs w:val="28"/>
          <w:rtl w:val="true"/>
          <w:lang w:bidi="fa-IR"/>
        </w:rPr>
        <w:t xml:space="preserve">فضايل و مناقب مطرح شده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در منابع شيعى نيست و بسيارى از منابع اهل سنت نيز اين فضايل را بيان كرده اند كه نشان از اهميت اين فضايل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فضايل كه در اين نوشته بيان شد، به آسانى مى تواند ما را به اين حقيقت رهنمون سازد كه با وجود تمام دشمنى ها و با آن كه از قرن هاى نخستين اسلامى و ابتداى نگارش تاريخ اسلام، عوامل متعددى به كار گرفته شد تا فضايل اهل بيت، به ويژه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نيابد يا به شكلى تحريف گردد و نادرست بيان شود، كثرت اين فضايل و شهرت بسيارى از آن ها، سبب شد تا اين تلاش شوم به نتيجه نرسد و پس از</w:t>
      </w:r>
    </w:p>
    <w:p>
      <w:pPr>
        <w:pStyle w:val="BookText"/>
        <w:rPr/>
      </w:pPr>
      <w:r>
        <w:rPr>
          <w:rFonts w:ascii="IRNazanin" w:hAnsi="IRNazanin" w:eastAsia="IRNazanin"/>
          <w:color w:val="111111"/>
          <w:sz w:val="28"/>
          <w:sz w:val="28"/>
          <w:szCs w:val="28"/>
          <w:rtl w:val="true"/>
          <w:lang w:bidi="fa-IR"/>
        </w:rPr>
        <w:t xml:space="preserve">گذشت قرن ها از تدوين منابع روايى اهل سنت و باوجود تحريف هاى بسيار، اين منابع هم چنان مى توانند از مهم ترين و كهن ترين منابع مربوط به فضايل و مناقب اهل بيت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556" w:name="__RefHeading___Toc776629_1738255347"/>
      <w:bookmarkStart w:id="557" w:name="_Toc212"/>
      <w:bookmarkEnd w:id="556"/>
      <w:r>
        <w:rPr>
          <w:rtl w:val="true"/>
        </w:rPr>
        <w:t>منابع</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شيبه، عبدالله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المصنف، تحقيق سعيد محمد 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راهويه، اسحاق بن ابراهيم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ابن راهويه، تحقيق عبدالغفور عبدالحق حسين برد بلوسى،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الايمان،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ترجمه الامام الحسن، تحقيق سيدعبدالعزيز طباطبائى،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مدين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 الامام الحسن، تحقيق محمدباقر محمودى،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المحمودى،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تحقيق محمد فؤاد عبدالباقى،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ابوداود، سليمان بن 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تحقيق سعيد محمد 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ابوداود طيالسى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اخبار اصبهان، ليدن،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موصلى، احمد بن على بن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تحقيق حسين سليم اسد، دارالمأمون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محمدبن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الادب المفرد، تحقيق محمدفؤاد عبدالباقى، مؤسسه الكتب الثقافيه،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احمدبن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بيهقى، احمدبن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محاسن،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ترمذى، محمدبن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تحقيق عبدالوهاب عبد اللطيف،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محمدبن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على الصحيحين، تحقيق يوسف المرعشلى،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احمدبن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بغداد، تحقيق 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زمخشرى،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الفائق فى غريب الحديث،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الخلفا، مصر،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صفورى شافعى، نزهه المجالس، مصر،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صنعانى، عبدالرزاق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المصنف، تحقيق حبيب الرحمان الاعظمى، المجلس العلمى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تحقيق حمدى عبدالمجيد السلفى،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ابن تيمى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نسائى، احمد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نسائى، احمد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فضايل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558" w:name="pg14099_125171"/>
    </w:p>
    <w:p>
      <w:pPr>
        <w:pStyle w:val="Heading3"/>
        <w:numPr>
          <w:ilvl w:val="2"/>
          <w:numId w:val="1"/>
        </w:numPr>
        <w:rPr/>
      </w:pPr>
      <w:bookmarkStart w:id="559" w:name="__RefHeading___Toc776631_1738255347"/>
      <w:bookmarkStart w:id="560" w:name="_Toc213"/>
      <w:bookmarkEnd w:id="558"/>
      <w:bookmarkEnd w:id="559"/>
      <w:r>
        <w:rPr>
          <w:rtl w:val="true"/>
        </w:rPr>
        <w:t xml:space="preserve">فضايل و مناقب امام حسن مجتبى </w:t>
      </w:r>
      <w:r>
        <w:rPr>
          <w:rtl w:val="true"/>
        </w:rPr>
        <w:t>(</w:t>
      </w:r>
      <w:r>
        <w:rPr>
          <w:rtl w:val="true"/>
        </w:rPr>
        <w:t xml:space="preserve">عَلَيْهِ السَّلاَمُ </w:t>
      </w:r>
      <w:r>
        <w:rPr>
          <w:rtl w:val="true"/>
        </w:rPr>
        <w:t xml:space="preserve">) </w:t>
      </w:r>
      <w:r>
        <w:rPr>
          <w:rtl w:val="true"/>
        </w:rPr>
        <w:t>از ديدگاه علماى اهل سنت</w:t>
      </w:r>
      <w:bookmarkEnd w:id="560"/>
    </w:p>
    <w:p>
      <w:pPr>
        <w:pStyle w:val="Heading4"/>
        <w:numPr>
          <w:ilvl w:val="3"/>
          <w:numId w:val="1"/>
        </w:numPr>
        <w:rPr/>
      </w:pPr>
      <w:bookmarkStart w:id="561" w:name="__RefHeading___Toc776633_1738255347"/>
      <w:bookmarkStart w:id="562" w:name="_Toc214"/>
      <w:bookmarkEnd w:id="561"/>
      <w:r>
        <w:rPr>
          <w:rtl w:val="true"/>
        </w:rPr>
        <w:t>اشاره</w:t>
      </w:r>
      <w:bookmarkEnd w:id="562"/>
    </w:p>
    <w:p>
      <w:pPr>
        <w:pStyle w:val="BookText"/>
        <w:rPr/>
      </w:pPr>
      <w:r>
        <w:rPr>
          <w:rFonts w:ascii="Amiri" w:hAnsi="Amiri" w:eastAsia="Amiri" w:cs="Amiri"/>
          <w:color w:val="111111"/>
          <w:sz w:val="28"/>
          <w:sz w:val="28"/>
          <w:szCs w:val="28"/>
          <w:rtl w:val="true"/>
          <w:lang w:bidi="ar-SA"/>
        </w:rPr>
        <w:t>فاطمه سيفى</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ارشد مديريت فرهنگى</w:t>
      </w:r>
      <w:r>
        <w:rPr>
          <w:rFonts w:eastAsia="IRNazanin" w:cs="IRNazanin"/>
          <w:color w:val="111111"/>
          <w:sz w:val="28"/>
          <w:szCs w:val="28"/>
          <w:rtl w:val="true"/>
          <w:lang w:bidi="fa-IR"/>
        </w:rPr>
        <w:t>.</w:t>
      </w:r>
    </w:p>
    <w:p>
      <w:pPr>
        <w:pStyle w:val="Heading4"/>
        <w:numPr>
          <w:ilvl w:val="3"/>
          <w:numId w:val="1"/>
        </w:numPr>
        <w:rPr/>
      </w:pPr>
      <w:bookmarkStart w:id="563" w:name="__RefHeading___Toc776635_1738255347"/>
      <w:bookmarkStart w:id="564" w:name="_Toc215"/>
      <w:bookmarkEnd w:id="563"/>
      <w:r>
        <w:rPr>
          <w:rtl w:val="true"/>
        </w:rPr>
        <w:t>چكيده</w:t>
      </w:r>
      <w:bookmarkEnd w:id="564"/>
    </w:p>
    <w:p>
      <w:pPr>
        <w:pStyle w:val="BookText"/>
        <w:rPr/>
      </w:pPr>
      <w:r>
        <w:rPr>
          <w:rFonts w:ascii="IRNazanin" w:hAnsi="IRNazanin" w:eastAsia="IRNazanin"/>
          <w:color w:val="111111"/>
          <w:sz w:val="28"/>
          <w:sz w:val="28"/>
          <w:szCs w:val="28"/>
          <w:rtl w:val="true"/>
          <w:lang w:bidi="fa-IR"/>
        </w:rPr>
        <w:t>زندگى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حيات طيبه و برتر است و هركدام به تنهايى در اسوه بودن، كاملند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مقام اهل بيت داراى عصمت، بزرگى و عظمت والايى هستند و شخصيت ايشان در امامت و جانشينى پدر ترسيم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بلند ايشان در زمان كودكى همانند آينه اى صاف، رفتار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منعكس مى كرد و در بزرگسالى، آينه تمام نماى سيره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فضايل و مناقب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سنى مذهب نيز فضايل و مناقب آن را در آثار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پژوهش حاضر، بررسى فضايل و مناقب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به شيوه توصيفى و از نوع تحليل اسنادى انجام گرديده است، بدين ترتيب كه همه اسناد و مدارك مربوط به موضوع، گردآوردى شده و به شيوه كيفى، به ارائه يافته هاى پژوهش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فضايل و مناقب آن حضرت در ابعاد دينى، اخلاقى، اجتماعى، اقتصادى، سياسى، علمى و فرهنگى بررسى گرديده و براى هر كدام از اين ابعاد، شاخص هايى آورده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فضايل، مناقب، اهل سنت</w:t>
      </w:r>
      <w:r>
        <w:rPr>
          <w:rFonts w:eastAsia="IRNazanin" w:cs="IRNazanin"/>
          <w:color w:val="111111"/>
          <w:sz w:val="28"/>
          <w:szCs w:val="28"/>
          <w:rtl w:val="true"/>
          <w:lang w:bidi="fa-IR"/>
        </w:rPr>
        <w:t>.</w:t>
      </w:r>
      <w:bookmarkStart w:id="565" w:name="pg14099_125172"/>
    </w:p>
    <w:p>
      <w:pPr>
        <w:pStyle w:val="Heading4"/>
        <w:numPr>
          <w:ilvl w:val="3"/>
          <w:numId w:val="1"/>
        </w:numPr>
        <w:rPr/>
      </w:pPr>
      <w:bookmarkStart w:id="566" w:name="__RefHeading___Toc776637_1738255347"/>
      <w:bookmarkStart w:id="567" w:name="_Toc216"/>
      <w:bookmarkEnd w:id="565"/>
      <w:bookmarkEnd w:id="566"/>
      <w:r>
        <w:rPr>
          <w:rtl w:val="true"/>
        </w:rPr>
        <w:t>مقدمه</w:t>
      </w:r>
      <w:bookmarkEnd w:id="567"/>
    </w:p>
    <w:p>
      <w:pPr>
        <w:pStyle w:val="BookText"/>
        <w:rPr/>
      </w:pPr>
      <w:r>
        <w:rPr>
          <w:rFonts w:ascii="IRNazanin" w:hAnsi="IRNazanin" w:eastAsia="IRNazanin"/>
          <w:color w:val="111111"/>
          <w:sz w:val="28"/>
          <w:sz w:val="28"/>
          <w:szCs w:val="28"/>
          <w:rtl w:val="true"/>
          <w:lang w:bidi="fa-IR"/>
        </w:rPr>
        <w:t>تعالى شخصيت معنوى انسان، از والاترين و مقدس ترين اهداف پيشوايان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تحمل مشقت هاى بسيار در اين مسير، تمامى همّ‌ خويش را بر آن گذاشتند تا اخلاق نيك را با شيوه هاى رفتارى و گفتارى خويش به مردم بياموزند و آن ها را از زشتى ها به دور داشته، متوجه حقيقت والاى انسانى و ارزش سترگشان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يك نور واحد خلق شده اند و از جهت وجودى و مقام ولايت يكسان هستند و امامت هر يك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امتيازى براى امامى نسبت به امام ديگر در احاديث يافت مى شود، به اين جهت بوده كه هر كدام طبق اوضاع خاص زمانه، بهترين رفتار و روش را در معرض ديد انسان ها قرار مى دادند و جلوه اى از اسما و صفات الهى را به فعليت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شرايط خود مأمور به يك الگوى رفتارى ظهور جلوه خاص اسما و صفات الهى بودند و ديگر ائمه نيز همين طور</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ترخان، نگرشى عرفانى، فلسفى و كلامى به شخصيت و قيام امام حسين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الهادى،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نقش برجسته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چشم گير جلوه مى نمايد</w:t>
      </w:r>
      <w:r>
        <w:rPr>
          <w:rFonts w:eastAsia="IRNazanin" w:cs="IRNazanin"/>
          <w:color w:val="111111"/>
          <w:sz w:val="28"/>
          <w:szCs w:val="28"/>
          <w:rtl w:val="true"/>
          <w:lang w:bidi="fa-IR"/>
        </w:rPr>
        <w:t>.</w:t>
      </w:r>
    </w:p>
    <w:p>
      <w:pPr>
        <w:pStyle w:val="Heading4"/>
        <w:numPr>
          <w:ilvl w:val="3"/>
          <w:numId w:val="1"/>
        </w:numPr>
        <w:rPr/>
      </w:pPr>
      <w:bookmarkStart w:id="568" w:name="__RefHeading___Toc776639_1738255347"/>
      <w:bookmarkStart w:id="569" w:name="_Toc217"/>
      <w:bookmarkEnd w:id="568"/>
      <w:r>
        <w:rPr>
          <w:rtl w:val="true"/>
        </w:rPr>
        <w:t>بيان مسأله</w:t>
      </w:r>
      <w:bookmarkEnd w:id="5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جلوه كاملى از صفات و اسماى الهى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خاص و ويژگى هاى زمانه، باعث مى گرديد كه جنبه اى از شخصيت روحانى آن ها تجلى يابد و به فعليت برسد و آنان مظهر يك اسم از اسماى الهى گردند و در هر زمان، يك بعد از ابعاد وجودى آنان بروز و جلوه خاصى داشته باشد</w:t>
      </w:r>
      <w:r>
        <w:rPr>
          <w:rFonts w:eastAsia="IRNazanin" w:cs="IRNazanin"/>
          <w:color w:val="111111"/>
          <w:sz w:val="28"/>
          <w:szCs w:val="28"/>
          <w:rtl w:val="true"/>
          <w:lang w:bidi="fa-IR"/>
        </w:rPr>
        <w:t>.</w:t>
      </w:r>
      <w:r>
        <w:rPr>
          <w:rStyle w:val="FootnoteAnchor"/>
          <w:rtl w:val="true"/>
        </w:rPr>
        <w:footnoteReference w:id="361"/>
      </w:r>
      <w:bookmarkStart w:id="570" w:name="pg14099_125173"/>
    </w:p>
    <w:p>
      <w:pPr>
        <w:pStyle w:val="BookText"/>
        <w:rPr/>
      </w:pPr>
      <w:bookmarkEnd w:id="570"/>
      <w:r>
        <w:rPr>
          <w:rFonts w:ascii="IRNazanin" w:hAnsi="IRNazanin" w:eastAsia="IRNazanin"/>
          <w:color w:val="111111"/>
          <w:sz w:val="28"/>
          <w:sz w:val="28"/>
          <w:szCs w:val="28"/>
          <w:rtl w:val="true"/>
          <w:lang w:bidi="fa-IR"/>
        </w:rPr>
        <w:t xml:space="preserve">علماى اهل سنت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تلاش هاى بسيار براى ترور سبط اكبر پيامبر از نقش مثبت ايشان حكايت مى كند و بايد به سيره ايشان توجه بيش ترى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اصلى پژوهش، پاسخ به اين سؤال است كه فضايل و مناقب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علماى اهل سنت چيست‌؟ براى رسيدن به پاسخ، سعى شده تا آن جا كه ممكن است بر اساس منابع و ديدگاه هاى علماى اهل سنت بدان پاسخ داده شود</w:t>
      </w:r>
      <w:r>
        <w:rPr>
          <w:rFonts w:eastAsia="IRNazanin" w:cs="IRNazanin"/>
          <w:color w:val="111111"/>
          <w:sz w:val="28"/>
          <w:szCs w:val="28"/>
          <w:rtl w:val="true"/>
          <w:lang w:bidi="fa-IR"/>
        </w:rPr>
        <w:t>.</w:t>
      </w:r>
    </w:p>
    <w:p>
      <w:pPr>
        <w:pStyle w:val="Heading4"/>
        <w:numPr>
          <w:ilvl w:val="3"/>
          <w:numId w:val="1"/>
        </w:numPr>
        <w:rPr/>
      </w:pPr>
      <w:bookmarkStart w:id="571" w:name="__RefHeading___Toc776641_1738255347"/>
      <w:bookmarkStart w:id="572" w:name="_Toc218"/>
      <w:bookmarkEnd w:id="571"/>
      <w:r>
        <w:rPr>
          <w:rtl w:val="true"/>
        </w:rPr>
        <w:t>روش پژوهش</w:t>
      </w:r>
      <w:bookmarkEnd w:id="572"/>
    </w:p>
    <w:p>
      <w:pPr>
        <w:pStyle w:val="BookText"/>
        <w:rPr/>
      </w:pPr>
      <w:r>
        <w:rPr>
          <w:rFonts w:ascii="IRNazanin" w:hAnsi="IRNazanin" w:eastAsia="IRNazanin"/>
          <w:color w:val="111111"/>
          <w:sz w:val="28"/>
          <w:sz w:val="28"/>
          <w:szCs w:val="28"/>
          <w:rtl w:val="true"/>
          <w:lang w:bidi="fa-IR"/>
        </w:rPr>
        <w:t>با عنايت به عنوان و مسأله اساسى، پژوهش حاضر به شيوه توصيفى و از نوع تحليل اسنادى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 و مطالعات مرتبط با مسأله اساسى پژوهش، با استفاده از فرم هاى فيش بردارى، گردآورى شده و به شيوه كيفى، به ارائه يافته هاى پژوهش پرداخته شده است</w:t>
      </w:r>
      <w:r>
        <w:rPr>
          <w:rFonts w:eastAsia="IRNazanin" w:cs="IRNazanin"/>
          <w:color w:val="111111"/>
          <w:sz w:val="28"/>
          <w:szCs w:val="28"/>
          <w:rtl w:val="true"/>
          <w:lang w:bidi="fa-IR"/>
        </w:rPr>
        <w:t>.</w:t>
      </w:r>
    </w:p>
    <w:p>
      <w:pPr>
        <w:pStyle w:val="Heading4"/>
        <w:numPr>
          <w:ilvl w:val="3"/>
          <w:numId w:val="1"/>
        </w:numPr>
        <w:rPr/>
      </w:pPr>
      <w:bookmarkStart w:id="573" w:name="__RefHeading___Toc776643_1738255347"/>
      <w:bookmarkStart w:id="574" w:name="_Toc219"/>
      <w:bookmarkEnd w:id="573"/>
      <w:r>
        <w:rPr>
          <w:rtl w:val="true"/>
        </w:rPr>
        <w:t>جامعه و نمونه و ابزار پژوهش</w:t>
      </w:r>
      <w:bookmarkEnd w:id="574"/>
    </w:p>
    <w:p>
      <w:pPr>
        <w:pStyle w:val="BookText"/>
        <w:rPr/>
      </w:pPr>
      <w:r>
        <w:rPr>
          <w:rFonts w:ascii="IRNazanin" w:hAnsi="IRNazanin" w:eastAsia="IRNazanin"/>
          <w:color w:val="111111"/>
          <w:sz w:val="28"/>
          <w:sz w:val="28"/>
          <w:szCs w:val="28"/>
          <w:rtl w:val="true"/>
          <w:lang w:bidi="fa-IR"/>
        </w:rPr>
        <w:t xml:space="preserve">جامعه پژوهش شامل متون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 كتب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نظريات اهل تسنن است كه در نشريات، پژوهش ها و پژوهشات مرتبط با موضوع پژوهش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گيرى به شيوه هدفمند انجام شده و بر اين اساس، ابتدا منابع دست اول انتخاب گرديده و سپس به ساير منابع مرتبط با موضوع، توجه و از آن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استفاده نيز در اين پژوهش براى گردآورى داده ها، فيش بردارى است</w:t>
      </w:r>
      <w:r>
        <w:rPr>
          <w:rFonts w:eastAsia="IRNazanin" w:cs="IRNazanin"/>
          <w:color w:val="111111"/>
          <w:sz w:val="28"/>
          <w:szCs w:val="28"/>
          <w:rtl w:val="true"/>
          <w:lang w:bidi="fa-IR"/>
        </w:rPr>
        <w:t>.</w:t>
      </w:r>
    </w:p>
    <w:p>
      <w:pPr>
        <w:pStyle w:val="Heading4"/>
        <w:numPr>
          <w:ilvl w:val="3"/>
          <w:numId w:val="1"/>
        </w:numPr>
        <w:rPr/>
      </w:pPr>
      <w:bookmarkStart w:id="575" w:name="__RefHeading___Toc776645_1738255347"/>
      <w:bookmarkStart w:id="576" w:name="_Toc220"/>
      <w:bookmarkEnd w:id="575"/>
      <w:r>
        <w:rPr>
          <w:rtl w:val="true"/>
        </w:rPr>
        <w:t>سؤالات پژوهش</w:t>
      </w:r>
      <w:bookmarkEnd w:id="576"/>
    </w:p>
    <w:p>
      <w:pPr>
        <w:pStyle w:val="Heading5"/>
        <w:numPr>
          <w:ilvl w:val="4"/>
          <w:numId w:val="1"/>
        </w:numPr>
        <w:rPr/>
      </w:pPr>
      <w:bookmarkStart w:id="577" w:name="__RefHeading___Toc776647_1738255347"/>
      <w:bookmarkStart w:id="578" w:name="_Toc221"/>
      <w:bookmarkEnd w:id="577"/>
      <w:r>
        <w:rPr>
          <w:rtl w:val="true"/>
        </w:rPr>
        <w:t>اشاره</w:t>
      </w:r>
      <w:bookmarkEnd w:id="57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سؤالاتى كه در اين پژوهش به دنبال پاسخ گويى به آن ها هستيم، عبارتند از</w:t>
      </w:r>
      <w:r>
        <w:rPr>
          <w:rFonts w:eastAsia="IRNazanin" w:cs="IRNazanin"/>
          <w:color w:val="111111"/>
          <w:sz w:val="28"/>
          <w:szCs w:val="28"/>
          <w:rtl w:val="true"/>
          <w:lang w:bidi="fa-IR"/>
        </w:rPr>
        <w:t>:</w:t>
      </w:r>
      <w:bookmarkStart w:id="579" w:name="pg14099_125174"/>
    </w:p>
    <w:p>
      <w:pPr>
        <w:pStyle w:val="BookText"/>
        <w:rPr/>
      </w:pPr>
      <w:bookmarkEnd w:id="5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 هاى دينى فضايل و مناقب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علماى اهل سنت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هاى اخلاقى فضايل و مناقب آن حضرت از ديدگاه اين علما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هاى اجتماعى فضايل و مناقب امام از ديدگاه علماى اهل سنت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 هاى اقتصادى فضايل و مناقب ايشان از ديدگاه علماى فوق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 هاى سياسى فضايل و مناقب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آنان چيست‌؟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 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فضايل و مناقب حضرت از ديدگاه عالمان اهل سنت كدامند؟</w:t>
      </w:r>
    </w:p>
    <w:p>
      <w:pPr>
        <w:pStyle w:val="Heading5"/>
        <w:numPr>
          <w:ilvl w:val="4"/>
          <w:numId w:val="1"/>
        </w:numPr>
        <w:rPr/>
      </w:pPr>
      <w:bookmarkStart w:id="580" w:name="__RefHeading___Toc776649_1738255347"/>
      <w:bookmarkStart w:id="581" w:name="_Toc222"/>
      <w:bookmarkEnd w:id="580"/>
      <w:r>
        <w:rPr>
          <w:rtl w:val="true"/>
        </w:rPr>
        <w:t>الف</w:t>
      </w:r>
      <w:r>
        <w:rPr>
          <w:rtl w:val="true"/>
        </w:rPr>
        <w:t xml:space="preserve">) </w:t>
      </w:r>
      <w:r>
        <w:rPr>
          <w:rtl w:val="true"/>
        </w:rPr>
        <w:t xml:space="preserve">شاخص هاى دينى فضايل و مناقب امام مجتبى </w:t>
      </w:r>
      <w:r>
        <w:rPr>
          <w:rtl w:val="true"/>
        </w:rPr>
        <w:t>(</w:t>
      </w:r>
      <w:r>
        <w:rPr>
          <w:rtl w:val="true"/>
        </w:rPr>
        <w:t xml:space="preserve">عَلَيْهِ السَّلاَمُ </w:t>
      </w:r>
      <w:r>
        <w:rPr>
          <w:rtl w:val="true"/>
        </w:rPr>
        <w:t xml:space="preserve">) </w:t>
      </w:r>
      <w:r>
        <w:rPr>
          <w:rtl w:val="true"/>
        </w:rPr>
        <w:t>از ديدگاه علماى اهل سنت</w:t>
      </w:r>
      <w:bookmarkEnd w:id="581"/>
    </w:p>
    <w:p>
      <w:pPr>
        <w:pStyle w:val="Heading6"/>
        <w:numPr>
          <w:ilvl w:val="5"/>
          <w:numId w:val="1"/>
        </w:numPr>
        <w:rPr/>
      </w:pPr>
      <w:bookmarkStart w:id="582" w:name="__RefHeading___Toc776651_1738255347"/>
      <w:bookmarkStart w:id="583" w:name="_Toc223"/>
      <w:bookmarkEnd w:id="582"/>
      <w:r>
        <w:rPr/>
        <w:t>1</w:t>
      </w:r>
      <w:r>
        <w:rPr>
          <w:rtl w:val="true"/>
        </w:rPr>
        <w:t xml:space="preserve">. </w:t>
      </w:r>
      <w:r>
        <w:rPr>
          <w:rtl w:val="true"/>
        </w:rPr>
        <w:t>انتخاب اسم امام از سوى خداوند</w:t>
      </w:r>
      <w:bookmarkEnd w:id="583"/>
    </w:p>
    <w:p>
      <w:pPr>
        <w:pStyle w:val="BookText"/>
        <w:rPr/>
      </w:pPr>
      <w:r>
        <w:rPr>
          <w:rFonts w:ascii="IRNazanin" w:hAnsi="IRNazanin" w:eastAsia="IRNazanin"/>
          <w:color w:val="111111"/>
          <w:sz w:val="28"/>
          <w:sz w:val="28"/>
          <w:szCs w:val="28"/>
          <w:rtl w:val="true"/>
          <w:lang w:bidi="fa-IR"/>
        </w:rPr>
        <w:t>جابر بن عبدالله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آوردند،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 نام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نام گذارى اين فرزند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برايش نام انتخاب كن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نام گذارى بر خداى متعالى سبقت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جبرئيل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شد، به جانب وى برو، تبريك گو، و به او بگو كه على نسبت به تو مثل هارون است نسبت به موسى، پس نام فرزند هارون را بر وى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w:t>
      </w:r>
      <w:bookmarkStart w:id="584" w:name="pg14099_125175"/>
    </w:p>
    <w:p>
      <w:pPr>
        <w:pStyle w:val="BookText"/>
        <w:rPr/>
      </w:pPr>
      <w:bookmarkEnd w:id="584"/>
      <w:r>
        <w:rPr>
          <w:rFonts w:ascii="IRNazanin" w:hAnsi="IRNazanin" w:eastAsia="IRNazanin"/>
          <w:color w:val="111111"/>
          <w:sz w:val="28"/>
          <w:sz w:val="28"/>
          <w:szCs w:val="28"/>
          <w:rtl w:val="true"/>
          <w:lang w:bidi="fa-IR"/>
        </w:rPr>
        <w:t>آمد و تولد فرزند را از جانب خداوند بر وى تبريك گفت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مولود فاطمه را به اسم پسر هارون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ما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حسن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نام حسن را برايش برگزيد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اعلام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776653_1738255347"/>
      <w:bookmarkStart w:id="586" w:name="_Toc224"/>
      <w:bookmarkEnd w:id="585"/>
      <w:r>
        <w:rPr/>
        <w:t>2</w:t>
      </w:r>
      <w:r>
        <w:rPr>
          <w:rtl w:val="true"/>
        </w:rPr>
        <w:t xml:space="preserve">. </w:t>
      </w:r>
      <w:r>
        <w:rPr>
          <w:rtl w:val="true"/>
        </w:rPr>
        <w:t xml:space="preserve">نزول آيات آسمانى در شأن امام حسن </w:t>
      </w:r>
      <w:r>
        <w:rPr>
          <w:rtl w:val="true"/>
        </w:rPr>
        <w:t>(</w:t>
      </w:r>
      <w:r>
        <w:rPr>
          <w:rtl w:val="true"/>
        </w:rPr>
        <w:t xml:space="preserve">عَلَيْهِ السَّلاَمُ </w:t>
      </w:r>
      <w:r>
        <w:rPr>
          <w:rtl w:val="true"/>
        </w:rPr>
        <w:t>)</w:t>
      </w:r>
      <w:bookmarkEnd w:id="586"/>
    </w:p>
    <w:p>
      <w:pPr>
        <w:pStyle w:val="BookText"/>
        <w:rPr/>
      </w:pPr>
      <w:r>
        <w:rPr>
          <w:rFonts w:ascii="Amiri" w:hAnsi="Amiri" w:eastAsia="Amiri" w:cs="Amiri"/>
          <w:color w:val="111111"/>
          <w:sz w:val="28"/>
          <w:sz w:val="28"/>
          <w:szCs w:val="28"/>
          <w:rtl w:val="true"/>
          <w:lang w:bidi="ar-SA"/>
        </w:rPr>
        <w:t xml:space="preserve">از برجسته ترين فضايل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او جزو اصحاب كسا و آل عبا و از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اهل بيتى كه آيات فراوانى در شأن ايشان نازل شده است، از جمله آيه 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خداوند اراده كرده است كه از شما اهل بيت، پليدى را بزدايد و پاكيزگى تان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ابى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خانه ام سلمه حضور داشت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حضرت، دخترش فاطمه و پسرانش حسن و حسين را فراخواند و عبايى را بر سر آن ها افكند و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ايستاده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بيتى فَاَذْهَبْ‌ عَنهُمُ‌ الرّجسَ‌ و 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پس پليدى را از آنان دور فرما و آنان را پاكيزه گردان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نيز جزو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جايگاه خودت هستى؛ جايگاه تو بسيار نيكو است</w:t>
      </w:r>
      <w:r>
        <w:rPr>
          <w:rFonts w:eastAsia="IRNazanin" w:cs="IRNazanin"/>
          <w:color w:val="111111"/>
          <w:sz w:val="28"/>
          <w:szCs w:val="28"/>
          <w:rtl w:val="true"/>
          <w:lang w:bidi="fa-IR"/>
        </w:rPr>
        <w:t>».</w:t>
      </w:r>
      <w:r>
        <w:rPr>
          <w:rStyle w:val="FootnoteAnchor"/>
          <w:rtl w:val="true"/>
        </w:rPr>
        <w:footnoteReference w:id="364"/>
      </w:r>
      <w:bookmarkStart w:id="587" w:name="pg14099_125176"/>
    </w:p>
    <w:p>
      <w:pPr>
        <w:pStyle w:val="Heading6"/>
        <w:numPr>
          <w:ilvl w:val="5"/>
          <w:numId w:val="1"/>
        </w:numPr>
        <w:rPr/>
      </w:pPr>
      <w:bookmarkStart w:id="588" w:name="__RefHeading___Toc776655_1738255347"/>
      <w:bookmarkStart w:id="589" w:name="_Toc225"/>
      <w:bookmarkEnd w:id="587"/>
      <w:bookmarkEnd w:id="588"/>
      <w:r>
        <w:rPr/>
        <w:t>3</w:t>
      </w:r>
      <w:r>
        <w:rPr>
          <w:rtl w:val="true"/>
        </w:rPr>
        <w:t xml:space="preserve">. </w:t>
      </w:r>
      <w:r>
        <w:rPr>
          <w:rtl w:val="true"/>
        </w:rPr>
        <w:t xml:space="preserve">محبوب پيامبر </w:t>
      </w:r>
      <w:r>
        <w:rPr>
          <w:rtl w:val="true"/>
        </w:rPr>
        <w:t>(</w:t>
      </w:r>
      <w:r>
        <w:rPr>
          <w:rtl w:val="true"/>
        </w:rPr>
        <w:t>ص</w:t>
      </w:r>
      <w:r>
        <w:rPr>
          <w:rtl w:val="true"/>
        </w:rPr>
        <w:t>)</w:t>
      </w:r>
      <w:bookmarkEnd w:id="589"/>
    </w:p>
    <w:p>
      <w:pPr>
        <w:pStyle w:val="BookText"/>
        <w:rPr/>
      </w:pPr>
      <w:r>
        <w:rPr>
          <w:rFonts w:ascii="Amiri" w:hAnsi="Amiri" w:eastAsia="Amiri" w:cs="Amiri"/>
          <w:color w:val="111111"/>
          <w:sz w:val="28"/>
          <w:sz w:val="28"/>
          <w:szCs w:val="28"/>
          <w:rtl w:val="true"/>
          <w:lang w:bidi="ar-SA"/>
        </w:rPr>
        <w:t xml:space="preserve">روايات حكايت از آن دارد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علاقه وافرى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و به طور علنى محبت خويش را به ايشان ابراز مى كردند</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ترجمه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الطبقات، تحقيق سيدعبدالعزيز طباطبايى،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از جابر بن عبداللَّه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دوست دارد تا به آقاى جوانان اهل بهشت نظر كند، بايد به حسن بن على نظر نمايد</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نزد من محبوب تر از حسن بن على نبود بعد از آن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احبّه فاحبّه و احبّ‌ من يحبّه</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دوست دارم پس تو نيز او را و هركس كه او را دوست دارد دوست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و ميوه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او را اذيت كند، مرا اذيت كرده و هر كس مرا بيازارد، خدا را اذيت كرده است</w:t>
      </w:r>
      <w:r>
        <w:rPr>
          <w:rFonts w:eastAsia="IRNazanin" w:cs="IRNazanin"/>
          <w:color w:val="111111"/>
          <w:sz w:val="28"/>
          <w:szCs w:val="28"/>
          <w:rtl w:val="true"/>
          <w:lang w:bidi="fa-IR"/>
        </w:rPr>
        <w:t>.</w:t>
      </w:r>
    </w:p>
    <w:p>
      <w:pPr>
        <w:pStyle w:val="BookText"/>
        <w:rPr/>
      </w:pPr>
      <w:r>
        <w:rPr>
          <w:rStyle w:val="FootnoteAnchor"/>
          <w:rtl w:val="true"/>
        </w:rPr>
        <w:footnoteReference w:id="368"/>
      </w:r>
    </w:p>
    <w:p>
      <w:pPr>
        <w:pStyle w:val="Heading6"/>
        <w:numPr>
          <w:ilvl w:val="5"/>
          <w:numId w:val="1"/>
        </w:numPr>
        <w:rPr/>
      </w:pPr>
      <w:bookmarkStart w:id="590" w:name="__RefHeading___Toc776657_1738255347"/>
      <w:bookmarkStart w:id="591" w:name="_Toc226"/>
      <w:bookmarkEnd w:id="590"/>
      <w:r>
        <w:rPr/>
        <w:t>4</w:t>
      </w:r>
      <w:r>
        <w:rPr>
          <w:rtl w:val="true"/>
        </w:rPr>
        <w:t xml:space="preserve">. </w:t>
      </w:r>
      <w:r>
        <w:rPr>
          <w:rtl w:val="true"/>
        </w:rPr>
        <w:t>شباهت به پيامبر</w:t>
      </w:r>
      <w:bookmarkEnd w:id="591"/>
    </w:p>
    <w:p>
      <w:pPr>
        <w:pStyle w:val="BookText"/>
        <w:rPr/>
      </w:pPr>
      <w:r>
        <w:rPr>
          <w:rFonts w:ascii="IRNazanin" w:hAnsi="IRNazanin" w:eastAsia="IRNazanin"/>
          <w:color w:val="111111"/>
          <w:sz w:val="28"/>
          <w:sz w:val="28"/>
          <w:szCs w:val="28"/>
          <w:rtl w:val="true"/>
          <w:lang w:bidi="fa-IR"/>
        </w:rPr>
        <w:t>ابن على رافعى از پدرش، از جده اش زينب دختر ابى رافع، نقل مى 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با دو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پسرانت هستند، پس چيزى به ارث و يادگار آن دو را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هيبت و ابهت مرا دارد و حسين داراى جود و بخشش و شجاعت من است</w:t>
      </w:r>
      <w:r>
        <w:rPr>
          <w:rFonts w:eastAsia="IRNazanin" w:cs="IRNazanin"/>
          <w:color w:val="111111"/>
          <w:sz w:val="28"/>
          <w:szCs w:val="28"/>
          <w:rtl w:val="true"/>
          <w:lang w:bidi="fa-IR"/>
        </w:rPr>
        <w:t>».</w:t>
      </w:r>
      <w:bookmarkStart w:id="592" w:name="pg14099_125177"/>
    </w:p>
    <w:p>
      <w:pPr>
        <w:pStyle w:val="BookText"/>
        <w:rPr/>
      </w:pPr>
      <w:bookmarkEnd w:id="592"/>
      <w:r>
        <w:rPr>
          <w:rFonts w:ascii="IRNazanin" w:hAnsi="IRNazanin" w:eastAsia="IRNazanin"/>
          <w:color w:val="111111"/>
          <w:sz w:val="28"/>
          <w:sz w:val="28"/>
          <w:szCs w:val="28"/>
          <w:rtl w:val="true"/>
          <w:lang w:bidi="fa-IR"/>
        </w:rPr>
        <w:t>روايت محمد بن اسحاق، مؤيد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در شرافت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مسير مكه خود شاهد بودم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مركبش پايين آمد و پياده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همراهانش كسى نماند، مگر اين كه او نيز از مركبش پياده شد، حتى سعد بن ابى وقاص هم پياده شد و در كنار حضرت راه مى رفت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على شبيه ترين مردم از حيث صورت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70"/>
      </w:r>
    </w:p>
    <w:p>
      <w:pPr>
        <w:pStyle w:val="Heading6"/>
        <w:numPr>
          <w:ilvl w:val="5"/>
          <w:numId w:val="1"/>
        </w:numPr>
        <w:rPr/>
      </w:pPr>
      <w:bookmarkStart w:id="593" w:name="__RefHeading___Toc776659_1738255347"/>
      <w:bookmarkStart w:id="594" w:name="_Toc227"/>
      <w:bookmarkEnd w:id="593"/>
      <w:r>
        <w:rPr/>
        <w:t>5</w:t>
      </w:r>
      <w:r>
        <w:rPr>
          <w:rtl w:val="true"/>
        </w:rPr>
        <w:t xml:space="preserve">. </w:t>
      </w:r>
      <w:r>
        <w:rPr>
          <w:rtl w:val="true"/>
        </w:rPr>
        <w:t>عبادت و خوف از خدا</w:t>
      </w:r>
      <w:bookmarkEnd w:id="594"/>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كامل بندگان مقرب الهى بودند كه در تمام حالات رو به سوى خدا داشتند، خود را در محضر او مى ديدند و خوف عظمت الهى سراسر وجودشان را پر كرده، و تمام هستى شان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مى گرفتند، بندهاى بدنشان مى لرزيد و رنگ مباركشان زرد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حال را از آن حضرت پرسيدند و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بر كسى كه مى خواهد نزد رب العرش به بندگى بايستد، رنگش زرد شود و بدنش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 رفتن به مسجد، سرشان را بلند مى كردند و رو به آسمان مى گفتند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ضيفك ببابك، يا محسن قد أتيك المسي فتجاوز عن قبيح ما عندي بجميل ما عندك يا كريم؛</w:t>
      </w:r>
      <w:bookmarkStart w:id="595" w:name="pg14099_125178"/>
    </w:p>
    <w:p>
      <w:pPr>
        <w:pStyle w:val="BookText"/>
        <w:rPr/>
      </w:pPr>
      <w:bookmarkEnd w:id="595"/>
      <w:r>
        <w:rPr>
          <w:rFonts w:ascii="IRNazanin" w:hAnsi="IRNazanin" w:eastAsia="IRNazanin"/>
          <w:color w:val="111111"/>
          <w:sz w:val="28"/>
          <w:sz w:val="28"/>
          <w:szCs w:val="28"/>
          <w:rtl w:val="true"/>
          <w:lang w:bidi="fa-IR"/>
        </w:rPr>
        <w:t>اى خداى من، اين مهمان توست كه به درگاه تو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نيكوكار، به نزد تو آمده بنده تبه كار، پس درگذر از كارهاى زشت و ناستوده من به نيكى هاى خودت اى كريم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596" w:name="__RefHeading___Toc776661_1738255347"/>
      <w:bookmarkStart w:id="597" w:name="_Toc228"/>
      <w:bookmarkEnd w:id="596"/>
      <w:r>
        <w:rPr/>
        <w:t>6</w:t>
      </w:r>
      <w:r>
        <w:rPr>
          <w:rtl w:val="true"/>
        </w:rPr>
        <w:t xml:space="preserve">. </w:t>
      </w:r>
      <w:r>
        <w:rPr>
          <w:rtl w:val="true"/>
        </w:rPr>
        <w:t>زهد</w:t>
      </w:r>
      <w:bookmarkEnd w:id="597"/>
    </w:p>
    <w:p>
      <w:pPr>
        <w:pStyle w:val="BookText"/>
        <w:rPr/>
      </w:pPr>
      <w:r>
        <w:rPr>
          <w:rFonts w:ascii="IRNazanin" w:hAnsi="IRNazanin" w:eastAsia="IRNazanin"/>
          <w:color w:val="111111"/>
          <w:sz w:val="28"/>
          <w:sz w:val="28"/>
          <w:szCs w:val="28"/>
          <w:rtl w:val="true"/>
          <w:lang w:bidi="fa-IR"/>
        </w:rPr>
        <w:t xml:space="preserve">در اثبات زهد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بس كه براى حفظ خون مسلمانان، از زمام دارى و حكومت كه حق مسلم ايشان بود، چشم پوشى نموده، آن را واگذار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و ارباب تراجم اجماع دارند كه ايشان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زاهدتر بودند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نيز شخصى به نام مدرك بن زياد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مهمانى دعوت شده بودند، از نان و نمك استفاده مى كردند و غذاى خوب را در اختيار غلامان قرار دادند و غذاى 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 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بهتر دانستند</w:t>
      </w:r>
      <w:r>
        <w:rPr>
          <w:rFonts w:eastAsia="Amiri" w:cs="Amiri" w:ascii="Amiri" w:hAnsi="Amiri"/>
          <w:color w:val="111111"/>
          <w:sz w:val="28"/>
          <w:szCs w:val="28"/>
          <w:rtl w:val="true"/>
          <w:lang w:bidi="ar-SA"/>
        </w:rPr>
        <w:t>.</w:t>
      </w:r>
      <w:r>
        <w:rPr>
          <w:rStyle w:val="FootnoteAnchor"/>
          <w:rtl w:val="true"/>
        </w:rPr>
        <w:footnoteReference w:id="373"/>
      </w:r>
    </w:p>
    <w:p>
      <w:pPr>
        <w:pStyle w:val="Heading6"/>
        <w:numPr>
          <w:ilvl w:val="5"/>
          <w:numId w:val="1"/>
        </w:numPr>
        <w:rPr/>
      </w:pPr>
      <w:bookmarkStart w:id="598" w:name="__RefHeading___Toc776663_1738255347"/>
      <w:bookmarkStart w:id="599" w:name="_Toc229"/>
      <w:bookmarkEnd w:id="598"/>
      <w:r>
        <w:rPr/>
        <w:t>7</w:t>
      </w:r>
      <w:r>
        <w:rPr>
          <w:rtl w:val="true"/>
        </w:rPr>
        <w:t xml:space="preserve">. </w:t>
      </w:r>
      <w:r>
        <w:rPr>
          <w:rtl w:val="true"/>
        </w:rPr>
        <w:t>نماز</w:t>
      </w:r>
      <w:bookmarkEnd w:id="599"/>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 مسجدالنبى و گرد آمدن افرادى در اطرافش، به تدريس و تربيت آنان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نقل مى كند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معاويه از افرادى كه از مدينه به شام رفته بودند،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كه ساكن مدينه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صبح را در مسجد جدش برگزار مى كند و تا طلوع آفتاب مى نشيند و سپس تا نزديك ظهر، به بيان احكام الهى و تعليم و آموزش افراد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600" w:name="pg14099_125179"/>
    </w:p>
    <w:p>
      <w:pPr>
        <w:pStyle w:val="BookText"/>
        <w:rPr/>
      </w:pPr>
      <w:bookmarkEnd w:id="600"/>
      <w:r>
        <w:rPr>
          <w:rFonts w:ascii="IRNazanin" w:hAnsi="IRNazanin" w:eastAsia="IRNazanin"/>
          <w:color w:val="111111"/>
          <w:sz w:val="28"/>
          <w:sz w:val="28"/>
          <w:szCs w:val="28"/>
          <w:rtl w:val="true"/>
          <w:lang w:bidi="fa-IR"/>
        </w:rPr>
        <w:t>نماز مى خواند و به همين گونه، زنان از احاديث و روايات و گفته هايش بعدازظهر استفاده مى كنند و اين برنامه كار هر روز اوست</w:t>
      </w:r>
      <w:r>
        <w:rPr>
          <w:rFonts w:eastAsia="IRNazanin" w:cs="IRNazanin"/>
          <w:color w:val="111111"/>
          <w:sz w:val="28"/>
          <w:szCs w:val="28"/>
          <w:rtl w:val="true"/>
          <w:lang w:bidi="fa-IR"/>
        </w:rPr>
        <w:t>».</w:t>
      </w:r>
    </w:p>
    <w:p>
      <w:pPr>
        <w:pStyle w:val="BookText"/>
        <w:rPr/>
      </w:pPr>
      <w:r>
        <w:rPr>
          <w:rStyle w:val="FootnoteAnchor"/>
          <w:rtl w:val="true"/>
        </w:rPr>
        <w:footnoteReference w:id="374"/>
      </w:r>
      <w:r>
        <w:rPr>
          <w:rFonts w:ascii="Amiri" w:hAnsi="Amiri" w:eastAsia="Amiri" w:cs="Amiri"/>
          <w:color w:val="111111"/>
          <w:sz w:val="28"/>
          <w:sz w:val="28"/>
          <w:szCs w:val="28"/>
          <w:rtl w:val="true"/>
          <w:lang w:bidi="ar-SA"/>
        </w:rPr>
        <w:t>در روايتى از آن حضرت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فَجَلَسَ‌ فى مُصَلاّه إلى طُلُوعِ‌ الشّمسِ‌ كانَ‌ لَهُ‌ سَتْراً مِنَ‌ النّارِ</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هر كه نماز صبح را بخواند و در جايگاه خود بنشيند تا خورشيد طلوع كند، برايش پوششى از آتش خواهد بود</w:t>
      </w:r>
      <w:r>
        <w:rPr>
          <w:rFonts w:eastAsia="IRNazanin" w:cs="IRNazanin"/>
          <w:color w:val="111111"/>
          <w:sz w:val="28"/>
          <w:szCs w:val="28"/>
          <w:rtl w:val="true"/>
          <w:lang w:bidi="fa-IR"/>
        </w:rPr>
        <w:t>.</w:t>
      </w:r>
    </w:p>
    <w:p>
      <w:pPr>
        <w:pStyle w:val="Heading6"/>
        <w:numPr>
          <w:ilvl w:val="5"/>
          <w:numId w:val="1"/>
        </w:numPr>
        <w:rPr/>
      </w:pPr>
      <w:bookmarkStart w:id="601" w:name="__RefHeading___Toc776665_1738255347"/>
      <w:bookmarkStart w:id="602" w:name="_Toc230"/>
      <w:bookmarkEnd w:id="601"/>
      <w:r>
        <w:rPr/>
        <w:t>8</w:t>
      </w:r>
      <w:r>
        <w:rPr>
          <w:rtl w:val="true"/>
        </w:rPr>
        <w:t xml:space="preserve">. </w:t>
      </w:r>
      <w:r>
        <w:rPr>
          <w:rtl w:val="true"/>
        </w:rPr>
        <w:t>انس با قرآن</w:t>
      </w:r>
      <w:bookmarkEnd w:id="602"/>
    </w:p>
    <w:p>
      <w:pPr>
        <w:pStyle w:val="BookText"/>
        <w:rPr/>
      </w:pPr>
      <w:r>
        <w:rPr>
          <w:rFonts w:ascii="IRNazanin" w:hAnsi="IRNazanin" w:eastAsia="IRNazanin"/>
          <w:color w:val="111111"/>
          <w:sz w:val="28"/>
          <w:sz w:val="28"/>
          <w:szCs w:val="28"/>
          <w:rtl w:val="true"/>
          <w:lang w:bidi="fa-IR"/>
        </w:rPr>
        <w:t>كتاب سير اعلام النبلاء ذهبى از ام موسى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چون به بستر خواب مى رفت، سوره كهف را مى خواند و مى خوابيد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شيخ ابوالفتوح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سالگى، در 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را مى شنيد و آن را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خانه برمى گشت و براى مادرش بازمى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هر وقت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برمى گشت، متوجه مى شد كه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آنچه نازل شده، مطلع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كه در اين باره پرسيد،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فرزندت حسن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پنهان شد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به خانه آمد و خواست آنچه را شنيده بود، بازگويد، اما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و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نكن؛ زيرا بزرگوارى سخن مرا مى شنود و شنيدن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است</w:t>
      </w:r>
      <w:r>
        <w:rPr>
          <w:rFonts w:eastAsia="IRNazanin" w:cs="IRNazanin"/>
          <w:color w:val="111111"/>
          <w:sz w:val="28"/>
          <w:szCs w:val="28"/>
          <w:rtl w:val="true"/>
          <w:lang w:bidi="fa-IR"/>
        </w:rPr>
        <w:t>.</w:t>
      </w:r>
      <w:r>
        <w:rPr>
          <w:rStyle w:val="FootnoteAnchor"/>
          <w:rtl w:val="true"/>
        </w:rPr>
        <w:footnoteReference w:id="377"/>
      </w:r>
      <w:bookmarkStart w:id="603" w:name="pg14099_125180"/>
    </w:p>
    <w:p>
      <w:pPr>
        <w:pStyle w:val="Heading6"/>
        <w:numPr>
          <w:ilvl w:val="5"/>
          <w:numId w:val="1"/>
        </w:numPr>
        <w:rPr/>
      </w:pPr>
      <w:bookmarkStart w:id="604" w:name="__RefHeading___Toc776667_1738255347"/>
      <w:bookmarkStart w:id="605" w:name="_Toc231"/>
      <w:bookmarkEnd w:id="603"/>
      <w:bookmarkEnd w:id="604"/>
      <w:r>
        <w:rPr/>
        <w:t>9</w:t>
      </w:r>
      <w:r>
        <w:rPr>
          <w:rtl w:val="true"/>
        </w:rPr>
        <w:t xml:space="preserve">. </w:t>
      </w:r>
      <w:r>
        <w:rPr>
          <w:rtl w:val="true"/>
        </w:rPr>
        <w:t>تقوا</w:t>
      </w:r>
      <w:bookmarkEnd w:id="605"/>
    </w:p>
    <w:p>
      <w:pPr>
        <w:pStyle w:val="BookText"/>
        <w:rPr/>
      </w:pPr>
      <w:r>
        <w:rPr>
          <w:rFonts w:ascii="IRNazanin" w:hAnsi="IRNazanin" w:eastAsia="IRNazanin"/>
          <w:color w:val="111111"/>
          <w:sz w:val="28"/>
          <w:sz w:val="28"/>
          <w:szCs w:val="28"/>
          <w:rtl w:val="true"/>
          <w:lang w:bidi="fa-IR"/>
        </w:rPr>
        <w:t xml:space="preserve">ابن عبدالبرّ درباره تقواى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ورعاً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با ورع و فاضل بود</w:t>
      </w:r>
      <w:r>
        <w:rPr>
          <w:rFonts w:eastAsia="IRNazanin" w:cs="IRNazanin"/>
          <w:color w:val="111111"/>
          <w:sz w:val="28"/>
          <w:szCs w:val="28"/>
          <w:rtl w:val="true"/>
          <w:lang w:bidi="fa-IR"/>
        </w:rPr>
        <w:t>.</w:t>
      </w:r>
    </w:p>
    <w:p>
      <w:pPr>
        <w:pStyle w:val="Heading6"/>
        <w:numPr>
          <w:ilvl w:val="5"/>
          <w:numId w:val="1"/>
        </w:numPr>
        <w:rPr/>
      </w:pPr>
      <w:bookmarkStart w:id="606" w:name="__RefHeading___Toc776669_1738255347"/>
      <w:bookmarkStart w:id="607" w:name="_Toc232"/>
      <w:bookmarkEnd w:id="606"/>
      <w:r>
        <w:rPr/>
        <w:t>10</w:t>
      </w:r>
      <w:r>
        <w:rPr>
          <w:rtl w:val="true"/>
        </w:rPr>
        <w:t xml:space="preserve">. </w:t>
      </w:r>
      <w:r>
        <w:rPr>
          <w:rtl w:val="true"/>
        </w:rPr>
        <w:t>حضور هميشگى در مسجد</w:t>
      </w:r>
      <w:bookmarkEnd w:id="607"/>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حضور در مسجد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أدام الاختلاف الي المسجد أصاب احدي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محكمه، اخاً مستفاداً و علماً مستطرفاً و رحمه منتظرة، و كلمه تدلّه علي الهدي، او تردّه عن الردّي، و ترك الّذنوب حياء او خشية</w:t>
      </w:r>
      <w:r>
        <w:rPr>
          <w:rFonts w:eastAsia="Amiri" w:cs="Amiri" w:ascii="Amiri" w:hAnsi="Amiri"/>
          <w:color w:val="111111"/>
          <w:sz w:val="28"/>
          <w:szCs w:val="28"/>
          <w:rtl w:val="true"/>
          <w:lang w:bidi="ar-SA"/>
        </w:rPr>
        <w:t>.</w:t>
      </w:r>
    </w:p>
    <w:p>
      <w:pPr>
        <w:pStyle w:val="BookText"/>
        <w:rPr/>
      </w:pPr>
      <w:r>
        <w:rPr>
          <w:rStyle w:val="FootnoteAnchor"/>
          <w:rtl w:val="true"/>
        </w:rPr>
        <w:footnoteReference w:id="378"/>
      </w:r>
      <w:r>
        <w:rPr>
          <w:rFonts w:ascii="IRNazanin" w:hAnsi="IRNazanin" w:eastAsia="IRNazanin"/>
          <w:color w:val="111111"/>
          <w:sz w:val="28"/>
          <w:sz w:val="28"/>
          <w:szCs w:val="28"/>
          <w:rtl w:val="true"/>
          <w:lang w:bidi="fa-IR"/>
        </w:rPr>
        <w:t xml:space="preserve">هر كس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مسجد قرار دهد، يكى از هشت فايده شاملش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نشانه اى براى معرفت، دوست و برادرى سودمند، دانش و اطلاعاتى جامع، رحمت و محبت عمومى، سخن و مطلبى كه او را هدايت 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 گناه به جهت شرم از مردم يا به جهت ترس از عقاب</w:t>
      </w:r>
      <w:r>
        <w:rPr>
          <w:rFonts w:eastAsia="IRNazanin" w:cs="IRNazanin"/>
          <w:color w:val="111111"/>
          <w:sz w:val="28"/>
          <w:szCs w:val="28"/>
          <w:rtl w:val="true"/>
          <w:lang w:bidi="fa-IR"/>
        </w:rPr>
        <w:t>.</w:t>
      </w:r>
    </w:p>
    <w:p>
      <w:pPr>
        <w:pStyle w:val="Heading6"/>
        <w:numPr>
          <w:ilvl w:val="5"/>
          <w:numId w:val="1"/>
        </w:numPr>
        <w:rPr/>
      </w:pPr>
      <w:bookmarkStart w:id="608" w:name="__RefHeading___Toc776671_1738255347"/>
      <w:bookmarkStart w:id="609" w:name="_Toc233"/>
      <w:bookmarkEnd w:id="608"/>
      <w:r>
        <w:rPr/>
        <w:t>11</w:t>
      </w:r>
      <w:r>
        <w:rPr>
          <w:rtl w:val="true"/>
        </w:rPr>
        <w:t xml:space="preserve">. </w:t>
      </w:r>
      <w:r>
        <w:rPr>
          <w:rtl w:val="true"/>
        </w:rPr>
        <w:t>خدامحورى</w:t>
      </w:r>
      <w:bookmarkEnd w:id="609"/>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خدامحور و سراپا اخلاص بودند، از امت اسلامى و شيعيان خويش انتظار داشتند كه رضايت الهى را محور فعاليت خويش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توقع را گاه با بيان زيان مردم محورى و خارج شدن از محور رضايت الهى ابراز مى داشتند؛ از جمله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طلب رضى الله بسخط الناس كفاه الله امور الناس و من طلب رضى الناس بسخط الله و كله الله الى الناس</w:t>
      </w:r>
      <w:r>
        <w:rPr>
          <w:rStyle w:val="FootnoteAnchor"/>
          <w:rtl w:val="true"/>
        </w:rPr>
        <w:footnoteReference w:id="379"/>
      </w:r>
      <w:bookmarkStart w:id="610" w:name="pg14099_125181"/>
    </w:p>
    <w:p>
      <w:pPr>
        <w:pStyle w:val="BookText"/>
        <w:rPr/>
      </w:pPr>
      <w:bookmarkEnd w:id="610"/>
      <w:r>
        <w:rPr>
          <w:rFonts w:ascii="IRNazanin" w:hAnsi="IRNazanin" w:eastAsia="IRNazanin"/>
          <w:color w:val="111111"/>
          <w:sz w:val="28"/>
          <w:sz w:val="28"/>
          <w:szCs w:val="28"/>
          <w:rtl w:val="true"/>
          <w:lang w:bidi="fa-IR"/>
        </w:rPr>
        <w:t>هر كس رضايت خدا را بخواهد هرچند با خشم مردم همراه شود؛ خداوند او را از امور مردم كفايت مى كند و هر كس كه با به خشم آوردن خداوند، دنبال رضايت مردم باشد، خدا او را به مردم وامى گذارد</w:t>
      </w:r>
      <w:r>
        <w:rPr>
          <w:rFonts w:eastAsia="IRNazanin" w:cs="IRNazanin"/>
          <w:color w:val="111111"/>
          <w:sz w:val="28"/>
          <w:szCs w:val="28"/>
          <w:rtl w:val="true"/>
          <w:lang w:bidi="fa-IR"/>
        </w:rPr>
        <w:t>.</w:t>
      </w:r>
    </w:p>
    <w:p>
      <w:pPr>
        <w:pStyle w:val="Heading6"/>
        <w:numPr>
          <w:ilvl w:val="5"/>
          <w:numId w:val="1"/>
        </w:numPr>
        <w:rPr/>
      </w:pPr>
      <w:bookmarkStart w:id="611" w:name="__RefHeading___Toc776673_1738255347"/>
      <w:bookmarkStart w:id="612" w:name="_Toc234"/>
      <w:bookmarkEnd w:id="611"/>
      <w:r>
        <w:rPr/>
        <w:t>12</w:t>
      </w:r>
      <w:r>
        <w:rPr>
          <w:rtl w:val="true"/>
        </w:rPr>
        <w:t xml:space="preserve">. </w:t>
      </w:r>
      <w:r>
        <w:rPr>
          <w:rtl w:val="true"/>
        </w:rPr>
        <w:t>تهيه توشه براى آخرت</w:t>
      </w:r>
      <w:bookmarkEnd w:id="612"/>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في هدم عمرك منذ سقطت من بطن امك فخذ مما في يديك لما بين يديك، فانّ‌ المؤمن بتزوّد و الكافر يتمتع</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فراس ورام و مايكل اشترى، مجموعه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 نزهه النواظ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تهران، دارالكتب الاسلاميه،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فرزند آدم، از موقعى كه به دنيا آمده اى، در حال گذراندن عمرت هستى، پس از آنچه دارى براى آينده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نما، همانا مؤمن در حال تهيه زاد و توشه است ولى كافر در فكر لذت و آسايش</w:t>
      </w:r>
      <w:r>
        <w:rPr>
          <w:rFonts w:eastAsia="IRNazanin" w:cs="IRNazanin"/>
          <w:color w:val="111111"/>
          <w:sz w:val="28"/>
          <w:szCs w:val="28"/>
          <w:rtl w:val="true"/>
          <w:lang w:bidi="fa-IR"/>
        </w:rPr>
        <w:t>.</w:t>
      </w:r>
    </w:p>
    <w:p>
      <w:pPr>
        <w:pStyle w:val="Heading6"/>
        <w:numPr>
          <w:ilvl w:val="5"/>
          <w:numId w:val="1"/>
        </w:numPr>
        <w:rPr/>
      </w:pPr>
      <w:bookmarkStart w:id="613" w:name="__RefHeading___Toc776675_1738255347"/>
      <w:bookmarkStart w:id="614" w:name="_Toc235"/>
      <w:bookmarkEnd w:id="613"/>
      <w:r>
        <w:rPr/>
        <w:t>13</w:t>
      </w:r>
      <w:r>
        <w:rPr>
          <w:rtl w:val="true"/>
        </w:rPr>
        <w:t xml:space="preserve">. </w:t>
      </w:r>
      <w:r>
        <w:rPr>
          <w:rtl w:val="true"/>
        </w:rPr>
        <w:t>زيارت خانه خدا با پاى پياده</w:t>
      </w:r>
      <w:bookmarkEnd w:id="614"/>
    </w:p>
    <w:p>
      <w:pPr>
        <w:pStyle w:val="BookText"/>
        <w:rPr/>
      </w:pPr>
      <w:r>
        <w:rPr>
          <w:rFonts w:ascii="IRNazanin" w:hAnsi="IRNazanin" w:eastAsia="IRNazanin"/>
          <w:color w:val="111111"/>
          <w:sz w:val="28"/>
          <w:sz w:val="28"/>
          <w:szCs w:val="28"/>
          <w:rtl w:val="true"/>
          <w:lang w:bidi="fa-IR"/>
        </w:rPr>
        <w:t>حاكم نيشابورى، از دانشمندان اهل سنت، به سند خود از عبدالله بن عبيد روايت كرده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حج الحسن بن على خمسا و عشرين حجة ماشيا و ان النجائب لتقاد معه،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براستى كه حسن بن على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به حج رفت و مركب هاى راهوار او را بدون سوار همراهش مى كشيدند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نظير اين روايت را بيهقى در سنن كبرى و بيش از ده نفر ديگر از دانشمندان اهل سنت از عبد الله بن عبيد روايت كرده اند</w:t>
      </w:r>
      <w:r>
        <w:rPr>
          <w:rFonts w:eastAsia="IRNazanin" w:cs="IRNazanin"/>
          <w:color w:val="111111"/>
          <w:sz w:val="28"/>
          <w:szCs w:val="28"/>
          <w:rtl w:val="true"/>
          <w:lang w:bidi="fa-IR"/>
        </w:rPr>
        <w:t>.</w:t>
      </w:r>
      <w:r>
        <w:rPr>
          <w:rStyle w:val="FootnoteAnchor"/>
          <w:rtl w:val="true"/>
        </w:rPr>
        <w:footnoteReference w:id="382"/>
      </w:r>
      <w:bookmarkStart w:id="615" w:name="pg14099_125182"/>
    </w:p>
    <w:p>
      <w:pPr>
        <w:pStyle w:val="Heading5"/>
        <w:numPr>
          <w:ilvl w:val="4"/>
          <w:numId w:val="1"/>
        </w:numPr>
        <w:rPr/>
      </w:pPr>
      <w:bookmarkStart w:id="616" w:name="__RefHeading___Toc776677_1738255347"/>
      <w:bookmarkStart w:id="617" w:name="_Toc236"/>
      <w:bookmarkEnd w:id="615"/>
      <w:bookmarkEnd w:id="616"/>
      <w:r>
        <w:rPr>
          <w:rtl w:val="true"/>
        </w:rPr>
        <w:t>ب</w:t>
      </w:r>
      <w:r>
        <w:rPr>
          <w:rtl w:val="true"/>
        </w:rPr>
        <w:t xml:space="preserve">) </w:t>
      </w:r>
      <w:r>
        <w:rPr>
          <w:rtl w:val="true"/>
        </w:rPr>
        <w:t xml:space="preserve">شاخص هاى اجتماعى فضايل و مناقب امام مجتبى </w:t>
      </w:r>
      <w:r>
        <w:rPr>
          <w:rtl w:val="true"/>
        </w:rPr>
        <w:t>(</w:t>
      </w:r>
      <w:r>
        <w:rPr>
          <w:rtl w:val="true"/>
        </w:rPr>
        <w:t xml:space="preserve">عَلَيْهِ السَّلاَمُ </w:t>
      </w:r>
      <w:r>
        <w:rPr>
          <w:rtl w:val="true"/>
        </w:rPr>
        <w:t xml:space="preserve">) </w:t>
      </w:r>
      <w:r>
        <w:rPr>
          <w:rtl w:val="true"/>
        </w:rPr>
        <w:t>از ديدگاه علماى اهل سنت</w:t>
      </w:r>
      <w:bookmarkEnd w:id="617"/>
    </w:p>
    <w:p>
      <w:pPr>
        <w:pStyle w:val="Heading6"/>
        <w:numPr>
          <w:ilvl w:val="5"/>
          <w:numId w:val="1"/>
        </w:numPr>
        <w:rPr/>
      </w:pPr>
      <w:bookmarkStart w:id="618" w:name="__RefHeading___Toc776679_1738255347"/>
      <w:bookmarkStart w:id="619" w:name="_Toc237"/>
      <w:bookmarkEnd w:id="618"/>
      <w:r>
        <w:rPr/>
        <w:t>1</w:t>
      </w:r>
      <w:r>
        <w:rPr>
          <w:rtl w:val="true"/>
        </w:rPr>
        <w:t xml:space="preserve">. </w:t>
      </w:r>
      <w:r>
        <w:rPr>
          <w:rtl w:val="true"/>
        </w:rPr>
        <w:t>اعتبار زياد در نزد مردم</w:t>
      </w:r>
      <w:bookmarkEnd w:id="619"/>
    </w:p>
    <w:p>
      <w:pPr>
        <w:pStyle w:val="BookText"/>
        <w:rPr/>
      </w:pPr>
      <w:r>
        <w:rPr>
          <w:rFonts w:ascii="IRNazanin" w:hAnsi="IRNazanin" w:eastAsia="IRNazanin"/>
          <w:color w:val="111111"/>
          <w:sz w:val="28"/>
          <w:sz w:val="28"/>
          <w:szCs w:val="28"/>
          <w:rtl w:val="true"/>
          <w:lang w:bidi="fa-IR"/>
        </w:rPr>
        <w:t xml:space="preserve">قدرت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برانگيختن مردم كوفه در جريان شورش ناكثين از اهميت و اعتبار حضرت در نزد مردم آن شهر حكايت مى كند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همان،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 توجه به احاديث فراوانى كه در منقبت و فضايل آمده،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على رغم انكار بنى اميه و بعدها بنى عباس، كوچك ترين ترديدى براى مسلمانان به وجود نيامد</w:t>
      </w:r>
      <w:r>
        <w:rPr>
          <w:rFonts w:eastAsia="IRNazanin" w:cs="IRNazanin"/>
          <w:color w:val="111111"/>
          <w:sz w:val="28"/>
          <w:szCs w:val="28"/>
          <w:rtl w:val="true"/>
          <w:lang w:bidi="fa-IR"/>
        </w:rPr>
        <w:t>.</w:t>
      </w:r>
      <w:r>
        <w:rPr>
          <w:rStyle w:val="FootnoteAnchor"/>
          <w:rtl w:val="true"/>
        </w:rPr>
        <w:footnoteReference w:id="384"/>
      </w:r>
    </w:p>
    <w:p>
      <w:pPr>
        <w:pStyle w:val="Heading6"/>
        <w:numPr>
          <w:ilvl w:val="5"/>
          <w:numId w:val="1"/>
        </w:numPr>
        <w:rPr/>
      </w:pPr>
      <w:bookmarkStart w:id="620" w:name="__RefHeading___Toc776681_1738255347"/>
      <w:bookmarkStart w:id="621" w:name="_Toc238"/>
      <w:bookmarkEnd w:id="620"/>
      <w:r>
        <w:rPr/>
        <w:t>2</w:t>
      </w:r>
      <w:r>
        <w:rPr>
          <w:rtl w:val="true"/>
        </w:rPr>
        <w:t xml:space="preserve">. </w:t>
      </w:r>
      <w:r>
        <w:rPr>
          <w:rtl w:val="true"/>
        </w:rPr>
        <w:t>مهربانى با يتيمان</w:t>
      </w:r>
      <w:bookmarkEnd w:id="621"/>
    </w:p>
    <w:p>
      <w:pPr>
        <w:pStyle w:val="BookText"/>
        <w:rPr/>
      </w:pPr>
      <w:r>
        <w:rPr>
          <w:rFonts w:ascii="IRNazanin" w:hAnsi="IRNazanin" w:eastAsia="IRNazanin"/>
          <w:color w:val="111111"/>
          <w:sz w:val="28"/>
          <w:sz w:val="28"/>
          <w:szCs w:val="28"/>
          <w:rtl w:val="true"/>
          <w:lang w:bidi="fa-IR"/>
        </w:rPr>
        <w:t>محبت و عطابخشى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زبانزد عام و خاص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قلبى پاك و پرمهر نسبت به دردمندان و تيره بختان جامعه داشتند، همانند پدر بزرگوارشان با خرابه نشينان دردمند، مستضعفان و كم درآمدها همراه و هم نشين مى شدند، درد دل آنان را با جان و دل مى شنيدند و به آن، ترتيب اثر مى دادند و در اين حركت انسان دوستانه جز خدا را نمى</w:t>
      </w:r>
    </w:p>
    <w:p>
      <w:pPr>
        <w:pStyle w:val="BookText"/>
        <w:rPr/>
      </w:pPr>
      <w:r>
        <w:rPr>
          <w:rFonts w:ascii="Amiri" w:hAnsi="Amiri" w:eastAsia="Amiri" w:cs="Amiri"/>
          <w:color w:val="111111"/>
          <w:sz w:val="28"/>
          <w:sz w:val="28"/>
          <w:szCs w:val="28"/>
          <w:rtl w:val="true"/>
          <w:lang w:bidi="ar-SA"/>
        </w:rPr>
        <w:t>ديدند و اجرش را جز از او نمى طلبيد حضرت بارزترين مصداق اين آيه شريفه بودند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Style w:val="FootnoteAnchor"/>
          <w:rtl w:val="true"/>
        </w:rPr>
        <w:footnoteReference w:id="385"/>
      </w:r>
      <w:bookmarkStart w:id="622" w:name="pg14099_125183"/>
    </w:p>
    <w:p>
      <w:pPr>
        <w:pStyle w:val="BookText"/>
        <w:rPr/>
      </w:pPr>
      <w:bookmarkEnd w:id="622"/>
      <w:r>
        <w:rPr>
          <w:rFonts w:ascii="IRNazanin" w:hAnsi="IRNazanin" w:eastAsia="IRNazanin"/>
          <w:color w:val="111111"/>
          <w:sz w:val="28"/>
          <w:sz w:val="28"/>
          <w:szCs w:val="28"/>
          <w:rtl w:val="true"/>
          <w:lang w:bidi="fa-IR"/>
        </w:rPr>
        <w:t>آنانى كه اموال خود را شب وروز، پنهانى و آشكارا انفاق مى كنند، مزدشان در نزد پروردگارشان خواهد بود، نه ترسى بر دل آن ها راه پيدا خواهد كرد و نه غم و اندوهى</w:t>
      </w:r>
      <w:r>
        <w:rPr>
          <w:rFonts w:eastAsia="IRNazanin" w:cs="IRNazanin"/>
          <w:color w:val="111111"/>
          <w:sz w:val="28"/>
          <w:szCs w:val="28"/>
          <w:rtl w:val="true"/>
          <w:lang w:bidi="fa-IR"/>
        </w:rPr>
        <w:t>.</w:t>
      </w:r>
    </w:p>
    <w:p>
      <w:pPr>
        <w:pStyle w:val="Heading6"/>
        <w:numPr>
          <w:ilvl w:val="5"/>
          <w:numId w:val="1"/>
        </w:numPr>
        <w:rPr/>
      </w:pPr>
      <w:bookmarkStart w:id="623" w:name="__RefHeading___Toc776683_1738255347"/>
      <w:bookmarkStart w:id="624" w:name="_Toc239"/>
      <w:bookmarkEnd w:id="623"/>
      <w:r>
        <w:rPr/>
        <w:t>3</w:t>
      </w:r>
      <w:r>
        <w:rPr>
          <w:rtl w:val="true"/>
        </w:rPr>
        <w:t xml:space="preserve">. </w:t>
      </w:r>
      <w:r>
        <w:rPr>
          <w:rtl w:val="true"/>
        </w:rPr>
        <w:t>عفو و گذشت</w:t>
      </w:r>
      <w:bookmarkEnd w:id="624"/>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برگرفته از آموزه هاى قرآنى داشتند و در عفو كردن ديگران نيز الگو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بن احمد خوارزمى در 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غلامش كه پاى گوسفند را به عمد شكسته بود، نه تنها از تقصيرش گذشتند بلكه او را آزاد كردند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6"/>
        <w:numPr>
          <w:ilvl w:val="5"/>
          <w:numId w:val="1"/>
        </w:numPr>
        <w:rPr/>
      </w:pPr>
      <w:bookmarkStart w:id="625" w:name="__RefHeading___Toc776685_1738255347"/>
      <w:bookmarkStart w:id="626" w:name="_Toc240"/>
      <w:bookmarkEnd w:id="625"/>
      <w:r>
        <w:rPr/>
        <w:t>4</w:t>
      </w:r>
      <w:r>
        <w:rPr>
          <w:rtl w:val="true"/>
        </w:rPr>
        <w:t xml:space="preserve">. </w:t>
      </w:r>
      <w:r>
        <w:rPr>
          <w:rtl w:val="true"/>
        </w:rPr>
        <w:t>ايثارگرى</w:t>
      </w:r>
      <w:bookmarkEnd w:id="626"/>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درماندگان، آرام بخش دل هاى دردمندان و اميد تهى دستان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نشد كه فقيرى به حضور آن بزرگوار برسد و دست خالى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اظهار فقر و حاجت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تا پنجاه هزار درهم، به اضافه پانصد دينار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حمالى را صدا زد كه پول هايش را برايش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 خود را هم به آن مرد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هم به جاى كرايه به آن مرد بده</w:t>
      </w:r>
      <w:r>
        <w:rPr>
          <w:rStyle w:val="FootnoteAnchor"/>
          <w:rtl w:val="true"/>
        </w:rPr>
        <w:footnoteReference w:id="387"/>
      </w:r>
    </w:p>
    <w:p>
      <w:pPr>
        <w:pStyle w:val="Heading6"/>
        <w:numPr>
          <w:ilvl w:val="5"/>
          <w:numId w:val="1"/>
        </w:numPr>
        <w:rPr/>
      </w:pPr>
      <w:bookmarkStart w:id="627" w:name="__RefHeading___Toc776687_1738255347"/>
      <w:bookmarkStart w:id="628" w:name="_Toc241"/>
      <w:bookmarkEnd w:id="627"/>
      <w:r>
        <w:rPr/>
        <w:t>5</w:t>
      </w:r>
      <w:r>
        <w:rPr>
          <w:rtl w:val="true"/>
        </w:rPr>
        <w:t xml:space="preserve">. </w:t>
      </w:r>
      <w:r>
        <w:rPr>
          <w:rtl w:val="true"/>
        </w:rPr>
        <w:t>وفاى به عهد</w:t>
      </w:r>
      <w:bookmarkEnd w:id="62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bookmarkStart w:id="629" w:name="pg14099_125184"/>
    </w:p>
    <w:p>
      <w:pPr>
        <w:pStyle w:val="BookText"/>
        <w:rPr/>
      </w:pPr>
      <w:bookmarkEnd w:id="629"/>
      <w:r>
        <w:rPr>
          <w:rFonts w:ascii="Amiri" w:hAnsi="Amiri" w:eastAsia="Amiri" w:cs="Amiri"/>
          <w:color w:val="111111"/>
          <w:sz w:val="28"/>
          <w:sz w:val="28"/>
          <w:szCs w:val="28"/>
          <w:rtl w:val="true"/>
          <w:lang w:bidi="ar-SA"/>
        </w:rPr>
        <w:t>المسؤول حر حتي يعد، و مسترق المسؤول حتي ينجز؛</w:t>
      </w:r>
    </w:p>
    <w:p>
      <w:pPr>
        <w:pStyle w:val="BookText"/>
        <w:rPr/>
      </w:pPr>
      <w:r>
        <w:rPr>
          <w:rStyle w:val="FootnoteAnchor"/>
          <w:rtl w:val="true"/>
        </w:rPr>
        <w:footnoteReference w:id="388"/>
      </w:r>
      <w:r>
        <w:rPr>
          <w:rFonts w:ascii="Amiri" w:hAnsi="Amiri" w:eastAsia="Amiri" w:cs="Amiri"/>
          <w:color w:val="111111"/>
          <w:sz w:val="28"/>
          <w:sz w:val="28"/>
          <w:szCs w:val="28"/>
          <w:rtl w:val="true"/>
          <w:lang w:bidi="ar-SA"/>
        </w:rPr>
        <w:t>انسان تا وعده نداده، آزاد است، اما وقتى وعده مى دهد، زير بار مسئوليت مى رود و تا به وعده هايش عمل نكند، رها نخواهد شد</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776689_1738255347"/>
      <w:bookmarkStart w:id="631" w:name="_Toc242"/>
      <w:bookmarkEnd w:id="630"/>
      <w:r>
        <w:rPr/>
        <w:t>6</w:t>
      </w:r>
      <w:r>
        <w:rPr>
          <w:rtl w:val="true"/>
        </w:rPr>
        <w:t xml:space="preserve">. </w:t>
      </w:r>
      <w:r>
        <w:rPr>
          <w:rtl w:val="true"/>
        </w:rPr>
        <w:t>برآوردن حاجت مردم</w:t>
      </w:r>
      <w:bookmarkEnd w:id="631"/>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لقضاء حاجه أخ لي في الله احبّ‌ من اعتكاف شهر</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برآوردن حاجت و رفع مشكل دوست و برادرم، از يك ماه اعتكاف در مسجد، بهتر و محبوب تر است</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776691_1738255347"/>
      <w:bookmarkStart w:id="633" w:name="_Toc243"/>
      <w:bookmarkEnd w:id="632"/>
      <w:r>
        <w:rPr/>
        <w:t>7</w:t>
      </w:r>
      <w:r>
        <w:rPr>
          <w:rtl w:val="true"/>
        </w:rPr>
        <w:t xml:space="preserve">. </w:t>
      </w:r>
      <w:r>
        <w:rPr>
          <w:rtl w:val="true"/>
        </w:rPr>
        <w:t>اجتناب از شوخى بى جا</w:t>
      </w:r>
      <w:bookmarkEnd w:id="633"/>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المزاح ياكل الهيبه، و قد اكثر من الهيبه الصّامت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مزاح و شوخى هاى زياد و بى جا، شخصيت و وقار انسان را از بين مى برد و چه بسا افراد ساكت داراى شخصيت و وقار عظيمى هستند</w:t>
      </w:r>
      <w:r>
        <w:rPr>
          <w:rFonts w:eastAsia="IRNazanin" w:cs="IRNazanin"/>
          <w:color w:val="111111"/>
          <w:sz w:val="28"/>
          <w:szCs w:val="28"/>
          <w:rtl w:val="true"/>
          <w:lang w:bidi="fa-IR"/>
        </w:rPr>
        <w:t>.</w:t>
      </w:r>
    </w:p>
    <w:p>
      <w:pPr>
        <w:pStyle w:val="Heading6"/>
        <w:numPr>
          <w:ilvl w:val="5"/>
          <w:numId w:val="1"/>
        </w:numPr>
        <w:rPr/>
      </w:pPr>
      <w:bookmarkStart w:id="634" w:name="__RefHeading___Toc776693_1738255347"/>
      <w:bookmarkStart w:id="635" w:name="_Toc244"/>
      <w:bookmarkEnd w:id="634"/>
      <w:r>
        <w:rPr/>
        <w:t>8</w:t>
      </w:r>
      <w:r>
        <w:rPr>
          <w:rtl w:val="true"/>
        </w:rPr>
        <w:t xml:space="preserve">. </w:t>
      </w:r>
      <w:r>
        <w:rPr>
          <w:rtl w:val="true"/>
        </w:rPr>
        <w:t>مشورت</w:t>
      </w:r>
      <w:bookmarkEnd w:id="635"/>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تشاور قوم الا هدوا الي رشدهم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هيچ گروهى در كارهاى اجتماعى، سياسى، اقتصادى، فرهنگى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 ديگر مشورت نكرده اند، مگر آنكه به رشد فكرى و عملى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36" w:name="__RefHeading___Toc776695_1738255347"/>
      <w:bookmarkStart w:id="637" w:name="_Toc245"/>
      <w:bookmarkEnd w:id="636"/>
      <w:r>
        <w:rPr/>
        <w:t>9</w:t>
      </w:r>
      <w:r>
        <w:rPr>
          <w:rtl w:val="true"/>
        </w:rPr>
        <w:t xml:space="preserve">. </w:t>
      </w:r>
      <w:r>
        <w:rPr>
          <w:rtl w:val="true"/>
        </w:rPr>
        <w:t>دقت در دوست يابى و گرامى داشتن دوستان</w:t>
      </w:r>
      <w:bookmarkStart w:id="638" w:name="pg14099_125185"/>
      <w:bookmarkEnd w:id="637"/>
    </w:p>
    <w:p>
      <w:pPr>
        <w:pStyle w:val="BookText"/>
        <w:rPr/>
      </w:pPr>
      <w:bookmarkEnd w:id="638"/>
      <w:r>
        <w:rPr>
          <w:rFonts w:ascii="IRNazanin" w:hAnsi="IRNazanin" w:eastAsia="IRNazanin"/>
          <w:color w:val="111111"/>
          <w:sz w:val="28"/>
          <w:sz w:val="28"/>
          <w:szCs w:val="28"/>
          <w:rtl w:val="true"/>
          <w:lang w:bidi="fa-IR"/>
        </w:rPr>
        <w:t>پيشوايان معصوم ما ضمن بيان اثرهاى مثبت و منفى رفاقت و هم نشينى، پيروان خود را به مصاحبت با افراد شايسته سوق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فرزندش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لا تواخ احدا حتى تعرف موارده و مصادره فاذا استنبطت الخبرة و رضيت العشرة فآخه على اقالة العثرة و المواساة فى العسرة</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شعبه حرانى، تحف العقول،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دوستى نكن مگر اين كه از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خصوصيات روحى واخلاقى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گردى، هنگامى كه دقيقاً بررسى</w:t>
      </w:r>
    </w:p>
    <w:p>
      <w:pPr>
        <w:pStyle w:val="BookText"/>
        <w:rPr/>
      </w:pPr>
      <w:r>
        <w:rPr>
          <w:rFonts w:ascii="IRNazanin" w:hAnsi="IRNazanin" w:eastAsia="IRNazanin"/>
          <w:color w:val="111111"/>
          <w:sz w:val="28"/>
          <w:sz w:val="28"/>
          <w:szCs w:val="28"/>
          <w:rtl w:val="true"/>
          <w:lang w:bidi="fa-IR"/>
        </w:rPr>
        <w:t>نمودى و معاشرت با او را برگزيدى، آن گاه با او براساس گذشت و چشم پوشى از لغزش ها و يارى كردن در سختى ها دوستى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اجتناب از سبك شمردن دوستان سفارش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استخف باخوانه فسدت مروته</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كسى كه دوستان و برادرانش را سبك شمارد و نسبت به آن ها بى اعتنا باشد، مروت و جوان مرديش فاسد گشته است</w:t>
      </w:r>
      <w:r>
        <w:rPr>
          <w:rFonts w:eastAsia="IRNazanin" w:cs="IRNazanin"/>
          <w:color w:val="111111"/>
          <w:sz w:val="28"/>
          <w:szCs w:val="28"/>
          <w:rtl w:val="true"/>
          <w:lang w:bidi="fa-IR"/>
        </w:rPr>
        <w:t>.</w:t>
      </w:r>
    </w:p>
    <w:p>
      <w:pPr>
        <w:pStyle w:val="Heading6"/>
        <w:numPr>
          <w:ilvl w:val="5"/>
          <w:numId w:val="1"/>
        </w:numPr>
        <w:rPr/>
      </w:pPr>
      <w:bookmarkStart w:id="639" w:name="__RefHeading___Toc776697_1738255347"/>
      <w:bookmarkStart w:id="640" w:name="_Toc246"/>
      <w:bookmarkEnd w:id="639"/>
      <w:r>
        <w:rPr/>
        <w:t>10</w:t>
      </w:r>
      <w:r>
        <w:rPr>
          <w:rtl w:val="true"/>
        </w:rPr>
        <w:t xml:space="preserve">. </w:t>
      </w:r>
      <w:r>
        <w:rPr>
          <w:rtl w:val="true"/>
        </w:rPr>
        <w:t>شجاعت و شهامت</w:t>
      </w:r>
      <w:bookmarkEnd w:id="6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پيش از شروع جنگ جمل به دستور پدر، همراه عمارياسر و تنى چند از ياران، وارد كوفه شدند و مردم كوفه را براى شركت در اين جهاد دعوت كردند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ايشان وقتى وارد كوفه شدند كه هنوز ابوموسى اشعرى، يكى از مهره هاى حكومت عثمان بر سر كار بود و با حكومت عادلانه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از جنبش و حركت مسلمانان در جهت پشتيبانى از مبارزه آن حضرت با</w:t>
      </w:r>
      <w:bookmarkStart w:id="641" w:name="pg14099_125186"/>
    </w:p>
    <w:p>
      <w:pPr>
        <w:pStyle w:val="BookText"/>
        <w:rPr/>
      </w:pPr>
      <w:bookmarkEnd w:id="641"/>
      <w:r>
        <w:rPr>
          <w:rFonts w:ascii="IRNazanin" w:hAnsi="IRNazanin" w:eastAsia="IRNazanin"/>
          <w:color w:val="111111"/>
          <w:sz w:val="28"/>
          <w:sz w:val="28"/>
          <w:szCs w:val="28"/>
          <w:rtl w:val="true"/>
          <w:lang w:bidi="fa-IR"/>
        </w:rPr>
        <w:t>پيمان شكنان جلوگيرى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نه هزار نفر را از شهر كوفه به ميدان جنگ گسيل داشتند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بيروت، دارصادر،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در جنگ صفين نيز در بسيج عمومى نيروها و گسيل داشتن ارتش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معاويه، نقش مهمى به عهده داشتند و با سخنان پرشور و مهيج خويش، مردم كوفه را به جهاد در ركاب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سركوبى خائنان و دشمنان اسلام دعوت نمودند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ابونعيم اصفهانى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ايران شركت داشت و در اصفهان و گرگان، كنار رزمندگان اسلام بود</w:t>
      </w:r>
      <w:r>
        <w:rPr>
          <w:rFonts w:eastAsia="IRNazanin" w:cs="IRNazanin"/>
          <w:color w:val="111111"/>
          <w:sz w:val="28"/>
          <w:szCs w:val="28"/>
          <w:rtl w:val="true"/>
          <w:lang w:bidi="fa-IR"/>
        </w:rPr>
        <w:t>.</w:t>
      </w:r>
    </w:p>
    <w:p>
      <w:pPr>
        <w:pStyle w:val="BookText"/>
        <w:rPr/>
      </w:pPr>
      <w:r>
        <w:rPr>
          <w:rStyle w:val="FootnoteAnchor"/>
          <w:rtl w:val="true"/>
        </w:rPr>
        <w:footnoteReference w:id="397"/>
      </w:r>
    </w:p>
    <w:p>
      <w:pPr>
        <w:pStyle w:val="Heading6"/>
        <w:numPr>
          <w:ilvl w:val="5"/>
          <w:numId w:val="1"/>
        </w:numPr>
        <w:rPr/>
      </w:pPr>
      <w:bookmarkStart w:id="642" w:name="__RefHeading___Toc776699_1738255347"/>
      <w:bookmarkStart w:id="643" w:name="_Toc247"/>
      <w:bookmarkEnd w:id="642"/>
      <w:r>
        <w:rPr/>
        <w:t>11</w:t>
      </w:r>
      <w:r>
        <w:rPr>
          <w:rtl w:val="true"/>
        </w:rPr>
        <w:t xml:space="preserve">. </w:t>
      </w:r>
      <w:r>
        <w:rPr>
          <w:rtl w:val="true"/>
        </w:rPr>
        <w:t>پرهيز از سهل انگارى</w:t>
      </w:r>
      <w:bookmarkEnd w:id="643"/>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جعل شهر رمضان مضماراً لخلقه فيستبقون فيه بطاعته الي مرضاته، فسبق قوم ففازوا، و قصر آخرون فخابوا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خداوند متعالى ماه رمضان را براى بندگان خود ميدان مسابقه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اى در آن ماه با اطاعت و عبادت به سعادت و خشنودى الهى از يك ديگر سبقت خواهند گرفت و گروهى از روى بى توجهى و سهل انگارى خسارت و ضرر مى بينند</w:t>
      </w:r>
      <w:r>
        <w:rPr>
          <w:rFonts w:eastAsia="IRNazanin" w:cs="IRNazanin"/>
          <w:color w:val="111111"/>
          <w:sz w:val="28"/>
          <w:szCs w:val="28"/>
          <w:rtl w:val="true"/>
          <w:lang w:bidi="fa-IR"/>
        </w:rPr>
        <w:t>.</w:t>
      </w:r>
    </w:p>
    <w:p>
      <w:pPr>
        <w:pStyle w:val="Heading6"/>
        <w:numPr>
          <w:ilvl w:val="5"/>
          <w:numId w:val="1"/>
        </w:numPr>
        <w:rPr/>
      </w:pPr>
      <w:bookmarkStart w:id="644" w:name="__RefHeading___Toc776701_1738255347"/>
      <w:bookmarkStart w:id="645" w:name="_Toc248"/>
      <w:bookmarkEnd w:id="644"/>
      <w:r>
        <w:rPr/>
        <w:t>12</w:t>
      </w:r>
      <w:r>
        <w:rPr>
          <w:rtl w:val="true"/>
        </w:rPr>
        <w:t xml:space="preserve">. </w:t>
      </w:r>
      <w:r>
        <w:rPr>
          <w:rtl w:val="true"/>
        </w:rPr>
        <w:t>آزاد كردن بردگان</w:t>
      </w:r>
      <w:bookmarkEnd w:id="64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در كتاب ربيع الابرار از انس بن مالك روايت كرده كه گويد</w:t>
      </w:r>
      <w:r>
        <w:rPr>
          <w:rFonts w:eastAsia="IRNazanin" w:cs="IRNazanin"/>
          <w:color w:val="111111"/>
          <w:sz w:val="28"/>
          <w:szCs w:val="28"/>
          <w:rtl w:val="true"/>
          <w:lang w:bidi="fa-IR"/>
        </w:rPr>
        <w:t>:</w:t>
      </w:r>
      <w:bookmarkStart w:id="646" w:name="pg14099_125187"/>
    </w:p>
    <w:p>
      <w:pPr>
        <w:pStyle w:val="BookText"/>
        <w:rPr/>
      </w:pPr>
      <w:bookmarkEnd w:id="646"/>
      <w:r>
        <w:rPr>
          <w:rFonts w:ascii="IRNazanin" w:hAnsi="IRNazanin" w:eastAsia="IRNazanin"/>
          <w:color w:val="111111"/>
          <w:sz w:val="28"/>
          <w:sz w:val="28"/>
          <w:szCs w:val="28"/>
          <w:rtl w:val="true"/>
          <w:lang w:bidi="fa-IR"/>
        </w:rPr>
        <w:t xml:space="preserve">من در خدمت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كنيزكى آمد و شاخه گلى را به آن حضرت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آن ماجرا را ديدم 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كنيزكى شاخه گل بى ارزشى به شما هديه كرد و شما او را آزاد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ادبنا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احسن منها اعتاقها؛</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نجفى،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خداى تعالى ما را ادب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تحيتى به شما دادند، تحيتى بهتر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وآزادى او بهتر از آن است</w:t>
      </w:r>
      <w:r>
        <w:rPr>
          <w:rFonts w:eastAsia="IRNazanin" w:cs="IRNazanin"/>
          <w:color w:val="111111"/>
          <w:sz w:val="28"/>
          <w:szCs w:val="28"/>
          <w:rtl w:val="true"/>
          <w:lang w:bidi="fa-IR"/>
        </w:rPr>
        <w:t>.</w:t>
      </w:r>
    </w:p>
    <w:p>
      <w:pPr>
        <w:pStyle w:val="Heading6"/>
        <w:numPr>
          <w:ilvl w:val="5"/>
          <w:numId w:val="1"/>
        </w:numPr>
        <w:rPr/>
      </w:pPr>
      <w:bookmarkStart w:id="647" w:name="__RefHeading___Toc776703_1738255347"/>
      <w:bookmarkStart w:id="648" w:name="_Toc249"/>
      <w:bookmarkEnd w:id="647"/>
      <w:r>
        <w:rPr/>
        <w:t>13</w:t>
      </w:r>
      <w:r>
        <w:rPr>
          <w:rtl w:val="true"/>
        </w:rPr>
        <w:t xml:space="preserve">. </w:t>
      </w:r>
      <w:r>
        <w:rPr>
          <w:rtl w:val="true"/>
        </w:rPr>
        <w:t>توجه به روح و روان</w:t>
      </w:r>
      <w:bookmarkEnd w:id="648"/>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ضرورت تربيت روحى و معنوى انسان و تغذيه روان او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يتفكر فى ماكوله كيف لا يتفكر فى معقوله، فيجنب بطنه ما يؤذيه و يودع صدره ما يرديه؛</w:t>
      </w:r>
    </w:p>
    <w:p>
      <w:pPr>
        <w:pStyle w:val="BookText"/>
        <w:rPr/>
      </w:pPr>
      <w:r>
        <w:rPr>
          <w:rFonts w:ascii="IRNazanin" w:hAnsi="IRNazanin" w:eastAsia="IRNazanin"/>
          <w:color w:val="111111"/>
          <w:sz w:val="28"/>
          <w:sz w:val="28"/>
          <w:szCs w:val="28"/>
          <w:rtl w:val="true"/>
          <w:lang w:bidi="fa-IR"/>
        </w:rPr>
        <w:t xml:space="preserve">تعجب مى كنم از فردى كه در غذاى جسمانى خود فكر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سالم و بهداشتى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غذاى روح و جان خويش نمى انديشد، در نتيجه شكم خود را از غذاهاى زيان بخش حفظ مى كند ولى سينه اش را در مقابل آنچه آن را پست مى گرداند، رها مى كند</w:t>
      </w:r>
      <w:r>
        <w:rPr>
          <w:rFonts w:eastAsia="IRNazanin" w:cs="IRNazanin"/>
          <w:color w:val="111111"/>
          <w:sz w:val="28"/>
          <w:szCs w:val="28"/>
          <w:rtl w:val="true"/>
          <w:lang w:bidi="fa-IR"/>
        </w:rPr>
        <w:t>.</w:t>
      </w:r>
    </w:p>
    <w:p>
      <w:pPr>
        <w:pStyle w:val="Heading5"/>
        <w:numPr>
          <w:ilvl w:val="4"/>
          <w:numId w:val="1"/>
        </w:numPr>
        <w:rPr/>
      </w:pPr>
      <w:bookmarkStart w:id="649" w:name="__RefHeading___Toc776705_1738255347"/>
      <w:bookmarkStart w:id="650" w:name="_Toc250"/>
      <w:bookmarkEnd w:id="649"/>
      <w:r>
        <w:rPr>
          <w:rtl w:val="true"/>
        </w:rPr>
        <w:t>ج</w:t>
      </w:r>
      <w:r>
        <w:rPr>
          <w:rtl w:val="true"/>
        </w:rPr>
        <w:t xml:space="preserve">) </w:t>
      </w:r>
      <w:r>
        <w:rPr>
          <w:rtl w:val="true"/>
        </w:rPr>
        <w:t xml:space="preserve">شاخص هاى اخلاقى فضايل و مناقب امام مجتبى </w:t>
      </w:r>
      <w:r>
        <w:rPr>
          <w:rtl w:val="true"/>
        </w:rPr>
        <w:t>(</w:t>
      </w:r>
      <w:r>
        <w:rPr>
          <w:rtl w:val="true"/>
        </w:rPr>
        <w:t xml:space="preserve">عَلَيْهِ السَّلاَمُ </w:t>
      </w:r>
      <w:r>
        <w:rPr>
          <w:rtl w:val="true"/>
        </w:rPr>
        <w:t xml:space="preserve">) </w:t>
      </w:r>
      <w:r>
        <w:rPr>
          <w:rtl w:val="true"/>
        </w:rPr>
        <w:t>از ديدگاه علماى اهل سنت</w:t>
      </w:r>
      <w:bookmarkEnd w:id="650"/>
    </w:p>
    <w:p>
      <w:pPr>
        <w:pStyle w:val="Heading6"/>
        <w:numPr>
          <w:ilvl w:val="5"/>
          <w:numId w:val="1"/>
        </w:numPr>
        <w:rPr/>
      </w:pPr>
      <w:bookmarkStart w:id="651" w:name="__RefHeading___Toc776707_1738255347"/>
      <w:bookmarkStart w:id="652" w:name="_Toc251"/>
      <w:bookmarkEnd w:id="651"/>
      <w:r>
        <w:rPr>
          <w:rtl w:val="true"/>
        </w:rPr>
        <w:t>اشاره</w:t>
      </w:r>
      <w:bookmarkEnd w:id="652"/>
    </w:p>
    <w:p>
      <w:pPr>
        <w:pStyle w:val="BookText"/>
        <w:rPr/>
      </w:pPr>
      <w:r>
        <w:rPr>
          <w:rFonts w:ascii="Amiri" w:hAnsi="Amiri" w:eastAsia="Amiri" w:cs="Amiri"/>
          <w:color w:val="111111"/>
          <w:sz w:val="28"/>
          <w:sz w:val="28"/>
          <w:szCs w:val="28"/>
          <w:rtl w:val="true"/>
          <w:lang w:bidi="ar-SA"/>
        </w:rPr>
        <w:t>اخلاق از مسائل مهمى است كه دانشمندان اسلامى و غيراسلامى درباره آن كتاب ها نوشته و قلم فرسايى ها كرده اند تا جايى كه برخى از علماى علم الاجتماع آن را هدف خلقت و آخرين مرحله كمال انسانيت دانسته اند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درباره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فضايل اخلاقى ايشان اشاره كرده اند؛ از جمله</w:t>
      </w:r>
      <w:r>
        <w:rPr>
          <w:rFonts w:eastAsia="Amiri" w:cs="Amiri" w:ascii="Amiri" w:hAnsi="Amiri"/>
          <w:color w:val="111111"/>
          <w:sz w:val="28"/>
          <w:szCs w:val="28"/>
          <w:rtl w:val="true"/>
          <w:lang w:bidi="ar-SA"/>
        </w:rPr>
        <w:t>:</w:t>
      </w:r>
      <w:bookmarkStart w:id="653" w:name="pg14099_125188"/>
    </w:p>
    <w:p>
      <w:pPr>
        <w:pStyle w:val="BookText"/>
        <w:rPr/>
      </w:pPr>
      <w:bookmarkEnd w:id="653"/>
      <w:r>
        <w:rPr>
          <w:rFonts w:ascii="Amiri" w:hAnsi="Amiri" w:eastAsia="Amiri" w:cs="Amiri"/>
          <w:color w:val="111111"/>
          <w:sz w:val="28"/>
          <w:sz w:val="28"/>
          <w:szCs w:val="28"/>
          <w:rtl w:val="true"/>
          <w:lang w:bidi="ar-SA"/>
        </w:rPr>
        <w:t>سيوطى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امتيازات اخلاقى و فضايل انسانى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بردبار، باوقار، متين، سخاوتمند، و مورد ستايش بود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تاريخ الخلفاء،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هيثمى نيز در بيان فضايل و مناقب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رضى الله عنه آقايى كريم، بردبار، زاهد، داراى سكينه و وقار و حشمت، اهل جود و مورد ستايش بود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ذهبى يكى ديگر از علماى اهل سنت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ابى طالب بن عبدالمطلب بن هاشم بن عبدمناف، امام سيد، دسته 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او، و بزرگ جوانان بهشت، ابومحمد، قرشى، هاشمى، مدنى، شهيد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بزرگوارى بود تنومند، اهل خير، بسيار دين دار، با ورع، داراى حشمت و جاه، و شأنى بزرگ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در ادامه به اختصار برخى از شاخص هاى بعد اخلاقى فضايل و مناقب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مى كنيم</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776709_1738255347"/>
      <w:bookmarkStart w:id="655" w:name="_Toc252"/>
      <w:bookmarkEnd w:id="654"/>
      <w:r>
        <w:rPr/>
        <w:t>1</w:t>
      </w:r>
      <w:r>
        <w:rPr>
          <w:rtl w:val="true"/>
        </w:rPr>
        <w:t xml:space="preserve">. </w:t>
      </w:r>
      <w:r>
        <w:rPr>
          <w:rtl w:val="true"/>
        </w:rPr>
        <w:t>بردبارى و متانت</w:t>
      </w:r>
      <w:bookmarkEnd w:id="655"/>
    </w:p>
    <w:p>
      <w:pPr>
        <w:pStyle w:val="BookText"/>
        <w:rPr/>
      </w:pPr>
      <w:r>
        <w:rPr>
          <w:rFonts w:ascii="Amiri" w:hAnsi="Amiri" w:eastAsia="Amiri" w:cs="Amiri"/>
          <w:color w:val="111111"/>
          <w:sz w:val="28"/>
          <w:sz w:val="28"/>
          <w:szCs w:val="28"/>
          <w:rtl w:val="true"/>
          <w:lang w:bidi="ar-SA"/>
        </w:rPr>
        <w:t>امام، مالك نفس خود بودند و خشنودى و خشمش براى خدا بود و براى رضاى خدا بر خشم درونى خود غلبه مى كردند و با حوادث و ماجراها با كرامت برخورد مى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سئل عن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كظم الغيظ و ملك النفس؛</w:t>
      </w:r>
      <w:r>
        <w:rPr>
          <w:rStyle w:val="FootnoteAnchor"/>
          <w:rtl w:val="true"/>
        </w:rPr>
        <w:footnoteReference w:id="403"/>
      </w:r>
      <w:bookmarkStart w:id="656" w:name="pg14099_125189"/>
    </w:p>
    <w:p>
      <w:pPr>
        <w:pStyle w:val="BookText"/>
        <w:rPr/>
      </w:pPr>
      <w:bookmarkEnd w:id="656"/>
      <w:r>
        <w:rPr>
          <w:rFonts w:ascii="IRNazanin" w:hAnsi="IRNazanin" w:eastAsia="IRNazanin"/>
          <w:color w:val="111111"/>
          <w:sz w:val="28"/>
          <w:sz w:val="28"/>
          <w:szCs w:val="28"/>
          <w:rtl w:val="true"/>
          <w:lang w:bidi="fa-IR"/>
        </w:rPr>
        <w:t>از امام از معناى حلم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فرو بردن خشم است و حكومت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تشييع جنازه امام مى گريست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او مى گريى‌؟ در حالى كه دل او را</w:t>
      </w:r>
    </w:p>
    <w:p>
      <w:pPr>
        <w:pStyle w:val="BookText"/>
        <w:rPr/>
      </w:pPr>
      <w:r>
        <w:rPr>
          <w:rFonts w:ascii="IRNazanin" w:hAnsi="IRNazanin" w:eastAsia="IRNazanin"/>
          <w:color w:val="111111"/>
          <w:sz w:val="28"/>
          <w:sz w:val="28"/>
          <w:szCs w:val="28"/>
          <w:rtl w:val="true"/>
          <w:lang w:bidi="fa-IR"/>
        </w:rPr>
        <w:t>خون كردى و چه بسيار جرعه هاى غصه و اندوه به او چشاندى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كارها را با كسى مى كردم كه از اين كوه بردبارتر بود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عسقلانى، تهذيب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776711_1738255347"/>
      <w:bookmarkStart w:id="658" w:name="_Toc253"/>
      <w:bookmarkEnd w:id="657"/>
      <w:r>
        <w:rPr/>
        <w:t>2</w:t>
      </w:r>
      <w:r>
        <w:rPr>
          <w:rtl w:val="true"/>
        </w:rPr>
        <w:t xml:space="preserve">. </w:t>
      </w:r>
      <w:r>
        <w:rPr>
          <w:rtl w:val="true"/>
        </w:rPr>
        <w:t>سخاوت</w:t>
      </w:r>
      <w:bookmarkEnd w:id="658"/>
    </w:p>
    <w:p>
      <w:pPr>
        <w:pStyle w:val="BookText"/>
        <w:rPr/>
      </w:pPr>
      <w:r>
        <w:rPr>
          <w:rFonts w:ascii="Amiri" w:hAnsi="Amiri" w:eastAsia="Amiri" w:cs="Amiri"/>
          <w:color w:val="111111"/>
          <w:sz w:val="28"/>
          <w:sz w:val="28"/>
          <w:szCs w:val="28"/>
          <w:rtl w:val="true"/>
          <w:lang w:bidi="ar-SA"/>
        </w:rPr>
        <w:t>آن حضرت دوبار، تمامى دارايى خويش را در راه خدا دادند و سه بار، تمام اموال خود را با خدا تقسيم كردند و نصف اموال را به مستمندان بخشيدند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ابن صباغ مالكى در اين باره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والجود عزيزة مغروسة فيه</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كرم و جود غريزه اى بود كه در آن حضرت كاشته شده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به سندش از عامر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الحسن بن علي قاسم اللَّه تعالي ماله مرّتين حتي تصدّق بفرد نعله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اموالش را دو بار تقسيم نمود، حتى اين كه به يك عدد از نعلينش صدقه داد</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776713_1738255347"/>
      <w:bookmarkStart w:id="660" w:name="_Toc254"/>
      <w:bookmarkEnd w:id="659"/>
      <w:r>
        <w:rPr/>
        <w:t>3</w:t>
      </w:r>
      <w:r>
        <w:rPr>
          <w:rtl w:val="true"/>
        </w:rPr>
        <w:t xml:space="preserve">. </w:t>
      </w:r>
      <w:r>
        <w:rPr>
          <w:rtl w:val="true"/>
        </w:rPr>
        <w:t>پرهيز از بخل</w:t>
      </w:r>
      <w:bookmarkEnd w:id="660"/>
    </w:p>
    <w:p>
      <w:pPr>
        <w:pStyle w:val="BookText"/>
        <w:rPr/>
      </w:pPr>
      <w:r>
        <w:rPr>
          <w:rFonts w:ascii="Amiri" w:hAnsi="Amiri" w:eastAsia="Amiri" w:cs="Amiri"/>
          <w:color w:val="111111"/>
          <w:sz w:val="28"/>
          <w:sz w:val="28"/>
          <w:szCs w:val="28"/>
          <w:rtl w:val="true"/>
          <w:lang w:bidi="ar-SA"/>
        </w:rPr>
        <w:t xml:space="preserve">از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بخل سؤال شد؟ در جواب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يري الرّجل ما انفقه تلفاً و ما أمسكه شرفاً</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آن چنين است كه انسان آنچه را به</w:t>
      </w:r>
      <w:bookmarkStart w:id="661" w:name="pg14099_125190"/>
    </w:p>
    <w:p>
      <w:pPr>
        <w:pStyle w:val="BookText"/>
        <w:rPr/>
      </w:pPr>
      <w:bookmarkEnd w:id="661"/>
      <w:r>
        <w:rPr>
          <w:rFonts w:ascii="IRNazanin" w:hAnsi="IRNazanin" w:eastAsia="IRNazanin"/>
          <w:color w:val="111111"/>
          <w:sz w:val="28"/>
          <w:sz w:val="28"/>
          <w:szCs w:val="28"/>
          <w:rtl w:val="true"/>
          <w:lang w:bidi="fa-IR"/>
        </w:rPr>
        <w:t>ديگرى كمك و انفاق كرد، تصور كند كه از دست داده و تلف شده است و آنچه را ذخيره كرده و نگه داشته است، خيال كند برايش مى ماند و موجب شخصيت و شرافت او خواهد بود</w:t>
      </w:r>
      <w:r>
        <w:rPr>
          <w:rFonts w:eastAsia="IRNazanin" w:cs="IRNazanin"/>
          <w:color w:val="111111"/>
          <w:sz w:val="28"/>
          <w:szCs w:val="28"/>
          <w:rtl w:val="true"/>
          <w:lang w:bidi="fa-IR"/>
        </w:rPr>
        <w:t>.</w:t>
      </w:r>
    </w:p>
    <w:p>
      <w:pPr>
        <w:pStyle w:val="Heading6"/>
        <w:numPr>
          <w:ilvl w:val="5"/>
          <w:numId w:val="1"/>
        </w:numPr>
        <w:rPr/>
      </w:pPr>
      <w:bookmarkStart w:id="662" w:name="__RefHeading___Toc776715_1738255347"/>
      <w:bookmarkStart w:id="663" w:name="_Toc255"/>
      <w:bookmarkEnd w:id="662"/>
      <w:r>
        <w:rPr/>
        <w:t>4</w:t>
      </w:r>
      <w:r>
        <w:rPr>
          <w:rtl w:val="true"/>
        </w:rPr>
        <w:t xml:space="preserve">. </w:t>
      </w:r>
      <w:r>
        <w:rPr>
          <w:rtl w:val="true"/>
        </w:rPr>
        <w:t>پرهيز از تكبر، حرص و حسد</w:t>
      </w:r>
      <w:bookmarkEnd w:id="663"/>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المرء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الحرص و الحسد؛ فالكبر هلاك الدّين، و به لعن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عدوّ النفس، و به خرج آدم من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رائد السّوء، و منه قتل قابيل هابيل</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دين و ايمان هر شخص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سبب نابودى دين و ايمان شخص است و شيطان با آن همه عبادت به وسيله تكبر، ملعون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طمع، دشمن شخصيت انسان است، همان طورى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از بهشت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سبب همه خلاف ها و زشتى هاست و به همين جهت، قابيل برادر خود هابيل را به قتل رساند</w:t>
      </w:r>
      <w:r>
        <w:rPr>
          <w:rFonts w:eastAsia="IRNazanin" w:cs="IRNazanin"/>
          <w:color w:val="111111"/>
          <w:sz w:val="28"/>
          <w:szCs w:val="28"/>
          <w:rtl w:val="true"/>
          <w:lang w:bidi="fa-IR"/>
        </w:rPr>
        <w:t>.</w:t>
      </w:r>
    </w:p>
    <w:p>
      <w:pPr>
        <w:pStyle w:val="Heading6"/>
        <w:numPr>
          <w:ilvl w:val="5"/>
          <w:numId w:val="1"/>
        </w:numPr>
        <w:rPr/>
      </w:pPr>
      <w:bookmarkStart w:id="664" w:name="__RefHeading___Toc776717_1738255347"/>
      <w:bookmarkStart w:id="665" w:name="_Toc256"/>
      <w:bookmarkEnd w:id="664"/>
      <w:r>
        <w:rPr/>
        <w:t>5</w:t>
      </w:r>
      <w:r>
        <w:rPr>
          <w:rtl w:val="true"/>
        </w:rPr>
        <w:t xml:space="preserve">. </w:t>
      </w:r>
      <w:r>
        <w:rPr>
          <w:rtl w:val="true"/>
        </w:rPr>
        <w:t>پرهيز از خشم</w:t>
      </w:r>
      <w:bookmarkEnd w:id="665"/>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 الرأي الا عند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انديشه و خصلت هاى درونى انسان هنگام خشم، شناخته و آشكار مى شود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 بزرگى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خشم عطا كند و از جرم و خطا درگذرد</w:t>
      </w:r>
      <w:r>
        <w:rPr>
          <w:rFonts w:eastAsia="IRNazanin" w:cs="IRNazanin"/>
          <w:color w:val="111111"/>
          <w:sz w:val="28"/>
          <w:szCs w:val="28"/>
          <w:rtl w:val="true"/>
          <w:lang w:bidi="fa-IR"/>
        </w:rPr>
        <w:t>»</w:t>
      </w:r>
      <w:r>
        <w:rPr>
          <w:rStyle w:val="FootnoteAnchor"/>
          <w:rtl w:val="true"/>
        </w:rPr>
        <w:footnoteReference w:id="411"/>
      </w:r>
      <w:bookmarkStart w:id="666" w:name="pg14099_125191"/>
    </w:p>
    <w:p>
      <w:pPr>
        <w:pStyle w:val="BookText"/>
        <w:rPr/>
      </w:pPr>
      <w:bookmarkEnd w:id="666"/>
      <w:r>
        <w:rPr>
          <w:rFonts w:ascii="IRNazanin" w:hAnsi="IRNazanin" w:eastAsia="IRNazanin"/>
          <w:color w:val="111111"/>
          <w:sz w:val="28"/>
          <w:sz w:val="28"/>
          <w:szCs w:val="28"/>
          <w:rtl w:val="true"/>
          <w:lang w:bidi="fa-IR"/>
        </w:rPr>
        <w:t>دليل ظهور خصلت هاى درونى انسان هنگام خشم، اين است كه شخص در اين حالت نمى داند چه مى گويد و چه مى كند و نيز در روايات آمده كه خشم و غضب نوعى جنون است</w:t>
      </w:r>
      <w:r>
        <w:rPr>
          <w:rFonts w:eastAsia="IRNazanin" w:cs="IRNazanin"/>
          <w:color w:val="111111"/>
          <w:sz w:val="28"/>
          <w:szCs w:val="28"/>
          <w:rtl w:val="true"/>
          <w:lang w:bidi="fa-IR"/>
        </w:rPr>
        <w:t>.</w:t>
      </w:r>
    </w:p>
    <w:p>
      <w:pPr>
        <w:pStyle w:val="Heading6"/>
        <w:numPr>
          <w:ilvl w:val="5"/>
          <w:numId w:val="1"/>
        </w:numPr>
        <w:rPr/>
      </w:pPr>
      <w:bookmarkStart w:id="667" w:name="__RefHeading___Toc776719_1738255347"/>
      <w:bookmarkStart w:id="668" w:name="_Toc257"/>
      <w:bookmarkEnd w:id="667"/>
      <w:r>
        <w:rPr/>
        <w:t>6</w:t>
      </w:r>
      <w:r>
        <w:rPr>
          <w:rtl w:val="true"/>
        </w:rPr>
        <w:t xml:space="preserve">. </w:t>
      </w:r>
      <w:r>
        <w:rPr>
          <w:rtl w:val="true"/>
        </w:rPr>
        <w:t>محبت</w:t>
      </w:r>
      <w:bookmarkEnd w:id="668"/>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محرمات الهى عفيف و پاك دامن باش تا عابد و بنده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خداوند سبحان برايت تقسيم و مقدر نموده است</w:t>
      </w:r>
    </w:p>
    <w:p>
      <w:pPr>
        <w:pStyle w:val="BookText"/>
        <w:rPr/>
      </w:pPr>
      <w:r>
        <w:rPr>
          <w:rFonts w:ascii="IRNazanin" w:hAnsi="IRNazanin" w:eastAsia="IRNazanin"/>
          <w:color w:val="111111"/>
          <w:sz w:val="28"/>
          <w:sz w:val="28"/>
          <w:szCs w:val="28"/>
          <w:rtl w:val="true"/>
          <w:lang w:bidi="fa-IR"/>
        </w:rPr>
        <w:t>راضى باش، تا هميشه بى نياز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همسايگان، دوستان و هم نشينان خود نيكى و احسان نما تا مسلمان محسوب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برخورد كن كه انتظار دارى ديگران همان گونه با تو برخورد كنند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همان،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669" w:name="__RefHeading___Toc776721_1738255347"/>
      <w:bookmarkStart w:id="670" w:name="_Toc258"/>
      <w:bookmarkEnd w:id="669"/>
      <w:r>
        <w:rPr/>
        <w:t>7</w:t>
      </w:r>
      <w:r>
        <w:rPr>
          <w:rtl w:val="true"/>
        </w:rPr>
        <w:t xml:space="preserve">. </w:t>
      </w:r>
      <w:r>
        <w:rPr>
          <w:rtl w:val="true"/>
        </w:rPr>
        <w:t>هم نشينى با فقرا</w:t>
      </w:r>
      <w:bookmarkEnd w:id="670"/>
    </w:p>
    <w:p>
      <w:pPr>
        <w:pStyle w:val="BookText"/>
        <w:rPr/>
      </w:pPr>
      <w:r>
        <w:rPr>
          <w:rFonts w:ascii="IRNazanin" w:hAnsi="IRNazanin" w:eastAsia="IRNazanin"/>
          <w:color w:val="111111"/>
          <w:sz w:val="28"/>
          <w:sz w:val="28"/>
          <w:szCs w:val="28"/>
          <w:rtl w:val="true"/>
          <w:lang w:bidi="fa-IR"/>
        </w:rPr>
        <w:t xml:space="preserve">سيوطى در كتاب تاريخ الخلفاء روايت كرده كه هنگامى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نشسته بودند و چون خواستند از آن جا بروند، فقيرى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مرد فقير خوشامد گفته، با او ملاطفت كردند و سپس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جلست على حين قيام منا افتاذن بالانصراف‌؟</w:t>
      </w:r>
    </w:p>
    <w:p>
      <w:pPr>
        <w:pStyle w:val="BookText"/>
        <w:rPr/>
      </w:pPr>
      <w:r>
        <w:rPr>
          <w:rFonts w:ascii="Amiri" w:hAnsi="Amiri" w:eastAsia="Amiri" w:cs="Amiri"/>
          <w:color w:val="111111"/>
          <w:sz w:val="28"/>
          <w:sz w:val="28"/>
          <w:szCs w:val="28"/>
          <w:rtl w:val="true"/>
          <w:lang w:bidi="ar-SA"/>
        </w:rPr>
        <w:t>اى مرد تو وقتى نشستى كه ما براى رفتن برخاستيم، آيا اجازه رفتن به من مى دهى‌؟ مرد فقير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آرى اى پسر رسول خدا</w:t>
      </w:r>
      <w:r>
        <w:rPr>
          <w:rFonts w:eastAsia="IRNazanin" w:cs="IRNazanin"/>
          <w:color w:val="111111"/>
          <w:sz w:val="28"/>
          <w:szCs w:val="28"/>
          <w:rtl w:val="true"/>
          <w:lang w:bidi="fa-IR"/>
        </w:rPr>
        <w:t>.</w:t>
      </w:r>
    </w:p>
    <w:p>
      <w:pPr>
        <w:pStyle w:val="Heading6"/>
        <w:numPr>
          <w:ilvl w:val="5"/>
          <w:numId w:val="1"/>
        </w:numPr>
        <w:rPr/>
      </w:pPr>
      <w:bookmarkStart w:id="671" w:name="__RefHeading___Toc776723_1738255347"/>
      <w:bookmarkStart w:id="672" w:name="_Toc259"/>
      <w:bookmarkEnd w:id="671"/>
      <w:r>
        <w:rPr/>
        <w:t>8</w:t>
      </w:r>
      <w:r>
        <w:rPr>
          <w:rtl w:val="true"/>
        </w:rPr>
        <w:t xml:space="preserve">. </w:t>
      </w:r>
      <w:r>
        <w:rPr>
          <w:rtl w:val="true"/>
        </w:rPr>
        <w:t>رفع حاجت نيازمندان</w:t>
      </w:r>
      <w:bookmarkEnd w:id="67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بيهقى، از دانشمندان اهل سنت، در كتاب المحاسن و المساوى روايت</w:t>
      </w:r>
      <w:bookmarkStart w:id="673" w:name="pg14099_125192"/>
    </w:p>
    <w:p>
      <w:pPr>
        <w:pStyle w:val="BookText"/>
        <w:rPr/>
      </w:pPr>
      <w:bookmarkEnd w:id="673"/>
      <w:r>
        <w:rPr>
          <w:rFonts w:ascii="Amiri" w:hAnsi="Amiri" w:eastAsia="Amiri" w:cs="Amiri"/>
          <w:color w:val="111111"/>
          <w:sz w:val="28"/>
          <w:sz w:val="28"/>
          <w:szCs w:val="28"/>
          <w:rtl w:val="true"/>
          <w:lang w:bidi="ar-SA"/>
        </w:rPr>
        <w:t xml:space="preserve">كرده كه مردى نزد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اظهار نياز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بدو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فاكتب حاجتك فى رقعة و ارفعها الينا نقضيها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 و حاجت خود را در نامه اى بنويس و براى ما بفرست؛ ما حاجتت را برمى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رفت و حاجت خود را در نامه اى نوشته، براى امام ارسال داشت و آن حضرت دو برابر آنچه را خواسته بود به او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آن جا نشسته بود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اعظم بركة الرقعة عليه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چه پر بركت بود اين نامه براى اين مرد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بركتها علينا اعظم حين جعلنا للمعروف اهلا، اما علمت ان المعروف ما كان ابتداءا من غير مسئلة، فاما من اعطيته بعد مسئلة فانما اعطيته بما بذل لك من وجهه؛</w:t>
      </w:r>
    </w:p>
    <w:p>
      <w:pPr>
        <w:pStyle w:val="BookText"/>
        <w:rPr/>
      </w:pPr>
      <w:r>
        <w:rPr>
          <w:rStyle w:val="FootnoteAnchor"/>
          <w:rtl w:val="true"/>
        </w:rPr>
        <w:footnoteReference w:id="414"/>
      </w:r>
      <w:r>
        <w:rPr>
          <w:rFonts w:ascii="IRNazanin" w:hAnsi="IRNazanin" w:eastAsia="IRNazanin"/>
          <w:color w:val="111111"/>
          <w:sz w:val="28"/>
          <w:sz w:val="28"/>
          <w:szCs w:val="28"/>
          <w:rtl w:val="true"/>
          <w:lang w:bidi="fa-IR"/>
        </w:rPr>
        <w:t>بركت او زيادتر بود كه ما را شايسته اين كار خير و بذل و بخشش قرار داد، مگر ندانسته اى كه بخشش و خير واقعى، آن است كه بدون سؤال و درخواست باشد، و اما آنچه را پس از درخواست و مسئلت بدهى، آن را در برابر آبرويش پرداخته اى</w:t>
      </w:r>
      <w:r>
        <w:rPr>
          <w:rFonts w:eastAsia="IRNazanin" w:cs="IRNazanin"/>
          <w:color w:val="111111"/>
          <w:sz w:val="28"/>
          <w:szCs w:val="28"/>
          <w:rtl w:val="true"/>
          <w:lang w:bidi="fa-IR"/>
        </w:rPr>
        <w:t>!</w:t>
      </w:r>
    </w:p>
    <w:p>
      <w:pPr>
        <w:pStyle w:val="Heading5"/>
        <w:numPr>
          <w:ilvl w:val="4"/>
          <w:numId w:val="1"/>
        </w:numPr>
        <w:rPr/>
      </w:pPr>
      <w:bookmarkStart w:id="674" w:name="__RefHeading___Toc776725_1738255347"/>
      <w:bookmarkStart w:id="675" w:name="_Toc260"/>
      <w:bookmarkEnd w:id="674"/>
      <w:r>
        <w:rPr>
          <w:rtl w:val="true"/>
        </w:rPr>
        <w:t>د</w:t>
      </w:r>
      <w:r>
        <w:rPr>
          <w:rtl w:val="true"/>
        </w:rPr>
        <w:t xml:space="preserve">) </w:t>
      </w:r>
      <w:r>
        <w:rPr>
          <w:rtl w:val="true"/>
        </w:rPr>
        <w:t xml:space="preserve">شاخص هاى اقتصادى فضايل و مناقب امام مجتبى </w:t>
      </w:r>
      <w:r>
        <w:rPr>
          <w:rtl w:val="true"/>
        </w:rPr>
        <w:t>(</w:t>
      </w:r>
      <w:r>
        <w:rPr>
          <w:rtl w:val="true"/>
        </w:rPr>
        <w:t xml:space="preserve">عَلَيْهِ السَّلاَمُ </w:t>
      </w:r>
      <w:r>
        <w:rPr>
          <w:rtl w:val="true"/>
        </w:rPr>
        <w:t xml:space="preserve">) </w:t>
      </w:r>
      <w:r>
        <w:rPr>
          <w:rtl w:val="true"/>
        </w:rPr>
        <w:t>از ديدگاه علماى اهل سنت</w:t>
      </w:r>
      <w:bookmarkEnd w:id="675"/>
    </w:p>
    <w:p>
      <w:pPr>
        <w:pStyle w:val="Heading6"/>
        <w:numPr>
          <w:ilvl w:val="5"/>
          <w:numId w:val="1"/>
        </w:numPr>
        <w:rPr/>
      </w:pPr>
      <w:bookmarkStart w:id="676" w:name="__RefHeading___Toc776727_1738255347"/>
      <w:bookmarkStart w:id="677" w:name="_Toc261"/>
      <w:bookmarkEnd w:id="676"/>
      <w:r>
        <w:rPr/>
        <w:t>1</w:t>
      </w:r>
      <w:r>
        <w:rPr>
          <w:rtl w:val="true"/>
        </w:rPr>
        <w:t xml:space="preserve">. </w:t>
      </w:r>
      <w:r>
        <w:rPr>
          <w:rtl w:val="true"/>
        </w:rPr>
        <w:t>پرهيز از اسراف</w:t>
      </w:r>
      <w:bookmarkEnd w:id="677"/>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لقمه ملقاه فمسحها او غسلها ثم اكلها اعتقه الله تعالي من النار</w:t>
      </w:r>
      <w:r>
        <w:rPr>
          <w:rFonts w:eastAsia="Amiri" w:cs="Amiri" w:ascii="Amiri" w:hAnsi="Amiri"/>
          <w:color w:val="111111"/>
          <w:sz w:val="28"/>
          <w:szCs w:val="28"/>
          <w:rtl w:val="true"/>
          <w:lang w:bidi="ar-SA"/>
        </w:rPr>
        <w:t>»</w:t>
      </w:r>
      <w:r>
        <w:rPr>
          <w:rStyle w:val="FootnoteAnchor"/>
          <w:rtl w:val="true"/>
        </w:rPr>
        <w:footnoteReference w:id="415"/>
      </w:r>
      <w:bookmarkStart w:id="678" w:name="pg14099_125193"/>
    </w:p>
    <w:p>
      <w:pPr>
        <w:pStyle w:val="BookText"/>
        <w:rPr/>
      </w:pPr>
      <w:bookmarkEnd w:id="678"/>
      <w:r>
        <w:rPr>
          <w:rFonts w:ascii="IRNazanin" w:hAnsi="IRNazanin" w:eastAsia="IRNazanin"/>
          <w:color w:val="111111"/>
          <w:sz w:val="28"/>
          <w:sz w:val="28"/>
          <w:szCs w:val="28"/>
          <w:rtl w:val="true"/>
          <w:lang w:bidi="fa-IR"/>
        </w:rPr>
        <w:t xml:space="preserve">از جدم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يك لقمه نان را كه روى زمين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بردارد و آن را پاك كند و يا بشويد و سپس آن را بخورد، خداوند تعالى او را از آتش جهنم نجات خواهد داد</w:t>
      </w:r>
      <w:r>
        <w:rPr>
          <w:rFonts w:eastAsia="IRNazanin" w:cs="IRNazanin"/>
          <w:color w:val="111111"/>
          <w:sz w:val="28"/>
          <w:szCs w:val="28"/>
          <w:rtl w:val="true"/>
          <w:lang w:bidi="fa-IR"/>
        </w:rPr>
        <w:t>.»</w:t>
      </w:r>
    </w:p>
    <w:p>
      <w:pPr>
        <w:pStyle w:val="Heading6"/>
        <w:numPr>
          <w:ilvl w:val="5"/>
          <w:numId w:val="1"/>
        </w:numPr>
        <w:rPr/>
      </w:pPr>
      <w:bookmarkStart w:id="679" w:name="__RefHeading___Toc776729_1738255347"/>
      <w:bookmarkStart w:id="680" w:name="_Toc262"/>
      <w:bookmarkEnd w:id="679"/>
      <w:r>
        <w:rPr/>
        <w:t>2</w:t>
      </w:r>
      <w:r>
        <w:rPr>
          <w:rtl w:val="true"/>
        </w:rPr>
        <w:t xml:space="preserve">. </w:t>
      </w:r>
      <w:r>
        <w:rPr>
          <w:rtl w:val="true"/>
        </w:rPr>
        <w:t>انفاق</w:t>
      </w:r>
      <w:bookmarkEnd w:id="680"/>
    </w:p>
    <w:p>
      <w:pPr>
        <w:pStyle w:val="BookText"/>
        <w:rPr/>
      </w:pPr>
      <w:r>
        <w:rPr>
          <w:rFonts w:ascii="IRNazanin" w:hAnsi="IRNazanin" w:eastAsia="IRNazanin"/>
          <w:color w:val="111111"/>
          <w:sz w:val="28"/>
          <w:sz w:val="28"/>
          <w:szCs w:val="28"/>
          <w:rtl w:val="true"/>
          <w:lang w:bidi="fa-IR"/>
        </w:rPr>
        <w:t xml:space="preserve">انفاق و بخشش بى سابقه يكى ديگر از صفات برجسته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ابوهشام قنّاد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بصره براى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خريد با من چانه مى زد و متاع را خريدارى مى كرد ولى گاه من هنوز نشسته بودم كه تمام آن را در راه خدا مى بخشيد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لا محمود و لا مأجور</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شريفى و همكاران، فرهنگ جامع 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تهران، انتشارات اميركبير،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فريب خورده نه ستوده است و نه داراى اجر و پاداش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به ماديات محدود نمى شود، بلكه هر چيزى را در بر مى گيرد كه بتواند براى ديگران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انفاق دانش تأكيد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خويش را به مردم بياموز و علم ديگران را ياد بگير؛ زيرا در اين صورت، دانش خود را پايدار كرده اى و آن چه را نمى دانستى، فراگرفته اى</w:t>
      </w:r>
      <w:r>
        <w:rPr>
          <w:rFonts w:eastAsia="IRNazanin" w:cs="IRNazanin"/>
          <w:color w:val="111111"/>
          <w:sz w:val="28"/>
          <w:szCs w:val="28"/>
          <w:rtl w:val="true"/>
          <w:lang w:bidi="fa-IR"/>
        </w:rPr>
        <w:t>.</w:t>
      </w:r>
    </w:p>
    <w:p>
      <w:pPr>
        <w:pStyle w:val="BookText"/>
        <w:rPr/>
      </w:pPr>
      <w:r>
        <w:rPr>
          <w:rStyle w:val="FootnoteAnchor"/>
          <w:rtl w:val="true"/>
        </w:rPr>
        <w:footnoteReference w:id="417"/>
      </w:r>
    </w:p>
    <w:p>
      <w:pPr>
        <w:pStyle w:val="Heading6"/>
        <w:numPr>
          <w:ilvl w:val="5"/>
          <w:numId w:val="1"/>
        </w:numPr>
        <w:rPr/>
      </w:pPr>
      <w:bookmarkStart w:id="681" w:name="__RefHeading___Toc776731_1738255347"/>
      <w:bookmarkStart w:id="682" w:name="_Toc263"/>
      <w:bookmarkEnd w:id="681"/>
      <w:r>
        <w:rPr/>
        <w:t>3</w:t>
      </w:r>
      <w:r>
        <w:rPr>
          <w:rtl w:val="true"/>
        </w:rPr>
        <w:t xml:space="preserve">. </w:t>
      </w:r>
      <w:r>
        <w:rPr>
          <w:rtl w:val="true"/>
        </w:rPr>
        <w:t>برنامه ريزى</w:t>
      </w:r>
      <w:bookmarkEnd w:id="682"/>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واعمل لدنياك كانّك تعيش ابداً و اعمل لاخرتك كانّك تموت غداً</w:t>
      </w:r>
      <w:r>
        <w:rPr>
          <w:rStyle w:val="FootnoteAnchor"/>
          <w:rtl w:val="true"/>
        </w:rPr>
        <w:footnoteReference w:id="41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 و صرفه جويى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برنامه ريزى كن، مثل آن كه مى خواهى هميشه بادوام باشى و نسبت به آخرت به نوعى حركت و كار كن مثل اين كه فردا خواهى مرد</w:t>
      </w:r>
      <w:r>
        <w:rPr>
          <w:rFonts w:eastAsia="IRNazanin" w:cs="IRNazanin"/>
          <w:color w:val="111111"/>
          <w:sz w:val="28"/>
          <w:szCs w:val="28"/>
          <w:rtl w:val="true"/>
          <w:lang w:bidi="fa-IR"/>
        </w:rPr>
        <w:t>.</w:t>
      </w:r>
      <w:bookmarkStart w:id="683" w:name="pg14099_125194"/>
    </w:p>
    <w:p>
      <w:pPr>
        <w:pStyle w:val="Heading4"/>
        <w:numPr>
          <w:ilvl w:val="3"/>
          <w:numId w:val="1"/>
        </w:numPr>
        <w:rPr/>
      </w:pPr>
      <w:bookmarkStart w:id="684" w:name="__RefHeading___Toc776733_1738255347"/>
      <w:bookmarkStart w:id="685" w:name="_Toc264"/>
      <w:bookmarkEnd w:id="683"/>
      <w:bookmarkEnd w:id="684"/>
      <w:r>
        <w:rPr>
          <w:rtl w:val="true"/>
        </w:rPr>
        <w:t xml:space="preserve">شاخص هاى سياسى فضايل و مناقب امام حسن </w:t>
      </w:r>
      <w:r>
        <w:rPr>
          <w:rtl w:val="true"/>
        </w:rPr>
        <w:t>(</w:t>
      </w:r>
      <w:r>
        <w:rPr>
          <w:rtl w:val="true"/>
        </w:rPr>
        <w:t xml:space="preserve">عَلَيْهِ السَّلاَمُ </w:t>
      </w:r>
      <w:r>
        <w:rPr>
          <w:rtl w:val="true"/>
        </w:rPr>
        <w:t xml:space="preserve">) </w:t>
      </w:r>
      <w:r>
        <w:rPr>
          <w:rtl w:val="true"/>
        </w:rPr>
        <w:t>از ديدگاه علماى اهل سنت</w:t>
      </w:r>
      <w:bookmarkEnd w:id="685"/>
    </w:p>
    <w:p>
      <w:pPr>
        <w:pStyle w:val="BookText"/>
        <w:rPr/>
      </w:pPr>
      <w:r>
        <w:rPr>
          <w:rFonts w:ascii="IRNazanin" w:hAnsi="IRNazanin" w:eastAsia="IRNazanin"/>
          <w:color w:val="111111"/>
          <w:sz w:val="28"/>
          <w:sz w:val="28"/>
          <w:szCs w:val="28"/>
          <w:rtl w:val="true"/>
          <w:lang w:bidi="fa-IR"/>
        </w:rPr>
        <w:t>در اين جا تنها به يك مورد اشاره مى كنيم كه شايد بتوان آن را مهم ترين شاخص در زندگى آن حضرت بيان نمود</w:t>
      </w:r>
      <w:r>
        <w:rPr>
          <w:rFonts w:eastAsia="IRNazanin" w:cs="IRNazanin"/>
          <w:color w:val="111111"/>
          <w:sz w:val="28"/>
          <w:szCs w:val="28"/>
          <w:rtl w:val="true"/>
          <w:lang w:bidi="fa-IR"/>
        </w:rPr>
        <w:t>:</w:t>
      </w:r>
    </w:p>
    <w:p>
      <w:pPr>
        <w:pStyle w:val="Heading4"/>
        <w:numPr>
          <w:ilvl w:val="3"/>
          <w:numId w:val="1"/>
        </w:numPr>
        <w:rPr/>
      </w:pPr>
      <w:bookmarkStart w:id="686" w:name="__RefHeading___Toc776735_1738255347"/>
      <w:bookmarkStart w:id="687" w:name="_Toc265"/>
      <w:bookmarkEnd w:id="686"/>
      <w:r>
        <w:rPr>
          <w:rtl w:val="true"/>
        </w:rPr>
        <w:t>صلح براى پاسدارى از كرامت مؤمنان</w:t>
      </w:r>
      <w:bookmarkEnd w:id="687"/>
    </w:p>
    <w:p>
      <w:pPr>
        <w:pStyle w:val="BookText"/>
        <w:rPr/>
      </w:pPr>
      <w:r>
        <w:rPr>
          <w:rFonts w:ascii="Amiri" w:hAnsi="Amiri" w:eastAsia="Amiri" w:cs="Amiri"/>
          <w:color w:val="111111"/>
          <w:sz w:val="28"/>
          <w:sz w:val="28"/>
          <w:szCs w:val="28"/>
          <w:rtl w:val="true"/>
          <w:lang w:bidi="ar-SA"/>
        </w:rPr>
        <w:t xml:space="preserve">صلح آن حضرت مهم ترين بعد سياسى فضايل و مناقب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معاويه، براى حراست از كرامت، عزت و حرمت خون مؤمنان بود نه تسليم و سازش و زبون كردن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مورخان نوشته اند كه روزى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اظهار محبت به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ريحانتى و انّ‌ ابنى هذا سيد، سيصلح اللّه به بين فئتين من المسلمين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عسقلانى، الاصابه فى تمييز الصاحبه، تحقيق على محمد الجباوى،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چاپ اول،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حسن ريحانه من است و اين فرزندم سيد و بزرگ است و به زودى خداوند به دست او بين دو گروه مسلمان، صلح برقرار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يك پيش گويى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آينده بين دو گروه از مسلمانان جنگ و خون ريزى خواهد شد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صلح و دوستى برقرار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قندوزى در كتاب</w:t>
      </w:r>
    </w:p>
    <w:p>
      <w:pPr>
        <w:pStyle w:val="BookText"/>
        <w:rPr/>
      </w:pPr>
      <w:r>
        <w:rPr>
          <w:rFonts w:ascii="IRNazanin" w:hAnsi="IRNazanin" w:eastAsia="IRNazanin"/>
          <w:color w:val="111111"/>
          <w:sz w:val="28"/>
          <w:sz w:val="28"/>
          <w:szCs w:val="28"/>
          <w:rtl w:val="true"/>
          <w:lang w:bidi="fa-IR"/>
        </w:rPr>
        <w:t>ينابيع المودة آورده كه آن حضرت درباره علت صلح با معاويه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خوبى دانسته ايد كه خداى بزرگ شما را به وسيله جد من هدايت فرمود، و از گمراهى نجات داد، و از نادانى رهانيد، و پس از</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خوارى عزيزتان كرد و بعد از كمى عددتان بسيار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درباره حقى كه</w:t>
      </w:r>
      <w:bookmarkStart w:id="688" w:name="pg14099_125195"/>
    </w:p>
    <w:p>
      <w:pPr>
        <w:pStyle w:val="BookText"/>
        <w:rPr/>
      </w:pPr>
      <w:bookmarkEnd w:id="688"/>
      <w:r>
        <w:rPr>
          <w:rFonts w:ascii="IRNazanin" w:hAnsi="IRNazanin" w:eastAsia="IRNazanin"/>
          <w:color w:val="111111"/>
          <w:sz w:val="28"/>
          <w:sz w:val="28"/>
          <w:szCs w:val="28"/>
          <w:rtl w:val="true"/>
          <w:lang w:bidi="fa-IR"/>
        </w:rPr>
        <w:t>مخصوص به من است، با من به منازعه برخاسته و من صلاح امت و قطع</w:t>
      </w:r>
    </w:p>
    <w:p>
      <w:pPr>
        <w:pStyle w:val="BookText"/>
        <w:rPr/>
      </w:pPr>
      <w:r>
        <w:rPr>
          <w:rFonts w:ascii="IRNazanin" w:hAnsi="IRNazanin" w:eastAsia="IRNazanin"/>
          <w:color w:val="111111"/>
          <w:sz w:val="28"/>
          <w:sz w:val="28"/>
          <w:szCs w:val="28"/>
          <w:rtl w:val="true"/>
          <w:lang w:bidi="fa-IR"/>
        </w:rPr>
        <w:t>فتنه را در نظر گرفتم و شما هم با من بيعت كرديد تا با هر كس كه من مسالمت كردم مسالمت كنيد، و با هر كس جنگيدم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چنان ديدم كه با معاويه به مسالمت رفتار كنم و آتش بس برقرار سازم و با او مصالحه كنم، و چنان ديدم كه جلوگيرى از خون ريزى بهتر است، و منظورى از اين كار جز خيرخواهى و بقاى شما ندارم و اگر چه مى دانم شايد براى شما آزمايش و بهره اى است تا مدتى معين</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ينابيع الموده،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89" w:name="__RefHeading___Toc776737_1738255347"/>
      <w:bookmarkStart w:id="690" w:name="_Toc266"/>
      <w:bookmarkEnd w:id="689"/>
      <w:r>
        <w:rPr>
          <w:rtl w:val="true"/>
        </w:rPr>
        <w:t xml:space="preserve">شاخص هاى علمى و فرهنگى جنبه هاى فضايل و مناقب امام مجتبى </w:t>
      </w:r>
      <w:r>
        <w:rPr>
          <w:rtl w:val="true"/>
        </w:rPr>
        <w:t>(</w:t>
      </w:r>
      <w:r>
        <w:rPr>
          <w:rtl w:val="true"/>
        </w:rPr>
        <w:t xml:space="preserve">عَلَيْهِ السَّلاَمُ </w:t>
      </w:r>
      <w:r>
        <w:rPr>
          <w:rtl w:val="true"/>
        </w:rPr>
        <w:t xml:space="preserve">) </w:t>
      </w:r>
      <w:r>
        <w:rPr>
          <w:rtl w:val="true"/>
        </w:rPr>
        <w:t>از ديدگاه علماى اهل سنت</w:t>
      </w:r>
      <w:bookmarkEnd w:id="690"/>
    </w:p>
    <w:p>
      <w:pPr>
        <w:pStyle w:val="Heading5"/>
        <w:numPr>
          <w:ilvl w:val="4"/>
          <w:numId w:val="1"/>
        </w:numPr>
        <w:rPr/>
      </w:pPr>
      <w:bookmarkStart w:id="691" w:name="__RefHeading___Toc776739_1738255347"/>
      <w:bookmarkStart w:id="692" w:name="_Toc267"/>
      <w:bookmarkEnd w:id="691"/>
      <w:r>
        <w:rPr/>
        <w:t>1</w:t>
      </w:r>
      <w:r>
        <w:rPr>
          <w:rtl w:val="true"/>
        </w:rPr>
        <w:t xml:space="preserve">. </w:t>
      </w:r>
      <w:r>
        <w:rPr>
          <w:rtl w:val="true"/>
        </w:rPr>
        <w:t>بلاغت</w:t>
      </w:r>
      <w:bookmarkEnd w:id="692"/>
    </w:p>
    <w:p>
      <w:pPr>
        <w:pStyle w:val="BookText"/>
        <w:rPr/>
      </w:pPr>
      <w:r>
        <w:rPr>
          <w:rFonts w:ascii="IRNazanin" w:hAnsi="IRNazanin" w:eastAsia="IRNazanin"/>
          <w:color w:val="111111"/>
          <w:sz w:val="28"/>
          <w:sz w:val="28"/>
          <w:szCs w:val="28"/>
          <w:rtl w:val="true"/>
          <w:lang w:bidi="fa-IR"/>
        </w:rPr>
        <w:t xml:space="preserve">محبّ‌الدين طبرى به سندش نقل كرده كه معاويه 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و براى مردم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بين خطبه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شناخت كه شناخته و هر كس مرا نشناخت، من حسن بن على بن ابى طالب هستم؛ من فرزند رسول خدايم؛ من فرزند بشارت دهنده ام؛ من فرزند بيم دهنده ام؛ من فرزند چراغ نورافشانم؛ من فرزند زينت آسمانم؛ من فرزند كسى هستم كه به عنوان رحمت عالميان مبعوث شد؛ من پسر كسى هستم كه به سوى جن و انس مبعوث گشت؛ من فرزند كسى هستم كه زمين براى او محل سجده و طهارت قرار داده شد؛ من فرزند كسى هستم كه خداوند پليدى را از آنان دور كرده و كاملاً پاكشان نموده</w:t>
      </w:r>
      <w:r>
        <w:rPr>
          <w:rStyle w:val="FootnoteAnchor"/>
          <w:rtl w:val="true"/>
        </w:rPr>
        <w:footnoteReference w:id="421"/>
      </w:r>
    </w:p>
    <w:p>
      <w:pPr>
        <w:pStyle w:val="Heading5"/>
        <w:numPr>
          <w:ilvl w:val="4"/>
          <w:numId w:val="1"/>
        </w:numPr>
        <w:rPr/>
      </w:pPr>
      <w:bookmarkStart w:id="693" w:name="__RefHeading___Toc776741_1738255347"/>
      <w:bookmarkStart w:id="694" w:name="_Toc268"/>
      <w:bookmarkEnd w:id="693"/>
      <w:r>
        <w:rPr/>
        <w:t>2</w:t>
      </w:r>
      <w:r>
        <w:rPr>
          <w:rtl w:val="true"/>
        </w:rPr>
        <w:t xml:space="preserve">. </w:t>
      </w:r>
      <w:r>
        <w:rPr>
          <w:rtl w:val="true"/>
        </w:rPr>
        <w:t>تفكر و انديشه كردن</w:t>
      </w:r>
      <w:bookmarkEnd w:id="6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bookmarkStart w:id="695" w:name="pg14099_125196"/>
    </w:p>
    <w:p>
      <w:pPr>
        <w:pStyle w:val="BookText"/>
        <w:rPr/>
      </w:pPr>
      <w:bookmarkEnd w:id="695"/>
      <w:r>
        <w:rPr>
          <w:rFonts w:ascii="Amiri" w:hAnsi="Amiri" w:eastAsia="Amiri" w:cs="Amiri"/>
          <w:color w:val="111111"/>
          <w:sz w:val="28"/>
          <w:sz w:val="28"/>
          <w:szCs w:val="28"/>
          <w:rtl w:val="true"/>
          <w:lang w:bidi="ar-SA"/>
        </w:rPr>
        <w:t>اوصيكم بتقوي الله و ادامه التفكر، فان التّفكر ابوكل خير و امّه</w:t>
      </w:r>
      <w:r>
        <w:rPr>
          <w:rFonts w:eastAsia="Amiri" w:cs="Amiri" w:ascii="Amiri" w:hAnsi="Amiri"/>
          <w:color w:val="111111"/>
          <w:sz w:val="28"/>
          <w:szCs w:val="28"/>
          <w:rtl w:val="true"/>
          <w:lang w:bidi="ar-SA"/>
        </w:rPr>
        <w:t>»</w:t>
      </w:r>
    </w:p>
    <w:p>
      <w:pPr>
        <w:pStyle w:val="BookText"/>
        <w:rPr/>
      </w:pPr>
      <w:r>
        <w:rPr>
          <w:rStyle w:val="FootnoteAnchor"/>
          <w:rtl w:val="true"/>
        </w:rPr>
        <w:footnoteReference w:id="422"/>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پرواپيشگى و انديشيدن دايم سفارش مى كنم؛ زيرا تفكر،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اظهار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يتفكر في مأكوله كيف لا يتفكر في معقوله فيجنّب بطنه ما يؤذيه و يودع صدره ما يرديه</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در شگفتم از كسى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هاى خود انديشه مى كند، ولى درباره معقولات خويش انديشه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معده اش را آزار مى دهد، دورى مى كند، در حالى كه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پست ترين چيز پر مى كند</w:t>
      </w:r>
      <w:r>
        <w:rPr>
          <w:rFonts w:eastAsia="IRNazanin" w:cs="IRNazanin"/>
          <w:color w:val="111111"/>
          <w:sz w:val="28"/>
          <w:szCs w:val="28"/>
          <w:rtl w:val="true"/>
          <w:lang w:bidi="fa-IR"/>
        </w:rPr>
        <w:t>.</w:t>
      </w:r>
    </w:p>
    <w:p>
      <w:pPr>
        <w:pStyle w:val="Heading5"/>
        <w:numPr>
          <w:ilvl w:val="4"/>
          <w:numId w:val="1"/>
        </w:numPr>
        <w:rPr/>
      </w:pPr>
      <w:bookmarkStart w:id="696" w:name="__RefHeading___Toc776743_1738255347"/>
      <w:bookmarkStart w:id="697" w:name="_Toc269"/>
      <w:bookmarkEnd w:id="696"/>
      <w:r>
        <w:rPr/>
        <w:t>3</w:t>
      </w:r>
      <w:r>
        <w:rPr>
          <w:rtl w:val="true"/>
        </w:rPr>
        <w:t xml:space="preserve">. </w:t>
      </w:r>
      <w:r>
        <w:rPr>
          <w:rtl w:val="true"/>
        </w:rPr>
        <w:t>هم نشينى زياد با علما</w:t>
      </w:r>
      <w:bookmarkEnd w:id="697"/>
    </w:p>
    <w:p>
      <w:pPr>
        <w:pStyle w:val="BookText"/>
        <w:rPr/>
      </w:pP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اكثر مجالسه العلما اطلق عقال لسانه، و فتق مراتق ذهنه، و سرّ ما وجد من الزّياده في نفسه، وكانت له ولايه، لما يعلم، و افاده لما تعلّم</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 كس با علما بسيار مجالست نمايد، سخنش و بيانش در بيان حقايق آزاد و روشن و ذهن و انديشه اش باز خواهد شد، و توسعه مى يابد و بر معلوماتش افزوده مى گردد و به سادگى مى تواند ديگران را هدايت نمايد</w:t>
      </w:r>
      <w:r>
        <w:rPr>
          <w:rFonts w:eastAsia="IRNazanin" w:cs="IRNazanin"/>
          <w:color w:val="111111"/>
          <w:sz w:val="28"/>
          <w:szCs w:val="28"/>
          <w:rtl w:val="true"/>
          <w:lang w:bidi="fa-IR"/>
        </w:rPr>
        <w:t>.</w:t>
      </w:r>
    </w:p>
    <w:p>
      <w:pPr>
        <w:pStyle w:val="Heading5"/>
        <w:numPr>
          <w:ilvl w:val="4"/>
          <w:numId w:val="1"/>
        </w:numPr>
        <w:rPr/>
      </w:pPr>
      <w:bookmarkStart w:id="698" w:name="__RefHeading___Toc776745_1738255347"/>
      <w:bookmarkStart w:id="699" w:name="_Toc270"/>
      <w:bookmarkEnd w:id="698"/>
      <w:r>
        <w:rPr/>
        <w:t>4</w:t>
      </w:r>
      <w:r>
        <w:rPr>
          <w:rtl w:val="true"/>
        </w:rPr>
        <w:t xml:space="preserve">. </w:t>
      </w:r>
      <w:r>
        <w:rPr>
          <w:rtl w:val="true"/>
        </w:rPr>
        <w:t>هم نشينى با منتقدان جهت آگاه سازى</w:t>
      </w:r>
      <w:bookmarkEnd w:id="699"/>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خوفك حتي تبلغ الامن، خير ممن يومنك حتي تلتقي الخوف</w:t>
      </w:r>
      <w:r>
        <w:rPr>
          <w:rStyle w:val="FootnoteAnchor"/>
          <w:rtl w:val="true"/>
        </w:rPr>
        <w:footnoteReference w:id="425"/>
      </w:r>
      <w:bookmarkStart w:id="700" w:name="pg14099_125197"/>
    </w:p>
    <w:p>
      <w:pPr>
        <w:pStyle w:val="BookText"/>
        <w:rPr/>
      </w:pPr>
      <w:bookmarkEnd w:id="700"/>
      <w:r>
        <w:rPr>
          <w:rFonts w:ascii="IRNazanin" w:hAnsi="IRNazanin" w:eastAsia="IRNazanin"/>
          <w:color w:val="111111"/>
          <w:sz w:val="28"/>
          <w:sz w:val="28"/>
          <w:szCs w:val="28"/>
          <w:rtl w:val="true"/>
          <w:lang w:bidi="fa-IR"/>
        </w:rPr>
        <w:t xml:space="preserve">همانا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برابر عيب ها و كمبودها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 تا آگاه و بيدار شوى، بهتر از آن كسى است كه فقط تو را تعريف و تمجيد كند تا بر عيب هايت افزوده گردد</w:t>
      </w:r>
      <w:r>
        <w:rPr>
          <w:rFonts w:eastAsia="IRNazanin" w:cs="IRNazanin"/>
          <w:color w:val="111111"/>
          <w:sz w:val="28"/>
          <w:szCs w:val="28"/>
          <w:rtl w:val="true"/>
          <w:lang w:bidi="fa-IR"/>
        </w:rPr>
        <w:t>.</w:t>
      </w:r>
    </w:p>
    <w:p>
      <w:pPr>
        <w:pStyle w:val="Heading5"/>
        <w:numPr>
          <w:ilvl w:val="4"/>
          <w:numId w:val="1"/>
        </w:numPr>
        <w:rPr/>
      </w:pPr>
      <w:bookmarkStart w:id="701" w:name="__RefHeading___Toc776747_1738255347"/>
      <w:bookmarkStart w:id="702" w:name="_Toc271"/>
      <w:bookmarkEnd w:id="701"/>
      <w:r>
        <w:rPr/>
        <w:t>5</w:t>
      </w:r>
      <w:r>
        <w:rPr>
          <w:rtl w:val="true"/>
        </w:rPr>
        <w:t xml:space="preserve">. </w:t>
      </w:r>
      <w:r>
        <w:rPr>
          <w:rtl w:val="true"/>
        </w:rPr>
        <w:t>فراگيرى دانش</w:t>
      </w:r>
      <w:bookmarkEnd w:id="702"/>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p>
    <w:p>
      <w:pPr>
        <w:pStyle w:val="BookText"/>
        <w:rPr/>
      </w:pPr>
      <w:r>
        <w:rPr>
          <w:rFonts w:ascii="Amiri" w:hAnsi="Amiri" w:eastAsia="Amiri" w:cs="Amiri"/>
          <w:color w:val="111111"/>
          <w:sz w:val="28"/>
          <w:sz w:val="28"/>
          <w:szCs w:val="28"/>
          <w:rtl w:val="true"/>
          <w:lang w:bidi="ar-SA"/>
        </w:rPr>
        <w:t>تعلموا العلم فان لم تستطيعوا حفظه فاكتبوه و ضعوه في بيوتكم</w:t>
      </w:r>
    </w:p>
    <w:p>
      <w:pPr>
        <w:pStyle w:val="BookText"/>
        <w:rPr/>
      </w:pPr>
      <w:r>
        <w:rPr>
          <w:rStyle w:val="FootnoteAnchor"/>
          <w:rtl w:val="true"/>
        </w:rPr>
        <w:footnoteReference w:id="426"/>
      </w:r>
      <w:r>
        <w:rPr>
          <w:rFonts w:ascii="IRNazanin" w:hAnsi="IRNazanin" w:eastAsia="IRNazanin"/>
          <w:color w:val="111111"/>
          <w:sz w:val="28"/>
          <w:sz w:val="28"/>
          <w:szCs w:val="28"/>
          <w:rtl w:val="true"/>
          <w:lang w:bidi="fa-IR"/>
        </w:rPr>
        <w:t xml:space="preserve">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گيريد و چنان چه نتوانستيد آن را در حافظه خود نگه داريد، ثبت كنيد و بنويسيد و در منازل خود در جاى مطمئن قرار دهيد</w:t>
      </w:r>
      <w:r>
        <w:rPr>
          <w:rFonts w:eastAsia="IRNazanin" w:cs="IRNazanin"/>
          <w:color w:val="111111"/>
          <w:sz w:val="28"/>
          <w:szCs w:val="28"/>
          <w:rtl w:val="true"/>
          <w:lang w:bidi="fa-IR"/>
        </w:rPr>
        <w:t>.</w:t>
      </w:r>
    </w:p>
    <w:p>
      <w:pPr>
        <w:pStyle w:val="Heading5"/>
        <w:numPr>
          <w:ilvl w:val="4"/>
          <w:numId w:val="1"/>
        </w:numPr>
        <w:rPr/>
      </w:pPr>
      <w:bookmarkStart w:id="703" w:name="__RefHeading___Toc776749_1738255347"/>
      <w:bookmarkStart w:id="704" w:name="_Toc272"/>
      <w:bookmarkEnd w:id="703"/>
      <w:r>
        <w:rPr/>
        <w:t>6</w:t>
      </w:r>
      <w:r>
        <w:rPr>
          <w:rtl w:val="true"/>
        </w:rPr>
        <w:t xml:space="preserve">. </w:t>
      </w:r>
      <w:r>
        <w:rPr>
          <w:rtl w:val="true"/>
        </w:rPr>
        <w:t>برخوردارى از علم الهى</w:t>
      </w:r>
      <w:bookmarkEnd w:id="704"/>
    </w:p>
    <w:p>
      <w:pPr>
        <w:pStyle w:val="BookText"/>
        <w:rPr/>
      </w:pPr>
      <w:r>
        <w:rPr>
          <w:rFonts w:ascii="IRNazanin" w:hAnsi="IRNazanin" w:eastAsia="IRNazanin"/>
          <w:color w:val="111111"/>
          <w:sz w:val="28"/>
          <w:sz w:val="28"/>
          <w:szCs w:val="28"/>
          <w:rtl w:val="true"/>
          <w:lang w:bidi="fa-IR"/>
        </w:rPr>
        <w:t xml:space="preserve">عثمان بن عفان درباره علم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شخصى كه در نزد او حاضر بود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لَكَ‌ بِمِثْلِ‌ هؤُلاءِ‌ الْفِتْيَةِ‌ اولئِكَ‌ فُطِمُوا الْعِلْمَ‌ فَطِما وَحازُوا الْخَيْرَ وَالْحِكْمَةَ‌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كجا مى توانى مثل اين جوان ها را پيدا كنى‌؟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كانون علم و حكمت و سرچشمه نيكى و فضيلتند</w:t>
      </w:r>
      <w:r>
        <w:rPr>
          <w:rFonts w:eastAsia="IRNazanin" w:cs="IRNazanin"/>
          <w:color w:val="111111"/>
          <w:sz w:val="28"/>
          <w:szCs w:val="28"/>
          <w:rtl w:val="true"/>
          <w:lang w:bidi="fa-IR"/>
        </w:rPr>
        <w:t>.</w:t>
      </w:r>
    </w:p>
    <w:p>
      <w:pPr>
        <w:pStyle w:val="Heading4"/>
        <w:numPr>
          <w:ilvl w:val="3"/>
          <w:numId w:val="1"/>
        </w:numPr>
        <w:rPr/>
      </w:pPr>
      <w:bookmarkStart w:id="705" w:name="__RefHeading___Toc776751_1738255347"/>
      <w:bookmarkStart w:id="706" w:name="_Toc273"/>
      <w:bookmarkEnd w:id="705"/>
      <w:r>
        <w:rPr>
          <w:rtl w:val="true"/>
        </w:rPr>
        <w:t>نتيجه</w:t>
      </w:r>
      <w:bookmarkEnd w:id="706"/>
    </w:p>
    <w:p>
      <w:pPr>
        <w:pStyle w:val="BookText"/>
        <w:rPr/>
      </w:pPr>
      <w:r>
        <w:rPr>
          <w:rFonts w:ascii="IRNazanin" w:hAnsi="IRNazanin" w:eastAsia="IRNazanin"/>
          <w:color w:val="111111"/>
          <w:sz w:val="28"/>
          <w:sz w:val="28"/>
          <w:szCs w:val="28"/>
          <w:rtl w:val="true"/>
          <w:lang w:bidi="fa-IR"/>
        </w:rPr>
        <w:t>پيشواى دوم شيعيان، نه تنها از نظر علم، تقوا، زهد و عبادت، مقامى برگزيده و ممتاز داشتند، بلكه از لحاظ بذل و بخشش و دست گيرى از بيچارگان 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درماندگان نيز در عصر خود زبانزد خاص و عام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گرامى آن حضرت، آرام بخش دل هاى دردمند، پناهگاه مستمندان و تهى دستان، و نقطه اميد درماندگان</w:t>
      </w:r>
      <w:bookmarkStart w:id="707" w:name="pg14099_125198"/>
    </w:p>
    <w:p>
      <w:pPr>
        <w:pStyle w:val="BookText"/>
        <w:rPr/>
      </w:pPr>
      <w:bookmarkEnd w:id="70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فقيرى از در خانه آن حضرت دست خالى برنمى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آزرده دلى شرح پريشانى خود را نزد آن بزرگوار بازگو نمى كرد، جز آن كه مرهمى بر دل آزرده او نهاده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شخصيت بى مانند سبط 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گسترده است كه نشانه هاى آن در تمام كتاب هاى حديث، تراجم، سيره، تاريخ و مناقب فراوان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خداترسى، روابط حسنه، احترام متقابل و كمك به بينوايان، از ابعاد برجسته زندگى آن سرور جوانان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بازويى علمى، قضايى و نيرويى بسيار كارآمد براى حكومت علوى و شخص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مختلف مناقب و فضيلت هاى ايشان بر همگان روشن است و همه مسلمانان اعم از شيعه و سنى بر آن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هاى ابعاد مختلفى كه در اين پژوهش آورده شد، بسيار زياد است ولى در نوشتار حاضر به برخى از آن ها به اختصار اشاره شد</w:t>
      </w:r>
      <w:r>
        <w:rPr>
          <w:rFonts w:eastAsia="IRNazanin" w:cs="IRNazanin"/>
          <w:color w:val="111111"/>
          <w:sz w:val="28"/>
          <w:szCs w:val="28"/>
          <w:rtl w:val="true"/>
          <w:lang w:bidi="fa-IR"/>
        </w:rPr>
        <w:t>.</w:t>
      </w:r>
    </w:p>
    <w:p>
      <w:pPr>
        <w:pStyle w:val="Heading4"/>
        <w:numPr>
          <w:ilvl w:val="3"/>
          <w:numId w:val="1"/>
        </w:numPr>
        <w:rPr/>
      </w:pPr>
      <w:bookmarkStart w:id="708" w:name="__RefHeading___Toc776753_1738255347"/>
      <w:bookmarkStart w:id="709" w:name="_Toc274"/>
      <w:bookmarkEnd w:id="708"/>
      <w:r>
        <w:rPr>
          <w:rtl w:val="true"/>
        </w:rPr>
        <w:t>منابع</w:t>
      </w:r>
      <w:bookmarkEnd w:id="70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عزالدين على بن ابى الكرم،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حنبل، احمد، مسند احمد،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w:t>
      </w:r>
    </w:p>
    <w:p>
      <w:pPr>
        <w:pStyle w:val="BookText"/>
        <w:rPr/>
      </w:pPr>
      <w:r>
        <w:rPr>
          <w:rFonts w:ascii="IRNazanin" w:hAnsi="IRNazanin" w:eastAsia="IRNazanin"/>
          <w:color w:val="111111"/>
          <w:sz w:val="28"/>
          <w:sz w:val="28"/>
          <w:szCs w:val="28"/>
          <w:rtl w:val="true"/>
          <w:lang w:bidi="fa-IR"/>
        </w:rPr>
        <w:t xml:space="preserve">ترجمة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الطبقات، پژوهش سيدعبدالعزيز طباطبايي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مازندراني، ابوعبدالله محمد بن على، مناقب آل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العلامه للنشر،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ابوالقاسم علي بن حسن، تاريخ مدينه دمشق،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اسماعيل بن عمر، البدايه و 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مزاحم، نصر، واقعه صفين،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واضح، احمد بن ابى يعقوب، 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اكبرنژاد، مهدى،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سنت،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كتاب،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سيدمحسن، اعيان الشيعه،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 ابراهيم بن محمد، المحاسن و المساوى،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ترخان، قاسم، نگرشى عرفانى، فلسفى و كلامى به شخصيت و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الهادى</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حرانى، حسن بن على بن الحسن بن شعبه، تحف العقول،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حسينى شيرازى، شهيد سيدحسن، كلمه الامام الحسن، چاپ چهارم،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حسينى عاملى، سيدجعفر مرتضى، الحياه السياسيه للامام الحسن فى عهد الرسول و الخلفاء الثلاثه بعده،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دشتي، محمد، فرهنگ سخنان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ابى عبدالله محمدبن احمد بن عثمان، سيراعلام النبلاء، پژوهش شعيب ارناووط و محمد نعيم عرقسوسى، چاپ نهم،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رسالت،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تاريخ الخلفا،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شريفي، محمود و همكاران، فرهنگ جامع 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كتاب موسوعه كلمات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مويدي،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اميركبير،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ابوجعفر محمد بن على بن حسين بابويه قمى، من لا يحضره الفقيه،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علي ابن بابويه، خصال، ترجمه محمدباقر كوه كمره اي،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حسن بن فضل، اعلام الورى بالاعلام الهدى،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محب الدين، ذخائر العقبى،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طوسي، محمد، تهذيب الاحكام،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عسقلاني شافعي، احمد بن علي بن حجر أبوالفضل شهاب الدين،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عسقلاني شافعي، احمدبن علي بن حجر ابوالفضل شهاب الدين، الاصابه في تمييز الصحابه،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الطبعه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قرشى، باقرشريف، حياه الامام الحسن بن على،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عباس، انوار البهيه فى تواريخ الحجج الالهيه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بر زندگى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قندوزى، سليمان بن ابراهيم حنفى، 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لباف، على، حقايق پنهان،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كز فرهنگى انتشاراتى منير،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مالكى، على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المهمه فى معرفه احوال الائمه،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متقي هندي، حسام الدين، كنزالعمال،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بحارالانوار، چاپ سوم،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 ميزان الحكمه،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مرعشي نجفي، شهاب الدين، ملحقات احقاق الحق،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آيه الله المرعشى،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نورى،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نيشابورى، ابوعبدالله محمد بن محمد، المستدرك على الصحيحين، پژوهش يوسف عبدالرحمان مرعشلى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هيثمي، ابي العباس احمد بن محمد بن محمد بن علي ابن حجر، الصواعق المحرقه على اهل الرفض والضلال والزندقه، الطبعه الاولى،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عبدالله التركي وكامل محمد الخراط،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وافى، حسين بن السيد احمد، تاريخ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المرتضويه،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ورام، ابن ابي فراس و مايكل اشتري، مجموعه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 نزهه النواظ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bookmarkStart w:id="710" w:name="pg14099_125203"/>
    </w:p>
    <w:p>
      <w:pPr>
        <w:pStyle w:val="Heading3"/>
        <w:numPr>
          <w:ilvl w:val="2"/>
          <w:numId w:val="1"/>
        </w:numPr>
        <w:rPr/>
      </w:pPr>
      <w:bookmarkStart w:id="711" w:name="__RefHeading___Toc776755_1738255347"/>
      <w:bookmarkStart w:id="712" w:name="_Toc275"/>
      <w:bookmarkEnd w:id="710"/>
      <w:bookmarkEnd w:id="711"/>
      <w:r>
        <w:rPr>
          <w:rtl w:val="true"/>
        </w:rPr>
        <w:t xml:space="preserve">امام حسن مجتبى </w:t>
      </w:r>
      <w:r>
        <w:rPr>
          <w:rtl w:val="true"/>
        </w:rPr>
        <w:t>(</w:t>
      </w:r>
      <w:r>
        <w:rPr>
          <w:rtl w:val="true"/>
        </w:rPr>
        <w:t xml:space="preserve">عَلَيْهِ السَّلاَمُ </w:t>
      </w:r>
      <w:r>
        <w:rPr>
          <w:rtl w:val="true"/>
        </w:rPr>
        <w:t xml:space="preserve">) </w:t>
      </w:r>
      <w:r>
        <w:rPr>
          <w:rtl w:val="true"/>
        </w:rPr>
        <w:t>در شرح نهج البلاغه ابن ابى الحديد</w:t>
      </w:r>
      <w:bookmarkEnd w:id="712"/>
    </w:p>
    <w:p>
      <w:pPr>
        <w:pStyle w:val="Heading4"/>
        <w:numPr>
          <w:ilvl w:val="3"/>
          <w:numId w:val="1"/>
        </w:numPr>
        <w:rPr/>
      </w:pPr>
      <w:bookmarkStart w:id="713" w:name="__RefHeading___Toc776757_1738255347"/>
      <w:bookmarkStart w:id="714" w:name="_Toc276"/>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دكتر نعمت الله صفرى فروشانى</w:t>
      </w:r>
    </w:p>
    <w:p>
      <w:pPr>
        <w:pStyle w:val="BookText"/>
        <w:rPr/>
      </w:pPr>
      <w:r>
        <w:rPr>
          <w:rFonts w:ascii="Amiri" w:hAnsi="Amiri" w:eastAsia="Amiri" w:cs="Amiri"/>
          <w:color w:val="111111"/>
          <w:sz w:val="28"/>
          <w:sz w:val="28"/>
          <w:szCs w:val="28"/>
          <w:rtl w:val="true"/>
          <w:lang w:bidi="ar-SA"/>
        </w:rPr>
        <w:t>سيده معصومه اخلاقى</w:t>
      </w:r>
    </w:p>
    <w:p>
      <w:pPr>
        <w:pStyle w:val="Heading4"/>
        <w:numPr>
          <w:ilvl w:val="3"/>
          <w:numId w:val="1"/>
        </w:numPr>
        <w:rPr/>
      </w:pPr>
      <w:bookmarkStart w:id="715" w:name="__RefHeading___Toc776759_1738255347"/>
      <w:bookmarkStart w:id="716" w:name="_Toc277"/>
      <w:bookmarkEnd w:id="715"/>
      <w:r>
        <w:rPr>
          <w:rtl w:val="true"/>
        </w:rPr>
        <w:t>چكيده</w:t>
      </w:r>
      <w:bookmarkEnd w:id="716"/>
    </w:p>
    <w:p>
      <w:pPr>
        <w:pStyle w:val="BookText"/>
        <w:rPr/>
      </w:pPr>
      <w:r>
        <w:rPr>
          <w:rFonts w:ascii="IRNazanin" w:hAnsi="IRNazanin" w:eastAsia="IRNazanin"/>
          <w:color w:val="111111"/>
          <w:sz w:val="28"/>
          <w:sz w:val="28"/>
          <w:szCs w:val="28"/>
          <w:rtl w:val="true"/>
          <w:lang w:bidi="fa-IR"/>
        </w:rPr>
        <w:t>شرح نهج البلاغه ابن ابى الحديد به لحاظ مباحث تاريخى، از كتاب هاى تاريخى محسوب مى شود كه پژوهش گران تاريخ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موضوعاتى است كه ابن ابى الحديد ذيل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دربردارنده موضوعات متنوعى از زندگى و شرح حال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شرح خود، تلاش كرده ديدگاهى منصفانه نسبت به وقايع و شخصيت هاى تاريخى داشته باشد، با اين حال از ديدگاه هاى كلامى و عقيدتى خود چشم پوشى نكرده و به نظر مى رسد در انتخاب داده ها و قضاوت هاى خود، سعى كرده به معتقداتش آسيبى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روايات با رعايت مسأله فوق و نيز تحليل آن ها در بخش زندگانى امام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به چشم مى خورد، به گونه اى كه گاه قضاوت را دشوار ديده و از آن دست برداشته است، از جمله واقعه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اين موضوع از بحث برانگيزترين بخش هاى زندگى امام به شمار مى آيد، مبهم و نارسا رها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ابن ابى الحديد</w:t>
      </w:r>
      <w:r>
        <w:rPr>
          <w:rFonts w:eastAsia="IRNazanin" w:cs="IRNazanin"/>
          <w:color w:val="111111"/>
          <w:sz w:val="28"/>
          <w:szCs w:val="28"/>
          <w:rtl w:val="true"/>
          <w:lang w:bidi="fa-IR"/>
        </w:rPr>
        <w:t>.</w:t>
      </w:r>
      <w:bookmarkStart w:id="717" w:name="pg14099_125204"/>
    </w:p>
    <w:p>
      <w:pPr>
        <w:pStyle w:val="Heading4"/>
        <w:numPr>
          <w:ilvl w:val="3"/>
          <w:numId w:val="1"/>
        </w:numPr>
        <w:rPr/>
      </w:pPr>
      <w:bookmarkStart w:id="718" w:name="__RefHeading___Toc776761_1738255347"/>
      <w:bookmarkStart w:id="719" w:name="_Toc278"/>
      <w:bookmarkEnd w:id="717"/>
      <w:bookmarkEnd w:id="718"/>
      <w:r>
        <w:rPr>
          <w:rtl w:val="true"/>
        </w:rPr>
        <w:t>مقدمه</w:t>
      </w:r>
      <w:bookmarkEnd w:id="719"/>
    </w:p>
    <w:p>
      <w:pPr>
        <w:pStyle w:val="BookText"/>
        <w:rPr/>
      </w:pPr>
      <w:r>
        <w:rPr>
          <w:rFonts w:ascii="IRNazanin" w:hAnsi="IRNazanin" w:eastAsia="IRNazanin"/>
          <w:color w:val="111111"/>
          <w:sz w:val="28"/>
          <w:sz w:val="28"/>
          <w:szCs w:val="28"/>
          <w:rtl w:val="true"/>
          <w:lang w:bidi="fa-IR"/>
        </w:rPr>
        <w:t>شرح نهج البلاغه ابن ابى الحديد معتزلى، يكى از منابع مهم تاريخ اسلام محسوب مى گردد كه اطلاعات مهمى درباره وقايع تاريخى در اختيار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سعى كرده با نگاهى عقل گرايانه با گزارش هاى تاريخى مواجه گردد، بااين حال اين اثر مانند هر منبع ديگر قابل نقد و كاووش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مباحثى است كه در اين اثر به آن توجه شده و نويسنده نسبتاً مفصل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در موضوعات مختلف و متنوع بيان شده كه به تبيين بخش هايى از زندگى امام كمك مى كند؛ اما با وجود اين، بررسى گزارش ها و پيراستن آن ها تا حد توان، راه را براى نشان دادن تاريخ واقعى هموارتر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ضمن معرفى و تحليل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ابن ابى الحديد، در پى بررسى گزارش ها و نقد نمونه هايى از آن هاست</w:t>
      </w:r>
    </w:p>
    <w:p>
      <w:pPr>
        <w:pStyle w:val="Heading4"/>
        <w:numPr>
          <w:ilvl w:val="3"/>
          <w:numId w:val="1"/>
        </w:numPr>
        <w:rPr/>
      </w:pPr>
      <w:bookmarkStart w:id="720" w:name="__RefHeading___Toc776763_1738255347"/>
      <w:bookmarkStart w:id="721" w:name="_Toc279"/>
      <w:bookmarkEnd w:id="720"/>
      <w:r>
        <w:rPr>
          <w:rtl w:val="true"/>
        </w:rPr>
        <w:t xml:space="preserve">معرفى ابن ابى الحديد </w:t>
      </w:r>
      <w:r>
        <w:rPr>
          <w:rtl w:val="true"/>
        </w:rPr>
        <w:t>(</w:t>
      </w:r>
      <w:r>
        <w:rPr/>
        <w:t>586</w:t>
      </w:r>
      <w:r>
        <w:rPr>
          <w:rtl w:val="true"/>
        </w:rPr>
        <w:t>-</w:t>
      </w:r>
      <w:r>
        <w:rPr/>
        <w:t>656</w:t>
      </w:r>
      <w:r>
        <w:rPr>
          <w:rtl w:val="true"/>
        </w:rPr>
        <w:t xml:space="preserve"> </w:t>
      </w:r>
      <w:r>
        <w:rPr>
          <w:rtl w:val="true"/>
        </w:rPr>
        <w:t>ق</w:t>
      </w:r>
      <w:r>
        <w:rPr>
          <w:rtl w:val="true"/>
        </w:rPr>
        <w:t>)</w:t>
      </w:r>
      <w:bookmarkEnd w:id="721"/>
    </w:p>
    <w:p>
      <w:pPr>
        <w:pStyle w:val="BookText"/>
        <w:rPr/>
      </w:pPr>
      <w:r>
        <w:rPr>
          <w:rFonts w:ascii="IRNazanin" w:hAnsi="IRNazanin" w:eastAsia="IRNazanin"/>
          <w:color w:val="111111"/>
          <w:sz w:val="28"/>
          <w:sz w:val="28"/>
          <w:szCs w:val="28"/>
          <w:rtl w:val="true"/>
          <w:lang w:bidi="fa-IR"/>
        </w:rPr>
        <w:t>عزالدين عبدالحميد بن داوود بن هبه الله بن محمد بن حسين بن عزالدين بن اثير مداينى معتزلى كه از بزرگان قرن هفتم هجرى و از سرشناسان است، به نقلى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مدائن به دنيا آمد و در همان جا رشد كرد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البدايه و النهايه،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ياقوت حموى، در مداين متولد و در كرخ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كرخ و مداين در اين دوره شيعه اماميه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كودكى و دوران تحصيل او چندان اطلاعى در دست نيست هرچند او خود در شرح</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 تصريح نموده كه در مدارس نظاميه تحصيل كرده است</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او در دستگاه حكومتى مستنصر بالله، خليفه عباسى، به كتابت و دبيرى اشتغال داشت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حسن، المحاضره فى تاريخ مصر و القاهره،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اشتغالات سياسى ديگرى نيز دارا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اديب و از عالمان بزرگ عصر خويش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توصيف كرده اند كه اطلاعات وسيعى در زمينه تاريخ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شرح نهج البلاغه را براى كتاب خانه وزير مؤيدالدين محمد بن علقمى نوشت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مذهب ابن ابى الحديد نظرهاى مختلفى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اظهارنظر صريح درباره مذهب او خوددارى كرده اند، اما معتقدند وى در راه مذهب غالب اهل مداين گام نهاد كه در آن دوران تشيع و غلو بود و به مذهبشان شباهت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قصايد معروف به علوى ات سبع را به روش آنان به نظم درآورد و در آن غلو و زياده روى نمود و در بسيارى از ابيات آن در بيان مذهب زياده روى كرد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ديدگاه عالمان شيعه درباره او يكسان نيست؛ برخى چون نويسنده روضات الجنات او را قطعاً شيعه مى دانند</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وى تحت تأثير نزديكى برخى عقايد ابن ابى الحديد و دفاعيات او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به ويژه سرودن قصايد علوى ات سبع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بنابر آنچه در شرح نهج البلاغه آمده، با توجه به عقايدى چون انكار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بر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پذيرفتن درستى خلافت ابوبكر و توجيه وصيت</w:t>
      </w:r>
      <w:bookmarkStart w:id="722" w:name="pg14099_125206"/>
    </w:p>
    <w:p>
      <w:pPr>
        <w:pStyle w:val="BookText"/>
        <w:rPr/>
      </w:pPr>
      <w:bookmarkEnd w:id="722"/>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ارتباط آن با وصايت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مجاز شمردن تقدم مفضول بر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شيعه بودن ابن ابى الحديد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سرتاسر كتابش به معتزلى بودن خود و اعتقاداتش و درستى خلافت خلفاى سه گانه پيش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 كند و بزرگان معتزله را شيوخ خود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در تحليل برخى وقايع، آشكارا با ديدگاه هاى شيعه مخالفت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توان گفت عقايد معتزلى او و هم نشينى با دانشمندان شيعه چون ابن علقمى و نيز به گفته برخى نقل مكان او به بغداد و آشنايى با دانشمندان آن جا كه سبب تعديل اعتقادات او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باعث گرديد كه مطالبى هم راستا با عقايد شيعه بنگارد</w:t>
      </w:r>
      <w:r>
        <w:rPr>
          <w:rFonts w:eastAsia="IRNazanin" w:cs="IRNazanin"/>
          <w:color w:val="111111"/>
          <w:sz w:val="28"/>
          <w:szCs w:val="28"/>
          <w:rtl w:val="true"/>
          <w:lang w:bidi="fa-IR"/>
        </w:rPr>
        <w:t>.</w:t>
      </w:r>
    </w:p>
    <w:p>
      <w:pPr>
        <w:pStyle w:val="Heading4"/>
        <w:numPr>
          <w:ilvl w:val="3"/>
          <w:numId w:val="1"/>
        </w:numPr>
        <w:rPr/>
      </w:pPr>
      <w:bookmarkStart w:id="723" w:name="__RefHeading___Toc776765_1738255347"/>
      <w:bookmarkStart w:id="724" w:name="_Toc280"/>
      <w:bookmarkEnd w:id="723"/>
      <w:r>
        <w:rPr>
          <w:rtl w:val="true"/>
        </w:rPr>
        <w:t>شرح نهج البلاغه و جايگاه علمى آن</w:t>
      </w:r>
      <w:bookmarkEnd w:id="724"/>
    </w:p>
    <w:p>
      <w:pPr>
        <w:pStyle w:val="BookText"/>
        <w:rPr/>
      </w:pPr>
      <w:r>
        <w:rPr>
          <w:rFonts w:ascii="Amiri" w:hAnsi="Amiri" w:eastAsia="Amiri" w:cs="Amiri"/>
          <w:color w:val="111111"/>
          <w:sz w:val="28"/>
          <w:sz w:val="28"/>
          <w:szCs w:val="28"/>
          <w:rtl w:val="true"/>
          <w:lang w:bidi="ar-SA"/>
        </w:rPr>
        <w:t>ابن ابى الحديد كتاب را به درخواست ابن علقمى اسدى وزير شيعى آخرين خليفه عباسى المستعصم بالله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وى را در مقدمه خود، ستوده است</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به عقيده برخى، گويى در اين نگارش چشمى به خليفه شافعى و چشمى به وزير شيعى او داشت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شايد مسامحه هاى او در نقل وقايع و نياوردن موضعى روشن در برخى</w:t>
      </w:r>
    </w:p>
    <w:p>
      <w:pPr>
        <w:pStyle w:val="BookText"/>
        <w:rPr/>
      </w:pPr>
      <w:r>
        <w:rPr>
          <w:rFonts w:ascii="IRNazanin" w:hAnsi="IRNazanin" w:eastAsia="IRNazanin"/>
          <w:color w:val="111111"/>
          <w:sz w:val="28"/>
          <w:sz w:val="28"/>
          <w:szCs w:val="28"/>
          <w:rtl w:val="true"/>
          <w:lang w:bidi="fa-IR"/>
        </w:rPr>
        <w:t>موارد نيز به اين سبب بود تا موجبات رنجيدن خاطر هيچ كدام را فراهم نكند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دادن عقل در تحليل گزارش ها، از ويژگى هاى تاريخ نگارى ابن ابى</w:t>
      </w:r>
    </w:p>
    <w:p>
      <w:pPr>
        <w:pStyle w:val="BookText"/>
        <w:rPr/>
      </w:pPr>
      <w:r>
        <w:rPr>
          <w:rFonts w:ascii="Amiri" w:hAnsi="Amiri" w:eastAsia="Amiri" w:cs="Amiri"/>
          <w:color w:val="111111"/>
          <w:sz w:val="28"/>
          <w:sz w:val="28"/>
          <w:szCs w:val="28"/>
          <w:rtl w:val="true"/>
          <w:lang w:bidi="ar-SA"/>
        </w:rPr>
        <w:t>الحديد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استفاده از عقل، برخى وقايع را تحليل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مثال، وى در شرح خطبه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غاليان مبنى بر علم غيب امام را رد مى كند و آگاه بودن فردى را تمام امور غيبيه ناممكن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نگاه نسبتاً منصفانه ابن ابى الحديد به تاريخ نيز از ويژگى هاى اين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كوشيده تا منصفانه به تاريخ بنگرد و آن را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 زيادى نظرها و گزارش هاى منابع شيعى را آورده</w:t>
      </w:r>
      <w:r>
        <w:rPr>
          <w:rStyle w:val="FootnoteAnchor"/>
          <w:rtl w:val="true"/>
        </w:rPr>
        <w:footnoteReference w:id="438"/>
      </w:r>
      <w:r>
        <w:rPr>
          <w:rFonts w:ascii="IRNazanin" w:hAnsi="IRNazanin" w:eastAsia="IRNazanin"/>
          <w:color w:val="111111"/>
          <w:sz w:val="28"/>
          <w:sz w:val="28"/>
          <w:szCs w:val="28"/>
          <w:rtl w:val="true"/>
          <w:lang w:bidi="fa-IR"/>
        </w:rPr>
        <w:t>و گاه با آن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در بسيارى موارد، نتوانسته اعتقادات كلامى خود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جايى كه خواسته است درباره عمر و ابوبكر و عايشه به قضاوت بنشيند و يا سخنان امام را درباره ايشان تحليل كند، كاملاً مشهود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ابن ابى الحديد كوشيده خطبه شقشقيه امام را نيز توجيه كند كه در تقبيح عمل ابوبكر و غصب خلافت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امام را گله اى مى داند كه از ابوبكر براى ترك اولا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سعى كرده سخنان امام را به گونه اى تعبير و تفسير كند تا نه به اعتقادات كلامى وى آسيبى رسد و نه شبهه اى در ارادت او به امام وارد آيد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يكى از نكات جالب توجه در شرح نهج البلاغه منابع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لحاظ گستردگى و اعتبار منابع مورد استفاده و نيز تقدم اين منابع اهميت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دليل دست رسى به كتابخانه هاى عظيم آن دوره، از منابع بسيارى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بهره برده است كه برخى از آن ها در حملات مغولان از بين رفت و اين كتاب تنها يا يكى از معدود واسطه هاى انتقال مطالب آن ها به ادوار بعدى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725" w:name="pg14099_125208"/>
    </w:p>
    <w:p>
      <w:pPr>
        <w:pStyle w:val="BookText"/>
        <w:rPr/>
      </w:pPr>
      <w:bookmarkEnd w:id="725"/>
      <w:r>
        <w:rPr>
          <w:rFonts w:ascii="IRNazanin" w:hAnsi="IRNazanin" w:eastAsia="IRNazanin"/>
          <w:color w:val="111111"/>
          <w:sz w:val="28"/>
          <w:sz w:val="28"/>
          <w:szCs w:val="28"/>
          <w:rtl w:val="true"/>
          <w:lang w:bidi="fa-IR"/>
        </w:rPr>
        <w:t>همين دليل، اعتبار تاريخى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مدت ها سرپرست</w:t>
      </w:r>
    </w:p>
    <w:p>
      <w:pPr>
        <w:pStyle w:val="BookText"/>
        <w:rPr/>
      </w:pPr>
      <w:r>
        <w:rPr>
          <w:rFonts w:ascii="IRNazanin" w:hAnsi="IRNazanin" w:eastAsia="IRNazanin"/>
          <w:color w:val="111111"/>
          <w:sz w:val="28"/>
          <w:sz w:val="28"/>
          <w:szCs w:val="28"/>
          <w:rtl w:val="true"/>
          <w:lang w:bidi="fa-IR"/>
        </w:rPr>
        <w:t>كتابخانه هاى بغداد بوده و كتابخانه ده هزارجلدى ابن علقمى را در اختيار داشته، به كتاب هاى فراوانى مراجعه كرده كه بيش تر آن ها پيش از تاريخ طبرى نگاشته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به دليل مطالب ارزشمند سيره اى و تاريخى اش، به عنوان يكى از منابع مطالعاتى اين رشته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درباره حوادث تاريخ صدر اسلام اطلاعات مفصل و مفيدى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بالاى اطلاعات موجود در اين كتاب، در كنار منابع معتبرى كه از آن ها اخذ شده، آن را در زمره منابع تاريخى مهم قرار داده است</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776767_1738255347"/>
      <w:bookmarkStart w:id="727" w:name="_Toc281"/>
      <w:bookmarkEnd w:id="726"/>
      <w:r>
        <w:rPr>
          <w:rtl w:val="true"/>
        </w:rPr>
        <w:t xml:space="preserve">امام حسن </w:t>
      </w:r>
      <w:r>
        <w:rPr>
          <w:rtl w:val="true"/>
        </w:rPr>
        <w:t>(</w:t>
      </w:r>
      <w:r>
        <w:rPr>
          <w:rtl w:val="true"/>
        </w:rPr>
        <w:t xml:space="preserve">عَلَيْهِ السَّلاَمُ </w:t>
      </w:r>
      <w:r>
        <w:rPr>
          <w:rtl w:val="true"/>
        </w:rPr>
        <w:t xml:space="preserve">) </w:t>
      </w:r>
      <w:r>
        <w:rPr>
          <w:rtl w:val="true"/>
        </w:rPr>
        <w:t>در شرح نهج البلاغه ابن ابى الحديد</w:t>
      </w:r>
      <w:bookmarkEnd w:id="727"/>
    </w:p>
    <w:p>
      <w:pPr>
        <w:pStyle w:val="BookText"/>
        <w:rPr/>
      </w:pPr>
      <w:r>
        <w:rPr>
          <w:rFonts w:ascii="IRNazanin" w:hAnsi="IRNazanin" w:eastAsia="IRNazanin"/>
          <w:color w:val="111111"/>
          <w:sz w:val="28"/>
          <w:sz w:val="28"/>
          <w:szCs w:val="28"/>
          <w:rtl w:val="true"/>
          <w:lang w:bidi="fa-IR"/>
        </w:rPr>
        <w:t xml:space="preserve">ابن ابى الحديد ذيل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بازگشت از صفين براى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شرحى نسبتاً مفصل درباره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بخش از راويان مختلف نقل شده كه بر اساس تعداد روايات مى توان آن ها را به اين ترتيب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مداينى از تاريخ نگاران مشهور قرون دو و سه هجرى و اهل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وى را در حديث چندان قوى ندانسته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ذهبى، ميزان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او را ثقه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اخبار، مغازى و انساب عالم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ذهبى، تاريخ الاسلام،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2"/>
      </w:r>
      <w:r>
        <w:rPr>
          <w:rFonts w:ascii="Amiri" w:hAnsi="Amiri" w:eastAsia="Amiri" w:cs="Amiri"/>
          <w:color w:val="111111"/>
          <w:sz w:val="28"/>
          <w:sz w:val="28"/>
          <w:szCs w:val="28"/>
          <w:rtl w:val="true"/>
          <w:lang w:bidi="ar-SA"/>
        </w:rPr>
        <w:t>ابواسحاق سبيعى</w:t>
      </w:r>
      <w:bookmarkStart w:id="728" w:name="pg14099_125209"/>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شعبى از فقها وعالمان كوفى زمان خود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ذهبى، تاريخ بغداد، ج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ديگرى نيز به شكل پراكنده در لابه لاى مطالب كتاب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موضوعاتى كه در 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گرفته، به ترتيبِ‌ تعداد رواياتى كه به هركدام اختصاص يافته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جنگ و صلح و پس از آن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درگذشت امام در اثر سم و جريان به خاك سپارى ايشان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گيرى هاى سياسى امام پس از صلح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امام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ها و طلاق هاى امام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ديگر كه كم تر به آن ها پرداخته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نام گذارى امام، فتنه انگيزى معاويه و عدم وفادارى نسبت به شروط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پراكنده اى كه در ذيل شرح ديگر وقايع مى توان يافت نيز گاه مطالب مهمى را شامل مى گردد؛ مباحثى چون دفاع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مناظرات امام با مخالفان و رابطه امام و معاويه پس از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در نگاهى كلى، مى توان دريافت كه آنچه بخش اعظم اين شرح را تشكيل مى دهد، روايات درباره جنگ و صلح امام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علاوه بر اين كه طولانى ترين روايات را تشكيل مى دهند، از دو راوى مداينى و ابوالفرج اصفهانى نقل شده اند</w:t>
      </w:r>
      <w:r>
        <w:rPr>
          <w:rFonts w:eastAsia="IRNazanin" w:cs="IRNazanin"/>
          <w:color w:val="111111"/>
          <w:sz w:val="28"/>
          <w:szCs w:val="28"/>
          <w:rtl w:val="true"/>
          <w:lang w:bidi="fa-IR"/>
        </w:rPr>
        <w:t>.</w:t>
      </w:r>
    </w:p>
    <w:p>
      <w:pPr>
        <w:pStyle w:val="Heading4"/>
        <w:numPr>
          <w:ilvl w:val="3"/>
          <w:numId w:val="1"/>
        </w:numPr>
        <w:rPr/>
      </w:pPr>
      <w:bookmarkStart w:id="729" w:name="__RefHeading___Toc776769_1738255347"/>
      <w:bookmarkStart w:id="730" w:name="_Toc282"/>
      <w:bookmarkEnd w:id="729"/>
      <w:r>
        <w:rPr>
          <w:rtl w:val="true"/>
        </w:rPr>
        <w:t xml:space="preserve">تولد و نام گذارى امام مجتبى </w:t>
      </w:r>
      <w:r>
        <w:rPr>
          <w:rtl w:val="true"/>
        </w:rPr>
        <w:t>(</w:t>
      </w:r>
      <w:r>
        <w:rPr>
          <w:rtl w:val="true"/>
        </w:rPr>
        <w:t xml:space="preserve">عَلَيْهِ السَّلاَمُ </w:t>
      </w:r>
      <w:r>
        <w:rPr>
          <w:rtl w:val="true"/>
        </w:rPr>
        <w:t>)</w:t>
      </w:r>
      <w:bookmarkEnd w:id="730"/>
    </w:p>
    <w:p>
      <w:pPr>
        <w:pStyle w:val="BookText"/>
        <w:rPr/>
      </w:pPr>
      <w:r>
        <w:rPr>
          <w:rFonts w:ascii="IRNazanin" w:hAnsi="IRNazanin" w:eastAsia="IRNazanin"/>
          <w:color w:val="111111"/>
          <w:sz w:val="28"/>
          <w:sz w:val="28"/>
          <w:szCs w:val="28"/>
          <w:rtl w:val="true"/>
          <w:lang w:bidi="fa-IR"/>
        </w:rPr>
        <w:t>ابن ابى الحديد سه روايت درباره تولد و نام گذارى ايشان آورده كه هر سه از</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انساب قريش زبير بن بكار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رمضان سال سوم هجرى متولد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ايشان</w:t>
      </w:r>
    </w:p>
    <w:p>
      <w:pPr>
        <w:pStyle w:val="BookText"/>
        <w:rPr/>
      </w:pPr>
      <w:r>
        <w:rPr>
          <w:rFonts w:ascii="IRNazanin" w:hAnsi="IRNazanin" w:eastAsia="IRNazanin"/>
          <w:color w:val="111111"/>
          <w:sz w:val="28"/>
          <w:sz w:val="28"/>
          <w:szCs w:val="28"/>
          <w:rtl w:val="true"/>
          <w:lang w:bidi="fa-IR"/>
        </w:rPr>
        <w:t xml:space="preserve">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هفتم تولدشان نام نهاد و نام حسين مشتق از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روايتى درباره تراشيده شدن موهاى سرشان و اين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آن نقره صدقه دادند، آورده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جلوه تاريخ در شرح نهج البلاغه ابن ابى الحديد،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نام گذارى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وجود دارد كه وى تنها بر اين تعداد محدود تكيه نموده و به ديگر روايات اشاره 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مى توان به چند دسته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در آن ها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حرب گذاشته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حسن تغيير دادند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در آن ها گفته شده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حمزه و نام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جعفر نهاد،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حسن و حسين تغيير دادند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برخى گزارش ها آمده كه امام در نام گذارى فرزندان خود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نگرفتند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حسن و حسين نهادند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هايى كه چون دسته سوم تنها به نام گذارى آن ها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اين دسته با گزارش هاى پيشين در اين است كه در آن ها به اين نكته اشاره نشده كه حسن و حسين معرب شبر و شبير فرزندان هارون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سه دسته پيشين گفته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از شبر و شبير گرفتند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8"/>
      </w:r>
      <w:bookmarkStart w:id="731" w:name="pg14099_125211"/>
    </w:p>
    <w:p>
      <w:pPr>
        <w:pStyle w:val="Heading4"/>
        <w:numPr>
          <w:ilvl w:val="3"/>
          <w:numId w:val="1"/>
        </w:numPr>
        <w:rPr/>
      </w:pPr>
      <w:bookmarkStart w:id="732" w:name="__RefHeading___Toc776771_1738255347"/>
      <w:bookmarkStart w:id="733" w:name="_Toc283"/>
      <w:bookmarkEnd w:id="731"/>
      <w:bookmarkEnd w:id="732"/>
      <w:r>
        <w:rPr>
          <w:rtl w:val="true"/>
        </w:rPr>
        <w:t xml:space="preserve">مناقب امام مجتبى </w:t>
      </w:r>
      <w:r>
        <w:rPr>
          <w:rtl w:val="true"/>
        </w:rPr>
        <w:t>(</w:t>
      </w:r>
      <w:r>
        <w:rPr>
          <w:rtl w:val="true"/>
        </w:rPr>
        <w:t xml:space="preserve">عَلَيْهِ السَّلاَمُ </w:t>
      </w:r>
      <w:r>
        <w:rPr>
          <w:rtl w:val="true"/>
        </w:rPr>
        <w:t>)</w:t>
      </w:r>
      <w:bookmarkEnd w:id="733"/>
    </w:p>
    <w:p>
      <w:pPr>
        <w:pStyle w:val="BookText"/>
        <w:rPr/>
      </w:pPr>
      <w:r>
        <w:rPr>
          <w:rFonts w:ascii="IRNazanin" w:hAnsi="IRNazanin" w:eastAsia="IRNazanin"/>
          <w:color w:val="111111"/>
          <w:sz w:val="28"/>
          <w:sz w:val="28"/>
          <w:szCs w:val="28"/>
          <w:rtl w:val="true"/>
          <w:lang w:bidi="fa-IR"/>
        </w:rPr>
        <w:t xml:space="preserve">ابن ابى الحديد در هشت روايت، مناقب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جا و چند روايت ديگر از مناقب امام را به شكل پراكنده در لابه لاى ديگر بخش هاى كتاب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مورد، رواياتى از محمد بن حبيب، مداينى و زبير بن بكار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روايتى از زبير بن بكار، از زينب بنت ابورافع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رحلت فرمود، دو پسرش را به حضور آن حضرت آورد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دو پسران تو هستند چيزى به آن ها ارزانى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هيبت و سروريم از آن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 و بخشندگى ام از آن حسين خواهد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برخى منابع اهل سنت هم چون ابن ابى عاصم، الآحاد و المثانى،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طبرانى، المعجم الاوسط،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اخير از ابى رافع نقل شده مه ظاهراً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منابع شيعه مثل صدوق، الخصال،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ابن شهرآشوب، مناقب آل ابى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نيشابورى، روضه الواعظين،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زينب بنت ابى رافع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هم چنين رواياتى درباره تقوا و سخاوت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مداينى درباره سخاوت امام به نقل از محمد بن حبيب در امالى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پانزده بار پياده حج گزاردند، در حالى كه اسب هاى يدك همراه ايشان برده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همه مال خود را بخشيدند و سه بار ديگر مال خود را با خداى تعالى قسمت فرمودند و چنان بود كه كفش خود را هم يك لنگه 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بخشيدند و يكى را نگاه مى داشتند</w:t>
      </w:r>
      <w:r>
        <w:rPr>
          <w:rFonts w:eastAsia="IRNazanin" w:cs="IRNazanin"/>
          <w:color w:val="111111"/>
          <w:sz w:val="28"/>
          <w:szCs w:val="28"/>
          <w:rtl w:val="true"/>
          <w:lang w:bidi="fa-IR"/>
        </w:rPr>
        <w:t>.</w:t>
      </w:r>
      <w:r>
        <w:rPr>
          <w:rStyle w:val="FootnoteAnchor"/>
          <w:rtl w:val="true"/>
        </w:rPr>
        <w:footnoteReference w:id="451"/>
      </w:r>
      <w:bookmarkStart w:id="734" w:name="pg14099_125212"/>
    </w:p>
    <w:p>
      <w:pPr>
        <w:pStyle w:val="Heading4"/>
        <w:numPr>
          <w:ilvl w:val="3"/>
          <w:numId w:val="1"/>
        </w:numPr>
        <w:rPr/>
      </w:pPr>
      <w:bookmarkStart w:id="735" w:name="__RefHeading___Toc776773_1738255347"/>
      <w:bookmarkStart w:id="736" w:name="_Toc284"/>
      <w:bookmarkEnd w:id="734"/>
      <w:bookmarkEnd w:id="735"/>
      <w:r>
        <w:rPr>
          <w:rtl w:val="true"/>
        </w:rPr>
        <w:t>ازدواج هاى امام</w:t>
      </w:r>
      <w:bookmarkEnd w:id="736"/>
    </w:p>
    <w:p>
      <w:pPr>
        <w:pStyle w:val="BookText"/>
        <w:rPr/>
      </w:pPr>
      <w:r>
        <w:rPr>
          <w:rFonts w:ascii="IRNazanin" w:hAnsi="IRNazanin" w:eastAsia="IRNazanin"/>
          <w:color w:val="111111"/>
          <w:sz w:val="28"/>
          <w:sz w:val="28"/>
          <w:szCs w:val="28"/>
          <w:rtl w:val="true"/>
          <w:lang w:bidi="fa-IR"/>
        </w:rPr>
        <w:t>ازدواج هاى امام از جمله موضوعاتى است كه ابن ابى الحديد به آن توجه خاصى مبذول داشته و در اين باره پنج روايت از مداينى و دو روايت از محمد بن حبيب آورده كه در ميان آن ها پنج روايت، امام را به مزواج و مطلاق بودن متهم كرده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روايت از ازدواج امام با هند دختر سهيل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وحفصه دختر عبدالرحمان بن ابوبكر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محمد بن حبيب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ازدواج كرده و طلاق داده است كه مى ترسم دشمنى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نقل از وى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يكى از زنانش را طلاق دهد، كنار او مى نشست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چنين و چنان چيزى به تو بدهم خشنود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برايت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كنار او برمى خاست و مى رفت آن چه را كه نام برده بود، همراه طلاق نامه براى او مى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به گفته مداينى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همسران او را نام برده كه البته تنها ده نفر را آورده است، درحالى كه چند سطر پايين تر به نقل از وى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شمردم، هفتاد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مداينى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دختر مردى را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كه مى دانم تنگدست و بسيار طلاق دهنده زن ها و سخت گير و دل تنگ هستى، به تو دختر مى دهم كه از همه مردم والاگهرترى و</w:t>
      </w:r>
      <w:bookmarkStart w:id="737" w:name="pg14099_125213"/>
    </w:p>
    <w:p>
      <w:pPr>
        <w:pStyle w:val="BookText"/>
        <w:rPr/>
      </w:pPr>
      <w:bookmarkEnd w:id="737"/>
      <w:r>
        <w:rPr>
          <w:rFonts w:ascii="IRNazanin" w:hAnsi="IRNazanin" w:eastAsia="IRNazanin"/>
          <w:color w:val="111111"/>
          <w:sz w:val="28"/>
          <w:sz w:val="28"/>
          <w:szCs w:val="28"/>
          <w:rtl w:val="true"/>
          <w:lang w:bidi="fa-IR"/>
        </w:rPr>
        <w:t>پدر و نى اى تو از همگان برترند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اين روايت را نقد كرده، البته گويا روايات ديگر در اين</w:t>
      </w:r>
    </w:p>
    <w:p>
      <w:pPr>
        <w:pStyle w:val="BookText"/>
        <w:rPr/>
      </w:pPr>
      <w:r>
        <w:rPr>
          <w:rFonts w:ascii="IRNazanin" w:hAnsi="IRNazanin" w:eastAsia="IRNazanin"/>
          <w:color w:val="111111"/>
          <w:sz w:val="28"/>
          <w:sz w:val="28"/>
          <w:szCs w:val="28"/>
          <w:rtl w:val="true"/>
          <w:lang w:bidi="fa-IR"/>
        </w:rPr>
        <w:t>مورد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نقد او نيز چندان جامع و كامل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مرد در مورد تنگ دستى و بسيار طلاق دادن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ولى در مورد سخت گيرى و دل تنگى درست نيست؛ زيرا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خوش خوى تر و سينه گشاده تر بودند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738" w:name="__RefHeading___Toc776775_1738255347"/>
      <w:bookmarkStart w:id="739" w:name="_Toc285"/>
      <w:bookmarkEnd w:id="738"/>
      <w:r>
        <w:rPr>
          <w:rtl w:val="true"/>
        </w:rPr>
        <w:t xml:space="preserve">امام حسن </w:t>
      </w:r>
      <w:r>
        <w:rPr>
          <w:rtl w:val="true"/>
        </w:rPr>
        <w:t>(</w:t>
      </w:r>
      <w:r>
        <w:rPr>
          <w:rtl w:val="true"/>
        </w:rPr>
        <w:t xml:space="preserve">عَلَيْهِ السَّلاَمُ </w:t>
      </w:r>
      <w:r>
        <w:rPr>
          <w:rtl w:val="true"/>
        </w:rPr>
        <w:t xml:space="preserve">) </w:t>
      </w:r>
      <w:r>
        <w:rPr>
          <w:rtl w:val="true"/>
        </w:rPr>
        <w:t>و دفاع از عثمان</w:t>
      </w:r>
      <w:bookmarkEnd w:id="739"/>
    </w:p>
    <w:p>
      <w:pPr>
        <w:pStyle w:val="BookText"/>
        <w:rPr/>
      </w:pPr>
      <w:r>
        <w:rPr>
          <w:rFonts w:ascii="IRNazanin" w:hAnsi="IRNazanin" w:eastAsia="IRNazanin"/>
          <w:color w:val="111111"/>
          <w:sz w:val="28"/>
          <w:sz w:val="28"/>
          <w:szCs w:val="28"/>
          <w:rtl w:val="true"/>
          <w:lang w:bidi="fa-IR"/>
        </w:rPr>
        <w:t xml:space="preserve">از مباحثى كه ابن ابى الحديد به آن پرداخته، جريان محاصره خانه عثمان و شركت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كه عمدتاً از ابوجعفر طبرى نقل شده،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فعالى در دفاع از عثمان ايفا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وقتى عثمان از افرادى كه براى دفاع از در خانه اش گرد آمده بودند، خواست بازگردند، ايشان بازگشتند جز چند نفر كه از جمله ايشان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طلحه و عبدالله بن زبير بود</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طبرى در ادامه گزارش محاصره خانه عثمان، به هجوم محاصره كنندگان به سوى خانه و جلوگيرى از ورود آن ها توسط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تعدادى ديگر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آن ها خواست كه دست از يارى او بردارند و بازگردند اما ايشان به دفاع از او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خطاب به امام</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پدرت از بابت تو نگران است؛ برو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از اين كار خوددارى كردند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امام حسن و نيز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در جريان محاصره خانه او در منابع تاريخى زيادى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منابع اشاره كرده اند كه پس از قتل عثمان،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تأثر و اعتراض به كوتاهى</w:t>
      </w:r>
    </w:p>
    <w:p>
      <w:pPr>
        <w:pStyle w:val="BookText"/>
        <w:rPr/>
      </w:pPr>
      <w:r>
        <w:rPr>
          <w:rFonts w:ascii="Amiri" w:hAnsi="Amiri" w:eastAsia="Amiri" w:cs="Amiri"/>
          <w:color w:val="111111"/>
          <w:sz w:val="28"/>
          <w:sz w:val="28"/>
          <w:szCs w:val="28"/>
          <w:rtl w:val="true"/>
          <w:lang w:bidi="ar-SA"/>
        </w:rPr>
        <w:t xml:space="preserve">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دفاع از عثمان آنان را سرزنش كرد و حتى ضربه اى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ساخت</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منابع هم چنين به فداكارى امام و مبارزه مسلحانه با كسانى پرداخته اند كه قصد كشتن عثمان را داشتند</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تا جايى كه امام در اين مبارزات زخمى شدند</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ادامه اين جريان، به دفن عثمان در املاك خودش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مراسم خاك سپارى شركت داشتند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برخى از ديگر نيز منابع به آن اشاره كرده اند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دفاع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پس از مرگ او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گزارشى را نقل كرده كه روزى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بر سر عثمان به نزاع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معتقد بود كه عثمان در حالى از دنيا رفت كه كافر بود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عثمان در حال ايمان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ادامه داشت تا اين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تأييد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پايان دادند</w:t>
      </w:r>
      <w:r>
        <w:rPr>
          <w:rFonts w:eastAsia="IRNazanin" w:cs="IRNazanin"/>
          <w:color w:val="111111"/>
          <w:sz w:val="28"/>
          <w:szCs w:val="28"/>
          <w:rtl w:val="true"/>
          <w:lang w:bidi="fa-IR"/>
        </w:rPr>
        <w:t>.</w:t>
      </w:r>
      <w:r>
        <w:rPr>
          <w:rStyle w:val="FootnoteAnchor"/>
          <w:rtl w:val="true"/>
        </w:rPr>
        <w:footnoteReference w:id="462"/>
      </w:r>
      <w:bookmarkStart w:id="740" w:name="pg14099_125215"/>
    </w:p>
    <w:p>
      <w:pPr>
        <w:pStyle w:val="Heading4"/>
        <w:numPr>
          <w:ilvl w:val="3"/>
          <w:numId w:val="1"/>
        </w:numPr>
        <w:rPr/>
      </w:pPr>
      <w:bookmarkStart w:id="741" w:name="__RefHeading___Toc776777_1738255347"/>
      <w:bookmarkStart w:id="742" w:name="_Toc286"/>
      <w:bookmarkEnd w:id="740"/>
      <w:bookmarkEnd w:id="741"/>
      <w:r>
        <w:rPr>
          <w:rtl w:val="true"/>
        </w:rPr>
        <w:t>قصاص ابن ملجم</w:t>
      </w:r>
      <w:bookmarkEnd w:id="742"/>
    </w:p>
    <w:p>
      <w:pPr>
        <w:pStyle w:val="BookText"/>
        <w:rPr/>
      </w:pPr>
      <w:r>
        <w:rPr>
          <w:rFonts w:ascii="IRNazanin" w:hAnsi="IRNazanin" w:eastAsia="IRNazanin"/>
          <w:color w:val="111111"/>
          <w:sz w:val="28"/>
          <w:sz w:val="28"/>
          <w:szCs w:val="28"/>
          <w:rtl w:val="true"/>
          <w:lang w:bidi="fa-IR"/>
        </w:rPr>
        <w:t>از جمله گزارش هايى كه ابن ابى الحديد آورده مربوط به قصاص ابن 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در ضمن گزارش ابوالعباس مبرد از جنگ نهروان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بيان كرده 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ابن ملجم را قصاص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دست ها و پاهاى وى را قطع كرد و چون ابن ملجم ذكر خدا را مى گفت، زبان او را نيز قطع كرد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743" w:name="__RefHeading___Toc776779_1738255347"/>
      <w:bookmarkStart w:id="744" w:name="_Toc287"/>
      <w:bookmarkEnd w:id="743"/>
      <w:r>
        <w:rPr>
          <w:rtl w:val="true"/>
        </w:rPr>
        <w:t xml:space="preserve">صلح امام مجتبى </w:t>
      </w:r>
      <w:r>
        <w:rPr>
          <w:rtl w:val="true"/>
        </w:rPr>
        <w:t>(</w:t>
      </w:r>
      <w:r>
        <w:rPr>
          <w:rtl w:val="true"/>
        </w:rPr>
        <w:t xml:space="preserve">عَلَيْهِ السَّلاَمُ </w:t>
      </w:r>
      <w:r>
        <w:rPr>
          <w:rtl w:val="true"/>
        </w:rPr>
        <w:t>)</w:t>
      </w:r>
      <w:bookmarkEnd w:id="744"/>
    </w:p>
    <w:p>
      <w:pPr>
        <w:pStyle w:val="BookText"/>
        <w:rPr/>
      </w:pPr>
      <w:r>
        <w:rPr>
          <w:rFonts w:ascii="IRNazanin" w:hAnsi="IRNazanin" w:eastAsia="IRNazanin"/>
          <w:color w:val="111111"/>
          <w:sz w:val="28"/>
          <w:sz w:val="28"/>
          <w:szCs w:val="28"/>
          <w:rtl w:val="true"/>
          <w:lang w:bidi="fa-IR"/>
        </w:rPr>
        <w:t>ابن ابى الحديد مفصل ترين بخش شرح خود را به موضوع جنگ و صلح امام با معاويه به نقل از دو منبع مداينى و ابوالفرج اصفهانى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روايات مربوطه را از مداينى نقل كرده كه بسيار پراكنده مطرح شده و تقدم و تأخر وقايع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مداينى پس از آوردن گزارش هايى از خلافت، صلح، درگذشت امام و غيره، نامه ابن عباس به امام و پس از آن نامه نگارى امام و معاويه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امام تنها يك نامه به معاويه فرستاده و معاويه در پاسخ، نامه اى براى امام ارسال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شصت هزار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سپاهى عازم عراق شد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كوفه مقيم بود و از آن جا بيرون نيامد تا هنگامى كه به او خبر رسيد معاويه از پل منبج</w:t>
      </w:r>
      <w:r>
        <w:rPr>
          <w:rStyle w:val="FootnoteAnchor"/>
          <w:rtl w:val="true"/>
        </w:rPr>
        <w:footnoteReference w:id="464"/>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حجر بن عدى را گسيل فرمود تا كارگزاران را به پاسدارى وادارد و مردم را فراخواند كه شتابان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عبارات، به روشنى تلاش او براى</w:t>
      </w:r>
    </w:p>
    <w:p>
      <w:pPr>
        <w:pStyle w:val="BookText"/>
        <w:rPr/>
      </w:pPr>
      <w:r>
        <w:rPr>
          <w:rFonts w:ascii="Amiri" w:hAnsi="Amiri" w:eastAsia="Amiri" w:cs="Amiri"/>
          <w:color w:val="111111"/>
          <w:sz w:val="28"/>
          <w:sz w:val="28"/>
          <w:szCs w:val="28"/>
          <w:rtl w:val="true"/>
          <w:lang w:bidi="ar-SA"/>
        </w:rPr>
        <w:t>محكوم كردن امام به سستى و اهمال هويداست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مداينى به سرعت پس از اين كه از حركت سپاه دوازده هزار نفرى به مسكن و رسيدن امام به مدائن سخن گفته، خطبه امام را آورده است كه به آشوب در سپاه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خطبه از مردم خواسته تا فرمان روايى معاويه را ناخوش ندارند و از او اطاعت كنند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اين روايت در منابع شيعه يافت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مداينى تنها فردى است كه خواسته امام از مردم مبنى بر فرمان برى از معاويه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درباره شورش در سپاه امام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گروه بيش ترى بر ضد او بودند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درحالى كه به نظر مى رسد برپاكنندگان اين شورش خوارجى بودند كه در سپاه امام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سپاه اگر به طرف دارى از امام برنخاستند، دست كم عليه او نيز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سپاه امام را در چند گروه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خوارج، شكاكان و كسانى كه به طمع غنايم همراه امام شده بودند</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مداينى پس ازاين دوباره به پراكنده گويى روى كرده تا اين كه دوباره به موضوع صلح بازگشته و خطبه امام را آورده كه بعد از انعقاد قرارداد ايراد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پيش از بيان گزارش صلح از مداينى، به تسليم شدن عبيدالله بن عباس به معاويه و ديگر بزرگان سپاه وى اشاره مى كند كه براى رعايت ترتيب زمانى وقايع در آخر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مداينى، وقتى اين خبر به امام رسيد، طى خطبه اى تصميم خود مبنى بر پذيرش صلح را اعلام كردند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بعدى از ابوالفرج است كه با چينش منطقى ترى روايات را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به دام افتادن جاسوسان معاويه در بصره و كوفه، وارد قضاياى جنگ معاويه با امام شده و اندكى بعد تصريح كرده كه امام در آغاز، حقوق جنگ جويان را دو برابر كردند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شكل مفصل ترى نامه هاى امام و معاويه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متن نامه اى را آورده كه معاويه پيش از جنگ براى امام ارسال و امام را به كشته شدن تهديد كرده و از ايشان خواسته تا با او بيعت كند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اين نامه را ظاهراً تنها ابوالفرج نقل كرده كه علاوه بر اين كه به آغاز فعاليت هاى مخفيانه معاويه براى ترور قبل از شروع جنگ اشاره دارد، آشكارا معاويه را آغازگر صلح و دادن وعده هايى چون واگذارى خلافت پس از خود به امام،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به گونه اى مغشوش بودن مفاد صلح نامه را به اين دليل دانست كه تعدادى راويان، برخى پيشنهادهاى معاويه را با اين تصور آورده اند كه پيشنهادهاى امام بوده و يا مورد پذيرش ايشان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سپس نامه امام را آورده كه در آن پيشنهادهاى معاويه را رد نموده و او را به پيروى از حق فراخوانده اند</w:t>
      </w:r>
      <w:r>
        <w:rPr>
          <w:rFonts w:eastAsia="IRNazanin" w:cs="IRNazanin"/>
          <w:color w:val="111111"/>
          <w:sz w:val="28"/>
          <w:szCs w:val="28"/>
          <w:rtl w:val="true"/>
          <w:lang w:bidi="fa-IR"/>
        </w:rPr>
        <w:t>.</w:t>
      </w:r>
      <w:r>
        <w:rPr>
          <w:rStyle w:val="FootnoteAnchor"/>
          <w:rtl w:val="true"/>
        </w:rPr>
        <w:footnoteReference w:id="47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در ادامه، خطبه امام را آورده است كه در آن مردم را براى جنگ با معاويه دعوت فرمودند و آن را جهادى دشوار دانستند كه براى رسيدن به خير بايد با شكيبايى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كوفيان اشتياقى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نيز با بيان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لشكرگاه خود برويد تا چاره انديشى كنيم و شما هم چاره انديشى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خود را از همراهى مردم ابراز داشتند و تصميم خود را به آينده موكول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تنها زمانى به امام پيوستند كه بزرگان ايشان چون عدى بن</w:t>
      </w:r>
    </w:p>
    <w:p>
      <w:pPr>
        <w:pStyle w:val="BookText"/>
        <w:rPr/>
      </w:pPr>
      <w:r>
        <w:rPr>
          <w:rFonts w:ascii="IRNazanin" w:hAnsi="IRNazanin" w:eastAsia="IRNazanin"/>
          <w:color w:val="111111"/>
          <w:sz w:val="28"/>
          <w:sz w:val="28"/>
          <w:szCs w:val="28"/>
          <w:rtl w:val="true"/>
          <w:lang w:bidi="fa-IR"/>
        </w:rPr>
        <w:t>حاتم، قيس بن سعد و تنى ديگر، زبان به سرزنش آنها گشودند و مردم را به همراهى با امام فراخواندند و خود نيز به امام پيوستند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نيز چون مداينى، به سرعت و بدون مقدمه به سراغ خطبه امام رفته است كه به شورش سپاه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گونه كه مداينى ادعا كرده در اين خطبه هيچ اشاره مستقيمى به صلح با معاويه و يا حتى صلح نشده بلكه امام تنها مردم را به اتحاد فراخوانده و خود را خيرخواه ترين فرد به مردم و مصالح ايشان معرفى فرموده اند اما برخى اين سخنان را دليلى بر تمايل امام به صلح دانستند و به ايشان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جزييات چگونگى صلح امام را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گزارش او چنين برمى آيد كه پيش از صلح، بسر بن ارطاه، شايعه صلح امام را در سپاه قيس بن سعد، منتشر كرد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ابوالفرج شرايط صلح نامه را بدين قرار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براى كارهاى گذشته تعقيب نشود و عليه هيچ كدام از شيعيان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ناخوشايندى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نيكى ياد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كه معاويه ديگر شرطهاى او را پذيرفته</w:t>
      </w:r>
    </w:p>
    <w:p>
      <w:pPr>
        <w:pStyle w:val="BookText"/>
        <w:rPr/>
      </w:pPr>
      <w:r>
        <w:rPr>
          <w:rFonts w:ascii="IRNazanin" w:hAnsi="IRNazanin" w:eastAsia="IRNazanin"/>
          <w:color w:val="111111"/>
          <w:sz w:val="28"/>
          <w:sz w:val="28"/>
          <w:szCs w:val="28"/>
          <w:rtl w:val="true"/>
          <w:lang w:bidi="fa-IR"/>
        </w:rPr>
        <w:t>است و امام پيشنهاد صلح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نكرده است كه منظور از ديگر شرطها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واكنش اعتراض گونه برخى شيعيان نسبت به صلح آمده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خطبه اى از معاويه را آورده كه پس از انعقاد صلح ايراد كرد كه در آن معاويه آشكارا ادعا كرده كه تمام شرايط صلح را زير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خطبه معاويه اشاره كرده كه در آن گفته براى برپايى نماز و روزه جنگ</w:t>
      </w:r>
      <w:bookmarkStart w:id="745" w:name="pg14099_125219"/>
    </w:p>
    <w:p>
      <w:pPr>
        <w:pStyle w:val="BookText"/>
        <w:rPr/>
      </w:pPr>
      <w:bookmarkEnd w:id="745"/>
      <w:r>
        <w:rPr>
          <w:rFonts w:ascii="IRNazanin" w:hAnsi="IRNazanin" w:eastAsia="IRNazanin"/>
          <w:color w:val="111111"/>
          <w:sz w:val="28"/>
          <w:sz w:val="28"/>
          <w:szCs w:val="28"/>
          <w:rtl w:val="true"/>
          <w:lang w:bidi="fa-IR"/>
        </w:rPr>
        <w:t>نكرده بلكه براى به دست آوردن فرمان روايى جنگ كرده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746" w:name="__RefHeading___Toc776781_1738255347"/>
      <w:bookmarkStart w:id="747" w:name="_Toc288"/>
      <w:bookmarkEnd w:id="746"/>
      <w:r>
        <w:rPr>
          <w:rtl w:val="true"/>
        </w:rPr>
        <w:t xml:space="preserve">امام مجتبى </w:t>
      </w:r>
      <w:r>
        <w:rPr>
          <w:rtl w:val="true"/>
        </w:rPr>
        <w:t>(</w:t>
      </w:r>
      <w:r>
        <w:rPr>
          <w:rtl w:val="true"/>
        </w:rPr>
        <w:t xml:space="preserve">عَلَيْهِ السَّلاَمُ </w:t>
      </w:r>
      <w:r>
        <w:rPr>
          <w:rtl w:val="true"/>
        </w:rPr>
        <w:t xml:space="preserve">) </w:t>
      </w:r>
      <w:r>
        <w:rPr>
          <w:rtl w:val="true"/>
        </w:rPr>
        <w:t>و سياست پس از صلح</w:t>
      </w:r>
      <w:bookmarkEnd w:id="747"/>
    </w:p>
    <w:p>
      <w:pPr>
        <w:pStyle w:val="BookText"/>
        <w:rPr/>
      </w:pPr>
      <w:r>
        <w:rPr>
          <w:rFonts w:ascii="IRNazanin" w:hAnsi="IRNazanin" w:eastAsia="IRNazanin"/>
          <w:color w:val="111111"/>
          <w:sz w:val="28"/>
          <w:sz w:val="28"/>
          <w:szCs w:val="28"/>
          <w:rtl w:val="true"/>
          <w:lang w:bidi="fa-IR"/>
        </w:rPr>
        <w:t>ابن ابى الحديد رواياتى مربوط به موضع گيرى هاى امام پس از صلح با معاويه از ابوالفرج، مداينى و محمدبن حبيب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اساس تقدم و تأخر زمانى مرتب نماييم و نه مكان قرار گرفتن آن در كتاب، بايد از خطبه امام درست پس از انعقاد صلح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ابوالفرج در ادامه جريان صلح نقل كرده كه معاويه از امام خواست سخن رانى كند، چون مى پنداشت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انجام دادن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اين خطبه، خليفه را كسى دانستند كه مجرى احكام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غير اين صورت وى را پادشاهى دانستند كه اندكى بهره مند خواهد شد و سپس لذت آن قطع مى شود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مداينى موضع گيرى امام در مقابل درخواست معاويه مبنى بر جنگ با خوارج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گروهى از خوارج بر معاويه خروج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امام پيام</w:t>
      </w:r>
    </w:p>
    <w:p>
      <w:pPr>
        <w:pStyle w:val="BookText"/>
        <w:rPr/>
      </w:pPr>
      <w:r>
        <w:rPr>
          <w:rFonts w:ascii="IRNazanin" w:hAnsi="IRNazanin" w:eastAsia="IRNazanin"/>
          <w:color w:val="111111"/>
          <w:sz w:val="28"/>
          <w:sz w:val="28"/>
          <w:szCs w:val="28"/>
          <w:rtl w:val="true"/>
          <w:lang w:bidi="fa-IR"/>
        </w:rPr>
        <w:t>فرستاد و تقاضا كرد كه به جنگ خوارج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با تو را كه براى من حلال است، براى صلاح</w:t>
      </w:r>
    </w:p>
    <w:p>
      <w:pPr>
        <w:pStyle w:val="BookText"/>
        <w:rPr/>
      </w:pPr>
      <w:r>
        <w:rPr>
          <w:rFonts w:ascii="IRNazanin" w:hAnsi="IRNazanin" w:eastAsia="IRNazanin"/>
          <w:color w:val="111111"/>
          <w:sz w:val="28"/>
          <w:sz w:val="28"/>
          <w:szCs w:val="28"/>
          <w:rtl w:val="true"/>
          <w:lang w:bidi="fa-IR"/>
        </w:rPr>
        <w:t>حال امت و الفت ميان ايشان رها كرده ام، اينك مى پندارى كه حاضرم با تو و براى خاطر تو با كسى جنگ كنم‌؟</w:t>
      </w:r>
      <w:r>
        <w:rPr>
          <w:rFonts w:eastAsia="IRNazanin" w:cs="IRNazanin"/>
          <w:color w:val="111111"/>
          <w:sz w:val="28"/>
          <w:szCs w:val="28"/>
          <w:rtl w:val="true"/>
          <w:lang w:bidi="fa-IR"/>
        </w:rPr>
        <w:t>»</w:t>
      </w:r>
      <w:r>
        <w:rPr>
          <w:rStyle w:val="FootnoteAnchor"/>
          <w:rtl w:val="true"/>
        </w:rPr>
        <w:footnoteReference w:id="47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در گزارشى آورده كه معاويه، هاشمى را به سخاوت، اموى را به حلم، عوامى را به شجاعت و مخزومى را به كبر توصيف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سخن به گوش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مى خواهد بنى هاشم با بخشش اموال خود به ديگران، بى چيز و محتاج گردند؛ بنى عوام با شجاعت ورزى خود را به هلاكت اندازند؛ بنى مخزوم با كبر، گردنشان را بشكنند و بنى اميه با حلم و بردبارى خود، در ميان مردم محبوب شوند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هاى امام به شيعيان معترض به صلح را نيز مى توان در اين بخش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اين افراد، نه تنها مشروعيت حكومت معاويه را تأييد نكردند بلكه با بيان معذوريت هاى خويش و دلايلى كه براى اتخاذ اين سياست داشتند، خود را در موضع مخالف حزب اموى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پاسخ امام به مسيب بن نجبه را مى 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مداينى، امام خطاب به وى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مسيب، من اين كار را براى دنيا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هنگام جنگ و رويارويى پايدارتر و شكيباتر از من نيست، بلكه مصلحت شما را اراده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ريختن خون يك ديگر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پاسخى كه به حجر دادند و در آن انگيزه خود از پذيرش صلح را باقى ماندن شيعيان مخلصى چون خود وى دانستند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در روايتى از مداينى، امام روزى معاويه بن خديج</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را ديدند و به اوفرمودند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هستى كه پيش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جگرخواره،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مى دهى‌؟ به خدا سوگند اگر كنار حوض كوثر برسى كه نخواهى رسيد،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خواهى ديد كه دامن بر كمر زده و آستين هايش را بالا زده و منافقان را از كنار</w:t>
      </w:r>
    </w:p>
    <w:p>
      <w:pPr>
        <w:pStyle w:val="BookText"/>
        <w:rPr/>
      </w:pPr>
      <w:r>
        <w:rPr>
          <w:rFonts w:ascii="Amiri" w:hAnsi="Amiri" w:eastAsia="Amiri" w:cs="Amiri"/>
          <w:color w:val="111111"/>
          <w:sz w:val="28"/>
          <w:sz w:val="28"/>
          <w:szCs w:val="28"/>
          <w:rtl w:val="true"/>
          <w:lang w:bidi="ar-SA"/>
        </w:rPr>
        <w:t>حوض بيرون مى راند</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از داوود بن ابى عوف با كمى تفاوت نقل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ابن سعد، 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بلاذرى، انساب الاشراف،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مجلسى، بحار الانوار،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مداينى نقل كرده كه سليمان بن ايوب از اسود بن قيس عبدى براى ما نقل كرد كه امام روزى حبيب بن مسلمه</w:t>
      </w:r>
      <w:r>
        <w:rPr>
          <w:rStyle w:val="FootnoteAnchor"/>
          <w:rtl w:val="true"/>
        </w:rPr>
        <w:footnoteReference w:id="482"/>
      </w:r>
      <w:r>
        <w:rPr>
          <w:rFonts w:ascii="Amiri" w:hAnsi="Amiri" w:eastAsia="Amiri" w:cs="Amiri"/>
          <w:color w:val="111111"/>
          <w:sz w:val="28"/>
          <w:sz w:val="28"/>
          <w:szCs w:val="28"/>
          <w:rtl w:val="true"/>
          <w:lang w:bidi="ar-SA"/>
        </w:rPr>
        <w:t>را ديد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حبيب، چه راه هاى بسيارى كه در غير اطاعت خدا پيموده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راهى را كه به سوى پدرت بود پيموده ام، اين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ولى تو براى نعمت اندك و نابود شونده اين جهانى، از معاويه پيروى كردى و هرچند او كارهاى اين جهانى تو را برپاى داشت، تو را از جهان ديگر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كار بد انجام مى دهى، اگر سخن نيكو بگويى، شايد در زمره آنان باشى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پسنديده و كارى ناپسند را در هم آميختند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ولى تو چنانى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است، بلكه آن چه كسب كردند، چرك گرفته و بر دل هاى آن ها غالب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گزارشى از ابوعثمان جاحظ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معاويه وارد شد درحالى كه عبدالله بن زبير 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 تر بود يا زبير؟ ايشان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مسن تر دانستند و به دنبال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نيز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بن عقيل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حاضر بود،</w:t>
      </w:r>
    </w:p>
    <w:p>
      <w:pPr>
        <w:pStyle w:val="BookText"/>
        <w:rPr/>
      </w:pPr>
      <w:r>
        <w:rPr>
          <w:rFonts w:ascii="IRNazanin" w:hAnsi="IRNazanin" w:eastAsia="IRNazanin"/>
          <w:color w:val="111111"/>
          <w:sz w:val="28"/>
          <w:sz w:val="28"/>
          <w:szCs w:val="28"/>
          <w:rtl w:val="true"/>
          <w:lang w:bidi="fa-IR"/>
        </w:rPr>
        <w:t xml:space="preserve">از علت هيجان زده شدن عبدالله پرسيد و پدر او و پدر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مرتبه ندانست و احتجاجاتى در برترى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زبير بيان كرد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در جست جويى كه انجام شد اين گزارش در منابع ديگر يافت نشد و ديگران عمدتاً از ابن ابى الحديد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از شرقى بن قطامى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اعتراض به آزار زيادبن ابيه نسبت به برخى از شيعيان، به او نامه نوشت و خواستار توقف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در جواب، پاسخ گستاخانه اى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در نامه اى به معاويه، جريان را بازگو كردند و نامه زياد را براى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ضمن سرزنش زياد، برترى امام و خاندانش را به او يادآور شد و دستور داد اموال و خانواده سعيد بن سرح را كه مورد آزار قرار گرفته بود، به او بازگرداند و خواسته امام را عملى كند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باز در روايتى از مداينى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عاص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طواف ديد و با سخنان درشتى امام را به قتل عثمان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ستيز با دوستان خدا را از نشانه هاى دوزخيان دانستند و به اين شكل او را با كنايه اهل دوزخ شمردند و ضمن بيان فضايل خود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حرام زاده و ناپاك خواندند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مناظرات بين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 او كه ابن ابى الحديد از آن ياد كرده، ذيل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سرزنش عمرو عاص بيان شده و ابن ابى الحديد نيز ذيل شرح حال عمرو عاص،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مفاخره بين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رجالات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88"/>
      </w:r>
      <w:bookmarkStart w:id="748" w:name="pg14099_125223"/>
    </w:p>
    <w:p>
      <w:pPr>
        <w:pStyle w:val="Heading4"/>
        <w:numPr>
          <w:ilvl w:val="3"/>
          <w:numId w:val="1"/>
        </w:numPr>
        <w:rPr/>
      </w:pPr>
      <w:bookmarkStart w:id="749" w:name="__RefHeading___Toc776783_1738255347"/>
      <w:bookmarkStart w:id="750" w:name="_Toc289"/>
      <w:bookmarkEnd w:id="748"/>
      <w:bookmarkEnd w:id="749"/>
      <w:r>
        <w:rPr>
          <w:rtl w:val="true"/>
        </w:rPr>
        <w:t>نقد و بررسى</w:t>
      </w:r>
      <w:bookmarkEnd w:id="750"/>
    </w:p>
    <w:p>
      <w:pPr>
        <w:pStyle w:val="Heading5"/>
        <w:numPr>
          <w:ilvl w:val="4"/>
          <w:numId w:val="1"/>
        </w:numPr>
        <w:rPr/>
      </w:pPr>
      <w:bookmarkStart w:id="751" w:name="__RefHeading___Toc776785_1738255347"/>
      <w:bookmarkStart w:id="752" w:name="_Toc290"/>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در نقد و بررسى كتاب ابن ابى الحديد، به نكاتى بايد توجه كرد و آن ها را</w:t>
      </w:r>
    </w:p>
    <w:p>
      <w:pPr>
        <w:pStyle w:val="BookText"/>
        <w:rPr/>
      </w:pPr>
      <w:r>
        <w:rPr>
          <w:rFonts w:ascii="IRNazanin" w:hAnsi="IRNazanin" w:eastAsia="IRNazanin"/>
          <w:color w:val="111111"/>
          <w:sz w:val="28"/>
          <w:sz w:val="28"/>
          <w:szCs w:val="28"/>
          <w:rtl w:val="true"/>
          <w:lang w:bidi="fa-IR"/>
        </w:rPr>
        <w:t>درنظر داشت؛ از جمله</w:t>
      </w:r>
      <w:r>
        <w:rPr>
          <w:rFonts w:eastAsia="IRNazanin" w:cs="IRNazanin"/>
          <w:color w:val="111111"/>
          <w:sz w:val="28"/>
          <w:szCs w:val="28"/>
          <w:rtl w:val="true"/>
          <w:lang w:bidi="fa-IR"/>
        </w:rPr>
        <w:t>:</w:t>
      </w:r>
    </w:p>
    <w:p>
      <w:pPr>
        <w:pStyle w:val="Heading5"/>
        <w:numPr>
          <w:ilvl w:val="4"/>
          <w:numId w:val="1"/>
        </w:numPr>
        <w:rPr/>
      </w:pPr>
      <w:bookmarkStart w:id="753" w:name="__RefHeading___Toc776787_1738255347"/>
      <w:bookmarkStart w:id="754" w:name="_Toc291"/>
      <w:bookmarkEnd w:id="753"/>
      <w:r>
        <w:rPr/>
        <w:t>1</w:t>
      </w:r>
      <w:r>
        <w:rPr>
          <w:rtl w:val="true"/>
        </w:rPr>
        <w:t xml:space="preserve">. </w:t>
      </w:r>
      <w:r>
        <w:rPr>
          <w:rtl w:val="true"/>
        </w:rPr>
        <w:t>استفاده از منابع محدود</w:t>
      </w:r>
      <w:bookmarkEnd w:id="754"/>
    </w:p>
    <w:p>
      <w:pPr>
        <w:pStyle w:val="BookText"/>
        <w:rPr/>
      </w:pPr>
      <w:r>
        <w:rPr>
          <w:rFonts w:ascii="IRNazanin" w:hAnsi="IRNazanin" w:eastAsia="IRNazanin"/>
          <w:color w:val="111111"/>
          <w:sz w:val="28"/>
          <w:sz w:val="28"/>
          <w:szCs w:val="28"/>
          <w:rtl w:val="true"/>
          <w:lang w:bidi="fa-IR"/>
        </w:rPr>
        <w:t xml:space="preserve">ابن ابى الحديد در تصوير قضاياى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از منابع محدودى استفاده كرده، درحالى كه به علت دست رسى او به كتابخانه ده هزار جلدى ابن علقمى و ساير كتابخانه هاى بغداد، منابع فراوانى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مداينى تكيه زيادى شده و پس از او عمده مطالب از مقاتل الطالبيين، تاريخ طبرى، الامالى ابن حبيب و كتاب الشورى واقدى استفاده شده است؛ درحالى كه كتاب طبقات الكبراى ابن سعد، انساب الاشراف بلاذرى، ارشاد شيخ مفيد، الفتوح ابن اعثم و تاريخ مدينه دمشق ابن عساكر مطالب مفيد و مفصلى درباره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مى توانست در روشن شدن وقايع به ويژه صلح امام از آن ها كمك گيرد</w:t>
      </w:r>
      <w:r>
        <w:rPr>
          <w:rFonts w:eastAsia="IRNazanin" w:cs="IRNazanin"/>
          <w:color w:val="111111"/>
          <w:sz w:val="28"/>
          <w:szCs w:val="28"/>
          <w:rtl w:val="true"/>
          <w:lang w:bidi="fa-IR"/>
        </w:rPr>
        <w:t>.</w:t>
      </w:r>
    </w:p>
    <w:p>
      <w:pPr>
        <w:pStyle w:val="Heading5"/>
        <w:numPr>
          <w:ilvl w:val="4"/>
          <w:numId w:val="1"/>
        </w:numPr>
        <w:rPr/>
      </w:pPr>
      <w:bookmarkStart w:id="755" w:name="__RefHeading___Toc776789_1738255347"/>
      <w:bookmarkStart w:id="756" w:name="_Toc292"/>
      <w:bookmarkEnd w:id="755"/>
      <w:r>
        <w:rPr/>
        <w:t>2</w:t>
      </w:r>
      <w:r>
        <w:rPr>
          <w:rtl w:val="true"/>
        </w:rPr>
        <w:t xml:space="preserve">. </w:t>
      </w:r>
      <w:r>
        <w:rPr>
          <w:rtl w:val="true"/>
        </w:rPr>
        <w:t>قضاوت هاى ارزشى</w:t>
      </w:r>
      <w:bookmarkEnd w:id="75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ظاهراً تنها در جاهايى دست به تحليل زده كه به مبانى ايدئولوژيك و كلامى او خدشه وارد نسازد و يا در جهت دفاع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داده ها نيز ظاهراً همين موضع را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ذكر مناقب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مى رسد موضعى جانب دارانه گرفته، اما زمانى كه از جنگ و صلح امام سخن مى گويد، سعى كرده خود را بى طرف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آوردن دو گزارش، يكى به نقل از راوى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مداينى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به نقل از راوى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موضع قضاوت كنار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دو گزارش از صلح امام آورده، در حالى كه همسو نيستند و پى گيرى هر يك از اين گزارش ها، خواننده را به دو جهت تقريباً مخالف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آن كه نظر خود را بياورد و يكى را بر ديگرى</w:t>
      </w:r>
    </w:p>
    <w:p>
      <w:pPr>
        <w:pStyle w:val="BookText"/>
        <w:rPr/>
      </w:pPr>
      <w:r>
        <w:rPr>
          <w:rFonts w:ascii="Amiri" w:hAnsi="Amiri" w:eastAsia="Amiri" w:cs="Amiri"/>
          <w:color w:val="111111"/>
          <w:sz w:val="28"/>
          <w:sz w:val="28"/>
          <w:szCs w:val="28"/>
          <w:rtl w:val="true"/>
          <w:lang w:bidi="ar-SA"/>
        </w:rPr>
        <w:t>ترجيح دهد، تنها به نقل آن ها اكتفا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جريان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شباهت هاى گزارش ابوالفرج و مداينى از صلح، اختلافات اساسى در آن ها 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مداينى از همان ابتدا، قصد دارد امام را به اهمال كارى متهم كند، نه سپاه امام را؛ زيرا وى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شتابان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سپس بعد از چند جمله، بدون آن كه به جريان جنگ اشاره كند، سراغ خطبه امام در مداين مى رود كه طى آن امام خود را به صلاح مردم آگاه تر و مخالف ناامنى، كينه توزى و تفرقه دانستند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مداينى نامه نگارى هاى امام با معاويه را به شكل كامل نياورده است تا به اين شكل تلاش هاى امام و معاويه و پافشارى هركدام بر موضع خود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مداينى به گونه اى از ابتدا امام را به مسالمت جويى و تصميم بر صلح متهم كرده و به روشنى فعاليت هاى امام و كارشكنى هاى همراهان او را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دوم از ابوالفرج اصفهانى</w:t>
      </w:r>
      <w:r>
        <w:rPr>
          <w:rStyle w:val="FootnoteAnchor"/>
          <w:rtl w:val="true"/>
        </w:rPr>
        <w:footnoteReference w:id="4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ضبط كامل نامه نگارى هاى امام و معاويه و نكاتى كه هر يك از طرفين در آن نامه ها بيان كرده اند و نيز پافشارى امام در جنگ با معاويه، تا حدودى امام را از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طلبى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سستى در جنگ دور مى كند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اين دو گزارش را آورده، بدون اين كه در آخر نتيجه بگيرد</w:t>
      </w:r>
      <w:bookmarkStart w:id="757" w:name="pg14099_125225"/>
    </w:p>
    <w:p>
      <w:pPr>
        <w:pStyle w:val="BookText"/>
        <w:rPr/>
      </w:pPr>
      <w:bookmarkEnd w:id="757"/>
      <w:r>
        <w:rPr>
          <w:rFonts w:ascii="IRNazanin" w:hAnsi="IRNazanin" w:eastAsia="IRNazanin"/>
          <w:color w:val="111111"/>
          <w:sz w:val="28"/>
          <w:sz w:val="28"/>
          <w:szCs w:val="28"/>
          <w:rtl w:val="true"/>
          <w:lang w:bidi="fa-IR"/>
        </w:rPr>
        <w:t>كدام يك را به حقيقت نزديك تر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مهم ترين و بحث برانگيزترين مرحله زندگى تاريخى امام را به اين شكل مبهم و متناقض رها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موضع مذبذبى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قضاوت قاطعانه اى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جريان خاك سپارى امام در گزارش ابوالفرج از زبير بن بكار روايتى را آورده كه در آن گفته شده عايشه با دفن امام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 ولى بنى اميه از اين كار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روايتى ديگر از ابوالفرج به نقل از يحيى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النسب آورده است كه در آن روز عايشه سوار بر استرى شد و بنى اميه، مروان بن حكم و ديگر وابستگان خود را براى جنگ فراخواند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ديگر نيز به اجازه اوليه عايشه براى دفن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بلاذرى،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ابن عبدآلبر، الاستيعاب،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ابن كثير، البدايه و النهايه،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ابوالفرج اصفهانى، مقاتل الطالبيين،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سپس در مقام دفاع از عايشه برآمده، جلوگيرى او از خاك سپارى امام را براى آرام شدن فتنه خوانده و آن را از مناقب عايشه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58" w:name="__RefHeading___Toc776791_1738255347"/>
      <w:bookmarkStart w:id="759" w:name="_Toc293"/>
      <w:bookmarkEnd w:id="758"/>
      <w:r>
        <w:rPr/>
        <w:t>3</w:t>
      </w:r>
      <w:r>
        <w:rPr>
          <w:rtl w:val="true"/>
        </w:rPr>
        <w:t xml:space="preserve">. </w:t>
      </w:r>
      <w:r>
        <w:rPr>
          <w:rtl w:val="true"/>
        </w:rPr>
        <w:t>نقد نكردن روايات</w:t>
      </w:r>
      <w:bookmarkEnd w:id="75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در درستى برخى از گزارش هاى كتاب ترديد كرد، اما ابن ابى الحديد بدون نقد، آن ها را آورده و گاه نيز نظر خود را مبنى بر درستى آن ها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گزارشى را از طارق بن شهاب آورده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اعمال پدرش اعتراض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اين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قتل عثمان در مدينه ماندند و با خروج از مدينه خود را از اتهام قتل عثمان مبرا نساختند و نيز</w:t>
      </w:r>
    </w:p>
    <w:p>
      <w:pPr>
        <w:pStyle w:val="BookText"/>
        <w:rPr/>
      </w:pPr>
      <w:r>
        <w:rPr>
          <w:rFonts w:ascii="IRNazanin" w:hAnsi="IRNazanin" w:eastAsia="IRNazanin"/>
          <w:color w:val="111111"/>
          <w:sz w:val="28"/>
          <w:sz w:val="28"/>
          <w:szCs w:val="28"/>
          <w:rtl w:val="true"/>
          <w:lang w:bidi="fa-IR"/>
        </w:rPr>
        <w:t>خلافت پس از عثمان را پذيرفتند، درحالى كه هنوز همه بر خلافت حضرت توافق نكرده بودند، بر ايشان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رضايت مكه و مدينه را براى بيعت كافى دانستند و به پيروى ديگر مناطق، پس از بيعت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در هنگام محاصره عثمان، امكان خارج شدن از مدينه براى امام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 اى پسرم از</w:t>
      </w:r>
    </w:p>
    <w:p>
      <w:pPr>
        <w:pStyle w:val="BookText"/>
        <w:rPr/>
      </w:pPr>
      <w:r>
        <w:rPr>
          <w:rFonts w:ascii="Amiri" w:hAnsi="Amiri" w:eastAsia="Amiri" w:cs="Amiri"/>
          <w:color w:val="111111"/>
          <w:sz w:val="28"/>
          <w:sz w:val="28"/>
          <w:szCs w:val="28"/>
          <w:rtl w:val="true"/>
          <w:lang w:bidi="ar-SA"/>
        </w:rPr>
        <w:t>اعتراض در مواردى كه به آن از تو داناترم خوددارى كن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در ديگر منابع هم از عكرمه از ابن عباس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در پاسخ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بيعت با خلفا در حجاز انجام مى شد و ديگر مناطق به تبعيت آن درمى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خلفاى پيشين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در مقايسه با خلفاى پيشين، بيعت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مردمى محكم 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ابوبكر در سقيفه انجام شد و تعداد زيادى از صحابه برجسته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تنها به اعتبار وصيت ابوبكر خليفه شد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البته برخى بر اين تصميم ابوبكر نيز اعتراض كردند</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حتى طبق گفته ابن ابى الحديد، ابوبكر هنگام وصيت به اغما رفت و عمر نام خود را به عنوان خليفه جانشين نگاشت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عثمان نيز در شوراى شش نفره به خلافت رسيد؛ شورايى كه رأى نهايى را عبدالرحمان به عوف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بيعت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خودجوش از سوى مردم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با وجودى كه ايشان بى رغبتى خود را ابراز داشتند، مردم به سوى ايشان هجوم آوردند و با حضرت بيعت كردند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منابع نيز در نقش مهم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عثمان و تلاش براى حفظ جان او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هنگام شورش، خود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مدينه خارج شود تا شورشيانى كه به طرف دارى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مى دهند ساكت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به ينبع رفت، اما باز عثمان از امام خواست براى وساطت ميان او و شورشيان به مدينه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مدت محاصره عثمان، كوشيدند تا از قتل وى و بالا گرفتن شورش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دوباره ابن عباس را نزد امام فرستاد و از امام خواست از مدينه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جز اين نمى خواهد كه مرا چون شتر آب كِش سرگردان نگاه دارد؛</w:t>
      </w:r>
    </w:p>
    <w:p>
      <w:pPr>
        <w:pStyle w:val="BookText"/>
        <w:rPr/>
      </w:pPr>
      <w:r>
        <w:rPr>
          <w:rFonts w:ascii="IRNazanin" w:hAnsi="IRNazanin" w:eastAsia="IRNazanin"/>
          <w:color w:val="111111"/>
          <w:sz w:val="28"/>
          <w:sz w:val="28"/>
          <w:szCs w:val="28"/>
          <w:rtl w:val="true"/>
          <w:lang w:bidi="fa-IR"/>
        </w:rPr>
        <w:t>گاهى بروم و گاهى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پيغام فرستاد از مدينه خارج شوم، دوباره خبر داد كه بازگردم، هم اكنون تو را فرستاده كه از شهر خارج شوم؛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او دفاع كردم كه ترسيدم گناهكار باشم</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وضعيتى كه امام ماندن يا خارج شدنش از مدينه تحت اختيار خودشان</w:t>
      </w:r>
    </w:p>
    <w:p>
      <w:pPr>
        <w:pStyle w:val="BookText"/>
        <w:rPr/>
      </w:pPr>
      <w:r>
        <w:rPr>
          <w:rFonts w:ascii="IRNazanin" w:hAnsi="IRNazanin" w:eastAsia="IRNazanin"/>
          <w:color w:val="111111"/>
          <w:sz w:val="28"/>
          <w:sz w:val="28"/>
          <w:szCs w:val="28"/>
          <w:rtl w:val="true"/>
          <w:lang w:bidi="fa-IR"/>
        </w:rPr>
        <w:t xml:space="preserve">نبود و سعى داشتند با اطاعت از عثمان خود را از شركت در شورش مبرا سازند، نمى توان انتساب اين سخن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متن حوادث بودند و از اتفاقات و رويدادها نبودند تا چنين سخنانى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كشته شدن عثمان، اتفاقى غيرمنتظره بود و به سادگى نمى شد قتل او را به دست شورشيان پيش بينى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از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معاويه و بخشش ها و هداياى هنگفتى كه معاويه براى امام قرار مى داد،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روايات آمده كه او مبالغ زيادى را به امام داد تا قرض خود را بپردازند و نفقه خانواده شان را تأمين كنند</w:t>
      </w:r>
      <w:r>
        <w:rPr>
          <w:rFonts w:eastAsia="IRNazanin" w:cs="IRNazanin"/>
          <w:color w:val="111111"/>
          <w:sz w:val="28"/>
          <w:szCs w:val="28"/>
          <w:rtl w:val="true"/>
          <w:lang w:bidi="fa-IR"/>
        </w:rPr>
        <w:t>.</w:t>
      </w:r>
      <w:r>
        <w:rPr>
          <w:rStyle w:val="FootnoteAnchor"/>
          <w:rtl w:val="true"/>
        </w:rPr>
        <w:footnoteReference w:id="49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گونه روايات، ساخته ذهن كسانى ست كه</w:t>
      </w:r>
    </w:p>
    <w:p>
      <w:pPr>
        <w:pStyle w:val="BookText"/>
        <w:rPr/>
      </w:pPr>
      <w:r>
        <w:rPr>
          <w:rFonts w:ascii="IRNazanin" w:hAnsi="IRNazanin" w:eastAsia="IRNazanin"/>
          <w:color w:val="111111"/>
          <w:sz w:val="28"/>
          <w:sz w:val="28"/>
          <w:szCs w:val="28"/>
          <w:rtl w:val="true"/>
          <w:lang w:bidi="fa-IR"/>
        </w:rPr>
        <w:t>خواسته اند به نوعى به تحقير شخصيت امام در مقابل معاويه بپردازند؛ خصوصاً اين كه در ادامه روايت آمده كه در طول تاريخ به ويژه در زمان امويان و عباسيان، امام در معرض هجمه تهمت هاى ايشان بودند و همواره سعى شده تا كناره گيرى امام از حكومت به نوعى براى آسايش طلبى و به طمع مال و ثروت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رواياتى كه از آن تخريب چهره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بالا بردن مقام معاويه به دست مى آيد،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و بازگشت امام به مدينه، در هيچ منبع تاريخى از سفر امام به عراق و شام سخنى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بازگشت به مدينه تا آخر</w:t>
      </w:r>
    </w:p>
    <w:p>
      <w:pPr>
        <w:pStyle w:val="BookText"/>
        <w:rPr/>
      </w:pPr>
      <w:r>
        <w:rPr>
          <w:rFonts w:ascii="IRNazanin" w:hAnsi="IRNazanin" w:eastAsia="IRNazanin"/>
          <w:color w:val="111111"/>
          <w:sz w:val="28"/>
          <w:sz w:val="28"/>
          <w:szCs w:val="28"/>
          <w:rtl w:val="true"/>
          <w:lang w:bidi="fa-IR"/>
        </w:rPr>
        <w:t>عمر در همان جا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گزارشى در دست نيست كه فقير بودن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كند؛ زيرا اموال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املاك و زمين هاى كشاورزى ايشان در يَنبُع</w:t>
      </w:r>
      <w:r>
        <w:rPr>
          <w:rStyle w:val="FootnoteAnchor"/>
          <w:rtl w:val="true"/>
        </w:rPr>
        <w:footnoteReference w:id="4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بين مكه و مدينه، كه داراى نخلستان، زراعت و چشمه آب بوده و بيش تر موقوفات امام على در آن قرار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ياقوت حموى، معجم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ابن شبه، نميرى، تاريخ مدينه،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بود كه حضرت آن را جزو صدقات قرار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خود امام، درآمد موقوفاتشان بالغ بر چهار هزار و به روايتى چهل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نيز آن چه امام در اذينه، فقيرين و بدعه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جزو اموال صدقه قرار دادند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منابع، صدقات ديگرى نيز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كه امور مربوط به آن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برخى از اين اموال را به</w:t>
      </w:r>
    </w:p>
    <w:p>
      <w:pPr>
        <w:pStyle w:val="BookText"/>
        <w:rPr/>
      </w:pPr>
      <w:r>
        <w:rPr>
          <w:rFonts w:ascii="Amiri" w:hAnsi="Amiri" w:eastAsia="Amiri" w:cs="Amiri"/>
          <w:color w:val="111111"/>
          <w:sz w:val="28"/>
          <w:sz w:val="28"/>
          <w:szCs w:val="28"/>
          <w:rtl w:val="true"/>
          <w:lang w:bidi="ar-SA"/>
        </w:rPr>
        <w:t>شيعيان صدقه مى دادند</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اربلى، كشف الغمه،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وادى القرى، املاكى داشتند كه به فرزندان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از محمد بن حبيب از قول مسيب بن نجبه نقل كرده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بخشش معرفى كردند كه در جنگ ها و كارى از پيش نمى برد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و حسين از شماييم و شما از ما هستيد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با وجود دشمنى هاى اموى و عباسى، بسيار محتمل است كه آنان سعى كرده اند به انحاء مختلف صلح با معاويه را خواست قلبى امام معرفى كنند و دليل آن را به تن آسايى و روى گردان بودن ايشان از جنگ نسبت بدهند؛</w:t>
      </w:r>
    </w:p>
    <w:p>
      <w:pPr>
        <w:pStyle w:val="BookText"/>
        <w:rPr/>
      </w:pPr>
      <w:r>
        <w:rPr>
          <w:rFonts w:ascii="IRNazanin" w:hAnsi="IRNazanin" w:eastAsia="IRNazanin"/>
          <w:color w:val="111111"/>
          <w:sz w:val="28"/>
          <w:sz w:val="28"/>
          <w:szCs w:val="28"/>
          <w:rtl w:val="true"/>
          <w:lang w:bidi="fa-IR"/>
        </w:rPr>
        <w:t xml:space="preserve">درحالى كه با پى گيرى گزارش هاى تاريخى به جاى مانده از خلافت 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شود كه امام تمام نيروى خود را براى شكست دادن معاويه به كار</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Style w:val="FootnoteAnchor"/>
          <w:rtl w:val="true"/>
        </w:rPr>
        <w:footnoteReference w:id="50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درباره ازدواج ها و طلاق هاى مكرر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آمده نيز درخورتوجه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دراين باره پنج روايت از مداينى و دو روايت از محمد بن حبيب آورده كه در ميان آن ها پنج روايت، امام را به مزواج و مطلاق بودن متهم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مداينى كه به هفتصد همسر براى امام معتقد بوده، درحالى كه از نسب شناسان مشهور دانسته شده</w:t>
      </w:r>
      <w:r>
        <w:rPr>
          <w:rStyle w:val="FootnoteAnchor"/>
          <w:rtl w:val="true"/>
        </w:rPr>
        <w:footnoteReference w:id="507"/>
      </w:r>
      <w:r>
        <w:rPr>
          <w:rFonts w:ascii="Amiri" w:hAnsi="Amiri" w:eastAsia="Amiri" w:cs="Amiri"/>
          <w:color w:val="111111"/>
          <w:sz w:val="28"/>
          <w:sz w:val="28"/>
          <w:szCs w:val="28"/>
          <w:rtl w:val="true"/>
          <w:lang w:bidi="ar-SA"/>
        </w:rPr>
        <w:t>، تنها توانسته يازده نفر را به عنوان همسر امام نام ببرد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اگر ازدواج هاى خارج از چارچوب آن عصر، براى امام وجود داشت، آيا از چشمان تيزبين معاويه و امثال او پنهان مى ماند و در دست وپا زدن هايشان براى كسب قدرت و براى اثبات بى كفايتى امام به آن ها تمسك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روايات تاريخى كه از گفت گوها و نامه هاى متقابل امام و معاويه باقى مانده، هيچ سخنى از بى كفايتى امام در خلافت مسلمانان وجود ندارد بلكه حضرت را ستوده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نهايت ادعاى معاويه در شايسته تر بودن خود، مسن تر و با تجربه تر بودن در حكومت بود؛ در حالى كه طلاق در سخن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گرديده و زشت ترين حلال ها 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مطلاق بودن امام، مخالفت آشكار با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نه تنها اين روايات را رد نكرده، بلكه آن را تأييد كرده و مطلاق بودن امام را پذيرفته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0"/>
      </w:r>
      <w:r>
        <w:rPr>
          <w:rFonts w:ascii="IRNazanin" w:hAnsi="IRNazanin" w:eastAsia="IRNazanin"/>
          <w:color w:val="111111"/>
          <w:sz w:val="28"/>
          <w:sz w:val="28"/>
          <w:szCs w:val="28"/>
          <w:rtl w:val="true"/>
          <w:lang w:bidi="fa-IR"/>
        </w:rPr>
        <w:t xml:space="preserve">ابن ابى الحديد در روايتى از حارث آورده كه پيش از وقوع جنگ با معاويه، هنگامى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سپاهشان به مداين رسيدند، طى سخنانى آنان را به اتحاد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سپاه امام از اين سخنان، چنين برداشت كردند كه امام قصد صلح با معاويه را دارد</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ابن ابى الحديد در نقل جريان صلح امام، اين خطبه را از مداينى آورده كه امام مردم را به فرمان بردارى معاويه فراخوانده</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xml:space="preserve">ديگر منابع اين سخن را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ديگران را واجب الاطاعه معاويه مى دانستند، خود نيز مى بايست با درخواست معاويه پس از</w:t>
      </w:r>
    </w:p>
    <w:p>
      <w:pPr>
        <w:pStyle w:val="BookText"/>
        <w:rPr/>
      </w:pPr>
      <w:r>
        <w:rPr>
          <w:rFonts w:ascii="IRNazanin" w:hAnsi="IRNazanin" w:eastAsia="IRNazanin"/>
          <w:color w:val="111111"/>
          <w:sz w:val="28"/>
          <w:sz w:val="28"/>
          <w:szCs w:val="28"/>
          <w:rtl w:val="true"/>
          <w:lang w:bidi="fa-IR"/>
        </w:rPr>
        <w:t>صلح مبنى بر جنگ با خوارج پاسخ مثبت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خطبه اى پس از صلح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معاوى نازعنى حقا هو لى فتركته لصلاح الأم و حقن دمائها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خطبه، معاويه را غاصب معرفى فرمودند و او را به خشم آورده، سرافكنده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صورت پذيرش اين سخن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ولايت عهدى و خلافت يزيد به گونه اى نافرمانى از معاويه و بر خلاف خواست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منابع اين سخن را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كرده اند هنگامى كه از جنگ صفين باز مى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ديگر گفته اند هنگام بازگشت از جنگ نهروان، در خطبه اى چنين ابراز داشتند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r>
        <w:rPr>
          <w:rFonts w:ascii="IRNazanin" w:hAnsi="IRNazanin" w:eastAsia="IRNazanin"/>
          <w:color w:val="111111"/>
          <w:sz w:val="28"/>
          <w:sz w:val="28"/>
          <w:szCs w:val="28"/>
          <w:rtl w:val="true"/>
          <w:lang w:bidi="fa-IR"/>
        </w:rPr>
        <w:t xml:space="preserve">ابن ابى الحديد درباره قصاص ابن ملجم توسط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كه ايشان اعضاى بدن او را قطع كردند و چون او ذكر خدا مى گفت، زبان او را نيز قطع كردند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گزارش مثله شدن ابن ملجم توسط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ديگرى نيز ذكر شده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اما اين گزارش در مقابل گزارشى قرار دارد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پايانى عمر خويش توصيه كردند تا با ابن ملجم با مدارا رفتار شود و</w:t>
      </w:r>
      <w:bookmarkStart w:id="760" w:name="pg14099_125232"/>
    </w:p>
    <w:p>
      <w:pPr>
        <w:pStyle w:val="BookText"/>
        <w:rPr/>
      </w:pPr>
      <w:bookmarkEnd w:id="760"/>
      <w:r>
        <w:rPr>
          <w:rFonts w:ascii="IRNazanin" w:hAnsi="IRNazanin" w:eastAsia="IRNazanin"/>
          <w:color w:val="111111"/>
          <w:sz w:val="28"/>
          <w:sz w:val="28"/>
          <w:szCs w:val="28"/>
          <w:rtl w:val="true"/>
          <w:lang w:bidi="fa-IR"/>
        </w:rPr>
        <w:t>از مثله كردن وى پرهيز كنند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طقطقى، الفخرى،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طبرى، تاريخ الطبرى،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آنان را به بخشش او تشويق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منابع آمده كه امام طبق وصيت پدر، ابن ملجم را با ضربتى به قتل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در جاى ديگر آورده است كه ايشان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دادند ابن ملجم را گردن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61" w:name="__RefHeading___Toc776793_1738255347"/>
      <w:bookmarkStart w:id="762" w:name="_Toc294"/>
      <w:bookmarkEnd w:id="761"/>
      <w:r>
        <w:rPr>
          <w:rtl w:val="true"/>
        </w:rPr>
        <w:t>نتيجه</w:t>
      </w:r>
      <w:bookmarkEnd w:id="762"/>
    </w:p>
    <w:p>
      <w:pPr>
        <w:pStyle w:val="BookText"/>
        <w:rPr/>
      </w:pPr>
      <w:r>
        <w:rPr>
          <w:rFonts w:ascii="IRNazanin" w:hAnsi="IRNazanin" w:eastAsia="IRNazanin"/>
          <w:color w:val="111111"/>
          <w:sz w:val="28"/>
          <w:sz w:val="28"/>
          <w:szCs w:val="28"/>
          <w:rtl w:val="true"/>
          <w:lang w:bidi="fa-IR"/>
        </w:rPr>
        <w:t>ابن ابى الحديد معتزلى به دستور ابن علقمى، وزير شيعى عباسيان، به شرح نهج البلاغه پرداخت و يكى از مهم ترين منابع تاريخ نگارى تاريخ اسلام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سبب گزارش هاى تاريخى كه ضمن شرح سخنان امام آورده، يك منبع تاريخى ارزشمند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شرح حال امام را ذيل نامه سى ويك نهج البلاغه آورده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وقايع مختلفى چون تولد و نام گذارى، ازدواج ها و طلاق هاى امام، مناظرات امام با مخالفان، جنگ و صلح امام با معاويه و غيره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با</w:t>
      </w:r>
    </w:p>
    <w:p>
      <w:pPr>
        <w:pStyle w:val="BookText"/>
        <w:rPr/>
      </w:pPr>
      <w:r>
        <w:rPr>
          <w:rFonts w:ascii="IRNazanin" w:hAnsi="IRNazanin" w:eastAsia="IRNazanin"/>
          <w:color w:val="111111"/>
          <w:sz w:val="28"/>
          <w:sz w:val="28"/>
          <w:szCs w:val="28"/>
          <w:rtl w:val="true"/>
          <w:lang w:bidi="fa-IR"/>
        </w:rPr>
        <w:t>ديدى كه عقل را حاكم بر تحليل وقايع تاريخى قرار داده، به بررسى گزارش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سعى كرده تا جايى كه بر اعتقادات كلامى اش خدشه وارد نشود، از قضاوت هاى ارزشى بپرهيزد بااين حال، در مواردى دچار اين گونه داورى ها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نقدنكردن برخى گزارش هايى كه درستى آن ها مشكوك است، از مواردى است كه در اين شرح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مطلاق بودن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گاه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نتوانسته از گزارش ها نتيجه مناسبى بگيرد؛ چنان كه در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متناقضى از ابوالفرج و مداينى آورده است كه گاه پذيرش يكى، مستلزم رد ديگرى است، اما ابن ابى الحديد نظرى درباره آن ها ابراز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پرداختن به بعد شخصيتى امام، جسارت بيش ترى داشته و سخاوتمندانه به بيان فضايل حضرت و خاندانش پرداخته اما در بيان بعد سياسى زندگى امام، خود را به آرامى از قضاوت دراين باره كنار كشيده است</w:t>
      </w:r>
      <w:r>
        <w:rPr>
          <w:rFonts w:eastAsia="IRNazanin" w:cs="IRNazanin"/>
          <w:color w:val="111111"/>
          <w:sz w:val="28"/>
          <w:szCs w:val="28"/>
          <w:rtl w:val="true"/>
          <w:lang w:bidi="fa-IR"/>
        </w:rPr>
        <w:t>.</w:t>
      </w:r>
      <w:bookmarkStart w:id="763" w:name="pg14099_125234"/>
    </w:p>
    <w:p>
      <w:pPr>
        <w:pStyle w:val="Heading4"/>
        <w:numPr>
          <w:ilvl w:val="3"/>
          <w:numId w:val="1"/>
        </w:numPr>
        <w:rPr/>
      </w:pPr>
      <w:bookmarkStart w:id="764" w:name="__RefHeading___Toc776795_1738255347"/>
      <w:bookmarkStart w:id="765" w:name="_Toc295"/>
      <w:bookmarkEnd w:id="763"/>
      <w:bookmarkEnd w:id="764"/>
      <w:r>
        <w:rPr>
          <w:rtl w:val="true"/>
        </w:rPr>
        <w:t>منابع</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معتزلى، عبدالحميد بن هبه الله، شرح نهج البلاغه، تصحيح محمدابراهيم ابوالفضل، چاپ اول،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الكتب العربى،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جلوه تاريخ در شرح نهج البلاغه ابن ابى الحديد، ترجمه محمود مهدوى دامغانى،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نشرنى،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شيبه كوفى، المصنف، تحقيق سعيد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عاصم، الآحاد و المثانى، تحقيق دكتر فيصل احمد الجوابراه،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دارالدرايه للطباعه و النشر و التوزيع،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عزالدين ابوالحسن على بن محمد،، اسد الغابه فى معرفه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كوفى، أبومحمد أحمد، كتاب الفتوح، تحقيق على شيرى، چاپ</w:t>
      </w:r>
    </w:p>
    <w:p>
      <w:pPr>
        <w:pStyle w:val="BookText"/>
        <w:rPr/>
      </w:pPr>
      <w:r>
        <w:rPr>
          <w:rFonts w:ascii="Amiri" w:hAnsi="Amiri" w:eastAsia="Amiri" w:cs="Amiri"/>
          <w:color w:val="111111"/>
          <w:sz w:val="28"/>
          <w:sz w:val="28"/>
          <w:szCs w:val="28"/>
          <w:rtl w:val="true"/>
          <w:lang w:bidi="ar-SA"/>
        </w:rPr>
        <w:t>اول،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الطقطقى، محمد بن على بن طباطبا، الفخرى فى الآداب السلطانى و الدول الاسلامى، تحقيق عبدالقادر محمد مايو،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فضل، الايضاح، تحقيق جلال الدين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مازندرانى، محمد بن على، 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صباغ مالكى، على بن محمد، الفصول المهم فى معرفه ائمه،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طقطقى، محمد بن يزيد، سنن ابن ماجه، تصحيح محمدفؤاد عبدالباقى،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عبدآلبر، أبوعمر يوسف بن عبدالله بن محمد، الاستيعاب فى معرف الأصحاب، تحقيق على محمد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على بن حسن، تاريخ مدينه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دمشقى، اسماعيل، البدايه و النهايه، تصحيح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مسكويه رازى، ابوعلى، تجارب الامم، تحقيق ابوالقاسم امامى،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عزالدين ابوالحسن على بن محمد،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الجوزى، أبوالفرج عبدالرحمان بن على بن محمد، المنتظم فى تاريخ الأمم و الملوك، تحقيق محمدعبدالقادر عطا و مصطفى عبدالقادر عطا،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العلمى،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محمدبن سعد هاشمى بصرى، الطبقات الكبرى، تحقيق محمدعبدالقادر عطا،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ابوحنيفه احمد بن داود، الأخبار الطوال، دينورى، تحقيق عبدالمنعم عامر مراجعه جمال الدين شيال،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 بن عيسى، كشف الغمه،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مكتبه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داركتب العلميه، چاپ اول،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ابوالفرج على بن حسين، مقاتل الطالبيين، تحقيق كاظم المظفر،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المكتبه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درباره فرزندان و 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p>
    <w:p>
      <w:pPr>
        <w:pStyle w:val="BookText"/>
        <w:rPr/>
      </w:pPr>
      <w:r>
        <w:rPr>
          <w:rFonts w:ascii="Amiri" w:hAnsi="Amiri" w:eastAsia="Amiri" w:cs="Amiri"/>
          <w:color w:val="111111"/>
          <w:sz w:val="28"/>
          <w:sz w:val="28"/>
          <w:szCs w:val="28"/>
          <w:rtl w:val="true"/>
          <w:lang w:bidi="ar-SA"/>
        </w:rPr>
        <w:t xml:space="preserve">كوثر، شماره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البلداوى، وسام، القول الحسن فى عدد زوجات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عتبه الحسينيه المقدسه،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بسوى، أبويوسف يعقوب بن سفيان، كتاب المعرف و التاريخ، تحقيق اكرم ضياء العمرى،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الرسال،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بلاذرى، احمد بن يحيى، انساب الأشراف، تحقيق محمد حميدالله،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تميمى رازى، عبدالرحمان بن ابى حاتم، الجرح و التعديل،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ثقفى كوفى، ابواسحاق ابراهيم بن محمد، الغارات، تحقيق جلال الدين حسينى،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جعفرى، سيدحسينى، تشيع در مسير تاريخ، ترجمه سيدمحمدتقى آيت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خليفه، كشف الظنون، تصحيح محمد شرف الدين يالتقايا و رفعت بيلگه الكيسى،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العجلى، احمد بن عبدالله، معرف الثقات،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الدين ابوعبدالله ياقوت بن عبدالله، معجم البلدان،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حيدرى آقايى،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شناسى تاريخى 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حوزه،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خصيبى، حسين بن حمدان، الهداى 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بغدادى، ابوبكر احمد بن على، تاريخ بغداد، چاپ اول،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دارالكتب العلميه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دزفولى، محمود و محمد زارع، شرح ابن ابى الحديد بر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دانشكده ادبيات و علوم انسانى دانشگاه تهران، شماره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دينورى، ابو محمد عبدالله بن مسلم ابن قتيبه، الامامه و السياسه، تحقيق طه محمد زين، بى جا، مؤسسه الحلبى و شركا،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شمس الدين محمد بن احمد، تاريخ الاسلام، تصحيح عمر عبدالسلام التدمرى،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اعلام النبلاء، تحقيق شعيب ارنؤوط، حسين اسد، چاپ نهم،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تحقيق محمد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رازى، فخرالدين، المحصول فى علم اصول فقه، تحقيق طه جابر فياض العلوانى،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الربيعى، احمد، العذيق النضيد بمصادر ابن ابى الحديد فى شرح نهج البلاغه،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العانى،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زركلى، خير الدين، الاعلام، چاپ پنجم،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دارالملايينف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احمد، حقايق پنهان،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سجستانى، سليمان بن احمد، سنن ابى داوود، تصحيح سعيد محمد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سركيس، اليان، معجم المطبوعات العربيه،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جلال الدين، حسن المحاضره فى اخبار مصر و القاهره،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محمد بن على بن حسين، الخصال،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صفرى، نعمت الله و معصومه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بررسى زندگى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دونالدسن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مجتمع آموزش عالى امام خمينى، بهار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سليمان بن احمد، المعجم الاوسط، بى جا، دارالحرمين للطباعه و النشر و التوزيع،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ابوجعفر محمد بن جرير، تاريخ الامم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محمد بن حسن، تهذيب الاحكام،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عسقلانى، احمد بن على بن حجر، الاصابه فى تمييز الصحابه،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داركتب العلميه،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و شرح حال اعلام آن، ترجمه عزيز الله عطاردى، انتشارات عطارد،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فتال نيشابورى، محمد بن حسن، روض الواعظين،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رضى،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قزوينى، زكريا بن محمد بن محمود، آثار البلا و اخبار العباد،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قزوينى، محمد بن يزيد، سنن ابن ماجه، تصحيح محمد فؤاد عبدالباقى،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محمد بن يعقوب بن اسحاق، الكافى،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كمپانى، فضل الله، حسن كيست، بى جا، فراهانى،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ويلفرد، جانشينى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احمد نمايى، جواد قاسمى، محمدجواد مهدوى، حميدرضا ضابط، آستان قدس رضوى</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بن محمدتقى، مرآ العقول فى شرح أخبار آل الرسول،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مستوفى قزوينى، حمدالله بن ابى بكر بن احمد، تاريخ گزيده، تحقيق عبدالحسين نوايى،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حسن بن على، مروج الذهب و معادن الجواهر،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 تحقيق 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مفتخرى، حسين و فاطمه سرخيل،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نگارى ابن ابى الحديد در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شيعه شناسى،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الإرشاد فى معرف حجج الله على العباد،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مقدسى، مطهر بن طاهر، البدء و التاريخ، بور سعيد، مكتب الثقاف الدينى،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منقرى، نصر بن مزاحم، وقع صفين، تحقيق عبدالسلام محمد هارون،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 العربى الحديث،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 المرعشى النجفى،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مهدوى دامغانى،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 هايى درباره ابن ابى الحديد و 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مجله ميراث جاويدان، سال هفتم،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نميرى، ابن شبه، تاريخ مدينه،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نويسندگان، دايرالمعارف بزرگ اسلامى، زير نظر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دايره المعارف بزرگ اسلامى،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نويسندگان، فلسفه تاريخ، تدوين و ترجمه حسينعلى نوذرى،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نيلى احمد ابادى،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تفسيرهاى كلامى ابن ابى احديد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نهج البلاغه،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واسعى، على رضا،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ابن ابى احديد،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پژوهشگاه علوم و فرهنگ اسلامى،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واگليرى،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اسلام،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هيثمى، على بن ابى بكر، مجمع الزوائد،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احمد بن أبى يعقوب،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تا</w:t>
      </w:r>
      <w:r>
        <w:rPr>
          <w:rFonts w:eastAsia="Amiri" w:cs="Amiri" w:ascii="Amiri" w:hAnsi="Amiri"/>
          <w:color w:val="111111"/>
          <w:sz w:val="28"/>
          <w:szCs w:val="28"/>
          <w:rtl w:val="true"/>
          <w:lang w:bidi="ar-SA"/>
        </w:rPr>
        <w:t>.</w:t>
      </w:r>
      <w:bookmarkStart w:id="766" w:name="pg14099_125241"/>
    </w:p>
    <w:p>
      <w:pPr>
        <w:pStyle w:val="Heading3"/>
        <w:numPr>
          <w:ilvl w:val="2"/>
          <w:numId w:val="1"/>
        </w:numPr>
        <w:rPr/>
      </w:pPr>
      <w:bookmarkStart w:id="767" w:name="__RefHeading___Toc776797_1738255347"/>
      <w:bookmarkStart w:id="768" w:name="_Toc296"/>
      <w:bookmarkEnd w:id="766"/>
      <w:bookmarkEnd w:id="767"/>
      <w:r>
        <w:rPr>
          <w:rtl w:val="true"/>
        </w:rPr>
        <w:t xml:space="preserve">امام حسن مجتبى </w:t>
      </w:r>
      <w:r>
        <w:rPr>
          <w:rtl w:val="true"/>
        </w:rPr>
        <w:t>(</w:t>
      </w:r>
      <w:r>
        <w:rPr>
          <w:rtl w:val="true"/>
        </w:rPr>
        <w:t xml:space="preserve">عَلَيْهِ السَّلاَمُ </w:t>
      </w:r>
      <w:r>
        <w:rPr>
          <w:rtl w:val="true"/>
        </w:rPr>
        <w:t xml:space="preserve">) </w:t>
      </w:r>
      <w:r>
        <w:rPr>
          <w:rtl w:val="true"/>
        </w:rPr>
        <w:t>در كتاب طبقات الكبرى</w:t>
      </w:r>
      <w:bookmarkEnd w:id="768"/>
    </w:p>
    <w:p>
      <w:pPr>
        <w:pStyle w:val="Heading4"/>
        <w:numPr>
          <w:ilvl w:val="3"/>
          <w:numId w:val="1"/>
        </w:numPr>
        <w:rPr/>
      </w:pPr>
      <w:bookmarkStart w:id="769" w:name="__RefHeading___Toc776799_1738255347"/>
      <w:bookmarkStart w:id="770" w:name="_Toc297"/>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دكتر نعمت الله صفرى فروشانى</w:t>
      </w:r>
    </w:p>
    <w:p>
      <w:pPr>
        <w:pStyle w:val="BookText"/>
        <w:rPr/>
      </w:pPr>
      <w:r>
        <w:rPr>
          <w:rFonts w:ascii="Amiri" w:hAnsi="Amiri" w:eastAsia="Amiri" w:cs="Amiri"/>
          <w:color w:val="111111"/>
          <w:sz w:val="28"/>
          <w:sz w:val="28"/>
          <w:szCs w:val="28"/>
          <w:rtl w:val="true"/>
          <w:lang w:bidi="ar-SA"/>
        </w:rPr>
        <w:t>سيده معصومه اخلاقى</w:t>
      </w:r>
    </w:p>
    <w:p>
      <w:pPr>
        <w:pStyle w:val="Heading4"/>
        <w:numPr>
          <w:ilvl w:val="3"/>
          <w:numId w:val="1"/>
        </w:numPr>
        <w:rPr/>
      </w:pPr>
      <w:bookmarkStart w:id="771" w:name="__RefHeading___Toc776801_1738255347"/>
      <w:bookmarkStart w:id="772" w:name="_Toc298"/>
      <w:bookmarkEnd w:id="771"/>
      <w:r>
        <w:rPr>
          <w:rtl w:val="true"/>
        </w:rPr>
        <w:t>چكيده</w:t>
      </w:r>
      <w:bookmarkEnd w:id="772"/>
    </w:p>
    <w:p>
      <w:pPr>
        <w:pStyle w:val="BookText"/>
        <w:rPr/>
      </w:pPr>
      <w:r>
        <w:rPr>
          <w:rFonts w:ascii="IRNazanin" w:hAnsi="IRNazanin" w:eastAsia="IRNazanin"/>
          <w:color w:val="111111"/>
          <w:sz w:val="28"/>
          <w:sz w:val="28"/>
          <w:szCs w:val="28"/>
          <w:rtl w:val="true"/>
          <w:lang w:bidi="fa-IR"/>
        </w:rPr>
        <w:t>كتاب طبقات الكبرى نوشته محمد بن سعد از منابع مهم تاريخى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دربردارنده موضوعات متنوعى از زندگى و شرح حال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قرار گرفتن آن حضرت در ميان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در طبقه اى از اصحاب جاى داده شده اند و به شرح حال امام ذيل طبقه پنجم پرداخته شده است نويسنده 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شرح حال مفصلى از زندگى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مى توان به شكل</w:t>
      </w:r>
    </w:p>
    <w:p>
      <w:pPr>
        <w:pStyle w:val="BookText"/>
        <w:rPr/>
      </w:pPr>
      <w:r>
        <w:rPr>
          <w:rFonts w:ascii="IRNazanin" w:hAnsi="IRNazanin" w:eastAsia="IRNazanin"/>
          <w:color w:val="111111"/>
          <w:sz w:val="28"/>
          <w:sz w:val="28"/>
          <w:szCs w:val="28"/>
          <w:rtl w:val="true"/>
          <w:lang w:bidi="fa-IR"/>
        </w:rPr>
        <w:t>كلى آن ها را در سه دسته جاى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پيش از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دوران خلافت؛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صلح معاويه با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حيات اجتماعى امام، از نكات مثبتى است كه ابن سعد توجه زيادى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گزارش هاى مناقبى، از ويژگى هاى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نقدهايى نيز بر كتاب وارد است كه مى توان از جمله آن ها انتخاب ارزش مدارانه گزارش ها، وجود روايات متناقض و توجه ناكافى به واقعه جنگ و صلح معاويه با امام دانست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الكبرى، ابن سعد</w:t>
      </w:r>
      <w:r>
        <w:rPr>
          <w:rFonts w:eastAsia="IRNazanin" w:cs="IRNazanin"/>
          <w:color w:val="111111"/>
          <w:sz w:val="28"/>
          <w:szCs w:val="28"/>
          <w:rtl w:val="true"/>
          <w:lang w:bidi="fa-IR"/>
        </w:rPr>
        <w:t>.</w:t>
      </w:r>
      <w:bookmarkStart w:id="773" w:name="pg14099_125242"/>
    </w:p>
    <w:p>
      <w:pPr>
        <w:pStyle w:val="Heading4"/>
        <w:numPr>
          <w:ilvl w:val="3"/>
          <w:numId w:val="1"/>
        </w:numPr>
        <w:rPr/>
      </w:pPr>
      <w:bookmarkStart w:id="774" w:name="__RefHeading___Toc776803_1738255347"/>
      <w:bookmarkStart w:id="775" w:name="_Toc299"/>
      <w:bookmarkEnd w:id="773"/>
      <w:bookmarkEnd w:id="774"/>
      <w:r>
        <w:rPr>
          <w:rtl w:val="true"/>
        </w:rPr>
        <w:t>مقدمه</w:t>
      </w:r>
      <w:bookmarkEnd w:id="775"/>
    </w:p>
    <w:p>
      <w:pPr>
        <w:pStyle w:val="BookText"/>
        <w:rPr/>
      </w:pPr>
      <w:r>
        <w:rPr>
          <w:rFonts w:ascii="IRNazanin" w:hAnsi="IRNazanin" w:eastAsia="IRNazanin"/>
          <w:color w:val="111111"/>
          <w:sz w:val="28"/>
          <w:sz w:val="28"/>
          <w:szCs w:val="28"/>
          <w:rtl w:val="true"/>
          <w:lang w:bidi="fa-IR"/>
        </w:rPr>
        <w:t>تبيين زندگانى امامان شيعه، يكى از نيازهاى جامعه علمى خصوصاً جوامع شيعى است؛ زيرا لازمه قرار دادن امامان به عنوان الگو، آشنايى با سيره و سنت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انجام دادن پژوهش علمى، بررسى و شناخت منابعى است كه اطلاعات و آگاهى هايى درست در زمينه موضوع مورد بررسى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الكبرى نوشته ابن سعد كاتب واقدى، از جمله منابع مهم تاريخى محسوب مى گردد كه زندگى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تابعين را تا عصر نويسنده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كتاب، روش تاريخ نگارى نويسنده و حجم زياد اطلاعات، از مواردى است كه كتاب را در جايگاه علمى مناسبى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زيادى از اين اثر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امام در طبقه پنجم صحابه قرار دارد؛ كسانى كه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اين بخش، علاوه بر آن كه اطلاعات فراوانى از زندگى و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قرار مى دهد، بررسى و نقد آن به روشن شدن ديدگاه نويسنده و افزايش بينش پژوهش گران در پذيرش يا نپذيرفتن برخى</w:t>
      </w:r>
    </w:p>
    <w:p>
      <w:pPr>
        <w:pStyle w:val="BookText"/>
        <w:rPr/>
      </w:pPr>
      <w:r>
        <w:rPr>
          <w:rFonts w:ascii="IRNazanin" w:hAnsi="IRNazanin" w:eastAsia="IRNazanin"/>
          <w:color w:val="111111"/>
          <w:sz w:val="28"/>
          <w:sz w:val="28"/>
          <w:szCs w:val="28"/>
          <w:rtl w:val="true"/>
          <w:lang w:bidi="fa-IR"/>
        </w:rPr>
        <w:t>گزارش هاى تاريخى و پيراستن گزارش هاى موجود يارى مى رساند</w:t>
      </w:r>
      <w:r>
        <w:rPr>
          <w:rFonts w:eastAsia="IRNazanin" w:cs="IRNazanin"/>
          <w:color w:val="111111"/>
          <w:sz w:val="28"/>
          <w:szCs w:val="28"/>
          <w:rtl w:val="true"/>
          <w:lang w:bidi="fa-IR"/>
        </w:rPr>
        <w:t>.</w:t>
      </w:r>
    </w:p>
    <w:p>
      <w:pPr>
        <w:pStyle w:val="Heading4"/>
        <w:numPr>
          <w:ilvl w:val="3"/>
          <w:numId w:val="1"/>
        </w:numPr>
        <w:rPr/>
      </w:pPr>
      <w:bookmarkStart w:id="776" w:name="__RefHeading___Toc776805_1738255347"/>
      <w:bookmarkStart w:id="777" w:name="_Toc300"/>
      <w:bookmarkEnd w:id="776"/>
      <w:r>
        <w:rPr>
          <w:rtl w:val="true"/>
        </w:rPr>
        <w:t xml:space="preserve">معرفى محمد بن سعد </w:t>
      </w:r>
      <w:r>
        <w:rPr>
          <w:rtl w:val="true"/>
        </w:rPr>
        <w:t>(</w:t>
      </w:r>
      <w:r>
        <w:rPr/>
        <w:t>168</w:t>
      </w:r>
      <w:r>
        <w:rPr>
          <w:rtl w:val="true"/>
        </w:rPr>
        <w:t>-</w:t>
      </w:r>
      <w:r>
        <w:rPr/>
        <w:t>230</w:t>
      </w:r>
      <w:r>
        <w:rPr>
          <w:rtl w:val="true"/>
        </w:rPr>
        <w:t xml:space="preserve"> </w:t>
      </w:r>
      <w:r>
        <w:rPr>
          <w:rtl w:val="true"/>
        </w:rPr>
        <w:t>ق</w:t>
      </w:r>
      <w:r>
        <w:rPr>
          <w:rtl w:val="true"/>
        </w:rPr>
        <w:t>)</w:t>
      </w:r>
      <w:bookmarkEnd w:id="777"/>
    </w:p>
    <w:p>
      <w:pPr>
        <w:pStyle w:val="BookText"/>
        <w:rPr/>
      </w:pPr>
      <w:r>
        <w:rPr>
          <w:rFonts w:ascii="IRNazanin" w:hAnsi="IRNazanin" w:eastAsia="IRNazanin"/>
          <w:color w:val="111111"/>
          <w:sz w:val="28"/>
          <w:sz w:val="28"/>
          <w:szCs w:val="28"/>
          <w:rtl w:val="true"/>
          <w:lang w:bidi="fa-IR"/>
        </w:rPr>
        <w:t>ابوعبدالله محمد بن سعد بن منيع زهرى بصرى، مشهور به كاتب واقدى، تاريخ نگار و سيره نويس مشهور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بصره متولد شد و ازاين روى وى را بصرى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موالى حسين بن عبدالله نواده عباس عموى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سيره اعلام النبلا،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اولين سيره نويسانى بود كه در خارج از مدينه نشأت</w:t>
      </w:r>
    </w:p>
    <w:p>
      <w:pPr>
        <w:pStyle w:val="BookText"/>
        <w:rPr/>
      </w:pP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سيره نويسان پيش از او چون ابن اسحاق و واقدى مدنى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عراق متولد شد اما پيش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حجاز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خودش،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مدينه بوده و استادانى را در آن جا ملاقات كرد و پيش از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عراق بازگشته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طبقات الكبرى،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بغداد، در زمره شاگردان واقدى در آمد و ازآن جايى كه كتاب هاى وى را كتابت مى كرد، به كاتب واقدى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جزو چهار نفرى بود كه كتاب هاى واقدى را در اختيار داشت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او در مسافرت هاى خود به مدينه و كوفه، به ديدار شيوخ و محدثان مى رفت و به كتابت حديث و جمع آورى كتب و روايت از آن ها مى پرداخت و در نگارش كتب خود نيز از آن ها بهره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وى را به كذب متهم كرده اند، اما تاريخ نگاران در ثقه دانستن او اتفاق دارند،</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زيرا وى روايات مختلف را جمع آورى مى نمود و قبل از آوردن</w:t>
      </w:r>
    </w:p>
    <w:p>
      <w:pPr>
        <w:pStyle w:val="BookText"/>
        <w:rPr/>
      </w:pPr>
      <w:r>
        <w:rPr>
          <w:rFonts w:ascii="Amiri" w:hAnsi="Amiri" w:eastAsia="Amiri" w:cs="Amiri"/>
          <w:color w:val="111111"/>
          <w:sz w:val="28"/>
          <w:sz w:val="28"/>
          <w:szCs w:val="28"/>
          <w:rtl w:val="true"/>
          <w:lang w:bidi="ar-SA"/>
        </w:rPr>
        <w:t>روايات، آن ها را بررسى مى كرد</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وى را عالم، داراى روايات و تصانيف فراوان خوانده اند</w:t>
      </w:r>
      <w:r>
        <w:rPr>
          <w:rStyle w:val="FootnoteAnchor"/>
          <w:rtl w:val="true"/>
        </w:rPr>
        <w:footnoteReference w:id="524"/>
      </w:r>
      <w:r>
        <w:rPr>
          <w:rFonts w:ascii="IRNazanin" w:hAnsi="IRNazanin" w:eastAsia="IRNazanin"/>
          <w:color w:val="111111"/>
          <w:sz w:val="28"/>
          <w:sz w:val="28"/>
          <w:szCs w:val="28"/>
          <w:rtl w:val="true"/>
          <w:lang w:bidi="fa-IR"/>
        </w:rPr>
        <w:t>اما در منابع، به جز طبقات الكبرى تنها به سه اثر ديگر او با نام هاى طبقات الصغير كه از طبقات الكبرى استخراج شده، اخبارالنبى و الحيل اشاره كرده اند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به گفته برخى، وى آثارى در فقه و حديث هم داشته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ابن سعد را در علم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شناسى نيز توانا خوانده اند</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او گاهى سلسله نسب شخصى را تا ده ها نسل</w:t>
      </w:r>
      <w:bookmarkStart w:id="778" w:name="pg14099_125244"/>
    </w:p>
    <w:p>
      <w:pPr>
        <w:pStyle w:val="BookText"/>
        <w:rPr/>
      </w:pPr>
      <w:bookmarkEnd w:id="778"/>
      <w:r>
        <w:rPr>
          <w:rFonts w:ascii="Amiri" w:hAnsi="Amiri" w:eastAsia="Amiri" w:cs="Amiri"/>
          <w:color w:val="111111"/>
          <w:sz w:val="28"/>
          <w:sz w:val="28"/>
          <w:szCs w:val="28"/>
          <w:rtl w:val="true"/>
          <w:lang w:bidi="ar-SA"/>
        </w:rPr>
        <w:t>دنبال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روى برخى اين كتاب را اثرى مهم در نسب شناسى هم به شمار مى آورند</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دايره المعارف بزرگ اسلامى،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رجاليان شيعه، با استناد به برخى مطالب طبقات، ابن سعد را شديداً ناصبى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وى مدعى شده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را به سوى مسجدالنبى سد كرد؛</w:t>
      </w:r>
      <w:r>
        <w:rPr>
          <w:rStyle w:val="FootnoteAnchor"/>
          <w:rtl w:val="true"/>
        </w:rPr>
        <w:footnoteReference w:id="529"/>
      </w:r>
      <w:r>
        <w:rPr>
          <w:rFonts w:ascii="IRNazanin" w:hAnsi="IRNazanin" w:eastAsia="IRNazanin"/>
          <w:color w:val="111111"/>
          <w:sz w:val="28"/>
          <w:sz w:val="28"/>
          <w:szCs w:val="28"/>
          <w:rtl w:val="true"/>
          <w:lang w:bidi="fa-IR"/>
        </w:rPr>
        <w:t xml:space="preserve">مگر درب خانه ابوبكر درحالى كه وى درب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درب خانه ابوبكر تغيير داده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هنگامى كه 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خواست هفت نفر از سرشناسان و فقهاى مشهور در دربار او حاضر شوند و به خلق قرآن شهادت دهند، ابن سعد يكى از آنان بود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اين را مى توان دليلى بر شهرت علمى و فقهى وى در ميان علماى زمانش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w:t>
      </w:r>
      <w:r>
        <w:rPr>
          <w:rFonts w:eastAsia="IRNazanin" w:cs="IRNazanin"/>
          <w:color w:val="111111"/>
          <w:sz w:val="28"/>
          <w:szCs w:val="28"/>
          <w:rtl w:val="true"/>
          <w:lang w:bidi="fa-IR"/>
        </w:rPr>
        <w:t>.</w:t>
      </w:r>
    </w:p>
    <w:p>
      <w:pPr>
        <w:pStyle w:val="BookText"/>
        <w:rPr/>
      </w:pPr>
      <w:r>
        <w:rPr>
          <w:rStyle w:val="FootnoteAnchor"/>
          <w:rtl w:val="true"/>
        </w:rPr>
        <w:footnoteReference w:id="532"/>
      </w:r>
    </w:p>
    <w:p>
      <w:pPr>
        <w:pStyle w:val="Heading4"/>
        <w:numPr>
          <w:ilvl w:val="3"/>
          <w:numId w:val="1"/>
        </w:numPr>
        <w:rPr/>
      </w:pPr>
      <w:bookmarkStart w:id="779" w:name="__RefHeading___Toc776807_1738255347"/>
      <w:bookmarkStart w:id="780" w:name="_Toc301"/>
      <w:bookmarkEnd w:id="779"/>
      <w:r>
        <w:rPr>
          <w:rtl w:val="true"/>
        </w:rPr>
        <w:t>كتاب طبقات الكبرى و جايگاه علمى آن</w:t>
      </w:r>
      <w:bookmarkEnd w:id="780"/>
    </w:p>
    <w:p>
      <w:pPr>
        <w:pStyle w:val="BookText"/>
        <w:rPr/>
      </w:pPr>
      <w:r>
        <w:rPr>
          <w:rFonts w:ascii="IRNazanin" w:hAnsi="IRNazanin" w:eastAsia="IRNazanin"/>
          <w:color w:val="111111"/>
          <w:sz w:val="28"/>
          <w:sz w:val="28"/>
          <w:szCs w:val="28"/>
          <w:rtl w:val="true"/>
          <w:lang w:bidi="fa-IR"/>
        </w:rPr>
        <w:t>همان گونه كه پيش تر اشاره شد، تاريخ نگاران توانايى وى را تأييد كرده و با صفاتى چون عالم، ثقه و امام الحبر توصيف كرده اند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ابن ابى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يحيى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انساب الاشراف، حارث بن ابى اسامه و حسين بن فهم را مى توان از شاگردان 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دانست</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كتاب طبقات الكبرى را ابن ابى الدنيا، حارث بن ابى اسامه و</w:t>
      </w:r>
    </w:p>
    <w:p>
      <w:pPr>
        <w:pStyle w:val="BookText"/>
        <w:rPr/>
      </w:pPr>
      <w:r>
        <w:rPr>
          <w:rFonts w:ascii="Amiri" w:hAnsi="Amiri" w:eastAsia="Amiri" w:cs="Amiri"/>
          <w:color w:val="111111"/>
          <w:sz w:val="28"/>
          <w:sz w:val="28"/>
          <w:szCs w:val="28"/>
          <w:rtl w:val="true"/>
          <w:lang w:bidi="ar-SA"/>
        </w:rPr>
        <w:t>حسين بن فهم نقل كرده اند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با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و با شرح احوال صحابه، عالمان مدينه، مكه، طائف، يمن، يمامه، بحرين، كوفه، بصره، جزيره، اندلس، واسط، مداين، بغداد، خراسان، رى، همدان، قم و انبار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پايانى آن به زنان اختصاص دارد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ابن سعد شرح حال افراد را مفصل و تقريباً كامل آورده است كه اين نكته و نيز اتصال مصادر روايات، از مزاياى كتاب محسوب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نديم كتاب هاى 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هشام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هيثم 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مورد استفاده ابن سعد در اين اثر را دانسته است</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هر حال، او بيش از همه از واقدى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موسى بن عقبه، ابو معشر عبد الرحمان بن نجيح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وليد بن مسلم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دكين از ديگر آثار مكتوبى كه وى از آن ها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ميان آثارى كه بعدها نگاشته شد، از جايگاه ارزشمندى برخوردار است كه تاريخ نگاران اسلامى به ويژه رجاليان به آن مراجعه مى</w:t>
      </w:r>
    </w:p>
    <w:p>
      <w:pPr>
        <w:pStyle w:val="BookText"/>
        <w:rPr/>
      </w:pPr>
      <w:r>
        <w:rPr>
          <w:rFonts w:ascii="IRNazanin" w:hAnsi="IRNazanin" w:eastAsia="IRNazanin"/>
          <w:color w:val="111111"/>
          <w:sz w:val="28"/>
          <w:sz w:val="28"/>
          <w:szCs w:val="28"/>
          <w:rtl w:val="true"/>
          <w:lang w:bidi="fa-IR"/>
        </w:rPr>
        <w:t xml:space="preserve">كردند؛ گسترده ترين نقل روايات ابن سعد را شاگردش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انساب الاشراف بيش از هفتصد بار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قال، حدثنا يا اخبرنا 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كاربرده است و ظاهراً پس از او ابن كثير در البدايه و النهايه، طبرى در تاريخ خود،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الانساب از او روايت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المنتظم، الغارات،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ذهبى، سير اعلام النبلا، الاصابه، تهذيب التهذيب، تاريخ دمشق، النجوم الزاهره و امتاع الاسماع، از جمله ديگر منابعى هستند كه از طبقات استفاده</w:t>
      </w:r>
      <w:bookmarkStart w:id="781" w:name="pg14099_125246"/>
    </w:p>
    <w:p>
      <w:pPr>
        <w:pStyle w:val="BookText"/>
        <w:rPr/>
      </w:pPr>
      <w:bookmarkEnd w:id="781"/>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سعد در كتاب هاى روايى سنى مانند المجموع محيى الدين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الكبرى بيهقى، الجوهرالنقى ماردينى و حتى كتاب هاى روايى شيعه مثل كفايه الاثر خراز قمى، مناقب آل ابى طالب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الغدير علامه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را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كوشش ادوارد زاخائو و شرق شناسان ديگر در هشت جلد در ليدن به چاپ رسيد اما نسبت به نسخ موجود از آن در كتابخانه استانبول، افتادگى هايى در طبقات صحابه و تابعين اهل مدينه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بود كه عبدالعزيز طباطبايى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شماره هاى ده و يازده مجله تراثنا آن را منتشر كرد</w:t>
      </w:r>
      <w:r>
        <w:rPr>
          <w:rFonts w:eastAsia="IRNazanin" w:cs="IRNazanin"/>
          <w:color w:val="111111"/>
          <w:sz w:val="28"/>
          <w:szCs w:val="28"/>
          <w:rtl w:val="true"/>
          <w:lang w:bidi="fa-IR"/>
        </w:rPr>
        <w:t>.</w:t>
      </w:r>
    </w:p>
    <w:p>
      <w:pPr>
        <w:pStyle w:val="Heading4"/>
        <w:numPr>
          <w:ilvl w:val="3"/>
          <w:numId w:val="1"/>
        </w:numPr>
        <w:rPr/>
      </w:pPr>
      <w:bookmarkStart w:id="782" w:name="__RefHeading___Toc776809_1738255347"/>
      <w:bookmarkStart w:id="783" w:name="_Toc302"/>
      <w:bookmarkEnd w:id="782"/>
      <w:r>
        <w:rPr>
          <w:rtl w:val="true"/>
        </w:rPr>
        <w:t xml:space="preserve">امام حسن </w:t>
      </w:r>
      <w:r>
        <w:rPr>
          <w:rtl w:val="true"/>
        </w:rPr>
        <w:t>(</w:t>
      </w:r>
      <w:r>
        <w:rPr>
          <w:rtl w:val="true"/>
        </w:rPr>
        <w:t xml:space="preserve">عَلَيْهِ السَّلاَمُ </w:t>
      </w:r>
      <w:r>
        <w:rPr>
          <w:rtl w:val="true"/>
        </w:rPr>
        <w:t xml:space="preserve">) </w:t>
      </w:r>
      <w:r>
        <w:rPr>
          <w:rtl w:val="true"/>
        </w:rPr>
        <w:t>در طبقات ابن سعد</w:t>
      </w:r>
      <w:bookmarkEnd w:id="783"/>
    </w:p>
    <w:p>
      <w:pPr>
        <w:pStyle w:val="Heading5"/>
        <w:numPr>
          <w:ilvl w:val="4"/>
          <w:numId w:val="1"/>
        </w:numPr>
        <w:rPr/>
      </w:pPr>
      <w:bookmarkStart w:id="784" w:name="__RefHeading___Toc776811_1738255347"/>
      <w:bookmarkStart w:id="785" w:name="_Toc303"/>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 xml:space="preserve">به جهت قرار گرفتن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سعد شرح حال ايشان را ذيل طبقه پنجم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طبقه، كسانى را ذكر كرده كه در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بودند و در هيچ يك از غزوات شركت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هشتم كتاب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شرح حال مفصلى را از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بندى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اذان در گوش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عقيقه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تراشيدن موى سر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گذارى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شباهت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مهرورزى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و سخنان آن حضرت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بخش و چهار روايت در ضمن ديگر بخش هاى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bookmarkStart w:id="786" w:name="pg14099_125247"/>
    </w:p>
    <w:p>
      <w:pPr>
        <w:pStyle w:val="BookText"/>
        <w:rPr/>
      </w:pPr>
      <w:bookmarkEnd w:id="786"/>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و خضاب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مطالب بدون عنوان بندى به شكل پراكنده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گزارش ها حول يك موضوع در كنار هم بيان شده كه مى توان آن ها را ذيل اين عناوين به عنوان هاى مذكور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امام در جنگ هاى دوره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امام با معاويه و امويان پس از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حيات اقتصادى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بيعت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معاويه با امام از آغاز تا برقرارى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درگذشت امام و وصيت و مراسم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وهفت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در موضوعات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بخش را با ده روايت، درباره فرزندان امام و مادران ايشان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فرزندانى كه از يك مادر بوده اند به صورت جدا به همراه نام مادرشان آورده كه به اين ترتيب زنانى كه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داشته اند،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روايت بر خلاف روش معمول ابن سعد، بدون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گزارش ها، تعداد همسران و كنيزان صاحب فرزند امام شامل ده تن و فرزندان امام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هفده نفر از زنان آزاد و هشت نفر از</w:t>
      </w:r>
    </w:p>
    <w:p>
      <w:pPr>
        <w:pStyle w:val="BookText"/>
        <w:rPr/>
      </w:pPr>
      <w:r>
        <w:rPr>
          <w:rFonts w:ascii="Amiri" w:hAnsi="Amiri" w:eastAsia="Amiri" w:cs="Amiri"/>
          <w:color w:val="111111"/>
          <w:sz w:val="28"/>
          <w:sz w:val="28"/>
          <w:szCs w:val="28"/>
          <w:rtl w:val="true"/>
          <w:lang w:bidi="ar-SA"/>
        </w:rPr>
        <w:t>كنيزان بوده اند</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الخامسه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است در صفحات بعد، هنگامى كه خواسته گزارش هاى مربوط به ازدواج هاى امام را ذكر كند، روايات مبنى بر مطلاق و مزواج بودن امام را جمع آورى و بيان</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برخى از موضوعات كتاب درباره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776813_1738255347"/>
      <w:bookmarkStart w:id="788" w:name="_Toc304"/>
      <w:bookmarkEnd w:id="787"/>
      <w:r>
        <w:rPr/>
        <w:t>1</w:t>
      </w:r>
      <w:r>
        <w:rPr>
          <w:rtl w:val="true"/>
        </w:rPr>
        <w:t xml:space="preserve">. </w:t>
      </w:r>
      <w:r>
        <w:rPr>
          <w:rtl w:val="true"/>
        </w:rPr>
        <w:t xml:space="preserve">نام گذارى امام حسن </w:t>
      </w:r>
      <w:r>
        <w:rPr>
          <w:rtl w:val="true"/>
        </w:rPr>
        <w:t>(</w:t>
      </w:r>
      <w:r>
        <w:rPr>
          <w:rtl w:val="true"/>
        </w:rPr>
        <w:t xml:space="preserve">عَلَيْهِ السَّلاَمُ </w:t>
      </w:r>
      <w:r>
        <w:rPr>
          <w:rtl w:val="true"/>
        </w:rPr>
        <w:t>)</w:t>
      </w:r>
      <w:bookmarkEnd w:id="78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ده گزارش درباره نام گذارى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سندروايت</w:t>
      </w:r>
    </w:p>
    <w:p>
      <w:pPr>
        <w:pStyle w:val="BookText"/>
        <w:rPr/>
      </w:pPr>
      <w:r>
        <w:rPr>
          <w:rFonts w:ascii="IRNazanin" w:hAnsi="IRNazanin" w:eastAsia="IRNazanin"/>
          <w:color w:val="111111"/>
          <w:sz w:val="28"/>
          <w:sz w:val="28"/>
          <w:szCs w:val="28"/>
          <w:rtl w:val="true"/>
          <w:lang w:bidi="fa-IR"/>
        </w:rPr>
        <w:t>از ميان آن به شيعه وروايت ديگر به غيرشيعيان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ها را در چند دسته مى توان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روايت از ميان اين روايات با طرق مختلف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نام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 و نام حسين از حسن مشتق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گزارش ها به نام گذارى حسنين توسط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ديگر از عبدالله بن محمدبن عقيل نقل شده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حمزه و نام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جعفر نهاد اما با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حسن و حسين تغيير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ديگر كه هر دو به طرق مختلف به ابى اسحاق مى رسد كه در ادامه، سند يكى از آن ها به هانى بن هانى سپس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اين مضمون را بيان كرده اند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حرب نهاده بود،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اتفاق در نام گذارى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ديگر نيز كه از ابن ابى الجعد به نقل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سند كامل تر در منابع معتبر شيعى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اين گزارش را از حسن بن محمد بن يحيى علوى از جد شيخ صدوق از داوود بن قاسم از عيسى از يوسف بن يعقوب از ابن عيينة از عمرو بن دينار از عكرمة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جاءت به إلى النبى فسماه حسنا فلما ولدت الحسين جاءت به إليه فقالت يا رسول الله هذا أحسن من هذا فسماه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با تفاوت اندك و با اشتراك سه راوى اول با منابع سنى مشترك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صدوق، معانى الاخبار،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گزارش در منابع شيعى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و علامه مجلسى روايت را از مسند ابن حنبل و ابى يعلى ذكر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مناقب آل ابى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نيز اين گزارش را بدون سند از جنابذى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اربلى، كشف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معتبر شيعه اين گزارش يافت نشد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گزارش از اسرائيل از ابى اسحاق از هانى در برخى منابع شيعى نيز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امام اميرالمؤمنين،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bookmarkStart w:id="789" w:name="pg14099_125249"/>
    </w:p>
    <w:p>
      <w:pPr>
        <w:pStyle w:val="BookText"/>
        <w:rPr/>
      </w:pPr>
      <w:bookmarkEnd w:id="789"/>
      <w:r>
        <w:rPr>
          <w:rFonts w:ascii="IRNazanin" w:hAnsi="IRNazanin" w:eastAsia="IRNazanin"/>
          <w:color w:val="111111"/>
          <w:sz w:val="28"/>
          <w:sz w:val="28"/>
          <w:szCs w:val="28"/>
          <w:rtl w:val="true"/>
          <w:lang w:bidi="fa-IR"/>
        </w:rPr>
        <w:t xml:space="preserve">اظهار مى دارد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 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حرب بگذارد كه با مخالفت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 و ايشان نام حسنين و نيز محسن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ها آمده،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خواستند كه فرزندانش هم نام فرزندان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شبير و مشبر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دوست داشتن نام حرب از سوى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روايى شيعى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بنت عميس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روايتى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عيون الاخبارالرضا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نيشابورى نيز اين روايت را بدون ذكر سند از اسماء بنت عميس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نيشابورى، روضه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اين گزارش را از هانى بن هانى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عميس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مناقب آل ابى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گزارش خالى از نقد نيست و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نيز نقل شده كه نام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ازاين و در زمان جاهليت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 دسته اول، بيان گر چگونگى نام گذارى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نام گذارى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به اشكال مختلف آمده كه ابن سعد اين گزارش ها را تقريباً كامل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در منابع شيعه وجود دارد كه نام گذارى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تمايل امام به نامى خاص را بيان نكرده و گفته است</w:t>
      </w:r>
    </w:p>
    <w:p>
      <w:pPr>
        <w:pStyle w:val="BookText"/>
        <w:rPr/>
      </w:pPr>
      <w:r>
        <w:rPr>
          <w:rFonts w:ascii="IRNazanin" w:hAnsi="IRNazanin" w:eastAsia="IRNazanin"/>
          <w:color w:val="111111"/>
          <w:sz w:val="28"/>
          <w:sz w:val="28"/>
          <w:szCs w:val="28"/>
          <w:rtl w:val="true"/>
          <w:lang w:bidi="fa-IR"/>
        </w:rPr>
        <w:t xml:space="preserve">زمانى كه پيامبر نام نوزاد را سؤال كردند،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در اين زمينه از</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نگرفته و نام نهادن فرزندان را به عهده ايشان گذاشته است</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790" w:name="__RefHeading___Toc776815_1738255347"/>
      <w:bookmarkStart w:id="791" w:name="_Toc305"/>
      <w:bookmarkEnd w:id="790"/>
      <w:r>
        <w:rPr/>
        <w:t>2</w:t>
      </w:r>
      <w:r>
        <w:rPr>
          <w:rtl w:val="true"/>
        </w:rPr>
        <w:t xml:space="preserve">. </w:t>
      </w:r>
      <w:r>
        <w:rPr>
          <w:rtl w:val="true"/>
        </w:rPr>
        <w:t xml:space="preserve">شباهت امام حسن </w:t>
      </w:r>
      <w:r>
        <w:rPr>
          <w:rtl w:val="true"/>
        </w:rPr>
        <w:t>(</w:t>
      </w:r>
      <w:r>
        <w:rPr>
          <w:rtl w:val="true"/>
        </w:rPr>
        <w:t xml:space="preserve">عَلَيْهِ السَّلاَمُ </w:t>
      </w:r>
      <w:r>
        <w:rPr>
          <w:rtl w:val="true"/>
        </w:rPr>
        <w:t xml:space="preserve">) </w:t>
      </w:r>
      <w:r>
        <w:rPr>
          <w:rtl w:val="true"/>
        </w:rPr>
        <w:t xml:space="preserve">به پيامبر </w:t>
      </w:r>
      <w:r>
        <w:rPr>
          <w:rtl w:val="true"/>
        </w:rPr>
        <w:t>(</w:t>
      </w:r>
      <w:r>
        <w:rPr>
          <w:rtl w:val="true"/>
        </w:rPr>
        <w:t>ص</w:t>
      </w:r>
      <w:r>
        <w:rPr>
          <w:rtl w:val="true"/>
        </w:rPr>
        <w:t>)</w:t>
      </w:r>
      <w:bookmarkEnd w:id="79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بعدى ابن سعد، ذكر گزارش هايى است كه شباهت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bookmarkStart w:id="792" w:name="pg14099_125250"/>
    </w:p>
    <w:p>
      <w:pPr>
        <w:pStyle w:val="BookText"/>
        <w:rPr/>
      </w:pPr>
      <w:bookmarkEnd w:id="792"/>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مختلف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شش روايت، يك روايت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سينه تا سر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پايين شبيه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كتاب مسند احمدبن حنبل، اولين سند مدون از اين روايت است كه از ابى اسحاق از هانى بن هانى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ديگر نويسندگان سنى مثل ترمذى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عبدالبر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را آورده اند و البته از جمله روايات ضعيف شمرده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گرچه اين روايت در منابع مناقبى و دلايل نگارى شيعه نفوذ نموده،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معتبر شيعه يافت نشد و منابع معتبر تنها به شباهت امام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ديگر گزارش هاى اين بخش سند شيعى نداشته و در برخى منابع شيعى با همين اسناد روايت شده است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793" w:name="__RefHeading___Toc776817_1738255347"/>
      <w:bookmarkStart w:id="794" w:name="_Toc306"/>
      <w:bookmarkEnd w:id="793"/>
      <w:r>
        <w:rPr/>
        <w:t>3</w:t>
      </w:r>
      <w:r>
        <w:rPr>
          <w:rtl w:val="true"/>
        </w:rPr>
        <w:t xml:space="preserve">. </w:t>
      </w:r>
      <w:r>
        <w:rPr>
          <w:rtl w:val="true"/>
        </w:rPr>
        <w:t xml:space="preserve">محبت پيامبر </w:t>
      </w:r>
      <w:r>
        <w:rPr>
          <w:rtl w:val="true"/>
        </w:rPr>
        <w:t>(</w:t>
      </w:r>
      <w:r>
        <w:rPr>
          <w:rtl w:val="true"/>
        </w:rPr>
        <w:t>ص</w:t>
      </w:r>
      <w:r>
        <w:rPr>
          <w:rtl w:val="true"/>
        </w:rPr>
        <w:t xml:space="preserve">) </w:t>
      </w:r>
      <w:r>
        <w:rPr>
          <w:rtl w:val="true"/>
        </w:rPr>
        <w:t xml:space="preserve">به امام حسن </w:t>
      </w:r>
      <w:r>
        <w:rPr>
          <w:rtl w:val="true"/>
        </w:rPr>
        <w:t>(</w:t>
      </w:r>
      <w:r>
        <w:rPr>
          <w:rtl w:val="true"/>
        </w:rPr>
        <w:t xml:space="preserve">عَلَيْهِ السَّلاَمُ </w:t>
      </w:r>
      <w:r>
        <w:rPr>
          <w:rtl w:val="true"/>
        </w:rPr>
        <w:t>)</w:t>
      </w:r>
      <w:bookmarkEnd w:id="79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بعدى ابن سعد،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مهرورزى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قسمت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روايتى را كه درباره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 به سه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روايت درباره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سيد جوانان بهشت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ديگر كه گزارش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طبقى از خرماى زكات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 بود از ميان آن خرما برداشت و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از دهان امام خارج ساختند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زكات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الخامسه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ديگر پنج روايت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ابنى هذا سيد و ان الله سيصلح به بين فئتين من المسلمين</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اين گزارش كه با تفاوت هاى اندك در منابع معتبر اهل سنت وارد شده،</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با اسناد مختلف در طبقات الكبرى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سلسله اسناد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اما درباره موضع و مكان 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فرمودند، اتحاد ندارند و به نظر مى رسد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مكان هاى مختلف اين سخن را تكرار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سعد كوشيده اين حديث را به هر شكلى كه نقل شده جمع 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رجوع به منابع معتبر شيعه، در مى يابيم چنين حديثى نقل نشده و تنها در منابع نامعتبر و مناقبى شيعه با سلسله سند غيرشيعى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w:t>
      </w:r>
    </w:p>
    <w:p>
      <w:pPr>
        <w:pStyle w:val="BookText"/>
        <w:rPr/>
      </w:pPr>
      <w:r>
        <w:rPr>
          <w:rFonts w:ascii="Amiri" w:hAnsi="Amiri" w:eastAsia="Amiri" w:cs="Amiri"/>
          <w:color w:val="111111"/>
          <w:sz w:val="28"/>
          <w:sz w:val="28"/>
          <w:szCs w:val="28"/>
          <w:rtl w:val="true"/>
          <w:lang w:bidi="ar-SA"/>
        </w:rPr>
        <w:t xml:space="preserve">برخى منابع براى آن كه به زعم خود براى 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قابل قبولى بياورند و آن را موجب خرسندى خدا و رسولش نشان دهند، اين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را از منابع سنى گرفته اند؛</w:t>
      </w:r>
      <w:r>
        <w:rPr>
          <w:rStyle w:val="FootnoteAnchor"/>
          <w:rtl w:val="true"/>
        </w:rPr>
        <w:footnoteReference w:id="547"/>
      </w:r>
      <w:r>
        <w:rPr>
          <w:rFonts w:ascii="IRNazanin" w:hAnsi="IRNazanin" w:eastAsia="IRNazanin"/>
          <w:color w:val="111111"/>
          <w:sz w:val="28"/>
          <w:sz w:val="28"/>
          <w:szCs w:val="28"/>
          <w:rtl w:val="true"/>
          <w:lang w:bidi="fa-IR"/>
        </w:rPr>
        <w:t xml:space="preserve">درحالى كه به نظر مى رسد اين روايت، ساخته امويان باشد تا به نوعى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تقدير الهى و عملى مورد رضاى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w:t>
      </w:r>
      <w:bookmarkStart w:id="795" w:name="pg14099_125252"/>
    </w:p>
    <w:p>
      <w:pPr>
        <w:pStyle w:val="BookText"/>
        <w:rPr/>
      </w:pPr>
      <w:bookmarkEnd w:id="795"/>
      <w:r>
        <w:rPr>
          <w:rFonts w:ascii="IRNazanin" w:hAnsi="IRNazanin" w:eastAsia="IRNazanin"/>
          <w:color w:val="111111"/>
          <w:sz w:val="28"/>
          <w:sz w:val="28"/>
          <w:szCs w:val="28"/>
          <w:rtl w:val="true"/>
          <w:lang w:bidi="fa-IR"/>
        </w:rPr>
        <w:t xml:space="preserve">دهند به ويژه اين كه در اين گزارش،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موضوع با رضايت ياد كرده اند و با پذيرش آن، معاويه و همراهان او، گروهى از مسلمانان و هم رديف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محسوب مى گردند، نه گروهى كه به شكل نامشروع خلافت را از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تاريخى نيز اين موضوع آمده كه معاويه پس از صلح با شادمانى اين سخن را نقل كرد و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ساخت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ابن اثير، اسدالغابه،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مسعودى، 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پانزده روايت درباره مهرورزى و شدت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از ابوهريره، براء بن عازب، ابوسعيد خدرى، زهيربن اقمر، عميربن اسحاق، ابوسلمه بن عبدالرحمان، ابن عباس، على بن يزيد و زيد بن ارقم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با همان اسناد در منابع شيعه موجود است</w:t>
      </w:r>
      <w:r>
        <w:rPr>
          <w:rStyle w:val="FootnoteAnchor"/>
          <w:rtl w:val="true"/>
        </w:rPr>
        <w:footnoteReference w:id="549"/>
      </w:r>
      <w:r>
        <w:rPr>
          <w:rFonts w:ascii="IRNazanin" w:hAnsi="IRNazanin" w:eastAsia="IRNazanin"/>
          <w:color w:val="111111"/>
          <w:sz w:val="28"/>
          <w:sz w:val="28"/>
          <w:szCs w:val="28"/>
          <w:rtl w:val="true"/>
          <w:lang w:bidi="fa-IR"/>
        </w:rPr>
        <w:t>و در برخى موارد، علاوه بر سند، در محتوا نيز با گزارش هاى ابن سعد اختلافاتى دارد</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796" w:name="__RefHeading___Toc776819_1738255347"/>
      <w:bookmarkStart w:id="797" w:name="_Toc307"/>
      <w:bookmarkEnd w:id="796"/>
      <w:r>
        <w:rPr/>
        <w:t>4</w:t>
      </w:r>
      <w:r>
        <w:rPr>
          <w:rtl w:val="true"/>
        </w:rPr>
        <w:t xml:space="preserve">. </w:t>
      </w:r>
      <w:r>
        <w:rPr>
          <w:rtl w:val="true"/>
        </w:rPr>
        <w:t>ازدواج هاى امام</w:t>
      </w:r>
      <w:bookmarkEnd w:id="79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زندگى امام را با ده روايت درباره فرزندان امام و مادران ايشان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گزارش ها، تعداد فرزندان امام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همسران و كنيزان صاحب فرزند امام شامل ده تن بوده اند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بااين حال، دوازده روايت ديگر درباره</w:t>
      </w:r>
      <w:bookmarkStart w:id="798" w:name="pg14099_125253"/>
    </w:p>
    <w:p>
      <w:pPr>
        <w:pStyle w:val="BookText"/>
        <w:rPr/>
      </w:pPr>
      <w:bookmarkEnd w:id="798"/>
      <w:r>
        <w:rPr>
          <w:rFonts w:ascii="IRNazanin" w:hAnsi="IRNazanin" w:eastAsia="IRNazanin"/>
          <w:color w:val="111111"/>
          <w:sz w:val="28"/>
          <w:sz w:val="28"/>
          <w:szCs w:val="28"/>
          <w:rtl w:val="true"/>
          <w:lang w:bidi="fa-IR"/>
        </w:rPr>
        <w:t>ازدواج هاى امام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اين روايات، نشان مى دهد اين موضوع، از جمله موضوعاتى بوده كه نويسنده براى جمع آورى روايات آن تلاش زيادى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هشت روايت، امام را تلويحاً يا آشكارا مطلاق دانسته و روايات ديگر نيز مربوط به ازدواج هاى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سند شش روايت شيعى و بقيه غير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روايتى 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ازدواج ها و طلاق هاى پى درپى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نگرانى كرده كه مبادا قبايل را با او دشمن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ديگر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اين كه زنان را به عقد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منع فرمودند و او را مطلاق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99" w:name="__RefHeading___Toc776821_1738255347"/>
      <w:bookmarkStart w:id="800" w:name="_Toc308"/>
      <w:bookmarkEnd w:id="799"/>
      <w:r>
        <w:rPr/>
        <w:t>5</w:t>
      </w:r>
      <w:r>
        <w:rPr>
          <w:rtl w:val="true"/>
        </w:rPr>
        <w:t xml:space="preserve">. </w:t>
      </w:r>
      <w:r>
        <w:rPr>
          <w:rtl w:val="true"/>
        </w:rPr>
        <w:t xml:space="preserve">صلح امام حسن </w:t>
      </w:r>
      <w:r>
        <w:rPr>
          <w:rtl w:val="true"/>
        </w:rPr>
        <w:t>(</w:t>
      </w:r>
      <w:r>
        <w:rPr>
          <w:rtl w:val="true"/>
        </w:rPr>
        <w:t xml:space="preserve">عَلَيْهِ السَّلاَمُ </w:t>
      </w:r>
      <w:r>
        <w:rPr>
          <w:rtl w:val="true"/>
        </w:rPr>
        <w:t>)</w:t>
      </w:r>
      <w:bookmarkEnd w:id="800"/>
    </w:p>
    <w:p>
      <w:pPr>
        <w:pStyle w:val="BookText"/>
        <w:rPr/>
      </w:pPr>
      <w:r>
        <w:rPr>
          <w:rFonts w:ascii="IRNazanin" w:hAnsi="IRNazanin" w:eastAsia="IRNazanin"/>
          <w:color w:val="111111"/>
          <w:sz w:val="28"/>
          <w:sz w:val="28"/>
          <w:szCs w:val="28"/>
          <w:rtl w:val="true"/>
          <w:lang w:bidi="fa-IR"/>
        </w:rPr>
        <w:t xml:space="preserve">ابن سعد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مبايعه اهل العراق للحسن و مايشترط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 الحسن و الصلح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وقايع سياسى اين دوره و صلح امام با معاويه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ابن اسعد با انتخاب اين دو عنوان، بر نكاتى تأكيد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عنوان اول در كنار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اهل عراق با</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با آن ها شرط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خواسته در همان ابتدا توجه را به شرط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آن ها با كسى كه امام با او در جنگ باشد و صلح با كسى كه امام با او 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سازد 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امام بر صلح را از همان ابتدا يادآور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ظاهراً با قيد بيعت اهل عراق، خواسته بيعت با امام را به عراق محدود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كناره گيرى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بين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معاويه و شاميان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يك ديگر قرار</w:t>
      </w:r>
    </w:p>
    <w:p>
      <w:pPr>
        <w:pStyle w:val="BookText"/>
        <w:rPr/>
      </w:pPr>
      <w:r>
        <w:rPr>
          <w:rFonts w:ascii="IRNazanin" w:hAnsi="IRNazanin" w:eastAsia="IRNazanin"/>
          <w:color w:val="111111"/>
          <w:sz w:val="28"/>
          <w:sz w:val="28"/>
          <w:szCs w:val="28"/>
          <w:rtl w:val="true"/>
          <w:lang w:bidi="fa-IR"/>
        </w:rPr>
        <w:t>مى دهد و به شكلى حسن رضايت خود را از كناره گيرى امام نمايان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روايتى از خطبه هاى امام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او با مردم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قول رياح بن حارث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خطبه اى خواندند كه در آن فرمان خدا را آمدنى دانستند گرچه مردم از آن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عدم تمايل خود را با ريخته شدن خون مسلمانان براى رسيدن به حكومت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همان ابتدا، خواسته بى ميلى امام به جنگ را نشان دهد، درحالى كه طبق گفته منابع ديگر، امام اين خطبه را پس از درگير شدن با معاويه و دلسرد شدن از سپاه خود بيان كردند و تعدادى از سپاه امام و خوارج موجود در سپاه، اين سخنان را حمل بر تصميم امام بر صلح دانستند و شورش كردند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اخبارالطوال،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بلاذرى، انساب الاشراف،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جلوه تاريخ در نهج البلاغه ابن ابى الحديد،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اشاره كرده كه مردم و كسانى كه با امام بيعت كرده بودند، از ايشان خواستند تا به جنگ معاويه برود و امام را به اين كار تحريك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ابن سعد مايل بوده امام را خواهان صلح با معاويه معرفى كند، نه به</w:t>
      </w:r>
    </w:p>
    <w:p>
      <w:pPr>
        <w:pStyle w:val="BookText"/>
        <w:rPr/>
      </w:pPr>
      <w:r>
        <w:rPr>
          <w:rFonts w:ascii="IRNazanin" w:hAnsi="IRNazanin" w:eastAsia="IRNazanin"/>
          <w:color w:val="111111"/>
          <w:sz w:val="28"/>
          <w:sz w:val="28"/>
          <w:szCs w:val="28"/>
          <w:rtl w:val="true"/>
          <w:lang w:bidi="fa-IR"/>
        </w:rPr>
        <w:t>سبب سستى سپاهيان و همراهان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ازاين به شورش سپاه امام مى پردازند كه به سبب شايعه پراكنى دشمن و پراكندن خبر مرگ قيس ايجاد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زخمى شدن امام و رفتن حضرت به كاخ مداين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طى خطبه اى ناراحتى خود را از سپاه خويش و كوفيان ابراز داشتند و عمر بن سلمه ارحبى را فراخواندند و او را همراه نامه اى پيش</w:t>
      </w:r>
    </w:p>
    <w:p>
      <w:pPr>
        <w:pStyle w:val="BookText"/>
        <w:rPr/>
      </w:pPr>
      <w:r>
        <w:rPr>
          <w:rFonts w:ascii="IRNazanin" w:hAnsi="IRNazanin" w:eastAsia="IRNazanin"/>
          <w:color w:val="111111"/>
          <w:sz w:val="28"/>
          <w:sz w:val="28"/>
          <w:szCs w:val="28"/>
          <w:rtl w:val="true"/>
          <w:lang w:bidi="fa-IR"/>
        </w:rPr>
        <w:t>معاويه فرستادند و از او تقاضاى صلح كردند كه با سه شرط حكومت را به او واگذارند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شرح او از جنگ امام همين است، اما روايات زيادى درباره حواشى اين</w:t>
      </w:r>
      <w:bookmarkStart w:id="801" w:name="pg14099_125255"/>
    </w:p>
    <w:p>
      <w:pPr>
        <w:pStyle w:val="BookText"/>
        <w:rPr/>
      </w:pPr>
      <w:bookmarkEnd w:id="801"/>
      <w:r>
        <w:rPr>
          <w:rFonts w:ascii="IRNazanin" w:hAnsi="IRNazanin" w:eastAsia="IRNazanin"/>
          <w:color w:val="111111"/>
          <w:sz w:val="28"/>
          <w:sz w:val="28"/>
          <w:szCs w:val="28"/>
          <w:rtl w:val="true"/>
          <w:lang w:bidi="fa-IR"/>
        </w:rPr>
        <w:t>اتفاق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روايات نسبتاً طويلى درباره وقايع پس از صلح مانند اعتراض شيعيان به صلح، خطبه هاى امام پس از صلح و مفاد صلح نامه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گرفتن بيت المال كوفه در اختيار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تعلق خراج دارابگرد و فسا به امام و ترك لعن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ايشان را به عنوان مفاد معاهده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جز دادن خراج دارابگرد و فسا به امام، رواياتى در انجام شدن ديگر تعهدات توسط معاويه آورده</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كبرى، ج الخامسه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البته برخى منابع معتقدند معاويه به هيچ يك از تعهدات خود عمل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2" w:name="__RefHeading___Toc776823_1738255347"/>
      <w:bookmarkStart w:id="803" w:name="_Toc309"/>
      <w:bookmarkEnd w:id="802"/>
      <w:r>
        <w:rPr/>
        <w:t>6</w:t>
      </w:r>
      <w:r>
        <w:rPr>
          <w:rtl w:val="true"/>
        </w:rPr>
        <w:t xml:space="preserve">. </w:t>
      </w:r>
      <w:r>
        <w:rPr>
          <w:rtl w:val="true"/>
        </w:rPr>
        <w:t xml:space="preserve">درگذشت امام مجتبى </w:t>
      </w:r>
      <w:r>
        <w:rPr>
          <w:rtl w:val="true"/>
        </w:rPr>
        <w:t>(</w:t>
      </w:r>
      <w:r>
        <w:rPr>
          <w:rtl w:val="true"/>
        </w:rPr>
        <w:t xml:space="preserve">عَلَيْهِ السَّلاَمُ </w:t>
      </w:r>
      <w:r>
        <w:rPr>
          <w:rtl w:val="true"/>
        </w:rPr>
        <w:t>)</w:t>
      </w:r>
      <w:bookmarkEnd w:id="803"/>
    </w:p>
    <w:p>
      <w:pPr>
        <w:pStyle w:val="BookText"/>
        <w:rPr/>
      </w:pPr>
      <w:r>
        <w:rPr>
          <w:rFonts w:ascii="IRNazanin" w:hAnsi="IRNazanin" w:eastAsia="IRNazanin"/>
          <w:color w:val="111111"/>
          <w:sz w:val="28"/>
          <w:sz w:val="28"/>
          <w:szCs w:val="28"/>
          <w:rtl w:val="true"/>
          <w:lang w:bidi="fa-IR"/>
        </w:rPr>
        <w:t xml:space="preserve">ابن سعد حجم زياد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اى از اين بخش را به روايات مربوط به وفات امام اختصاص داده كه مى توان آن ها را به دو دسته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مربوط به چگونگى و علت درگذشت امام و گزارش هاى مربوط به مراسم تدفين و كم و كيف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هفت گزارش درباره مسموميت امام آورده و علت درگذشت امام را مسموم شدن ايشان مى داند؛ اما درباره اين كه چه كسى امام را مسموم ساخت، در روايتى آن را به جعده نسبت داده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درجايى ديگر با ترديد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برخى مى گويند معاويه دستور داد تا به او سم بخورانند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موضوع تدفين امام و جلوگيرى امويان از دفن ايشان در كنار قبر</w:t>
      </w:r>
      <w:bookmarkStart w:id="804" w:name="pg14099_125256"/>
    </w:p>
    <w:p>
      <w:pPr>
        <w:pStyle w:val="BookText"/>
        <w:rPr/>
      </w:pPr>
      <w:bookmarkEnd w:id="804"/>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مفصل در چند روايت طولانى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درگيرى هاى لفظى ميان بنى هاشم و بنى اميه كه نزديك بود به درگيرى نظامى بينجامد با جزييات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ديگر معمولاً اين بخش را در اين حد مفصل بيان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گزارش ها مروان كسى بود كه نقش اصلى در جلوگيرى از دفن امام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بنى اميه را به اين كار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نقش عايشه را با عباراتى كوتاه بيان كرده و تنها اين نكته را آورده كه او گفته بود اين كار عملى نخواهد شد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نزد او پسنديده نيستند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الكبرى،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يعقوبى در تاريخ خود به جلوگيرى امويان و نقش عايشه در جلوگيرى از دفن امام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عايشه سوار بر شترى بود و مى گفت اجازه دفن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ابى بكر نزد او آمد و ماجراى جنگ جمل و اين كه آنان هنوز از بابت آن شرمسار هستند را به عمه اش يادآور شد و از اين روى، عايشه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مستوفى، تاريخ گزيده،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سخنانى در تأييد كار مروان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كار مروان را تأييد كردند و اين كه كس ديگرى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اول دفن شود، خطايى بزرگ مى دانستند و به مروان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w:t>
      </w:r>
    </w:p>
    <w:p>
      <w:pPr>
        <w:pStyle w:val="BookText"/>
        <w:rPr/>
      </w:pPr>
      <w:r>
        <w:rPr>
          <w:rFonts w:ascii="IRNazanin" w:hAnsi="IRNazanin" w:eastAsia="IRNazanin"/>
          <w:color w:val="111111"/>
          <w:sz w:val="28"/>
          <w:sz w:val="28"/>
          <w:szCs w:val="28"/>
          <w:rtl w:val="true"/>
          <w:lang w:bidi="fa-IR"/>
        </w:rPr>
        <w:t>خوبى كردى، نبايد هرگز نفر چهارمى با آنان باشد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او با اين سخنان، به ذهن خواننده اين مطلب را متبادر مى كند كه براى تأييد كار مروان و عايشه تلاش كرده است</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76825_1738255347"/>
      <w:bookmarkStart w:id="806" w:name="_Toc310"/>
      <w:bookmarkEnd w:id="805"/>
      <w:r>
        <w:rPr>
          <w:rtl w:val="true"/>
        </w:rPr>
        <w:t>بررسى و نقد</w:t>
      </w:r>
      <w:bookmarkEnd w:id="806"/>
    </w:p>
    <w:p>
      <w:pPr>
        <w:pStyle w:val="Heading5"/>
        <w:numPr>
          <w:ilvl w:val="4"/>
          <w:numId w:val="1"/>
        </w:numPr>
        <w:rPr/>
      </w:pPr>
      <w:bookmarkStart w:id="807" w:name="__RefHeading___Toc776827_1738255347"/>
      <w:bookmarkStart w:id="808" w:name="_Toc311"/>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 xml:space="preserve">در بررسى حيات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الطبقات الكبرى به نكاتى توجه كرد كه به اختصار به آن ها اشاره مى شود</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776829_1738255347"/>
      <w:bookmarkStart w:id="810" w:name="_Toc312"/>
      <w:bookmarkEnd w:id="809"/>
      <w:r>
        <w:rPr>
          <w:rtl w:val="true"/>
        </w:rPr>
        <w:t>الف</w:t>
      </w:r>
      <w:r>
        <w:rPr>
          <w:rtl w:val="true"/>
        </w:rPr>
        <w:t xml:space="preserve">) </w:t>
      </w:r>
      <w:r>
        <w:rPr>
          <w:rtl w:val="true"/>
        </w:rPr>
        <w:t>توجه به حيات اجتماعى امام</w:t>
      </w:r>
      <w:bookmarkEnd w:id="810"/>
    </w:p>
    <w:p>
      <w:pPr>
        <w:pStyle w:val="BookText"/>
        <w:rPr/>
      </w:pPr>
      <w:r>
        <w:rPr>
          <w:rFonts w:ascii="IRNazanin" w:hAnsi="IRNazanin" w:eastAsia="IRNazanin"/>
          <w:color w:val="111111"/>
          <w:sz w:val="28"/>
          <w:sz w:val="28"/>
          <w:szCs w:val="28"/>
          <w:rtl w:val="true"/>
          <w:lang w:bidi="fa-IR"/>
        </w:rPr>
        <w:t xml:space="preserve">اهميت كتاب طبقات الكبرى در شناخت وقايع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w:t>
      </w:r>
      <w:bookmarkStart w:id="811" w:name="pg14099_125257"/>
    </w:p>
    <w:p>
      <w:pPr>
        <w:pStyle w:val="BookText"/>
        <w:rPr/>
      </w:pPr>
      <w:bookmarkEnd w:id="811"/>
      <w:r>
        <w:rPr>
          <w:rFonts w:ascii="IRNazanin" w:hAnsi="IRNazanin" w:eastAsia="IRNazanin"/>
          <w:color w:val="111111"/>
          <w:sz w:val="28"/>
          <w:sz w:val="28"/>
          <w:szCs w:val="28"/>
          <w:rtl w:val="true"/>
          <w:lang w:bidi="fa-IR"/>
        </w:rPr>
        <w:t>زندگى اجتماعى امام انكارشدنى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ابن سعد در اين زمينه با حجم نسبتاً زياد جمع آورى شده است كه يكى از مزاياى كتاب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نكاتى از زندگى امام اشاره كرده كه در ديگر منابع تاريخى كم تر مى توان به آن ها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گزارش هاى او درباره عقيقه امام، نام گذارى، تراشيدن سر ايشان،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و سخنان ايشان درباره او، دعاهايى كه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آموخته بودند، انگشتر امام و نقش نگين آن و ازدواج هاى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ابن سعد كه با گزارش فرزندان امام و مادرانشان است، به شكلى از نگاه اجتماعى ابن سعد به تاريخ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ابن سعد ده گزارش درباره نام گذارى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برخى به راويان شيعه و برخى به غيرشيعيان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گزارش تقريباً تمام گزارش هايى را شامل مى شود كه در اين موضوع وجود دارد و مى توان گفت جامع و كامل بيان شده است</w:t>
      </w:r>
      <w:r>
        <w:rPr>
          <w:rFonts w:eastAsia="IRNazanin" w:cs="IRNazanin"/>
          <w:color w:val="111111"/>
          <w:sz w:val="28"/>
          <w:szCs w:val="28"/>
          <w:rtl w:val="true"/>
          <w:lang w:bidi="fa-IR"/>
        </w:rPr>
        <w:t>.</w:t>
      </w:r>
    </w:p>
    <w:p>
      <w:pPr>
        <w:pStyle w:val="Heading5"/>
        <w:numPr>
          <w:ilvl w:val="4"/>
          <w:numId w:val="1"/>
        </w:numPr>
        <w:rPr/>
      </w:pPr>
      <w:bookmarkStart w:id="812" w:name="__RefHeading___Toc776831_1738255347"/>
      <w:bookmarkStart w:id="813" w:name="_Toc313"/>
      <w:bookmarkEnd w:id="812"/>
      <w:r>
        <w:rPr>
          <w:rtl w:val="true"/>
        </w:rPr>
        <w:t>ب</w:t>
      </w:r>
      <w:r>
        <w:rPr>
          <w:rtl w:val="true"/>
        </w:rPr>
        <w:t xml:space="preserve">) </w:t>
      </w:r>
      <w:r>
        <w:rPr>
          <w:rtl w:val="true"/>
        </w:rPr>
        <w:t>غلبه گزارش هاى مناقبى</w:t>
      </w:r>
      <w:bookmarkEnd w:id="813"/>
    </w:p>
    <w:p>
      <w:pPr>
        <w:pStyle w:val="BookText"/>
        <w:rPr/>
      </w:pPr>
      <w:r>
        <w:rPr>
          <w:rFonts w:ascii="IRNazanin" w:hAnsi="IRNazanin" w:eastAsia="IRNazanin"/>
          <w:color w:val="111111"/>
          <w:sz w:val="28"/>
          <w:sz w:val="28"/>
          <w:szCs w:val="28"/>
          <w:rtl w:val="true"/>
          <w:lang w:bidi="fa-IR"/>
        </w:rPr>
        <w:t xml:space="preserve">مناقب امام بخش عمده اى از شرح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الكبرى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فضايل امام را در دو بعد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فضايلى كه به سبب قرابت امام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ايشان موجوديت يافته و فضايلى كه مستقلاً در امام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بعد اول، بسيار برجسته تر به آن ها نگريسته شده و گزارش هاى مربوط به اين فضايل با دقت بسيار جمع آورى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كتاب در ابتدا، مناقب نگارى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مواردى چون نام گذارى امام و عقيقه ايشان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شباهت امام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مهرورزى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و سخنانى كه در اين مورد فرموده و آن چه به او آموخته اند، از جمله مناقبى است كه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براى امام در سايه قرابت او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چون زهد و سخاوت امام كه به شكل</w:t>
      </w:r>
      <w:bookmarkStart w:id="814" w:name="pg14099_125258"/>
    </w:p>
    <w:p>
      <w:pPr>
        <w:pStyle w:val="BookText"/>
        <w:rPr/>
      </w:pPr>
      <w:bookmarkEnd w:id="814"/>
      <w:r>
        <w:rPr>
          <w:rFonts w:ascii="IRNazanin" w:hAnsi="IRNazanin" w:eastAsia="IRNazanin"/>
          <w:color w:val="111111"/>
          <w:sz w:val="28"/>
          <w:sz w:val="28"/>
          <w:szCs w:val="28"/>
          <w:rtl w:val="true"/>
          <w:lang w:bidi="fa-IR"/>
        </w:rPr>
        <w:t xml:space="preserve">پراكنده در شرح زندگى امام وجود دارد و بخش محدودى از روايات را در بر گرفته، فضايلى است كه ابن سعد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انسان عادى قائل است</w:t>
      </w:r>
      <w:r>
        <w:rPr>
          <w:rFonts w:eastAsia="IRNazanin" w:cs="IRNazanin"/>
          <w:color w:val="111111"/>
          <w:sz w:val="28"/>
          <w:szCs w:val="28"/>
          <w:rtl w:val="true"/>
          <w:lang w:bidi="fa-IR"/>
        </w:rPr>
        <w:t>.</w:t>
      </w:r>
    </w:p>
    <w:p>
      <w:pPr>
        <w:pStyle w:val="Heading5"/>
        <w:numPr>
          <w:ilvl w:val="4"/>
          <w:numId w:val="1"/>
        </w:numPr>
        <w:rPr/>
      </w:pPr>
      <w:bookmarkStart w:id="815" w:name="__RefHeading___Toc776833_1738255347"/>
      <w:bookmarkStart w:id="816" w:name="_Toc314"/>
      <w:bookmarkEnd w:id="815"/>
      <w:r>
        <w:rPr>
          <w:rtl w:val="true"/>
        </w:rPr>
        <w:t>ج</w:t>
      </w:r>
      <w:r>
        <w:rPr>
          <w:rtl w:val="true"/>
        </w:rPr>
        <w:t xml:space="preserve">) </w:t>
      </w:r>
      <w:r>
        <w:rPr>
          <w:rtl w:val="true"/>
        </w:rPr>
        <w:t>انتخاب ارزش مدارانه گزارش ها</w:t>
      </w:r>
      <w:bookmarkEnd w:id="816"/>
    </w:p>
    <w:p>
      <w:pPr>
        <w:pStyle w:val="BookText"/>
        <w:rPr/>
      </w:pPr>
      <w:r>
        <w:rPr>
          <w:rFonts w:ascii="IRNazanin" w:hAnsi="IRNazanin" w:eastAsia="IRNazanin"/>
          <w:color w:val="111111"/>
          <w:sz w:val="28"/>
          <w:sz w:val="28"/>
          <w:szCs w:val="28"/>
          <w:rtl w:val="true"/>
          <w:lang w:bidi="fa-IR"/>
        </w:rPr>
        <w:t>به نظر مى رسد ابن سعد گاه در گزينش روايات، در برخى موضوعات دچار انتخاب هاى ارزشى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ابتداى شرح زندگانى امام به تفصيل، فرزندان امام را همراه مادرانشان ياد كرده 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ده همسر اعم از زنان آزاد و كنيزان امام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لابه لاى شرح زندگانى امام، دوازده گزارش درباره ازدواج هاى امام جمع آورى و بيان كرده كه از ميان اين تعداد، هشت روايت به صراحت و يا تلويحاً امام را به مزواج و مطلاق بودن متهم نموده به</w:t>
      </w:r>
    </w:p>
    <w:p>
      <w:pPr>
        <w:pStyle w:val="BookText"/>
        <w:rPr/>
      </w:pPr>
      <w:r>
        <w:rPr>
          <w:rFonts w:ascii="IRNazanin" w:hAnsi="IRNazanin" w:eastAsia="IRNazanin"/>
          <w:color w:val="111111"/>
          <w:sz w:val="28"/>
          <w:sz w:val="28"/>
          <w:szCs w:val="28"/>
          <w:rtl w:val="true"/>
          <w:lang w:bidi="fa-IR"/>
        </w:rPr>
        <w:t>تناقض گزارش هاى ابتداى بخش اعتنا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بودن نسب و قبيله همسران امام و زنان مطلقه ايشان و نام برده نشدن آن ها در منابع تاريخى، درستى اين روايات را زير سؤال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مداينى كه قائل به هفتصد همسر براى امام بوده، درحالى كه از نسب شناسان مشهور دانسته شده،</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سير اعلام النبلاء،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توانسته تنها يازده نفر را به عنوان همسر امام نام ببرد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همسران امام در اين گزارش ها از پنجاه نفر تا نهصد نفر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اختلافى در تعداد، طبيعى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هفت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مادران آن ها هم با نام و نسب، ام ولد بودن يا آزاد بودن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ها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نيز خبرى</w:t>
      </w:r>
    </w:p>
    <w:p>
      <w:pPr>
        <w:pStyle w:val="BookText"/>
        <w:rPr/>
      </w:pPr>
      <w:r>
        <w:rPr>
          <w:rFonts w:ascii="IRNazanin" w:hAnsi="IRNazanin" w:eastAsia="IRNazanin"/>
          <w:color w:val="111111"/>
          <w:sz w:val="28"/>
          <w:sz w:val="28"/>
          <w:szCs w:val="28"/>
          <w:rtl w:val="true"/>
          <w:lang w:bidi="fa-IR"/>
        </w:rPr>
        <w:t>از زنان ديگرى كه براى امام ادعا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بر تعداد اندك همسران ايشان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 تر از نقدهايى كه بر اتهام ازدواج هاى مكرر امام وارد شده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البلداوى، القول الحسن فى عدد زوجات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الله صفرى، و معصومه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بررسى زندگى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دونالدسن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مجتمع آموزش عالى امام خمينى، بهار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احمد زمانى، حقايق پنهان، 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فضل الله كمپانى، حسن كيست، 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وى در ميان رواياتى كه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امام آورده، ذپنج روايت را جمع آورى كرده كه ايشان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ابنى هذا سيد و ان الله سيصلح به بين فئتين من المسلمين</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اين گزارش كه با تفاوت هاى اندك در منابع معتبر اهل سنت وارد شده،</w:t>
      </w:r>
      <w:r>
        <w:rPr>
          <w:rStyle w:val="FootnoteAnchor"/>
          <w:rtl w:val="true"/>
        </w:rPr>
        <w:footnoteReference w:id="562"/>
      </w:r>
      <w:r>
        <w:rPr>
          <w:rFonts w:ascii="IRNazanin" w:hAnsi="IRNazanin" w:eastAsia="IRNazanin"/>
          <w:color w:val="111111"/>
          <w:sz w:val="28"/>
          <w:sz w:val="28"/>
          <w:szCs w:val="28"/>
          <w:rtl w:val="true"/>
          <w:lang w:bidi="fa-IR"/>
        </w:rPr>
        <w:t>با اسناد مختلف در</w:t>
      </w:r>
    </w:p>
    <w:p>
      <w:pPr>
        <w:pStyle w:val="BookText"/>
        <w:rPr/>
      </w:pPr>
      <w:r>
        <w:rPr>
          <w:rFonts w:ascii="IRNazanin" w:hAnsi="IRNazanin" w:eastAsia="IRNazanin"/>
          <w:color w:val="111111"/>
          <w:sz w:val="28"/>
          <w:sz w:val="28"/>
          <w:szCs w:val="28"/>
          <w:rtl w:val="true"/>
          <w:lang w:bidi="fa-IR"/>
        </w:rPr>
        <w:t>طبقات الكبرى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سلسله اسناد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اما درباره موضع و مكانى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فرموده، اتفاق ندارند و گويا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مكان هايى مختلف اين سخن را تكرار فرموده اند و يا ابن سعد كوشيده اين حديث را به هر شكلى كه نقل شده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منابع معتبر شيعه نقل نشده است و تنها در منابع نامعتبر و مناقبى شيعه با سلسله سند غيرشيعى آمده</w:t>
      </w:r>
      <w:r>
        <w:rPr>
          <w:rStyle w:val="FootnoteAnchor"/>
          <w:rtl w:val="true"/>
        </w:rPr>
        <w:footnoteReference w:id="56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نظر مى رسد اين منابع، براى آن كه به زعم خود براى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قابل قبولى بياورند و آن را موجب خرسندى خدا و رسولش نشان دهند، اين روايت را از منابع سنى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به نظر مى رسد اين روايت ساخته امويان است تا به نوعى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تقدير الهى و عملى مورد رضاى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 به ويژه اين كه در اين گزارش،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bookmarkStart w:id="817" w:name="pg14099_125260"/>
    </w:p>
    <w:p>
      <w:pPr>
        <w:pStyle w:val="BookText"/>
        <w:rPr/>
      </w:pPr>
      <w:bookmarkEnd w:id="817"/>
      <w:r>
        <w:rPr>
          <w:rFonts w:ascii="IRNazanin" w:hAnsi="IRNazanin" w:eastAsia="IRNazanin"/>
          <w:color w:val="111111"/>
          <w:sz w:val="28"/>
          <w:sz w:val="28"/>
          <w:szCs w:val="28"/>
          <w:rtl w:val="true"/>
          <w:lang w:bidi="fa-IR"/>
        </w:rPr>
        <w:t>جريان با رضايت ياد كرده و با پذيرش آن، معاويه و همراهان او گروهى از مسلمانان و هم رديف امام</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محسوب مى گردد نه گروهى كه به شكل نامشروع خلافت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نيز در برخى منابع تاريخى ذكر شده است كه معاويه پس از صلح، با شادمانى اين سخن را نقل كرد و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ساخت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ابن اثير، اسدالغابه،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ارزشى ابن سعد و موضع گيرى جانب دارانه او درباره جريان جنگ امام با معاويه و صلح نيز جالب توجه است كه پيش از اين گفته شد</w:t>
      </w:r>
      <w:r>
        <w:rPr>
          <w:rFonts w:eastAsia="IRNazanin" w:cs="IRNazanin"/>
          <w:color w:val="111111"/>
          <w:sz w:val="28"/>
          <w:szCs w:val="28"/>
          <w:rtl w:val="true"/>
          <w:lang w:bidi="fa-IR"/>
        </w:rPr>
        <w:t>.</w:t>
      </w:r>
    </w:p>
    <w:p>
      <w:pPr>
        <w:pStyle w:val="Heading5"/>
        <w:numPr>
          <w:ilvl w:val="4"/>
          <w:numId w:val="1"/>
        </w:numPr>
        <w:rPr/>
      </w:pPr>
      <w:bookmarkStart w:id="818" w:name="__RefHeading___Toc776835_1738255347"/>
      <w:bookmarkStart w:id="819" w:name="_Toc315"/>
      <w:bookmarkEnd w:id="818"/>
      <w:r>
        <w:rPr>
          <w:rtl w:val="true"/>
        </w:rPr>
        <w:t>د</w:t>
      </w:r>
      <w:r>
        <w:rPr>
          <w:rtl w:val="true"/>
        </w:rPr>
        <w:t xml:space="preserve">) </w:t>
      </w:r>
      <w:r>
        <w:rPr>
          <w:rtl w:val="true"/>
        </w:rPr>
        <w:t>روايات متناقض</w:t>
      </w:r>
      <w:bookmarkEnd w:id="819"/>
    </w:p>
    <w:p>
      <w:pPr>
        <w:pStyle w:val="BookText"/>
        <w:rPr/>
      </w:pPr>
      <w:r>
        <w:rPr>
          <w:rFonts w:ascii="IRNazanin" w:hAnsi="IRNazanin" w:eastAsia="IRNazanin"/>
          <w:color w:val="111111"/>
          <w:sz w:val="28"/>
          <w:sz w:val="28"/>
          <w:szCs w:val="28"/>
          <w:rtl w:val="true"/>
          <w:lang w:bidi="fa-IR"/>
        </w:rPr>
        <w:t>از جمله اشكالاتى كه بر ابن سعد مى توان وارد دانست، آوردن روايات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گاهى در انتخاب روايات و گزارش ها، منفعلانه برخورد كرده و هيچ موضعى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روايتى كه در آن به مشاجره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به سوى لشكر جمل، با لحنى سرزنش آميز به پدر يادآورى كرد كه پيش از اين نيز او را از جنگ جمل بازداشته بود و اكنون نيز از او مى خواهد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ناسزا گفت و سرزنش كرد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ابن سعد در حالى اين گزارش را آورده كه خود از تلاش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بسيج مردم كوفه براى شركت در جنگ جمل خبر مى دهد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نيز روايتى آورده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سخن رانى كند اما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در حضور پدر سخن بگويد خوددارى كرد تا اين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ديد فرزند مخفى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آورده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سخنان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مجلس شدند و با</w:t>
      </w:r>
      <w:bookmarkStart w:id="820" w:name="pg14099_125261"/>
    </w:p>
    <w:p>
      <w:pPr>
        <w:pStyle w:val="BookText"/>
        <w:rPr/>
      </w:pPr>
      <w:bookmarkEnd w:id="820"/>
      <w:r>
        <w:rPr>
          <w:rFonts w:ascii="Amiri" w:hAnsi="Amiri" w:eastAsia="Amiri" w:cs="Amiri"/>
          <w:color w:val="111111"/>
          <w:sz w:val="28"/>
          <w:sz w:val="28"/>
          <w:szCs w:val="28"/>
          <w:rtl w:val="true"/>
          <w:lang w:bidi="ar-SA"/>
        </w:rPr>
        <w:t xml:space="preserve">قرائت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ذريه بعض ها من بعض و الله سميع عليم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فرزندانى كه برخى از برخى اند و خداى شنواى داناست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او مباهات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نيز طبق</w:t>
      </w:r>
    </w:p>
    <w:p>
      <w:pPr>
        <w:pStyle w:val="BookText"/>
        <w:rPr/>
      </w:pPr>
      <w:r>
        <w:rPr>
          <w:rFonts w:ascii="IRNazanin" w:hAnsi="IRNazanin" w:eastAsia="IRNazanin"/>
          <w:color w:val="111111"/>
          <w:sz w:val="28"/>
          <w:sz w:val="28"/>
          <w:szCs w:val="28"/>
          <w:rtl w:val="true"/>
          <w:lang w:bidi="fa-IR"/>
        </w:rPr>
        <w:t xml:space="preserve">روايتى ديگر،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حلم و ادب ستوده شده</w:t>
      </w:r>
      <w:r>
        <w:rPr>
          <w:rStyle w:val="FootnoteAnchor"/>
          <w:rtl w:val="true"/>
        </w:rPr>
        <w:footnoteReference w:id="568"/>
      </w:r>
      <w:r>
        <w:rPr>
          <w:rFonts w:ascii="IRNazanin" w:hAnsi="IRNazanin" w:eastAsia="IRNazanin"/>
          <w:color w:val="111111"/>
          <w:sz w:val="28"/>
          <w:sz w:val="28"/>
          <w:szCs w:val="28"/>
          <w:rtl w:val="true"/>
          <w:lang w:bidi="fa-IR"/>
        </w:rPr>
        <w:t xml:space="preserve">پس چگونه چنين جسارتى بر پدر روا دارد كه او را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چند روايت مبنى بر سخن 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به ستايش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مجتبى اشاره كرده، بااين حال رواياتى آورده است كه در آن از سخن گفتن امام به نيكى ياد نشده و گفته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او را مانند آرد كردن به وسيله شترى تشبيه كرد كه اين كار را نياموخته و او را حجاب اهل بيت دانست</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821" w:name="__RefHeading___Toc776837_1738255347"/>
      <w:bookmarkStart w:id="822" w:name="_Toc316"/>
      <w:bookmarkEnd w:id="821"/>
      <w:r>
        <w:rPr>
          <w:rtl w:val="true"/>
        </w:rPr>
        <w:t>ه‍</w:t>
      </w:r>
      <w:r>
        <w:rPr>
          <w:rtl w:val="true"/>
        </w:rPr>
        <w:t xml:space="preserve">) </w:t>
      </w:r>
      <w:r>
        <w:rPr>
          <w:rtl w:val="true"/>
        </w:rPr>
        <w:t xml:space="preserve">بى توجهى به وقايع مهم زندگى امام مجتبى </w:t>
      </w:r>
      <w:r>
        <w:rPr>
          <w:rtl w:val="true"/>
        </w:rPr>
        <w:t>(</w:t>
      </w:r>
      <w:r>
        <w:rPr>
          <w:rtl w:val="true"/>
        </w:rPr>
        <w:t xml:space="preserve">عَلَيْهِ السَّلاَمُ </w:t>
      </w:r>
      <w:r>
        <w:rPr>
          <w:rtl w:val="true"/>
        </w:rPr>
        <w:t>)</w:t>
      </w:r>
      <w:bookmarkEnd w:id="82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 كه به نظر مى رسد روش ابن سعد گردآورى تمام گزارش هاى موجود در يك موضوع بوده، نه گزينش برخى از آن ها، به بعضى وقايع اساسى دوران امام بسيار گذرا و ناقص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درباره مهرورزى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و دوازده روايت درباره ازدواج هاى ايشان، چهارده روايت درباره تراشيدن موى سر ايشان و يازده روايت درباره درگذشت امام آورده، تمام گزارش هاى مربوط به جنگ امام با معاويه و وقايع صلح به نه روايت محدود مى شود كه اگر رواياتى را كه ارتباط مستقيم با واقعه نداشته و بيش تر خطبه هاى امام و وقايع پس از صلح را شامل مى شود، ناديده بگيريم، تنها يك روايت باقى مى ماند كه به اتفاقات جنگ و جريان صلح مى پردازد و به هيچ وجه تصوير گويايى به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اين موضوع و به مقطعى كه امام خلافت را در دست داشتند، به شكل شايسته نپرداخته است</w:t>
      </w:r>
      <w:r>
        <w:rPr>
          <w:rFonts w:eastAsia="IRNazanin" w:cs="IRNazanin"/>
          <w:color w:val="111111"/>
          <w:sz w:val="28"/>
          <w:szCs w:val="28"/>
          <w:rtl w:val="true"/>
          <w:lang w:bidi="fa-IR"/>
        </w:rPr>
        <w:t>.</w:t>
      </w:r>
      <w:bookmarkStart w:id="823" w:name="pg14099_125262"/>
    </w:p>
    <w:p>
      <w:pPr>
        <w:pStyle w:val="Heading4"/>
        <w:numPr>
          <w:ilvl w:val="3"/>
          <w:numId w:val="1"/>
        </w:numPr>
        <w:rPr/>
      </w:pPr>
      <w:bookmarkStart w:id="824" w:name="__RefHeading___Toc776839_1738255347"/>
      <w:bookmarkStart w:id="825" w:name="_Toc317"/>
      <w:bookmarkEnd w:id="823"/>
      <w:bookmarkEnd w:id="824"/>
      <w:r>
        <w:rPr>
          <w:rtl w:val="true"/>
        </w:rPr>
        <w:t>نتيجه</w:t>
      </w:r>
      <w:bookmarkEnd w:id="825"/>
    </w:p>
    <w:p>
      <w:pPr>
        <w:pStyle w:val="BookText"/>
        <w:rPr/>
      </w:pPr>
      <w:r>
        <w:rPr>
          <w:rFonts w:ascii="IRNazanin" w:hAnsi="IRNazanin" w:eastAsia="IRNazanin"/>
          <w:color w:val="111111"/>
          <w:sz w:val="28"/>
          <w:sz w:val="28"/>
          <w:szCs w:val="28"/>
          <w:rtl w:val="true"/>
          <w:lang w:bidi="fa-IR"/>
        </w:rPr>
        <w:t>طبقات الكبرى نوشته ابن سعد مشهور به كاتب واقدى تاريخ نگار و سيره نويس مشهور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قرار گرفتن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w:t>
      </w:r>
    </w:p>
    <w:p>
      <w:pPr>
        <w:pStyle w:val="BookText"/>
        <w:rPr/>
      </w:pP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سعد ايشان را در طبقه پنجم از اصحاب جاى داده و به شرح حال ايشان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طبقه، كسانى را ذكر كرده كه در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بودند و در هيچ يك از غزوات شركت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شرح حال مفصلى را از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و به موضوعات متنوعى از زندگى امام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مطالب گنجانده شده در اين بخش را مى توان در سه دسته جاى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دوران خلافت؛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صلح با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بيش ترين حجم روايات را دربر دارد و بيش تر شامل گزارش هايى از دوران كودكى امام و تعداد محدودى نيز درباره رابطه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كم ترين حجم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زندگى امام بسيار كم رنگ و به شكل گذرا بيان شده است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اندكى از روايات به بيعت مردم با امام و جنگ معاويه با امام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نيز گزارش صلح معاويه با امام، خطبه هاى امام، خرده گيرى شيعيان امام بر ايشان به دليل پذيرش صلح، رابطه ايشان با امويان و مخالفان و درگذشت امام را شامل مى 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حيات اجتماعى امام از نكات مثبتى است كه ابن سعد توجه زيادى به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گزارش هاى مناقبى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نقدهايى نيز بر كتاب وارد است كه مى توان از جمله آن ها انتخاب ارزش مدارانه گزارش ها، وجود روايات متناقض و توجه ناكافى به واقعه جنگ معاويه و صلح او با امام دانست</w:t>
      </w:r>
      <w:r>
        <w:rPr>
          <w:rFonts w:eastAsia="IRNazanin" w:cs="IRNazanin"/>
          <w:color w:val="111111"/>
          <w:sz w:val="28"/>
          <w:szCs w:val="28"/>
          <w:rtl w:val="true"/>
          <w:lang w:bidi="fa-IR"/>
        </w:rPr>
        <w:t>.</w:t>
      </w:r>
      <w:bookmarkStart w:id="826" w:name="pg14099_125263"/>
    </w:p>
    <w:p>
      <w:pPr>
        <w:pStyle w:val="Heading4"/>
        <w:numPr>
          <w:ilvl w:val="3"/>
          <w:numId w:val="1"/>
        </w:numPr>
        <w:rPr/>
      </w:pPr>
      <w:bookmarkStart w:id="827" w:name="__RefHeading___Toc776841_1738255347"/>
      <w:bookmarkStart w:id="828" w:name="_Toc318"/>
      <w:bookmarkEnd w:id="826"/>
      <w:bookmarkEnd w:id="827"/>
      <w:r>
        <w:rPr>
          <w:rtl w:val="true"/>
        </w:rPr>
        <w:t>منابع</w:t>
      </w:r>
      <w:bookmarkEnd w:id="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معتزلى، شرح نهج البلاغه، تصحيح محمدابراهيم ابوالفضل، چاپ اول،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داراحياءالكتب العربى،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شيبه كوفى، المصنف، تحقيق سعيد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عزالدين ابوالحسن على بن محمد، اسد الغابه فى معرفه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كوفى، ابومحمد أحمد، كتاب الفتوح، تحقيق على شيرى،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 ابوالفرج عبدالرحمان بن على بن محمد، المنتظم فى تاريخ الأمم و الملوك، تحقيق محمد عبدالقادر عطا و 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علل الشرائع،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داورى،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بطريق، يحيى بن حسن، عمده عيون صحاح الأخبار فى مناقب إمام الأبرار،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احمد، مسند، بيروت، دار صادر،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حيون، نعمان بن محمد مغربى، شرح الأخبار فى فضائل الأئمه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جامعه مدرسين،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مازندرانى، محمد بن على، 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بن موسى، الطرائف فى معرفه مذاهب الطوائف،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ابوعمريوسف بن عبدالله بن محمد، الاستيعاب فى معرفه الأصحاب، تحقيق على محمد البجاوى،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نديم، محمد بن اسحاق، فهرست ابن النديم،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سعد هاشمى بصرى، الطبقات الكبرى، تحقيق محمدعبد القادر عطا،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على بن حسن، تاريخ مدينه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دمشقى، اسماعيل، البدايه و النهايه، تصحيح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 بن عيسى، كشف الغمه،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مكتبه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داركتب العلميه،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ابوالفرج على بن حسين، مقاتل الطالبيين، تحقيق كاظم المظفر،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المكتبه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الالبانى، محمد ناصر، سنن ترمذى، زير نظر زهير الشاويش،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پيرامون فرزندان و 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كوثر،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 سيدهاشم بن سليمان، مدينه معاجز الأئمه الإثنى عشر،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الاسلاميه،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محمد بن اسماعيل، صحيح 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البلداوى، وسام، القول الحسن فى عدد زوجات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عتبه الحسينيه المقدسه،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بسوى، ابويوسف يعقوب بن سفيان، كتاب المعرفه و التاريخ، تحقيق اكرم ضياء العمرى،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محمد بن عيسى، سنن ترمذى، تحقيق عبدالوهاب عبداللطيف،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تسترى، محمدتقى، قاموس الرجال،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الاسلامى التابعه لجماعه المدرسين،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جلالى، محمدحسين الحسينى، فهرس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مسعودى، مروج الذهب و معادن الجواهر،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تحقيق اسعد داغر،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حميرى، عبدالله بن جعفر، قرب الإسناد،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بغدادى، ابوبكر احمد بن على، تاريخ بغداد،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العلميه،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دينورى، ابومحمد عبدالله بن مسلم ابن قتيبه، الامامه و السياسه، تحقيق طه محمد زين، بى جا، مؤسسه الحلبى و شركاه،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شمس الدين محمد بن احمد، تاريخ الاسلام، تصحيح عمر عبدالسلام التدمرى،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شمس الدين محمد بن احمد، سير اعلام النبلاء، تحقيق شعيب ارنؤوط، حسين اسد،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چاپ نهم،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شمس الدين محمد بن احمد، ميزان آلاعتدال، تحقيق محمدالبجاوى،</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رازى، ابوعلى مسكويه، تجارب الامم، تحقيق ابوالقاسم امامى،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زركلى، خيرالدين، الاعلام، چاپ پنجم،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دارالملايينف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احمد، حقايق پنهان،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صالحى شامى، سبل الهدى و الرشاد فى سيره خير العباد، محمد بن يوسف، تحقيق عادل احمد عبدالموجود و 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ابن بابويه، معانى الأخبار،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الأمالى،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صفدى، خليل بن ايبك، الوافى بالوفيات، تحقيق احمد الارناووط و تركى مصطفى،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صفرى، نعمت الله و معصومه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بررسى زندگى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دونالدسن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مجتمع آموزش عالى امام خمينى، بهار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فضل بن حسن، اعلام الورى باعلام الهدى،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آملى صغير، محمد بن جرير بن رستم، دلائل الإمامه،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ابوجعفر محمد بن جرير، تاريخ الامم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محمد بن حسن، الأمالى،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الاحكام،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عسقلانى، احمد بن على بن حجر، الاصابه فى تمييز الصحابه، تحقيق عادل احمد عبدالموجود و على محمد معوض،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فتال نيشابورى، محمد بن حسن، روضه الواعظين،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رضى،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محمد بن يعقوب بن اسحاق، كافى،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الاسلاميه،</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كمپانى، فضل الله، حسن كيست،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كوفى، محمد بن سليمان، مناقب امام اميرالمؤمنين، تحقيق محمدباقر 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احياء الثقافه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محمدباقر بن محمدتقى، مرآه العقول فى شرح أخبار آل الرسول،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بن محمدتقى، بحارالأنوار،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الإرشاد فى معرفه حجج الله على العباد،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مقدسى، مطهر بن طاهر، البدء و التاريخ، بورسعيد، مكتبه الثقافه الدينيه،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نويسندگان، دايره المعارف بزرگ اسلامى، زير نظر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دايره المعارف بزرگ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يافعى، عبدالله بن اسعد، مرآه الجنان و عبره اليقظان، تحقيق خليل منصور،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احمد بن أبى يعقوب، تاريخ اليعقوبى،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تا</w:t>
      </w:r>
      <w:r>
        <w:rPr>
          <w:rFonts w:eastAsia="Amiri" w:cs="Amiri" w:ascii="Amiri" w:hAnsi="Amiri"/>
          <w:color w:val="111111"/>
          <w:sz w:val="28"/>
          <w:szCs w:val="28"/>
          <w:rtl w:val="true"/>
          <w:lang w:bidi="ar-SA"/>
        </w:rPr>
        <w:t>.</w:t>
      </w:r>
      <w:bookmarkStart w:id="829" w:name="pg14099_125269"/>
    </w:p>
    <w:p>
      <w:pPr>
        <w:pStyle w:val="Heading3"/>
        <w:numPr>
          <w:ilvl w:val="2"/>
          <w:numId w:val="1"/>
        </w:numPr>
        <w:rPr/>
      </w:pPr>
      <w:bookmarkStart w:id="830" w:name="__RefHeading___Toc776843_1738255347"/>
      <w:bookmarkStart w:id="831" w:name="_Toc319"/>
      <w:bookmarkEnd w:id="829"/>
      <w:bookmarkEnd w:id="830"/>
      <w:r>
        <w:rPr>
          <w:rtl w:val="true"/>
        </w:rPr>
        <w:t xml:space="preserve">سيره اخلاقى و اجتماعى امام حسن </w:t>
      </w:r>
      <w:r>
        <w:rPr>
          <w:rtl w:val="true"/>
        </w:rPr>
        <w:t>(</w:t>
      </w:r>
      <w:r>
        <w:rPr>
          <w:rtl w:val="true"/>
        </w:rPr>
        <w:t xml:space="preserve">عَلَيْهِ السَّلاَمُ </w:t>
      </w:r>
      <w:r>
        <w:rPr>
          <w:rtl w:val="true"/>
        </w:rPr>
        <w:t xml:space="preserve">) </w:t>
      </w:r>
      <w:r>
        <w:rPr>
          <w:rtl w:val="true"/>
        </w:rPr>
        <w:t>از نگاه مستشرقان</w:t>
      </w:r>
      <w:bookmarkEnd w:id="831"/>
    </w:p>
    <w:p>
      <w:pPr>
        <w:pStyle w:val="Heading4"/>
        <w:numPr>
          <w:ilvl w:val="3"/>
          <w:numId w:val="1"/>
        </w:numPr>
        <w:rPr/>
      </w:pPr>
      <w:bookmarkStart w:id="832" w:name="__RefHeading___Toc776845_1738255347"/>
      <w:bookmarkStart w:id="833" w:name="_Toc320"/>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محمدرضا احمدى ندوشن</w:t>
      </w:r>
    </w:p>
    <w:p>
      <w:pPr>
        <w:pStyle w:val="Heading4"/>
        <w:numPr>
          <w:ilvl w:val="3"/>
          <w:numId w:val="1"/>
        </w:numPr>
        <w:rPr/>
      </w:pPr>
      <w:bookmarkStart w:id="834" w:name="__RefHeading___Toc776847_1738255347"/>
      <w:bookmarkStart w:id="835" w:name="_Toc321"/>
      <w:bookmarkEnd w:id="834"/>
      <w:r>
        <w:rPr>
          <w:rtl w:val="true"/>
        </w:rPr>
        <w:t>چكيده</w:t>
      </w:r>
      <w:bookmarkEnd w:id="835"/>
    </w:p>
    <w:p>
      <w:pPr>
        <w:pStyle w:val="BookText"/>
        <w:rPr/>
      </w:pPr>
      <w:r>
        <w:rPr>
          <w:rFonts w:ascii="IRNazanin" w:hAnsi="IRNazanin" w:eastAsia="IRNazanin"/>
          <w:color w:val="111111"/>
          <w:sz w:val="28"/>
          <w:sz w:val="28"/>
          <w:szCs w:val="28"/>
          <w:rtl w:val="true"/>
          <w:lang w:bidi="fa-IR"/>
        </w:rPr>
        <w:t>در ميان امامان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ترين انتقادها و تهاجم از جانب شرق شناسان متوجه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به بررسى سيره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امام از ديدگاه شرق شناسان با رويكردى توصيفى تحليلى مى پردازد و ضمن ارزيابى ديدگاه ايشان، آراء نادرست را نقد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شناسان پس از بعد سياسى، به بعد اجتماعى زندگى ايشان بيش تر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ديدگاه هاى شرق شناسان، مشخص شد كه در بعد</w:t>
      </w:r>
    </w:p>
    <w:p>
      <w:pPr>
        <w:pStyle w:val="BookText"/>
        <w:rPr/>
      </w:pPr>
      <w:r>
        <w:rPr>
          <w:rFonts w:ascii="IRNazanin" w:hAnsi="IRNazanin" w:eastAsia="IRNazanin"/>
          <w:color w:val="111111"/>
          <w:sz w:val="28"/>
          <w:sz w:val="28"/>
          <w:szCs w:val="28"/>
          <w:rtl w:val="true"/>
          <w:lang w:bidi="fa-IR"/>
        </w:rPr>
        <w:t>اجتماعى، تعداد زيادى از آن ها، با بهره گيرى از منابع اهل سنت و بدون بررسى مستندات آن، به مذمت آن حضرت پرداخته و امام را شخصيتى منزوى، شهوت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مطلاق معرفى نموده اند؛ درحالى كه منشأ بسيارى از اين اتهامات مغرضانه و فاقد اتقان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برخى از شرق شناسان نيز با دقت در منابع و تحليل جامع، چنين مسأله اى را مردود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اخلاقى نيز تعداد زيادى از ايشان، با نگاهى واقع گرايانه، فضايل اخلاقى امام را تبيين نموده 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شناسان، فضائل اخلاقى، رفتار اجتماعى، ازدواج، طلاق، خوش گذرانى</w:t>
      </w:r>
      <w:r>
        <w:rPr>
          <w:rFonts w:eastAsia="IRNazanin" w:cs="IRNazanin"/>
          <w:color w:val="111111"/>
          <w:sz w:val="28"/>
          <w:szCs w:val="28"/>
          <w:rtl w:val="true"/>
          <w:lang w:bidi="fa-IR"/>
        </w:rPr>
        <w:t>.</w:t>
      </w:r>
      <w:bookmarkStart w:id="836" w:name="pg14099_125270"/>
    </w:p>
    <w:p>
      <w:pPr>
        <w:pStyle w:val="Heading4"/>
        <w:numPr>
          <w:ilvl w:val="3"/>
          <w:numId w:val="1"/>
        </w:numPr>
        <w:rPr/>
      </w:pPr>
      <w:bookmarkStart w:id="837" w:name="__RefHeading___Toc776849_1738255347"/>
      <w:bookmarkStart w:id="838" w:name="_Toc322"/>
      <w:bookmarkEnd w:id="836"/>
      <w:bookmarkEnd w:id="837"/>
      <w:r>
        <w:rPr>
          <w:rtl w:val="true"/>
        </w:rPr>
        <w:t>مقدمه</w:t>
      </w:r>
      <w:bookmarkEnd w:id="838"/>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فضايل و ويژگى هاى برجسته اى هستند كه توجه بسيارى را به خود جلب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سبط اكبر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كمالات و فضايل اخلاقى بودند، و برترى آشكارى بر همه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فضايلى همچون زهد، تقوا، بندگى، وقار، فروتنى، فصاحت كلام، پايدارى پارسايى، بخشندگى، ادب و اخلاق، زيبايى صورت و سيرت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توجه به نامشان واقعاً حسن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اين گونه توصيف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زمان خود و زاهدترين و برترين آن ها بود؛ چنان كه وقتى حج به جاى مى آورد، پياده به حج مى رفت و گاهى نيز پاى برهنه راه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راست گوتر، و در نطق و بيان از همه كس فصيح تر بود</w:t>
      </w:r>
      <w:r>
        <w:rPr>
          <w:rFonts w:eastAsia="IRNazanin" w:cs="IRNazanin"/>
          <w:color w:val="111111"/>
          <w:sz w:val="28"/>
          <w:szCs w:val="28"/>
          <w:rtl w:val="true"/>
          <w:lang w:bidi="fa-IR"/>
        </w:rPr>
        <w:t>.</w:t>
      </w:r>
    </w:p>
    <w:p>
      <w:pPr>
        <w:pStyle w:val="BookText"/>
        <w:rPr/>
      </w:pPr>
      <w:r>
        <w:rPr>
          <w:rStyle w:val="FootnoteAnchor"/>
          <w:rtl w:val="true"/>
        </w:rPr>
        <w:footnoteReference w:id="571"/>
      </w:r>
      <w:r>
        <w:rPr>
          <w:rFonts w:ascii="IRNazanin" w:hAnsi="IRNazanin" w:eastAsia="IRNazanin"/>
          <w:color w:val="111111"/>
          <w:sz w:val="28"/>
          <w:sz w:val="28"/>
          <w:szCs w:val="28"/>
          <w:rtl w:val="true"/>
          <w:lang w:bidi="fa-IR"/>
        </w:rPr>
        <w:t>از آن جا كه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حال گسترش است، بسيارى از متفكران، شرق شناسان و حتى استعمارگران را بر آن داشته تا به بررسى بيش تر هويت تشيع و عوامل جذابيت و كام يابى آن پردازند و پژوهش هاى اسلام شناسى و شيعه شناسى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عوامل گوناگون تأثيرگذار در درخشندگى تشيع، موضوع شخصيت عالى امامان، برجستگى بيش ترى دارد، و اهتمام بيش ترى در بررسى زندگى و ويژگى هاى حيات آنان و نيز تحريف و نقد و اشكال در زندگى نامه آنان يافت مى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سعى شده ضمن بررسى ديدگاه هاى شرق شناسان، سيره اخلاقى و اجتماعى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گيرى از متون معتبر تبيين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آثار شرق شناسان مورد با امامان و جايگاه ايشان كم تر نقد و بررسى شده است</w:t>
      </w:r>
      <w:r>
        <w:rPr>
          <w:rFonts w:eastAsia="IRNazanin" w:cs="IRNazanin"/>
          <w:color w:val="111111"/>
          <w:sz w:val="28"/>
          <w:szCs w:val="28"/>
          <w:rtl w:val="true"/>
          <w:lang w:bidi="fa-IR"/>
        </w:rPr>
        <w:t>.</w:t>
      </w:r>
      <w:bookmarkStart w:id="839" w:name="pg14099_125271"/>
    </w:p>
    <w:p>
      <w:pPr>
        <w:pStyle w:val="BookText"/>
        <w:rPr/>
      </w:pPr>
      <w:bookmarkEnd w:id="839"/>
      <w:r>
        <w:rPr>
          <w:rFonts w:ascii="IRNazanin" w:hAnsi="IRNazanin" w:eastAsia="IRNazanin"/>
          <w:color w:val="111111"/>
          <w:sz w:val="28"/>
          <w:sz w:val="28"/>
          <w:szCs w:val="28"/>
          <w:rtl w:val="true"/>
          <w:lang w:bidi="fa-IR"/>
        </w:rPr>
        <w:t>تنها منبع باارزشى كه به شكلى خاص، به موضوع امامان از ديدگاه شرق شناسان و</w:t>
      </w:r>
    </w:p>
    <w:p>
      <w:pPr>
        <w:pStyle w:val="BookText"/>
        <w:rPr/>
      </w:pPr>
      <w:r>
        <w:rPr>
          <w:rFonts w:ascii="IRNazanin" w:hAnsi="IRNazanin" w:eastAsia="IRNazanin"/>
          <w:color w:val="111111"/>
          <w:sz w:val="28"/>
          <w:sz w:val="28"/>
          <w:szCs w:val="28"/>
          <w:rtl w:val="true"/>
          <w:lang w:bidi="fa-IR"/>
        </w:rPr>
        <w:t xml:space="preserve">به تبع آن به موضوع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كتاب تصوير امامان شيعه در دائره المعارف اسلام است كه مؤسسه شيعه شناسى آن را ترجمه و نقد و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اى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ديدگاه دونالدسون درباره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آقاى نعمت الله صفرى و خانم معصومه اخلاقى نگاشته شده كه بخشى از ديدگاه هاى دونالدسون در مورد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واكاوى و نقد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ضمن آوردن ديدگاه هاى همسوى شرق شناسان، شبهات و اتهامات وارده را به طور مستند و مستدل پاسخ مى دهد</w:t>
      </w:r>
      <w:r>
        <w:rPr>
          <w:rFonts w:eastAsia="IRNazanin" w:cs="IRNazanin"/>
          <w:color w:val="111111"/>
          <w:sz w:val="28"/>
          <w:szCs w:val="28"/>
          <w:rtl w:val="true"/>
          <w:lang w:bidi="fa-IR"/>
        </w:rPr>
        <w:t>.</w:t>
      </w:r>
    </w:p>
    <w:p>
      <w:pPr>
        <w:pStyle w:val="Heading4"/>
        <w:numPr>
          <w:ilvl w:val="3"/>
          <w:numId w:val="1"/>
        </w:numPr>
        <w:rPr/>
      </w:pPr>
      <w:bookmarkStart w:id="840" w:name="__RefHeading___Toc776851_1738255347"/>
      <w:bookmarkStart w:id="841" w:name="_Toc323"/>
      <w:bookmarkEnd w:id="840"/>
      <w:r>
        <w:rPr>
          <w:rtl w:val="true"/>
        </w:rPr>
        <w:t>ديدگاه همسوى شرق شناسان</w:t>
      </w:r>
      <w:bookmarkEnd w:id="841"/>
    </w:p>
    <w:p>
      <w:pPr>
        <w:pStyle w:val="Heading5"/>
        <w:numPr>
          <w:ilvl w:val="4"/>
          <w:numId w:val="1"/>
        </w:numPr>
        <w:rPr/>
      </w:pPr>
      <w:bookmarkStart w:id="842" w:name="__RefHeading___Toc776853_1738255347"/>
      <w:bookmarkStart w:id="843" w:name="_Toc324"/>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نه تنها بسيارى از پژوهش گران اهل سنت به ويژگى هاى ممتاز اخلاقى امام</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 بلكه دانشمندان غيرمسلمان و از جمله شرق شناسان نيز بدين ويژگى ها عنايت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موضوعاتى كه به آن پرداخته اند عبارتند از</w:t>
      </w:r>
      <w:r>
        <w:rPr>
          <w:rFonts w:eastAsia="IRNazanin" w:cs="IRNazanin"/>
          <w:color w:val="111111"/>
          <w:sz w:val="28"/>
          <w:szCs w:val="28"/>
          <w:rtl w:val="true"/>
          <w:lang w:bidi="fa-IR"/>
        </w:rPr>
        <w:t>:</w:t>
      </w:r>
    </w:p>
    <w:p>
      <w:pPr>
        <w:pStyle w:val="Heading5"/>
        <w:numPr>
          <w:ilvl w:val="4"/>
          <w:numId w:val="1"/>
        </w:numPr>
        <w:rPr/>
      </w:pPr>
      <w:bookmarkStart w:id="844" w:name="__RefHeading___Toc776855_1738255347"/>
      <w:bookmarkStart w:id="845" w:name="_Toc325"/>
      <w:bookmarkEnd w:id="844"/>
      <w:r>
        <w:rPr/>
        <w:t>1</w:t>
      </w:r>
      <w:r>
        <w:rPr>
          <w:rtl w:val="true"/>
        </w:rPr>
        <w:t xml:space="preserve">. </w:t>
      </w:r>
      <w:r>
        <w:rPr>
          <w:rtl w:val="true"/>
        </w:rPr>
        <w:t xml:space="preserve">توجه ويژه پيامبر </w:t>
      </w:r>
      <w:r>
        <w:rPr>
          <w:rtl w:val="true"/>
        </w:rPr>
        <w:t>(</w:t>
      </w:r>
      <w:r>
        <w:rPr>
          <w:rtl w:val="true"/>
        </w:rPr>
        <w:t>ص</w:t>
      </w:r>
      <w:r>
        <w:rPr>
          <w:rtl w:val="true"/>
        </w:rPr>
        <w:t xml:space="preserve">) </w:t>
      </w:r>
      <w:r>
        <w:rPr>
          <w:rtl w:val="true"/>
        </w:rPr>
        <w:t>به نوادگان</w:t>
      </w:r>
      <w:bookmarkEnd w:id="845"/>
    </w:p>
    <w:p>
      <w:pPr>
        <w:pStyle w:val="BookText"/>
        <w:rPr/>
      </w:pPr>
      <w:r>
        <w:rPr>
          <w:rFonts w:ascii="Amiri" w:hAnsi="Amiri" w:eastAsia="Amiri" w:cs="Amiri"/>
          <w:color w:val="111111"/>
          <w:sz w:val="28"/>
          <w:sz w:val="28"/>
          <w:szCs w:val="28"/>
          <w:rtl w:val="true"/>
          <w:lang w:bidi="ar-SA"/>
        </w:rPr>
        <w:t>هاليستر</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norman Hollister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توجه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نواده گرامى اش اشاره كرده مى نويسد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برادرش، بسيار مورد محبت جد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حضرت كه پسرى نداشت، در وجود نوه هاى خود تسلى فراوان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بسيار موردتوجه شيعيان است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زانوهاى خويش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به راستى من آن ها را بسيار دوست مى دارم؛ پس تو نيز دوست بدار،</w:t>
      </w:r>
      <w:bookmarkStart w:id="846" w:name="pg14099_125272"/>
    </w:p>
    <w:p>
      <w:pPr>
        <w:pStyle w:val="BookText"/>
        <w:rPr/>
      </w:pPr>
      <w:bookmarkEnd w:id="846"/>
      <w:r>
        <w:rPr>
          <w:rFonts w:ascii="IRNazanin" w:hAnsi="IRNazanin" w:eastAsia="IRNazanin"/>
          <w:color w:val="111111"/>
          <w:sz w:val="28"/>
          <w:sz w:val="28"/>
          <w:szCs w:val="28"/>
          <w:rtl w:val="true"/>
          <w:lang w:bidi="fa-IR"/>
        </w:rPr>
        <w:t>هركس كه آن ها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گرفته، با او بازى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 مركبى عالى نشسته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نيز سوارى بسيار نيكوست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در هند،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776857_1738255347"/>
      <w:bookmarkStart w:id="848" w:name="_Toc326"/>
      <w:bookmarkEnd w:id="847"/>
      <w:r>
        <w:rPr/>
        <w:t>2</w:t>
      </w:r>
      <w:r>
        <w:rPr>
          <w:rtl w:val="true"/>
        </w:rPr>
        <w:t xml:space="preserve">. </w:t>
      </w:r>
      <w:r>
        <w:rPr>
          <w:rtl w:val="true"/>
        </w:rPr>
        <w:t>سجاياى والاى اخلاقى</w:t>
      </w:r>
      <w:bookmarkEnd w:id="848"/>
    </w:p>
    <w:p>
      <w:pPr>
        <w:pStyle w:val="BookText"/>
        <w:rPr/>
      </w:pPr>
      <w:r>
        <w:rPr>
          <w:rFonts w:ascii="IRNazanin" w:hAnsi="IRNazanin" w:eastAsia="IRNazanin"/>
          <w:color w:val="111111"/>
          <w:sz w:val="28"/>
          <w:sz w:val="28"/>
          <w:szCs w:val="28"/>
          <w:rtl w:val="true"/>
          <w:lang w:bidi="fa-IR"/>
        </w:rPr>
        <w:t>پطروشفسكى</w:t>
      </w:r>
      <w:r>
        <w:rPr>
          <w:rStyle w:val="FootnoteAnchor"/>
          <w:rtl w:val="true"/>
        </w:rPr>
        <w:footnoteReference w:id="574"/>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ويژگى هاى اخلاقى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وصف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مردى سليم النفس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موافقت نامه اى با معاويه منعقد كرد و از حقوق خويش استنكاف نمود</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وى هم چنين مى نويسد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جمله سجاياى پدر خود، پرهيزكارى و رأفت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حسين را از مسموميت برادرش مطلع ساختند،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خواست تا نام قاتل خود را فاش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دم مرگ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زندگى دنيا شب هايى است 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ناپديد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مرا به حال خود بگذاريد تا هر دو در برابر كرسى داورى خداوند به يك ديگر برسيم كه آن جا محكمه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مكارم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لطيف و باوقار و خوددار و بسيار بخشنده و ستوده بود؛ اهل نزاع و جدال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صد هزار درهم عطا بخشيد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درحالى كه اسب او را در كنارش راه مى بردند، به زيارت كعبه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معجزات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معجزات ساير امامان نيست، ولى دومين امام شيعيان اين حجت مهم امامت را فاقد نبوده است</w:t>
      </w:r>
      <w:r>
        <w:rPr>
          <w:rFonts w:eastAsia="IRNazanin" w:cs="IRNazanin"/>
          <w:color w:val="111111"/>
          <w:sz w:val="28"/>
          <w:szCs w:val="28"/>
          <w:rtl w:val="true"/>
          <w:lang w:bidi="fa-IR"/>
        </w:rPr>
        <w:t>.</w:t>
      </w:r>
      <w:r>
        <w:rPr>
          <w:rStyle w:val="FootnoteAnchor"/>
          <w:rtl w:val="true"/>
        </w:rPr>
        <w:footnoteReference w:id="576"/>
      </w:r>
      <w:bookmarkStart w:id="849" w:name="pg14099_125273"/>
    </w:p>
    <w:p>
      <w:pPr>
        <w:pStyle w:val="BookText"/>
        <w:rPr/>
      </w:pPr>
      <w:bookmarkEnd w:id="849"/>
      <w:r>
        <w:rPr>
          <w:rFonts w:ascii="IRNazanin" w:hAnsi="IRNazanin" w:eastAsia="IRNazanin"/>
          <w:color w:val="111111"/>
          <w:sz w:val="28"/>
          <w:sz w:val="28"/>
          <w:szCs w:val="28"/>
          <w:rtl w:val="true"/>
          <w:lang w:bidi="fa-IR"/>
        </w:rPr>
        <w:t>فيليپ حتى</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Philip Khuri Hitti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كه بيش تر اهتمام در حل مسائل دينى مردم داشت، همتش صرف امورى غير از اداره امپراتورى مى شد و زمان چندانى نگذشت كه خلافت را به رقيب نيرومندش واگذاشت و به مدينه بازگشت تا در آن جا مسلمين را ارشاد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پيشنهاد كرده بود كه مال فراوانى يك جا به مبلغ پنج ميليون درهم از خزانه كوفه يك باره پرداخت شود و نيز مقررى معتبرى كه درآمد يكى از ولايات فارس بود نيز در همه مدت عمر مخصوص ايشان باشد؛ ولى امام حسن از قبول آن ها خوددارى فرمود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واگليرى</w:t>
      </w:r>
      <w:r>
        <w:rPr>
          <w:rStyle w:val="FootnoteAnchor"/>
          <w:rtl w:val="true"/>
        </w:rPr>
        <w:footnoteReference w:id="5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گويند او حاكمى نرم خو بود كه هرگز آرامش و متانت خويش را از دست نمى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شخصى سخاوتمند و باتقوا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همين تقوا، بارها با پاى پياده به زيارت مكه رفت</w:t>
      </w:r>
      <w:r>
        <w:rPr>
          <w:rFonts w:eastAsia="IRNazanin" w:cs="IRNazanin"/>
          <w:color w:val="111111"/>
          <w:sz w:val="28"/>
          <w:szCs w:val="28"/>
          <w:rtl w:val="true"/>
          <w:lang w:bidi="fa-IR"/>
        </w:rPr>
        <w:t>).</w:t>
      </w:r>
    </w:p>
    <w:p>
      <w:pPr>
        <w:pStyle w:val="BookText"/>
        <w:rPr/>
      </w:pPr>
      <w:r>
        <w:rPr>
          <w:rStyle w:val="FootnoteAnchor"/>
          <w:rtl w:val="true"/>
        </w:rPr>
        <w:footnoteReference w:id="580"/>
      </w:r>
    </w:p>
    <w:p>
      <w:pPr>
        <w:pStyle w:val="Heading4"/>
        <w:numPr>
          <w:ilvl w:val="3"/>
          <w:numId w:val="1"/>
        </w:numPr>
        <w:rPr/>
      </w:pPr>
      <w:bookmarkStart w:id="850" w:name="__RefHeading___Toc776859_1738255347"/>
      <w:bookmarkStart w:id="851" w:name="_Toc327"/>
      <w:bookmarkEnd w:id="850"/>
      <w:r>
        <w:rPr>
          <w:rtl w:val="true"/>
        </w:rPr>
        <w:t>ديدگاه غيرهمسوى شرق شناسان</w:t>
      </w:r>
      <w:bookmarkEnd w:id="851"/>
    </w:p>
    <w:p>
      <w:pPr>
        <w:pStyle w:val="Heading5"/>
        <w:numPr>
          <w:ilvl w:val="4"/>
          <w:numId w:val="1"/>
        </w:numPr>
        <w:rPr/>
      </w:pPr>
      <w:bookmarkStart w:id="852" w:name="__RefHeading___Toc776861_1738255347"/>
      <w:bookmarkStart w:id="853" w:name="_Toc328"/>
      <w:bookmarkEnd w:id="852"/>
      <w:r>
        <w:rPr>
          <w:rtl w:val="true"/>
        </w:rPr>
        <w:t>اشاره</w:t>
      </w:r>
      <w:bookmarkEnd w:id="85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اشاره شد، ديدگاه غيرهمسوى شرق شناسان نسبت به امامان بزرگوار، ناشى از ناآشنايى با جايگاه واقعى آنان و نگاه مادى گرايانه به مسائل اعتقادى مسلمانان و به ويژه شيعيان و هم چنين بهره گيرى از منابع غيرشيعى در معرفى امامان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شرق شناسان بر اساس همين دو دليل، به تبيين جايگاه اجتماعى و ويژگى هاى اخلاقى ايشان پرداخته و تصويرى نادرست و غيرمنصفانه از آن بزرگوار نشان داده اند؛ از جمله</w:t>
      </w:r>
      <w:r>
        <w:rPr>
          <w:rFonts w:eastAsia="IRNazanin" w:cs="IRNazanin"/>
          <w:color w:val="111111"/>
          <w:sz w:val="28"/>
          <w:szCs w:val="28"/>
          <w:rtl w:val="true"/>
          <w:lang w:bidi="fa-IR"/>
        </w:rPr>
        <w:t>:</w:t>
      </w:r>
      <w:bookmarkStart w:id="854" w:name="pg14099_125274"/>
    </w:p>
    <w:p>
      <w:pPr>
        <w:pStyle w:val="Heading5"/>
        <w:numPr>
          <w:ilvl w:val="4"/>
          <w:numId w:val="1"/>
        </w:numPr>
        <w:rPr/>
      </w:pPr>
      <w:bookmarkStart w:id="855" w:name="__RefHeading___Toc776863_1738255347"/>
      <w:bookmarkStart w:id="856" w:name="_Toc329"/>
      <w:bookmarkEnd w:id="854"/>
      <w:bookmarkEnd w:id="855"/>
      <w:r>
        <w:rPr/>
        <w:t>1</w:t>
      </w:r>
      <w:r>
        <w:rPr>
          <w:rtl w:val="true"/>
        </w:rPr>
        <w:t xml:space="preserve">. </w:t>
      </w:r>
      <w:r>
        <w:rPr>
          <w:rtl w:val="true"/>
        </w:rPr>
        <w:t>زياده روى در ازدواج و طلاق</w:t>
      </w:r>
      <w:bookmarkEnd w:id="856"/>
    </w:p>
    <w:p>
      <w:pPr>
        <w:pStyle w:val="Heading6"/>
        <w:numPr>
          <w:ilvl w:val="5"/>
          <w:numId w:val="1"/>
        </w:numPr>
        <w:rPr/>
      </w:pPr>
      <w:bookmarkStart w:id="857" w:name="__RefHeading___Toc776865_1738255347"/>
      <w:bookmarkStart w:id="858" w:name="_Toc330"/>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 xml:space="preserve">يكى از شديدترين اتهامات و اشكالى كه شرق شناسان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اند، اتهام توجه زياد امام به زنان و دارا بودن تعداد بسيار همسر و طلاق هاى بيش ازحد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حتى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على بيش از آن كه در منصب و كار حكومت باشد، در خانه و در ميان زنان بود</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عرب، ص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لامنس</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ضمن اهانت و اتهام زنى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داراى صفات جوهرى ميل به شهوت و احتياج به نشاط و پرخورى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دوران جوانى اش را در ازدواج، و طلاق بسيار گذراند؛ به طورى كه در حدود يكصد ازدواج براى او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اخلاق آزاد او و عدم تعهدش در ازدواج باعث گرديد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گردد و با پدرش خصومت هاى شديدى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اثبات كرد كه بسيار اسراف كننده است، به نحوى كه براى</w:t>
      </w:r>
    </w:p>
    <w:p>
      <w:pPr>
        <w:pStyle w:val="BookText"/>
        <w:rPr/>
      </w:pPr>
      <w:r>
        <w:rPr>
          <w:rFonts w:ascii="IRNazanin" w:hAnsi="IRNazanin" w:eastAsia="IRNazanin"/>
          <w:color w:val="111111"/>
          <w:sz w:val="28"/>
          <w:sz w:val="28"/>
          <w:szCs w:val="28"/>
          <w:rtl w:val="true"/>
          <w:lang w:bidi="fa-IR"/>
        </w:rPr>
        <w:t>هريك از زنانش خانه اى همراه با خدم وحشم اختصاص داده بود و در روزگار خلافت پدرش كه فقر همه جا را فرا گرفته بود، ثروت زيادى در اين راه خرج مى كرد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هاينز هالم</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گونه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تا زمان وفاتش، همچون مالكى بزرگ و ثروتمند مشهور، در مدينه زندگى كرد و بيش از همه به دليل ازدواج هاى متعددش كه او را به مطلاق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ملقب كرد، به كثرت فرزندان شهرت يافت</w:t>
      </w:r>
      <w:r>
        <w:rPr>
          <w:rFonts w:eastAsia="Amiri" w:cs="Amiri" w:ascii="Amiri" w:hAnsi="Amiri"/>
          <w:color w:val="111111"/>
          <w:sz w:val="28"/>
          <w:szCs w:val="28"/>
          <w:rtl w:val="true"/>
          <w:lang w:bidi="ar-SA"/>
        </w:rPr>
        <w:t>.</w:t>
      </w:r>
      <w:r>
        <w:rPr>
          <w:rStyle w:val="FootnoteAnchor"/>
          <w:rtl w:val="true"/>
        </w:rPr>
        <w:footnoteReference w:id="585"/>
      </w:r>
      <w:bookmarkStart w:id="859" w:name="pg14099_125275"/>
    </w:p>
    <w:p>
      <w:pPr>
        <w:pStyle w:val="BookText"/>
        <w:rPr/>
      </w:pPr>
      <w:bookmarkEnd w:id="859"/>
      <w:r>
        <w:rPr>
          <w:rFonts w:ascii="IRNazanin" w:hAnsi="IRNazanin" w:eastAsia="IRNazanin"/>
          <w:color w:val="111111"/>
          <w:sz w:val="28"/>
          <w:sz w:val="28"/>
          <w:szCs w:val="28"/>
          <w:rtl w:val="true"/>
          <w:lang w:bidi="fa-IR"/>
        </w:rPr>
        <w:t>هم چنين پطروشفسكى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از عهد جوانى دائماً با زنان ازدواج مى كرد و پس ازآن طلاقشان مى داد به طورى كه بر روى هم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در ايران،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واگليرى نيز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زيست و در سياست دخالت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گذشته، بارها همسران خويش را طلاق داد و مجدداً ازدواج كرد؛ به گونه اى كه لقب مطلاق يعنى طلاق دهنده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شصت، هفتاد، يا نود زن و نيز سيصد يا چهارصد متعه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زندگى توأم با لذايذ شهوى، ظاهراً سرزنش چندانى را درپى نداشت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دونالدسون</w:t>
      </w:r>
      <w:r>
        <w:rPr>
          <w:rStyle w:val="FootnoteAnchor"/>
          <w:rtl w:val="true"/>
        </w:rPr>
        <w:footnoteReference w:id="5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به ذات خود اعتراف دارند كه امام مجتبى شصت زن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زنان را طلاق داد و به همين خاطر مطلاق نام گرفت</w:t>
      </w:r>
      <w:r>
        <w:rPr>
          <w:rFonts w:eastAsia="IRNazanin" w:cs="IRNazanin"/>
          <w:color w:val="111111"/>
          <w:sz w:val="28"/>
          <w:szCs w:val="28"/>
          <w:rtl w:val="true"/>
          <w:lang w:bidi="fa-IR"/>
        </w:rPr>
        <w:t>.</w:t>
      </w:r>
    </w:p>
    <w:p>
      <w:pPr>
        <w:pStyle w:val="BookText"/>
        <w:rPr/>
      </w:pPr>
      <w:r>
        <w:rPr>
          <w:rStyle w:val="FootnoteAnchor"/>
          <w:rtl w:val="true"/>
        </w:rPr>
        <w:footnoteReference w:id="589"/>
      </w:r>
    </w:p>
    <w:p>
      <w:pPr>
        <w:pStyle w:val="Heading6"/>
        <w:numPr>
          <w:ilvl w:val="5"/>
          <w:numId w:val="1"/>
        </w:numPr>
        <w:rPr/>
      </w:pPr>
      <w:bookmarkStart w:id="860" w:name="__RefHeading___Toc776867_1738255347"/>
      <w:bookmarkStart w:id="861" w:name="_Toc331"/>
      <w:bookmarkEnd w:id="860"/>
      <w:r>
        <w:rPr>
          <w:rtl w:val="true"/>
        </w:rPr>
        <w:t>علل نادرستى اين اتهام</w:t>
      </w:r>
      <w:bookmarkEnd w:id="861"/>
    </w:p>
    <w:p>
      <w:pPr>
        <w:pStyle w:val="BookText"/>
        <w:rPr/>
      </w:pPr>
      <w:r>
        <w:rPr>
          <w:rFonts w:ascii="IRNazanin" w:hAnsi="IRNazanin" w:eastAsia="IRNazanin"/>
          <w:color w:val="111111"/>
          <w:sz w:val="28"/>
          <w:sz w:val="28"/>
          <w:szCs w:val="28"/>
          <w:rtl w:val="true"/>
          <w:lang w:bidi="fa-IR"/>
        </w:rPr>
        <w:t>داستان تعدد بيش از حد همسران و طلاق هاى متعدد، افسانه اى بيش نيست كه افرادى مغرض و يا غافل مطرح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اين داستان سرايى را با حضور امام در جنگ ها و توجه او به عبادت، دعا، مسجد، تعليم و تدريس و مسافرت هاى مكرر ايشان، مطابقت داد؟ ناسازگارى اين سخن، با اخلاق، تعهد، تعبد و تهجد امام كاملاً آشكار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شناسان چنين افسانه اى را از امثال مداينى نقل كرده اند كه اين اخبار را براى جلب رضايت قدرت هاى حاكم مى نوشتند نه براى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شناسان در</w:t>
      </w:r>
    </w:p>
    <w:p>
      <w:pPr>
        <w:pStyle w:val="BookText"/>
        <w:rPr/>
      </w:pPr>
      <w:r>
        <w:rPr>
          <w:rFonts w:ascii="IRNazanin" w:hAnsi="IRNazanin" w:eastAsia="IRNazanin"/>
          <w:color w:val="111111"/>
          <w:sz w:val="28"/>
          <w:sz w:val="28"/>
          <w:szCs w:val="28"/>
          <w:rtl w:val="true"/>
          <w:lang w:bidi="fa-IR"/>
        </w:rPr>
        <w:t>بحث هاى تاريخى خود بيش تر از گفته هاى همين تاريخ نگاران استفاده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هفتاد و نود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كنند و هم چنين رواياتى كه او را زن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اند و اين كه پدر بزرگوارش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حسن زن ندهيد كه او بسيار طلاق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اسناد اين روايات برمى آيد، منبعى جز مداينى و امثال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مادلونگ</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Wilferd Madelung</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يك شرق شناس است و نسبتاً منصفانه حوادث آن دوران را تحليل نموده، در اين 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آمادگى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طلاق گفتن، نشانه ميل شديد و غيرعادى او براى كام جويى از زنان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روايت هاى نسبتاً صحيح، گروهى از راويان ديگر چهره كاملاً متفاوتى از سبط پيامبر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ترين بخشهاى اين وصف ها و روايت ها مبهم است و نام راويان يا جزييات عينى و واقعى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غلط تعبير كرده و با سوءنيتى</w:t>
      </w:r>
    </w:p>
    <w:p>
      <w:pPr>
        <w:pStyle w:val="BookText"/>
        <w:rPr/>
      </w:pPr>
      <w:r>
        <w:rPr>
          <w:rFonts w:ascii="IRNazanin" w:hAnsi="IRNazanin" w:eastAsia="IRNazanin"/>
          <w:color w:val="111111"/>
          <w:sz w:val="28"/>
          <w:sz w:val="28"/>
          <w:szCs w:val="28"/>
          <w:rtl w:val="true"/>
          <w:lang w:bidi="fa-IR"/>
        </w:rPr>
        <w:t>افتراآميز او را به صورتى چشم گير معتاد به طلاق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اين روايات از مداينى نقل شده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مداينى منبع سند اغلب اين روايات است كه در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دنيا رفته و روايات او سند درستى نداشته</w:t>
      </w:r>
      <w:r>
        <w:rPr>
          <w:rStyle w:val="FootnoteAnchor"/>
          <w:rtl w:val="true"/>
        </w:rPr>
        <w:footnoteReference w:id="592"/>
      </w:r>
      <w:r>
        <w:rPr>
          <w:rFonts w:ascii="IRNazanin" w:hAnsi="IRNazanin" w:eastAsia="IRNazanin"/>
          <w:color w:val="111111"/>
          <w:sz w:val="28"/>
          <w:sz w:val="28"/>
          <w:szCs w:val="28"/>
          <w:rtl w:val="true"/>
          <w:lang w:bidi="fa-IR"/>
        </w:rPr>
        <w:t>و نوشته هايش به ضعف سند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نوشته اند او درگذشته غلام عبدالرحمان بن سمره اموى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اخبار خود را از عوانه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كه عثمانى بود و اخبارى به سود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اميه جعل نمود</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هم چنين مسلم بن حجاج نويسنده صحيح مسلم، از نقل مطالب و روايات مداينى خوددارى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عدى در مورد نقل حديث از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مداينى از قوت و اعتبار برخوردار نيست و كم تر روايتى را ذكر مى كند كه مستند باشد</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اسناد اين روايات ساختگى، به ابوطالب مكى مى رسد كه درباره او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داستان سرا و سخن باف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حالش نوشته اند كه دچار اختلال روانى بوده و وقتى به بغداد رفت، اهل بغداد در سخنانش هذيان و عدم تعادل روانى را مشاهده كردند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خطيب بغدادى در مورد 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قوت القلوب او مطالب شنيع و زشتى وجود دارد و از هذيان هاى اوست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المخلوقين اضر من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مخلوقين كسى زيان بارتر از خالق نيست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مداينى و برخى تاريخ نگاران پيشين، تاريخ را در سايه حكومت هايى</w:t>
      </w:r>
    </w:p>
    <w:p>
      <w:pPr>
        <w:pStyle w:val="BookText"/>
        <w:rPr/>
      </w:pPr>
      <w:r>
        <w:rPr>
          <w:rFonts w:ascii="IRNazanin" w:hAnsi="IRNazanin" w:eastAsia="IRNazanin"/>
          <w:color w:val="111111"/>
          <w:sz w:val="28"/>
          <w:sz w:val="28"/>
          <w:szCs w:val="28"/>
          <w:rtl w:val="true"/>
          <w:lang w:bidi="fa-IR"/>
        </w:rPr>
        <w:t>نوشته اند كه با اهل بيت دشمنى داشتند و از هر وسيله اى براى خدشه دار كردن واقعيت هاى آن ها و ضربه زدن به ايشان فروگذار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 دولت عباسى نيز در تعصب و دشمنى، دست كمى از حكام اموى نداشتند؛ به ويژه نسبت به حسنى ها كينه خاصى مى ورزيدند؛ چون بيش تر آن هايى كه عليه ستم بنى عباس سر به شورش برمى داشتند، از فرزندان و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عبدالله بن حسن عليه بنى عباس قيام كرد، او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دوانيقى در برابر انبوه بسيارى از جمعيت به سخن رانى پرداخت و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فرزندان ابوطالب دشنام داد؛ و از جمله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خدايى كه جز او نيست، فرزندان ابى طالب را در خلافت تنها گذاشتيم و هيچ كارى به كارشان نداشتيم؛ در آغاز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 و موفق نگرديد و به داورى حكمين رضايت داد و امت در اين مورد اختلاف پيدا كردند و پراكنده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شيعيان و ياران و افراد مورد اعتمادش، بر وى يورش آوردند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او 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اموال به او عرضه شد آن ها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نيرنگ به او وعده داد تا ولى عهدش كند و بدين ترتيب او را بركنار ساخت و همه چيز وى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را به وى واگذارد و به زنان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با يكى ازدواج مى كرد و فردا ديگرى را طلاق مى داد و هم چنان بدين كار مشغول بود تا اين كه در بسترش مرد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مسأله تا قبل از روى كار آمدن منصور عباسى مطرح نبود؛ حتى معاويه با آن دشمنى سرسختانه خود، هرگز براى تضعيف و تحقير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حربه اى استفاده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مسأله اى وجود داشت، بى ترديد</w:t>
      </w:r>
    </w:p>
    <w:p>
      <w:pPr>
        <w:pStyle w:val="BookText"/>
        <w:rPr/>
      </w:pPr>
      <w:r>
        <w:rPr>
          <w:rFonts w:ascii="IRNazanin" w:hAnsi="IRNazanin" w:eastAsia="IRNazanin"/>
          <w:color w:val="111111"/>
          <w:sz w:val="28"/>
          <w:sz w:val="28"/>
          <w:szCs w:val="28"/>
          <w:rtl w:val="true"/>
          <w:lang w:bidi="fa-IR"/>
        </w:rPr>
        <w:t>معاويه و عمروعاص و ديگر جيره خواران آنان نخستين كسانى بودند كه از اين وسيله بهره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پژوهش گران برجسته معاصر، ضمن ذكر اسامى همسران امام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همسران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طلحه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عبد الرحمان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سهيل بن عمرو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آخرين، همان است كه به اغواى معاويه او 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مسموم و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نداريم كه تعداد همسران او در طول زندگى اش، از هشت يا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دو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كرده باشد؛ با اين توجه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هايش هم داخل در همين 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ازدواج هاى زيادى نسبت داده و در تعيين عدد آن به ميل خود راه مبالغه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پوشيده مانده كه ازدواج هاى زيادى كه با اين اعداد بدان اشاره كرده اند و بعضى ها هم آن را وسيله عيب جويى قرار داده اند، اگر هم بوده، به معناى ازدواج براى شركت در زندگى نبوده، بلكه حوادثى بوده كه اوضاع واحوال قانونى و شرعى آن را ايجاب مى كرده و قهراً در اين موارد ازدواج و طلاق از هم جدا نيست و اين خود دليل وضع و موقعيت مخصوص اين ازدواج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ازدواج زياد، در صورتى كه شرايط و اوضاع قانونى و شرعى آن را ايجاب كند، درخور ملامت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عيب جويان شتاب زده، نه حقيقت را دانسته اند و نه نادانى خود را و اگر پاسخ امام حسن</w:t>
      </w:r>
      <w:r>
        <w:rPr>
          <w:rStyle w:val="FootnoteAnchor"/>
          <w:rtl w:val="true"/>
        </w:rPr>
        <w:footnoteReference w:id="5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عبدالله بن عامر پس از طلاق همسرش به مدينه آمد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پيش هند امانتى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خود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آمد و مقابل عبدالله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به حال خود و جدايى از هند سخت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از او براى تو جدا شوم كه خيال نمى كنم براى خودتان محللى بهتر از من بيابيد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 الخواص،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عامر بن كريز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حضرت با زن قبلى او ازدواج كرده بود، مى شنيدند زبان انتقاد، در كام مى بردند</w:t>
      </w:r>
      <w:r>
        <w:rPr>
          <w:rFonts w:eastAsia="Amiri" w:cs="Amiri" w:ascii="Amiri" w:hAnsi="Amiri"/>
          <w:color w:val="111111"/>
          <w:sz w:val="28"/>
          <w:szCs w:val="28"/>
          <w:rtl w:val="true"/>
          <w:lang w:bidi="ar-SA"/>
        </w:rPr>
        <w:t>.</w:t>
      </w:r>
    </w:p>
    <w:p>
      <w:pPr>
        <w:pStyle w:val="BookText"/>
        <w:rPr/>
      </w:pPr>
      <w:r>
        <w:rPr>
          <w:rStyle w:val="FootnoteAnchor"/>
          <w:rtl w:val="true"/>
        </w:rPr>
        <w:footnoteReference w:id="599"/>
      </w:r>
      <w:r>
        <w:rPr>
          <w:rFonts w:ascii="IRNazanin" w:hAnsi="IRNazanin" w:eastAsia="IRNazanin"/>
          <w:color w:val="111111"/>
          <w:sz w:val="28"/>
          <w:sz w:val="28"/>
          <w:szCs w:val="28"/>
          <w:rtl w:val="true"/>
          <w:lang w:bidi="fa-IR"/>
        </w:rPr>
        <w:t>هم چنين نكته مهمى كه مى تواند نادرستى اين اتهام را تأييد كند، بررسى مناظرات و مجادلاتى است كه امام با مخالفان و دشمنان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جاكه آن ها با تمام توان مى كوشيدند تا در زندگى خصوصى امام جست وجو كنند و نقطه ضعفى براى حضرتش پيدا كنند و امام را در آن مناظرات بكوبند، هرگز نتوانستند عيب و نقصى براى امام بيابند</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نيز اتهام شهوت رانى و خوش گذرانى نسبت امام را رد نموده،</w:t>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مغرضانه اى نيز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اى شهوت ران ساخت كه تمام</w:t>
      </w:r>
    </w:p>
    <w:p>
      <w:pPr>
        <w:pStyle w:val="BookText"/>
        <w:rPr/>
      </w:pPr>
      <w:r>
        <w:rPr>
          <w:rFonts w:ascii="IRNazanin" w:hAnsi="IRNazanin" w:eastAsia="IRNazanin"/>
          <w:color w:val="111111"/>
          <w:sz w:val="28"/>
          <w:sz w:val="28"/>
          <w:szCs w:val="28"/>
          <w:rtl w:val="true"/>
          <w:lang w:bidi="fa-IR"/>
        </w:rPr>
        <w:t>ثروت و عمر خود را صرف ازدواج و طلاق زنانى بى شمار و تشكيل حرم سرايى وسيع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افسانه اى و خصمانه اى كه اين انگاره را تأييد مى كند، هيچ يك اعتبار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زنان او كه روايات معتبر آن را تأييد مى كند، از تعداد زنان عثمان اموى كم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زنان نيز بيش تر از هم رديفان خود و كم تر از اغلب مردم عادى نبود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جانشينى محمد،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 چنين دليل مخدوش بودن گزارش مداينى را اين گونه توضيح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بپذيريم كه مداينى نتوانست حتى نام يك زن بيش از همان يازده زنى را كه اسم برده است، بياورد و آن تعدادى را هم كه نام برده است، ازدواج پنج تن از آنان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يا كاملاً مشكوك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همسران خود را با وجودى كه آن ها به امام علاقه مند بودند، طلاق مى دادند چرا جعده را طلاق نداد؟ درحالى كه دونالدسون معترف است كه امام از او آزارهاى زيادى ديدند؛ به گونه اى كه</w:t>
      </w:r>
    </w:p>
    <w:p>
      <w:pPr>
        <w:pStyle w:val="BookText"/>
        <w:rPr/>
      </w:pPr>
      <w:r>
        <w:rPr>
          <w:rFonts w:ascii="Amiri" w:hAnsi="Amiri" w:eastAsia="Amiri" w:cs="Amiri"/>
          <w:color w:val="111111"/>
          <w:sz w:val="28"/>
          <w:sz w:val="28"/>
          <w:szCs w:val="28"/>
          <w:rtl w:val="true"/>
          <w:lang w:bidi="ar-SA"/>
        </w:rPr>
        <w:t>مجبور شدند براى آسوده شدن از او به بصره سفر كنند</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اين مسأله نشان مى دهد كه امام نه تنها مطلاق نبودند، بلكه حتى در سخت ترين وضعيت حاضر نبودند همسرشان را طلاق دهند؛ در غير اين صورت، شايسته بود امام جعده را پيش از هركس طلاق دهد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بايد توجه داشت كه تاريخ نگاران و محدثان تعداد فرزندان آن حضرت را بين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ذكر كرده اند</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بنابراين ازدواج هاى ادعايى با اين تعداد فرزندان هم خوانى ندارد</w:t>
      </w:r>
      <w:r>
        <w:rPr>
          <w:rFonts w:eastAsia="Amiri" w:cs="Amiri" w:ascii="Amiri" w:hAnsi="Amiri"/>
          <w:color w:val="111111"/>
          <w:sz w:val="28"/>
          <w:szCs w:val="28"/>
          <w:rtl w:val="true"/>
          <w:lang w:bidi="ar-SA"/>
        </w:rPr>
        <w:t>.</w:t>
      </w:r>
      <w:bookmarkStart w:id="862" w:name="pg14099_125281"/>
    </w:p>
    <w:p>
      <w:pPr>
        <w:pStyle w:val="Heading5"/>
        <w:numPr>
          <w:ilvl w:val="4"/>
          <w:numId w:val="1"/>
        </w:numPr>
        <w:rPr/>
      </w:pPr>
      <w:bookmarkStart w:id="863" w:name="__RefHeading___Toc776869_1738255347"/>
      <w:bookmarkStart w:id="864" w:name="_Toc332"/>
      <w:bookmarkEnd w:id="862"/>
      <w:bookmarkEnd w:id="863"/>
      <w:r>
        <w:rPr/>
        <w:t>2</w:t>
      </w:r>
      <w:r>
        <w:rPr>
          <w:rtl w:val="true"/>
        </w:rPr>
        <w:t xml:space="preserve">. </w:t>
      </w:r>
      <w:r>
        <w:rPr>
          <w:rtl w:val="true"/>
        </w:rPr>
        <w:t>ميل به خوش گذرانى</w:t>
      </w:r>
      <w:bookmarkEnd w:id="864"/>
    </w:p>
    <w:p>
      <w:pPr>
        <w:pStyle w:val="Heading6"/>
        <w:numPr>
          <w:ilvl w:val="5"/>
          <w:numId w:val="1"/>
        </w:numPr>
        <w:rPr/>
      </w:pPr>
      <w:bookmarkStart w:id="865" w:name="__RefHeading___Toc776871_1738255347"/>
      <w:bookmarkStart w:id="866" w:name="_Toc333"/>
      <w:bookmarkEnd w:id="865"/>
      <w:r>
        <w:rPr>
          <w:rtl w:val="true"/>
        </w:rPr>
        <w:t>اشاره</w:t>
      </w:r>
      <w:bookmarkEnd w:id="866"/>
    </w:p>
    <w:p>
      <w:pPr>
        <w:pStyle w:val="BookText"/>
        <w:rPr/>
      </w:pPr>
      <w:r>
        <w:rPr>
          <w:rFonts w:ascii="Amiri" w:hAnsi="Amiri" w:eastAsia="Amiri" w:cs="Amiri"/>
          <w:color w:val="111111"/>
          <w:sz w:val="28"/>
          <w:sz w:val="28"/>
          <w:szCs w:val="28"/>
          <w:rtl w:val="true"/>
          <w:lang w:bidi="ar-SA"/>
        </w:rPr>
        <w:t xml:space="preserve">لامنس در ادامه اتهام زنى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داراى صفات جوهرى ميل به شهوت و احتياج به نشاط و پرخورى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پس از برقرارى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 و تا آخر عمر به لهو و لعب و لذت جويى مشغول شد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الاسلاميه،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سايكس</w:t>
      </w:r>
      <w:r>
        <w:rPr>
          <w:rStyle w:val="FootnoteAnchor"/>
          <w:rtl w:val="true"/>
        </w:rPr>
        <w:footnoteReference w:id="607"/>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خوش گذرانى وارد نموده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خليفه جديد، به جاى زحمت اداره امور لشكرى و يا مخاطره ميدان جنگ، بيش تر در حرم به فراغت مى گذراند و تنها به ارسال دوازده هزار تن به عنوان پيش قراولان لشكرش، بسنده كرد و بقيه را پشت سر در مداين نگاه داشت و خود در همان جا توقف كرد و اوقات فراغتش را در باغ ها مى گذراند</w:t>
      </w:r>
      <w:r>
        <w:rPr>
          <w:rFonts w:eastAsia="IRNazanin" w:cs="IRNazanin"/>
          <w:color w:val="111111"/>
          <w:sz w:val="28"/>
          <w:szCs w:val="28"/>
          <w:rtl w:val="true"/>
          <w:lang w:bidi="fa-IR"/>
        </w:rPr>
        <w:t>.</w:t>
      </w:r>
    </w:p>
    <w:p>
      <w:pPr>
        <w:pStyle w:val="BookText"/>
        <w:rPr/>
      </w:pPr>
      <w:r>
        <w:rPr>
          <w:rStyle w:val="FootnoteAnchor"/>
          <w:rtl w:val="true"/>
        </w:rPr>
        <w:footnoteReference w:id="608"/>
      </w:r>
    </w:p>
    <w:p>
      <w:pPr>
        <w:pStyle w:val="Heading6"/>
        <w:numPr>
          <w:ilvl w:val="5"/>
          <w:numId w:val="1"/>
        </w:numPr>
        <w:rPr/>
      </w:pPr>
      <w:bookmarkStart w:id="867" w:name="__RefHeading___Toc776873_1738255347"/>
      <w:bookmarkStart w:id="868" w:name="_Toc334"/>
      <w:bookmarkEnd w:id="867"/>
      <w:r>
        <w:rPr>
          <w:rtl w:val="true"/>
        </w:rPr>
        <w:t xml:space="preserve">زهد و عبادت امام حسن </w:t>
      </w:r>
      <w:r>
        <w:rPr>
          <w:rtl w:val="true"/>
        </w:rPr>
        <w:t>(</w:t>
      </w:r>
      <w:r>
        <w:rPr>
          <w:rtl w:val="true"/>
        </w:rPr>
        <w:t xml:space="preserve">عَلَيْهِ السَّلاَمُ </w:t>
      </w:r>
      <w:r>
        <w:rPr>
          <w:rtl w:val="true"/>
        </w:rPr>
        <w:t>)</w:t>
      </w:r>
      <w:bookmarkEnd w:id="868"/>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دورى گزينى از زخارف دنيا، سرآمد عصر خويش بودند و در هيچ كجاى زندگى ايشان، آثارى از رفاه طلبى و خوش گذرانى ديده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عابدترين و زاهدترين و برترين مردم زمان خود بود</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شعرى منسوب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پارسايى و زهد خود را اين گونه وصف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تكه نانى خشك مرا سير مى كند؛ با جرعه آبى تشنگى ام را فرومى نشانم و قطعه پارچه اى كم بها مرا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باشم، آن پارچه لباس من است و اگر بميرم، آن كفن من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زهد ايشان را اين گونه وصف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زمان خود و زاهدترين و برترين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ياد مرگ مى كرد، مى گريست، و چون ياد قبر مى نمود، مى گريست و چون از قيامت و بعث و نشور ياد مى كرد، مى گريست و چون متذكر عبور و گذشت از صراط مى شد مى گريست و هرگاه به ياد توقف در پيشگاه خداى تعالى در محشر مى افتاد، فريادى مى زد و روى زمين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نماز مى ايستاد، بندهاى بدنش مى لرزيد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ابن شهرآشوب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پياده به حج رفت و بنا به خبرى، سه مرتبه مال</w:t>
      </w:r>
    </w:p>
    <w:p>
      <w:pPr>
        <w:pStyle w:val="BookText"/>
        <w:rPr/>
      </w:pPr>
      <w:r>
        <w:rPr>
          <w:rFonts w:ascii="IRNazanin" w:hAnsi="IRNazanin" w:eastAsia="IRNazanin"/>
          <w:color w:val="111111"/>
          <w:sz w:val="28"/>
          <w:sz w:val="28"/>
          <w:szCs w:val="28"/>
          <w:rtl w:val="true"/>
          <w:lang w:bidi="fa-IR"/>
        </w:rPr>
        <w:t>خود را با خدا قسمت كرد نصف آن را خودش برداشت و نصف ديگر را به فقرا داد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بنا به خبرى ديگر، آن حضرت دو بار تمامى دارايى خويش را در راه خدا دادند و نصف اموال را به مستمندان بخشيدند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در راه مكه پياده ديدم و هيچ يك از خلق خدا نبود كه او را</w:t>
      </w:r>
    </w:p>
    <w:p>
      <w:pPr>
        <w:pStyle w:val="BookText"/>
        <w:rPr/>
      </w:pPr>
      <w:r>
        <w:rPr>
          <w:rFonts w:ascii="IRNazanin" w:hAnsi="IRNazanin" w:eastAsia="IRNazanin"/>
          <w:color w:val="111111"/>
          <w:sz w:val="28"/>
          <w:sz w:val="28"/>
          <w:szCs w:val="28"/>
          <w:rtl w:val="true"/>
          <w:lang w:bidi="fa-IR"/>
        </w:rPr>
        <w:t xml:space="preserve">مشاهده كند جز آن كه از مركب پياده مى شد و پياده مى رفت تا آنجا كه سعدبن ابى وقاص را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مى رفت</w:t>
      </w:r>
      <w:r>
        <w:rPr>
          <w:rFonts w:eastAsia="IRNazanin" w:cs="IRNazanin"/>
          <w:color w:val="111111"/>
          <w:sz w:val="28"/>
          <w:szCs w:val="28"/>
          <w:rtl w:val="true"/>
          <w:lang w:bidi="fa-IR"/>
        </w:rPr>
        <w:t>.</w:t>
      </w:r>
      <w:r>
        <w:rPr>
          <w:rStyle w:val="FootnoteAnchor"/>
          <w:rtl w:val="true"/>
        </w:rPr>
        <w:footnoteReference w:id="61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نشانه اى است بر رفتار زاهدانه امام كه با رفاه طلبى و تجمل گرايى و</w:t>
      </w:r>
    </w:p>
    <w:p>
      <w:pPr>
        <w:pStyle w:val="BookText"/>
        <w:rPr/>
      </w:pPr>
      <w:r>
        <w:rPr>
          <w:rFonts w:ascii="IRNazanin" w:hAnsi="IRNazanin" w:eastAsia="IRNazanin"/>
          <w:color w:val="111111"/>
          <w:sz w:val="28"/>
          <w:sz w:val="28"/>
          <w:szCs w:val="28"/>
          <w:rtl w:val="true"/>
          <w:lang w:bidi="fa-IR"/>
        </w:rPr>
        <w:t>خوش گذرانى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شترانش از پيش روى آن حضرت حركت مى كردند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قرب الاسناد،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گروهى از مردم از كنار آن حضرت عبور مى كردند، براى احترام به ايشان از مركب هاى خود فرود مى آمدند تا آن جا كه امام مجبور شدند، مسير خود را از جاده اصلى تغيير دهند و از بى راهه بروند تا در مقابل خداوند كاملاً فروتنى پيشه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مسعودى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سال ها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مكه حركت نمود، پاى مباركش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غلام هاى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سوار شويد ورم پاى شما تسكين پيدا مى كند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ارباب تراجم اجماع دارند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زاهدتر بوده اند</w:t>
      </w:r>
      <w:r>
        <w:rPr>
          <w:rFonts w:eastAsia="IRNazanin" w:cs="IRNazanin"/>
          <w:color w:val="111111"/>
          <w:sz w:val="28"/>
          <w:szCs w:val="28"/>
          <w:rtl w:val="true"/>
          <w:lang w:bidi="fa-IR"/>
        </w:rPr>
        <w:t>.</w:t>
      </w:r>
    </w:p>
    <w:p>
      <w:pPr>
        <w:pStyle w:val="BookText"/>
        <w:rPr/>
      </w:pPr>
      <w:r>
        <w:rPr>
          <w:rStyle w:val="FootnoteAnchor"/>
          <w:rtl w:val="true"/>
        </w:rPr>
        <w:footnoteReference w:id="617"/>
      </w:r>
      <w:r>
        <w:rPr>
          <w:rFonts w:ascii="IRNazanin" w:hAnsi="IRNazanin" w:eastAsia="IRNazanin"/>
          <w:color w:val="111111"/>
          <w:sz w:val="28"/>
          <w:sz w:val="28"/>
          <w:szCs w:val="28"/>
          <w:rtl w:val="true"/>
          <w:lang w:bidi="fa-IR"/>
        </w:rPr>
        <w:t>در حالات عبادى آن حضرت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وقتى از نماز صبح فارغ مى شدند، بر سجاده خويش مى نشستند و عبادت مى كردند و با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 گفتند تا آن گاه كه خورشيد طلوع مى كرد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حال با توجه به اين شواهد، چگونه مى توان مدعى شد امام اهل خوش گذرانى</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بودند و تن به لذت هاى دنيوى مى دادند</w:t>
      </w:r>
      <w:r>
        <w:rPr>
          <w:rFonts w:eastAsia="Amiri" w:cs="Amiri" w:ascii="Amiri" w:hAnsi="Amiri"/>
          <w:color w:val="111111"/>
          <w:sz w:val="28"/>
          <w:szCs w:val="28"/>
          <w:rtl w:val="true"/>
          <w:lang w:bidi="ar-SA"/>
        </w:rPr>
        <w:t>!</w:t>
      </w:r>
      <w:bookmarkStart w:id="869" w:name="pg14099_125284"/>
    </w:p>
    <w:p>
      <w:pPr>
        <w:pStyle w:val="Heading5"/>
        <w:numPr>
          <w:ilvl w:val="4"/>
          <w:numId w:val="1"/>
        </w:numPr>
        <w:rPr/>
      </w:pPr>
      <w:bookmarkStart w:id="870" w:name="__RefHeading___Toc776875_1738255347"/>
      <w:bookmarkStart w:id="871" w:name="_Toc335"/>
      <w:bookmarkEnd w:id="869"/>
      <w:bookmarkEnd w:id="870"/>
      <w:r>
        <w:rPr/>
        <w:t>3</w:t>
      </w:r>
      <w:r>
        <w:rPr>
          <w:rtl w:val="true"/>
        </w:rPr>
        <w:t xml:space="preserve">. </w:t>
      </w:r>
      <w:r>
        <w:rPr>
          <w:rtl w:val="true"/>
        </w:rPr>
        <w:t>تشكيك در فضايل</w:t>
      </w:r>
      <w:bookmarkEnd w:id="871"/>
    </w:p>
    <w:p>
      <w:pPr>
        <w:pStyle w:val="BookText"/>
        <w:rPr/>
      </w:pPr>
      <w:r>
        <w:rPr>
          <w:rFonts w:ascii="IRNazanin" w:hAnsi="IRNazanin" w:eastAsia="IRNazanin"/>
          <w:color w:val="111111"/>
          <w:sz w:val="28"/>
          <w:sz w:val="28"/>
          <w:szCs w:val="28"/>
          <w:rtl w:val="true"/>
          <w:lang w:bidi="fa-IR"/>
        </w:rPr>
        <w:t xml:space="preserve">واگليرى در مقاله اى كه در ذيل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درباره فضايل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اى ديگر كه براى شيعيان اهميت بيش 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از آن استنباطهايى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 خاصى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اند؛ مثلاً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اهل بهشت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حديثى كه مروان بن حكم درستى آن را زير سؤال برد و مهم تر از همه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همراه پدر و مادرشان زير عباى خود قرار دادند و اعلام كردند كه آنان اهل بيت هستند و از هرگونه پليدى مبرّايند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الاسلامية،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3804</w:t>
      </w:r>
      <w:r>
        <w:rPr>
          <w:rFonts w:ascii="Amiri" w:hAnsi="Amiri" w:eastAsia="Amiri" w:cs="Amiri"/>
          <w:color w:val="111111"/>
          <w:sz w:val="28"/>
          <w:sz w:val="28"/>
          <w:szCs w:val="28"/>
          <w:rtl w:val="true"/>
          <w:lang w:bidi="ar-SA"/>
        </w:rPr>
        <w:t xml:space="preserve">؛ تصوير امامان شيعه در دائرة المعارف اسلام،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لامنس 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سيره جدش و روايات موجود برمى آيد، اين است كه حسن در نزد جدش مقام بس والايى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بسيارى از</w:t>
      </w:r>
    </w:p>
    <w:p>
      <w:pPr>
        <w:pStyle w:val="BookText"/>
        <w:rPr/>
      </w:pPr>
      <w:r>
        <w:rPr>
          <w:rFonts w:ascii="Amiri" w:hAnsi="Amiri" w:eastAsia="Amiri" w:cs="Amiri"/>
          <w:color w:val="111111"/>
          <w:sz w:val="28"/>
          <w:sz w:val="28"/>
          <w:szCs w:val="28"/>
          <w:rtl w:val="true"/>
          <w:lang w:bidi="ar-SA"/>
        </w:rPr>
        <w:t>روايات موجود دراين باره مشكوك هستند</w:t>
      </w:r>
      <w:r>
        <w:rPr>
          <w:rFonts w:eastAsia="Amiri" w:cs="Amiri" w:ascii="Amiri" w:hAnsi="Amiri"/>
          <w:color w:val="111111"/>
          <w:sz w:val="28"/>
          <w:szCs w:val="28"/>
          <w:rtl w:val="true"/>
          <w:lang w:bidi="ar-SA"/>
        </w:rPr>
        <w:t>.</w:t>
      </w:r>
      <w:r>
        <w:rPr>
          <w:rStyle w:val="FootnoteAnchor"/>
          <w:rtl w:val="true"/>
        </w:rPr>
        <w:footnoteReference w:id="620"/>
      </w:r>
    </w:p>
    <w:p>
      <w:pPr>
        <w:pStyle w:val="Heading4"/>
        <w:numPr>
          <w:ilvl w:val="3"/>
          <w:numId w:val="1"/>
        </w:numPr>
        <w:rPr/>
      </w:pPr>
      <w:bookmarkStart w:id="872" w:name="__RefHeading___Toc776877_1738255347"/>
      <w:bookmarkStart w:id="873" w:name="_Toc336"/>
      <w:bookmarkEnd w:id="872"/>
      <w:r>
        <w:rPr>
          <w:rtl w:val="true"/>
        </w:rPr>
        <w:t xml:space="preserve">فضايل امام حسن </w:t>
      </w:r>
      <w:r>
        <w:rPr>
          <w:rtl w:val="true"/>
        </w:rPr>
        <w:t>(</w:t>
      </w:r>
      <w:r>
        <w:rPr>
          <w:rtl w:val="true"/>
        </w:rPr>
        <w:t xml:space="preserve">عَلَيْهِ السَّلاَمُ </w:t>
      </w:r>
      <w:r>
        <w:rPr>
          <w:rtl w:val="true"/>
        </w:rPr>
        <w:t>)</w:t>
      </w:r>
      <w:bookmarkEnd w:id="873"/>
    </w:p>
    <w:p>
      <w:pPr>
        <w:pStyle w:val="BookText"/>
        <w:rPr/>
      </w:pPr>
      <w:r>
        <w:rPr>
          <w:rFonts w:ascii="IRNazanin" w:hAnsi="IRNazanin" w:eastAsia="IRNazanin"/>
          <w:color w:val="111111"/>
          <w:sz w:val="28"/>
          <w:sz w:val="28"/>
          <w:szCs w:val="28"/>
          <w:rtl w:val="true"/>
          <w:lang w:bidi="fa-IR"/>
        </w:rPr>
        <w:t>فضايل و مناقب ايشان آن قدر زياد است كه در اين پژوهش محدود گنجانده نمى شود، اما براى روشن شدن مطلب و آشكار شدن نادرستى و غرض ورزى برخى از شرق شناسان، به چند روايت اشاره مى كنيم كه در منابع روايى و به ويژه</w:t>
      </w:r>
    </w:p>
    <w:p>
      <w:pPr>
        <w:pStyle w:val="BookText"/>
        <w:rPr/>
      </w:pPr>
      <w:r>
        <w:rPr>
          <w:rFonts w:ascii="Amiri" w:hAnsi="Amiri" w:eastAsia="Amiri" w:cs="Amiri"/>
          <w:color w:val="111111"/>
          <w:sz w:val="28"/>
          <w:sz w:val="28"/>
          <w:szCs w:val="28"/>
          <w:rtl w:val="true"/>
          <w:lang w:bidi="ar-SA"/>
        </w:rPr>
        <w:t>در كتب مهم اهل سنت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حنبل از ابوبكره چنين روايت مى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آن حضرت به سجده مى رفتند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بالاى دوش آن بزرگوار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عملى را كه تو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دهى ما نديديم كه با كسى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من سيد و بزرگ است و طولى نمى كشد كه خدا به وسيله اين فرزندم، بين دو طايفه از مسلمانان اصلاح خواهد كرد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معظم اسلام شنيدم كه درباره 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حسن و حسين را دوست داشته باشد، مرا دوست داشته و كسى كه بغض ايشان را داشته باشد، مرا مبغوض داشته است</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ابوبريده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روزها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سخن رانى مى كردند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آمدند كه هركدام پيراهن قرمزى</w:t>
      </w:r>
    </w:p>
    <w:p>
      <w:pPr>
        <w:pStyle w:val="BookText"/>
        <w:rPr/>
      </w:pPr>
      <w:r>
        <w:rPr>
          <w:rFonts w:ascii="IRNazanin" w:hAnsi="IRNazanin" w:eastAsia="IRNazanin"/>
          <w:color w:val="111111"/>
          <w:sz w:val="28"/>
          <w:sz w:val="28"/>
          <w:szCs w:val="28"/>
          <w:rtl w:val="true"/>
          <w:lang w:bidi="fa-IR"/>
        </w:rPr>
        <w:t>پوشيده بودند و دامن آن ها به پاهاى آنان مى پيچيد و به زمين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معظم اسلام از منبر به زير آمدند،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برداشتند و در جلو خود نشاندند، 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راست مى گويد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أَمْوٰالُكُمْ‌ وَ أَوْلاٰدُكُمْ‌ فِتْنَةٌ‌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من به اين دو كودك نظر كردم و ديدم راه مى روند و زمين مى خورند، نتوانستم صبر كنم تا اين كه سخن خود را قطع كردم و ايشان را برداشتم</w:t>
      </w:r>
      <w:r>
        <w:rPr>
          <w:rFonts w:eastAsia="IRNazanin" w:cs="IRNazanin"/>
          <w:color w:val="111111"/>
          <w:sz w:val="28"/>
          <w:szCs w:val="28"/>
          <w:rtl w:val="true"/>
          <w:lang w:bidi="fa-IR"/>
        </w:rPr>
        <w:t>.»</w:t>
      </w:r>
      <w:r>
        <w:rPr>
          <w:rStyle w:val="FootnoteAnchor"/>
          <w:rtl w:val="true"/>
        </w:rPr>
        <w:footnoteReference w:id="62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شانه راست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شانه چپ خود سوار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 حسنين خوب مركبى است و ايشان هم خوب سوارانى هستند و پدر حسنين از خود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w:t>
      </w:r>
    </w:p>
    <w:p>
      <w:pPr>
        <w:pStyle w:val="BookText"/>
        <w:rPr/>
      </w:pPr>
      <w:r>
        <w:rPr>
          <w:rFonts w:ascii="IRNazanin" w:hAnsi="IRNazanin" w:eastAsia="IRNazanin"/>
          <w:color w:val="111111"/>
          <w:sz w:val="28"/>
          <w:sz w:val="28"/>
          <w:szCs w:val="28"/>
          <w:rtl w:val="true"/>
          <w:lang w:bidi="fa-IR"/>
        </w:rPr>
        <w:t>وارد مسجد شدند و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شما را از كسى كه جد و جده او از همه مردم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زيرا جد ايشان پيامبر اسلام، خاتم پيغمبران است؛ جده ايشان خديجه بنت خويلد بزرگ زنان بهشت است؛ عمو و عمه آن دو بهترين مردم هستند؛ زيرا عموى ايشان جعفربن ابى طالب و عمه ايشان ام هانى دختر ابى طالب است؛ و دايى و خاله ايشان بهترين مردمند؛ زيرا دايى ايشان قاسم پسر رسول خدا و خاله ايشان زينب دختر پيغمبر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عمو و عمه حسنين اهل بهشتند و كسى كه حسنين را دوست داشته باشد اهل بهشت و كسى كه بغض ايشان را داشته باشد اهل جهنم خواهد بود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مناقب ابن المغازلى،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مناقب آل ابى طالب،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الثقلين،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روضة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تسلية المجالس،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فرزند و ميوه دل 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كسى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كند، مرا اذيت كرده</w:t>
      </w:r>
    </w:p>
    <w:p>
      <w:pPr>
        <w:pStyle w:val="BookText"/>
        <w:rPr/>
      </w:pPr>
      <w:r>
        <w:rPr>
          <w:rFonts w:ascii="Amiri" w:hAnsi="Amiri" w:eastAsia="Amiri" w:cs="Amiri"/>
          <w:color w:val="111111"/>
          <w:sz w:val="28"/>
          <w:sz w:val="28"/>
          <w:szCs w:val="28"/>
          <w:rtl w:val="true"/>
          <w:lang w:bidi="ar-SA"/>
        </w:rPr>
        <w:t>و كسى كه مرا اذيت كند، خدا را اذيت نموده است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بودند كه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پشت آن 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برداشتند، با مدارا آن دو را بر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به سجده رفتند، ديگربار ايشان سوار شدند؛ چون از نماز فارغ</w:t>
      </w:r>
    </w:p>
    <w:p>
      <w:pPr>
        <w:pStyle w:val="BookText"/>
        <w:rPr/>
      </w:pPr>
      <w:r>
        <w:rPr>
          <w:rFonts w:ascii="IRNazanin" w:hAnsi="IRNazanin" w:eastAsia="IRNazanin"/>
          <w:color w:val="111111"/>
          <w:sz w:val="28"/>
          <w:sz w:val="28"/>
          <w:szCs w:val="28"/>
          <w:rtl w:val="true"/>
          <w:lang w:bidi="fa-IR"/>
        </w:rPr>
        <w:t>گرديدند، هر كدام را بر يكى از ران هاى خود نشانيدند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دوست بدارد بايد كه اين دو فرزند مرا دوست بدارد</w:t>
      </w:r>
      <w:r>
        <w:rPr>
          <w:rFonts w:eastAsia="IRNazanin" w:cs="IRNazanin"/>
          <w:color w:val="111111"/>
          <w:sz w:val="28"/>
          <w:szCs w:val="28"/>
          <w:rtl w:val="true"/>
          <w:lang w:bidi="fa-IR"/>
        </w:rPr>
        <w:t>.»</w:t>
      </w:r>
      <w:r>
        <w:rPr>
          <w:rStyle w:val="FootnoteAnchor"/>
          <w:rtl w:val="true"/>
        </w:rPr>
        <w:footnoteReference w:id="62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علاقه داشتند و اين علاقه و دوستى را</w:t>
      </w:r>
    </w:p>
    <w:p>
      <w:pPr>
        <w:pStyle w:val="BookText"/>
        <w:rPr/>
      </w:pPr>
      <w:r>
        <w:rPr>
          <w:rFonts w:ascii="IRNazanin" w:hAnsi="IRNazanin" w:eastAsia="IRNazanin"/>
          <w:color w:val="111111"/>
          <w:sz w:val="28"/>
          <w:sz w:val="28"/>
          <w:szCs w:val="28"/>
          <w:rtl w:val="true"/>
          <w:lang w:bidi="fa-IR"/>
        </w:rPr>
        <w:t>در گفتار و كردار خويش ابراز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بودند، و حسن بن على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گاهى به مردم رو مى كردند و گاهى به حسن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من آقاست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نيز على رغم دشمنى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بتوان او را دست كم گرفت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ابن ابى الحديد به نقل از مداينى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بزرگ ترين فرزند على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سخاوتمندان، حليم و بردبار و گوينده اى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دوستش مى داشت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ابن عبدالبر درباره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 پرهيزكار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پرهيزكاريش او را به رها نمودن حكومت، ترك دنيا و روى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واداشت</w:t>
      </w:r>
      <w:r>
        <w:rPr>
          <w:rFonts w:eastAsia="IRNazanin" w:cs="IRNazanin"/>
          <w:color w:val="111111"/>
          <w:sz w:val="28"/>
          <w:szCs w:val="28"/>
          <w:rtl w:val="true"/>
          <w:lang w:bidi="fa-IR"/>
        </w:rPr>
        <w:t>.</w:t>
      </w:r>
    </w:p>
    <w:p>
      <w:pPr>
        <w:pStyle w:val="BookText"/>
        <w:rPr/>
      </w:pPr>
      <w:r>
        <w:rPr>
          <w:rStyle w:val="FootnoteAnchor"/>
          <w:rtl w:val="true"/>
        </w:rPr>
        <w:footnoteReference w:id="630"/>
      </w:r>
      <w:r>
        <w:rPr>
          <w:rFonts w:ascii="IRNazanin" w:hAnsi="IRNazanin" w:eastAsia="IRNazanin"/>
          <w:color w:val="111111"/>
          <w:sz w:val="28"/>
          <w:sz w:val="28"/>
          <w:szCs w:val="28"/>
          <w:rtl w:val="true"/>
          <w:lang w:bidi="fa-IR"/>
        </w:rPr>
        <w:t>ابوالفدا حافظبن كثير حديثى از براءبن عازب، بدين مضمون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حسن بن على را بر شانه خود قرار داده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او را دوست دارم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w:t>
      </w:r>
    </w:p>
    <w:p>
      <w:pPr>
        <w:pStyle w:val="BookText"/>
        <w:rPr/>
      </w:pPr>
      <w:r>
        <w:rPr>
          <w:rFonts w:ascii="Amiri" w:hAnsi="Amiri" w:eastAsia="Amiri" w:cs="Amiri"/>
          <w:color w:val="111111"/>
          <w:sz w:val="28"/>
          <w:sz w:val="28"/>
          <w:szCs w:val="28"/>
          <w:rtl w:val="true"/>
          <w:lang w:bidi="ar-SA"/>
        </w:rPr>
        <w:t xml:space="preserve">صفحه را به نقل اخبار در فضيلت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داده است</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سيوطى مى نويسد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داراى امتيازات اخلاقى و فضايل انسانى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بردبار، باوقار، متين، سخاوتمند، و ستوده بود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ابن شهرآشوب درباره شخصيت والاى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شرافت مقام،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چنان بود كه براى آن حضرت بر در خانه اش فرش مى گستراندند و چون امام مى آمد و روى فرش مى نشست، راه بسته مى شد؛ زيرا كسى از آن جا نمى گذشت جز آن كه به خاطر جلالت مقام آن حضرت مى ايستاد و جلو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امام از ماجرا مطلع مى شد، برمى خاست و داخل خانه مى شد و مردم هم مى رفتند و راه باز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راه مكه پياده ديدم و هيچ يك از خلق خدا نبود كه او را ببيند مگر پياده مى شد تا آن جا كه سعدبن ابى وقاص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مى رفت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احترام و تعظيم مى كردند در حين طواف، مردم براى اظهار ارادت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يك ديگر فشار مى آوردند كه گاه ممكن بود به زيردست و پا بروند</w:t>
      </w:r>
      <w:r>
        <w:rPr>
          <w:rFonts w:eastAsia="IRNazanin" w:cs="IRNazanin"/>
          <w:color w:val="111111"/>
          <w:sz w:val="28"/>
          <w:szCs w:val="28"/>
          <w:rtl w:val="true"/>
          <w:lang w:bidi="fa-IR"/>
        </w:rPr>
        <w:t>.</w:t>
      </w:r>
    </w:p>
    <w:p>
      <w:pPr>
        <w:pStyle w:val="BookText"/>
        <w:rPr/>
      </w:pPr>
      <w:r>
        <w:rPr>
          <w:rStyle w:val="FootnoteAnchor"/>
          <w:rtl w:val="true"/>
        </w:rPr>
        <w:footnoteReference w:id="634"/>
      </w:r>
      <w:r>
        <w:rPr>
          <w:rFonts w:ascii="IRNazanin" w:hAnsi="IRNazanin" w:eastAsia="IRNazanin"/>
          <w:color w:val="111111"/>
          <w:sz w:val="28"/>
          <w:sz w:val="28"/>
          <w:szCs w:val="28"/>
          <w:rtl w:val="true"/>
          <w:lang w:bidi="fa-IR"/>
        </w:rPr>
        <w:t xml:space="preserve">مهربانى با بندگان خدا از ويژگى هاى بارز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مشهورى درباره گذشت امام از بى ادبى مردى شامى است كه با ديدن آن همه گذشت و مهربانى، از كرده خود پشيمان شد، و از بهترين دوست داران آن خاندان گرديد</w:t>
      </w:r>
      <w:r>
        <w:rPr>
          <w:rFonts w:eastAsia="IRNazanin" w:cs="IRNazanin"/>
          <w:color w:val="111111"/>
          <w:sz w:val="28"/>
          <w:szCs w:val="28"/>
          <w:rtl w:val="true"/>
          <w:lang w:bidi="fa-IR"/>
        </w:rPr>
        <w:t>.</w:t>
      </w:r>
      <w:r>
        <w:rPr>
          <w:rStyle w:val="FootnoteAnchor"/>
          <w:rtl w:val="true"/>
        </w:rPr>
        <w:footnoteReference w:id="63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اين روايات و ديدگاه ها در مورد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كدام توجيه در مورد برخى روايات تشكيك شده است‌؟</w:t>
      </w:r>
      <w:bookmarkStart w:id="874" w:name="pg14099_125289"/>
    </w:p>
    <w:p>
      <w:pPr>
        <w:pStyle w:val="Heading4"/>
        <w:numPr>
          <w:ilvl w:val="3"/>
          <w:numId w:val="1"/>
        </w:numPr>
        <w:rPr/>
      </w:pPr>
      <w:bookmarkStart w:id="875" w:name="__RefHeading___Toc776879_1738255347"/>
      <w:bookmarkStart w:id="876" w:name="_Toc337"/>
      <w:bookmarkEnd w:id="874"/>
      <w:bookmarkEnd w:id="875"/>
      <w:r>
        <w:rPr>
          <w:rtl w:val="true"/>
        </w:rPr>
        <w:t>نتيجه</w:t>
      </w:r>
      <w:bookmarkEnd w:id="876"/>
    </w:p>
    <w:p>
      <w:pPr>
        <w:pStyle w:val="BookText"/>
        <w:rPr/>
      </w:pPr>
      <w:r>
        <w:rPr>
          <w:rFonts w:ascii="IRNazanin" w:hAnsi="IRNazanin" w:eastAsia="IRNazanin"/>
          <w:color w:val="111111"/>
          <w:sz w:val="28"/>
          <w:sz w:val="28"/>
          <w:szCs w:val="28"/>
          <w:rtl w:val="true"/>
          <w:lang w:bidi="fa-IR"/>
        </w:rPr>
        <w:t xml:space="preserve">ديدگاه شرق شناسان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برگرفته از اهداف و منابع مطالعاتى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باانگيزه آشنايى و شناخت درست از جايگاه و فعاليت هاى اين بزرگوار و بدون غرض ورزى و پيش داورى، به تحقيق و بررسى جايگاه ايشان پرداخته و با مراجعه به منابع معتبر، فعاليت هاى ايشان را تحليل و بررسى كرده و تحقيقات قابل قبولى عرضه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از شرق شناسان، در تبيين بعد اجتماعى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شهوت رانى متهم نموده اند كه اين اتهامات، متأثر از رويكرد مخالفان و دشمنان خاندان حسنى است كه بر امام وارد كرده اند و اين تأثيرپذيرى به دليل بهره گيرى اين عده از شرق شناسان از منابع اهل سنت و عدم بررسى مستندات آن و تحليل درست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باوجوداين برخى از شرق شناسان با دقت در منابع و تحليلى جامع، چنين مسأله اى را مردود دانسته و در بعد اخلاقى، تعداد زيادى از ايشان، با ديدگاهى همسو و واقع گرايانه، امام را شناسانده اند</w:t>
      </w:r>
      <w:r>
        <w:rPr>
          <w:rFonts w:eastAsia="IRNazanin" w:cs="IRNazanin"/>
          <w:color w:val="111111"/>
          <w:sz w:val="28"/>
          <w:szCs w:val="28"/>
          <w:rtl w:val="true"/>
          <w:lang w:bidi="fa-IR"/>
        </w:rPr>
        <w:t>.</w:t>
      </w:r>
    </w:p>
    <w:p>
      <w:pPr>
        <w:pStyle w:val="Heading4"/>
        <w:numPr>
          <w:ilvl w:val="3"/>
          <w:numId w:val="1"/>
        </w:numPr>
        <w:rPr/>
      </w:pPr>
      <w:bookmarkStart w:id="877" w:name="__RefHeading___Toc776881_1738255347"/>
      <w:bookmarkStart w:id="878" w:name="_Toc338"/>
      <w:bookmarkEnd w:id="877"/>
      <w:r>
        <w:rPr>
          <w:rtl w:val="true"/>
        </w:rPr>
        <w:t>منابع</w:t>
      </w:r>
      <w:bookmarkEnd w:id="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امينى، عبدالحسين، الغدير فى الكتاب و السنه و الأدب،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مركزالغدير للدراسات الاسلاميه،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ياسين، شيخ راضى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الاعلمى،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ياسين، شيخ راضى،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مترحم سيدعلى خامنه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شرح نهج البلاغه،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آيت الله مرعشى نجفى،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الكامل فى التاريخ، داراحياءالتراث العربى،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جوزى، سبط، تذكره الخواص،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هيثمى، أبوالعباس أحمدبن محمدبن على،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شبه، عمر، تاريخ المدينه المنوره،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ابوجعفر محمدبن على، مناقب آل ابى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عبدآلبر، الاستيعاب فى معرفه الأصحاب،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مغازلى، ابوالحسن على بن محمد، مناقب ابن مغازلى، ترجمه سيدجواد مرعشى نجفى،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آيت الله مرعشى نجفى،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عسقلانى، لسان الميزان،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الأعلمى للمطبوعات،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محمد، طبقات 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صباغ مالكى، الفصول المهمه فى معرفه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تاريخ مدينه دمشق،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للطباعه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دمشقى، البدايه والنهايه،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مسند احمد، دارصادر،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محمد بن اسماعيل، صحيح 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پطروشفسكى، ايلياپاولويچ، اسلام در ايران، مترجم كريم كشاورز،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تقى زاده داورى، محمود، تصوير امامان شيعه در دائره المعارف اسلام،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شيعه شناسى،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تلمسانى، محمد بن ابى بكر، الجوهره فى نسب الإمام على و آله،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ابى عبدالله، المستدرك،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حميرى قمى، قرب الاسناد،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أحمد بن على، تاريخ بغداد،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خوارزمى، موفق بن احمد، المناقب،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دونالدسون، دوايت، عقيده الشيعه،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المفيد،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شمس الدين محمد بن احمد، تاريخ الاسلام و وفيات المشاهير و الأعلام،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عبدالرحمان بن ابى بكر، تاريخ الخلفا،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شافعى إيجى، احمدبن جلال الدين، فضائل الثقلين من كتاب توضيح الدلائل على ترجيح الفضائل،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للتقريب بين المذاهب الإسلاميه،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شافعى، محمدبن طلحه، مطالب السئول فى مناقب آل الرسول،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قرشى، باقر، حياه الإمام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دارالبلاغه،</w:t>
      </w:r>
    </w:p>
    <w:p>
      <w:pPr>
        <w:pStyle w:val="BookText"/>
        <w:rPr/>
      </w:pPr>
      <w:r>
        <w:rPr>
          <w:rFonts w:eastAsia="IRNazanin" w:cs="IRNazanin"/>
          <w:color w:val="111111"/>
          <w:sz w:val="28"/>
          <w:szCs w:val="28"/>
          <w:lang w:bidi="fa-IR"/>
        </w:rPr>
        <w:t>34.1413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شعيب نسايى، ابوعبدالرحمان احمد، السنن الكبرى،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محمد بن على ابن بابويه، الامالى،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محمدبن محمدبن نعمان، الإرشاد،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دارالمفيد للطباعه والنشر والتوزيع،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عباس قمى، الكنى والألقاب،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الصدر،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صالحى دمشقى، محمدبن يوسف، سبل الهدى و الرشاد فى سيره خيرالعباد،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احمد بن على، الإحتجاج على أهل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محب الدين، ذخائرالعقبى فى مناقب ذوى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دارالكتاب الإسلامى،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 بن جرير، تاريخ الأمم و الملوك،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ابن عدى، الكامل،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للطباعه والنشر والتوزيع،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فتال نيشابورى، روضه الواعظين و بصيره المتعظمين،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فيليپ حتى، تاريخ عرب، ترجمه ابوالقاسم پاينده،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كركى حائرى، سيدمحمد، تسليه المجالس و زينه المجالس،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المعارف الإسلاميه،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ويلفرد، جانشينى محمد، مترجم قاسمى،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محمدباقر، بحارالأنوار،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مسعودى، على بن حسين، مروج الذهب و معادن الجوهر،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دارالهجره،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مغربى، نعمان بن محمد بن حيون، شرح الأخبار فى فضائل الأئمه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نسائى، ابوعبدالرحمان احمدبن شعيب، فضائل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ولهاوزن، يوليوس، تاريخ سياسى صدر اسلام، مترجم محمودرضا افتخارزاده،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نشرمعارف اسلامى،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هالم، هاينس، تشيع، مترجم محمدتقى اكبرى،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اديان،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هاليستر، جان نورمن، تشيع در هند، مترجم آزرميدخت مشايخ فريدنى،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فرهنگ دانشگاهى،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الحموى، معجم الادباء، مترجم عبدالمحمد آيتى،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يعقوبى، احمد بن أبى يعقوب، تاريخ يعقوبى،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ENCYCLOPAEDIA OF ISLAM, PREPAED BY NUBER OF LEDING ORINTALSTS, LEIDEN E.I. BRILL, 1986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Vagliery. "HASAN. B. Ali ", Encyclopedia of Islam, v.3</w:t>
      </w:r>
      <w:bookmarkStart w:id="879" w:name="pg14099_125294"/>
    </w:p>
    <w:p>
      <w:pPr>
        <w:pStyle w:val="Heading3"/>
        <w:numPr>
          <w:ilvl w:val="2"/>
          <w:numId w:val="1"/>
        </w:numPr>
        <w:rPr/>
      </w:pPr>
      <w:bookmarkStart w:id="880" w:name="__RefHeading___Toc776883_1738255347"/>
      <w:bookmarkStart w:id="881" w:name="_Toc339"/>
      <w:bookmarkEnd w:id="879"/>
      <w:bookmarkEnd w:id="880"/>
      <w:r>
        <w:rPr>
          <w:rtl w:val="true"/>
        </w:rPr>
        <w:t xml:space="preserve">خاورشناسان و جايگاه اجتماعى و سياسى امام حسن </w:t>
      </w:r>
      <w:r>
        <w:rPr>
          <w:rtl w:val="true"/>
        </w:rPr>
        <w:t>(</w:t>
      </w:r>
      <w:r>
        <w:rPr>
          <w:rtl w:val="true"/>
        </w:rPr>
        <w:t xml:space="preserve">عَلَيْهِ السَّلاَمُ </w:t>
      </w:r>
      <w:r>
        <w:rPr>
          <w:rtl w:val="true"/>
        </w:rPr>
        <w:t>)</w:t>
      </w:r>
      <w:bookmarkEnd w:id="881"/>
    </w:p>
    <w:p>
      <w:pPr>
        <w:pStyle w:val="Heading4"/>
        <w:numPr>
          <w:ilvl w:val="3"/>
          <w:numId w:val="1"/>
        </w:numPr>
        <w:rPr/>
      </w:pPr>
      <w:bookmarkStart w:id="882" w:name="__RefHeading___Toc776885_1738255347"/>
      <w:bookmarkStart w:id="883" w:name="_Toc340"/>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سيدقاسم رزاقى موسوى</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استاديار گروه تاريخ تشيع پژوهشگاه علوم و فرهنگ اسلامى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razzaghi838@gmail.com</w:t>
      </w:r>
    </w:p>
    <w:p>
      <w:pPr>
        <w:pStyle w:val="Heading4"/>
        <w:numPr>
          <w:ilvl w:val="3"/>
          <w:numId w:val="1"/>
        </w:numPr>
        <w:rPr/>
      </w:pPr>
      <w:bookmarkStart w:id="884" w:name="__RefHeading___Toc776887_1738255347"/>
      <w:bookmarkStart w:id="885" w:name="_Toc341"/>
      <w:bookmarkEnd w:id="884"/>
      <w:r>
        <w:rPr>
          <w:rtl w:val="true"/>
        </w:rPr>
        <w:t>چكيده</w:t>
      </w:r>
      <w:bookmarkEnd w:id="885"/>
    </w:p>
    <w:p>
      <w:pPr>
        <w:pStyle w:val="BookText"/>
        <w:rPr/>
      </w:pPr>
      <w:r>
        <w:rPr>
          <w:rFonts w:ascii="IRNazanin" w:hAnsi="IRNazanin" w:eastAsia="IRNazanin"/>
          <w:color w:val="111111"/>
          <w:sz w:val="28"/>
          <w:sz w:val="28"/>
          <w:szCs w:val="28"/>
          <w:rtl w:val="true"/>
          <w:lang w:bidi="fa-IR"/>
        </w:rPr>
        <w:t>با وجود آن كه مطالعات شيعى در غرب پيشينه چندانى ندارد، گسترش اين مطالعات در دهه هاى اخير شايسته توجه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پژوهى غربيان در مقايسه با ساير حوزه هاى مطالعات شيعى، پيشرفت چشم گير نداشته، اما اهميت اين مطالعات و آشنايى با نظرگاه خاورشناسان درباره امامان، نگارنده را بر آن داشت كه به بررسى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خاورشناسان درباره امامان شيعه را بايد در مقالات دائره المعارف ها يا در لابه لاى</w:t>
      </w:r>
    </w:p>
    <w:p>
      <w:pPr>
        <w:pStyle w:val="BookText"/>
        <w:rPr/>
      </w:pPr>
      <w:r>
        <w:rPr>
          <w:rFonts w:ascii="IRNazanin" w:hAnsi="IRNazanin" w:eastAsia="IRNazanin"/>
          <w:color w:val="111111"/>
          <w:sz w:val="28"/>
          <w:sz w:val="28"/>
          <w:szCs w:val="28"/>
          <w:rtl w:val="true"/>
          <w:lang w:bidi="fa-IR"/>
        </w:rPr>
        <w:t>كتاب هاى مربوط به تاريخ و عقايد شيعه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دائره المعارف اسلام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دائره المعارف امريكانا و كتاب مستقل مذهب شيعه از دونالدسون كاوش كرده تا ديدگاه سه خاورشناس دراين باره را بررسى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خاورشناسان، خلافت، رهبرى</w:t>
      </w:r>
      <w:r>
        <w:rPr>
          <w:rFonts w:eastAsia="IRNazanin" w:cs="IRNazanin"/>
          <w:color w:val="111111"/>
          <w:sz w:val="28"/>
          <w:szCs w:val="28"/>
          <w:rtl w:val="true"/>
          <w:lang w:bidi="fa-IR"/>
        </w:rPr>
        <w:t>.</w:t>
      </w:r>
    </w:p>
    <w:p>
      <w:pPr>
        <w:pStyle w:val="Heading4"/>
        <w:numPr>
          <w:ilvl w:val="3"/>
          <w:numId w:val="1"/>
        </w:numPr>
        <w:rPr/>
      </w:pPr>
      <w:bookmarkStart w:id="886" w:name="__RefHeading___Toc776889_1738255347"/>
      <w:bookmarkStart w:id="887" w:name="_Toc342"/>
      <w:bookmarkEnd w:id="886"/>
      <w:r>
        <w:rPr>
          <w:rtl w:val="true"/>
        </w:rPr>
        <w:t>مقدمه</w:t>
      </w:r>
      <w:bookmarkEnd w:id="887"/>
    </w:p>
    <w:p>
      <w:pPr>
        <w:pStyle w:val="Heading5"/>
        <w:numPr>
          <w:ilvl w:val="4"/>
          <w:numId w:val="1"/>
        </w:numPr>
        <w:rPr/>
      </w:pPr>
      <w:bookmarkStart w:id="888" w:name="__RefHeading___Toc776891_1738255347"/>
      <w:bookmarkStart w:id="889" w:name="_Toc343"/>
      <w:bookmarkEnd w:id="888"/>
      <w:r>
        <w:rPr>
          <w:rtl w:val="true"/>
        </w:rPr>
        <w:t>اشاره</w:t>
      </w:r>
      <w:bookmarkEnd w:id="88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جايگاه خاورشناسان در مراكز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مرجعيت علمى و تأثيرگذارى آنان در فضاهاى علمى و فرهنگى، امرى است كه بررسى آثار آنان را</w:t>
      </w:r>
      <w:bookmarkStart w:id="890" w:name="pg14099_125295"/>
    </w:p>
    <w:p>
      <w:pPr>
        <w:pStyle w:val="BookText"/>
        <w:rPr/>
      </w:pPr>
      <w:bookmarkEnd w:id="890"/>
      <w:r>
        <w:rPr>
          <w:rFonts w:ascii="IRNazanin" w:hAnsi="IRNazanin" w:eastAsia="IRNazanin"/>
          <w:color w:val="111111"/>
          <w:sz w:val="28"/>
          <w:sz w:val="28"/>
          <w:szCs w:val="28"/>
          <w:rtl w:val="true"/>
          <w:lang w:bidi="fa-IR"/>
        </w:rPr>
        <w:t>ضرورى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خاورشناسان درباره شيعه و امامان شيعه، پيشينه چندانى ندارد، اما در دهه هاى اخير از رشد چشم گيرى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 خاورشناسان درباره ائمه براى شيعيان به ويژه شيعه اماميه، اهميت خاصى دارد تا ضمن آشنايى با نظرگاه آنان، به نقد و بررسى آن ها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به بررسى سه اثر درباره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الشيعه دونالدسون، مدخل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اسلام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لورا اچ واليرى و مدخل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المعارف امريكانا از مونتگمرى وات</w:t>
      </w:r>
      <w:r>
        <w:rPr>
          <w:rFonts w:eastAsia="IRNazanin" w:cs="IRNazanin"/>
          <w:color w:val="111111"/>
          <w:sz w:val="28"/>
          <w:szCs w:val="28"/>
          <w:rtl w:val="true"/>
          <w:lang w:bidi="fa-IR"/>
        </w:rPr>
        <w:t>.</w:t>
      </w:r>
    </w:p>
    <w:p>
      <w:pPr>
        <w:pStyle w:val="Heading5"/>
        <w:numPr>
          <w:ilvl w:val="4"/>
          <w:numId w:val="1"/>
        </w:numPr>
        <w:rPr/>
      </w:pPr>
      <w:bookmarkStart w:id="891" w:name="__RefHeading___Toc776893_1738255347"/>
      <w:bookmarkStart w:id="892" w:name="_Toc344"/>
      <w:bookmarkEnd w:id="891"/>
      <w:r>
        <w:rPr>
          <w:rtl w:val="true"/>
        </w:rPr>
        <w:t>الف</w:t>
      </w:r>
      <w:r>
        <w:rPr>
          <w:rtl w:val="true"/>
        </w:rPr>
        <w:t xml:space="preserve">) </w:t>
      </w:r>
      <w:r>
        <w:rPr>
          <w:rtl w:val="true"/>
        </w:rPr>
        <w:t>عقيده الشيعه دونالدسون</w:t>
      </w:r>
      <w:bookmarkEnd w:id="892"/>
    </w:p>
    <w:p>
      <w:pPr>
        <w:pStyle w:val="Heading6"/>
        <w:numPr>
          <w:ilvl w:val="5"/>
          <w:numId w:val="1"/>
        </w:numPr>
        <w:rPr/>
      </w:pPr>
      <w:bookmarkStart w:id="893" w:name="__RefHeading___Toc776895_1738255347"/>
      <w:bookmarkStart w:id="894" w:name="_Toc345"/>
      <w:bookmarkEnd w:id="893"/>
      <w:r>
        <w:rPr/>
        <w:t>1</w:t>
      </w:r>
      <w:r>
        <w:rPr>
          <w:rtl w:val="true"/>
        </w:rPr>
        <w:t xml:space="preserve">. </w:t>
      </w:r>
      <w:r>
        <w:rPr>
          <w:rtl w:val="true"/>
        </w:rPr>
        <w:t xml:space="preserve">روى كار آمدن امام حسن </w:t>
      </w:r>
      <w:r>
        <w:rPr>
          <w:rtl w:val="true"/>
        </w:rPr>
        <w:t>(</w:t>
      </w:r>
      <w:r>
        <w:rPr>
          <w:rtl w:val="true"/>
        </w:rPr>
        <w:t xml:space="preserve">عَلَيْهِ السَّلاَمُ </w:t>
      </w:r>
      <w:r>
        <w:rPr>
          <w:rtl w:val="true"/>
        </w:rPr>
        <w:t>)</w:t>
      </w:r>
      <w:bookmarkEnd w:id="894"/>
    </w:p>
    <w:p>
      <w:pPr>
        <w:pStyle w:val="BookText"/>
        <w:rPr/>
      </w:pPr>
      <w:r>
        <w:rPr>
          <w:rFonts w:ascii="IRNazanin" w:hAnsi="IRNazanin" w:eastAsia="IRNazanin"/>
          <w:color w:val="111111"/>
          <w:sz w:val="28"/>
          <w:sz w:val="28"/>
          <w:szCs w:val="28"/>
          <w:rtl w:val="true"/>
          <w:lang w:bidi="fa-IR"/>
        </w:rPr>
        <w:t xml:space="preserve">بررسى ديدگاه دونالدسون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مذهب شيعه را با عنوان انتخابى وى آغاز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عنوانى كه وى آورده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Hasan the caliph who Abdicated</w:t>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7"/>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اى كه خلافت را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جمله اين گونه عنوان داده شود، پيشاپيش ذهنيت نويسنده به خوانندگان منتقل شده و به نوعى گوياى ابعادى از شخصيت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 به نقل از مسعودى، بيعت مردم با امام را بيان نموده كه دو روز بعد از شهادت پدرش در ماه رمضان سال چهلم هجرى در كوفه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ابتدا عبدالرحمان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خطبه امام در ابتداى خلافتش را به نقل از احمدبن حنبل آورده است كه</w:t>
      </w:r>
    </w:p>
    <w:p>
      <w:pPr>
        <w:pStyle w:val="BookText"/>
        <w:rPr/>
      </w:pPr>
      <w:r>
        <w:rPr>
          <w:rFonts w:ascii="IRNazanin" w:hAnsi="IRNazanin" w:eastAsia="IRNazanin"/>
          <w:color w:val="111111"/>
          <w:sz w:val="28"/>
          <w:sz w:val="28"/>
          <w:szCs w:val="28"/>
          <w:rtl w:val="true"/>
          <w:lang w:bidi="fa-IR"/>
        </w:rPr>
        <w:t>امام در آن بيش تر به توصيف اميرمؤمنان و حق الهى خلافت پرداختند؛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شب مردى از دنيا رفت كه نه قبل از اين زمان كسى در عمل مانند او بود و نه در آينده كسى توان درك او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جانشينى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بود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تبيين و توضيح بيش تر، به مناقشه اين بخش از خطبه امام برآمده و با طرح عادت عربى بر تعيين خليفه توسط مردم بدون انتخاب از سوى خليفه پيشين، درصدد ايجاد مناقشه در حق الهى خلافت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در ادامه، به روايت انتخاب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جانشينى اشاره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محتواى خطبه امام و انتخاب او توسط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دونالدسون را مى توان غيرمستقيم نشان از اهميت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اجتماعى 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حضرت را در حد خلافت و رهبرى حكومت جامعه اسلامى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صرفاً يك اعتقاد شيعى نيست، بلكه حتى منابع اهل سنت نيز آن گونه كه دونالدسون و ديگران به آن اشاره كرده اند، بيعت همه مسلمانان با آن حضرت به عنوان خليفه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جايگاه بالاى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 حضرت را</w:t>
      </w:r>
    </w:p>
    <w:p>
      <w:pPr>
        <w:pStyle w:val="BookText"/>
        <w:rPr/>
      </w:pPr>
      <w:r>
        <w:rPr>
          <w:rFonts w:ascii="IRNazanin" w:hAnsi="IRNazanin" w:eastAsia="IRNazanin"/>
          <w:color w:val="111111"/>
          <w:sz w:val="28"/>
          <w:sz w:val="28"/>
          <w:szCs w:val="28"/>
          <w:rtl w:val="true"/>
          <w:lang w:bidi="fa-IR"/>
        </w:rPr>
        <w:t>نشان مى دهد، حتى اگر دونالدسون و ديگر خاورشناسان به آن تصريح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دفن شبانه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بودن قبر آن حضرت نيز از نكاتى است كه دونالدسون آن را آورده ولى هيچ اشاره اى به علت مخفى بودن و ديدگاه شيعه در اين زمينه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كه وى بخش كوتاهى از خطبه آن حضرت در توصيف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w:t>
      </w:r>
      <w:r>
        <w:rPr>
          <w:rStyle w:val="FootnoteAnchor"/>
          <w:rtl w:val="true"/>
        </w:rPr>
        <w:footnoteReference w:id="63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تحليل و بررسى درباره محتوا و گوينده</w:t>
      </w:r>
      <w:bookmarkStart w:id="895" w:name="pg14099_125297"/>
    </w:p>
    <w:p>
      <w:pPr>
        <w:pStyle w:val="BookText"/>
        <w:rPr/>
      </w:pPr>
      <w:bookmarkEnd w:id="895"/>
      <w:r>
        <w:rPr>
          <w:rFonts w:ascii="IRNazanin" w:hAnsi="IRNazanin" w:eastAsia="IRNazanin"/>
          <w:color w:val="111111"/>
          <w:sz w:val="28"/>
          <w:sz w:val="28"/>
          <w:szCs w:val="28"/>
          <w:rtl w:val="true"/>
          <w:lang w:bidi="fa-IR"/>
        </w:rPr>
        <w:t>خطبه در آن وضعيت ندارد، درحالى كه انتظار مى رفت اين مسأله، بى طرفانه پژوهش مى شد</w:t>
      </w:r>
      <w:r>
        <w:rPr>
          <w:rFonts w:eastAsia="IRNazanin" w:cs="IRNazanin"/>
          <w:color w:val="111111"/>
          <w:sz w:val="28"/>
          <w:szCs w:val="28"/>
          <w:rtl w:val="true"/>
          <w:lang w:bidi="fa-IR"/>
        </w:rPr>
        <w:t>.</w:t>
      </w:r>
    </w:p>
    <w:p>
      <w:pPr>
        <w:pStyle w:val="Heading6"/>
        <w:numPr>
          <w:ilvl w:val="5"/>
          <w:numId w:val="1"/>
        </w:numPr>
        <w:rPr/>
      </w:pPr>
      <w:bookmarkStart w:id="896" w:name="__RefHeading___Toc776897_1738255347"/>
      <w:bookmarkStart w:id="897" w:name="_Toc346"/>
      <w:bookmarkEnd w:id="896"/>
      <w:r>
        <w:rPr/>
        <w:t>2</w:t>
      </w:r>
      <w:r>
        <w:rPr>
          <w:rtl w:val="true"/>
        </w:rPr>
        <w:t xml:space="preserve">. </w:t>
      </w:r>
      <w:r>
        <w:rPr>
          <w:rtl w:val="true"/>
        </w:rPr>
        <w:t>اقدامات متقابل امام و معاويه</w:t>
      </w:r>
      <w:bookmarkEnd w:id="897"/>
    </w:p>
    <w:p>
      <w:pPr>
        <w:pStyle w:val="BookText"/>
        <w:rPr/>
      </w:pPr>
      <w:r>
        <w:rPr>
          <w:rFonts w:ascii="IRNazanin" w:hAnsi="IRNazanin" w:eastAsia="IRNazanin"/>
          <w:color w:val="111111"/>
          <w:sz w:val="28"/>
          <w:sz w:val="28"/>
          <w:szCs w:val="28"/>
          <w:rtl w:val="true"/>
          <w:lang w:bidi="fa-IR"/>
        </w:rPr>
        <w:t xml:space="preserve">نويسنده سپس به اقدامات معاويه پس از شنيدن خبر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كه عبيدالله بن عامر بن كريز را همراه لشكرى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تصرف منطقه انبار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امام رسيد، به همراه لشكرى به سوى مداين آمدند و در آن جا وقتى امام با اختلافات در لشكر خود مواجه مى شوند، در منطقه ساباط توقف نموده، خطبه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به اين شكل بدون بررسى و پرداختن به چرايى گسست در لشكر امام، اگر نگوييم جهت دار بودن نظر نويسنده را نشان مى دهد، مى توان گفت از تحليل جامع علمى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اشاره به نقش جاسوسان معاويه و طراحى پيشين از سوى وى و هم راهى برخى از لشكريان امام با معاويه، فقط به گسستگى در لشكر امام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آن كه بخش هايى از خطبه امام پس از رويارويى با اين موقعيت را انتخاب و نقل كرده تا خواننده را در تأييد پيش داورى خود درباره شخصيت امام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قسمت از خطبه امام را آورده كه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را مانند نظر</w:t>
      </w:r>
    </w:p>
    <w:p>
      <w:pPr>
        <w:pStyle w:val="BookText"/>
        <w:rPr/>
      </w:pPr>
      <w:r>
        <w:rPr>
          <w:rFonts w:ascii="IRNazanin" w:hAnsi="IRNazanin" w:eastAsia="IRNazanin"/>
          <w:color w:val="111111"/>
          <w:sz w:val="28"/>
          <w:sz w:val="28"/>
          <w:szCs w:val="28"/>
          <w:rtl w:val="true"/>
          <w:lang w:bidi="fa-IR"/>
        </w:rPr>
        <w:t>خود مى دانم و كراهت دارم از اين كه نظرى كه جماعت طالب آن نيستند، براى آنان در نظر بگيرم و گمان مى كنم بيش تر شما از جنگ در اين ميدان گريزانيد و دوست ندارم آن را بر شما تحميل كنم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عكس العمل خوارج اشاره مى كند كه بعد از ايراد خطبه، عليه امام سخن گفتند و ايشان را كافر شمردند؛ همان گونه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صلح با معاويه</w:t>
      </w:r>
      <w:bookmarkStart w:id="898" w:name="pg14099_125298"/>
    </w:p>
    <w:p>
      <w:pPr>
        <w:pStyle w:val="BookText"/>
        <w:rPr/>
      </w:pPr>
      <w:bookmarkEnd w:id="898"/>
      <w:r>
        <w:rPr>
          <w:rFonts w:ascii="IRNazanin" w:hAnsi="IRNazanin" w:eastAsia="IRNazanin"/>
          <w:color w:val="111111"/>
          <w:sz w:val="28"/>
          <w:sz w:val="28"/>
          <w:szCs w:val="28"/>
          <w:rtl w:val="true"/>
          <w:lang w:bidi="fa-IR"/>
        </w:rPr>
        <w:t>در صفين كافر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مخالفت خود ادامه داده، با حمله به امام و مضروب ساختن وى، از لشكر امام جدا شدند و امام در مداين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اعزامى معاويه به فرماندهى عبيدالله بن عامر به پيش روى خود ادامه دادند تا به لشكر امام در انبار رسيدند و مسأله صلح را مطرح ساختند و امام شرايطى براى صلح طرح نمود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6"/>
        <w:numPr>
          <w:ilvl w:val="5"/>
          <w:numId w:val="1"/>
        </w:numPr>
        <w:rPr/>
      </w:pPr>
      <w:bookmarkStart w:id="899" w:name="__RefHeading___Toc776899_1738255347"/>
      <w:bookmarkStart w:id="900" w:name="_Toc347"/>
      <w:bookmarkEnd w:id="899"/>
      <w:r>
        <w:rPr/>
        <w:t>3</w:t>
      </w:r>
      <w:r>
        <w:rPr>
          <w:rtl w:val="true"/>
        </w:rPr>
        <w:t xml:space="preserve">. </w:t>
      </w:r>
      <w:r>
        <w:rPr>
          <w:rtl w:val="true"/>
        </w:rPr>
        <w:t>شرايط صلح امام</w:t>
      </w:r>
      <w:bookmarkEnd w:id="900"/>
    </w:p>
    <w:p>
      <w:pPr>
        <w:pStyle w:val="BookText"/>
        <w:rPr/>
      </w:pPr>
      <w:r>
        <w:rPr>
          <w:rFonts w:ascii="IRNazanin" w:hAnsi="IRNazanin" w:eastAsia="IRNazanin"/>
          <w:color w:val="111111"/>
          <w:sz w:val="28"/>
          <w:sz w:val="28"/>
          <w:szCs w:val="28"/>
          <w:rtl w:val="true"/>
          <w:lang w:bidi="fa-IR"/>
        </w:rPr>
        <w:t>شرايط امام براى صلح، آن گونه كه دونالدسون مطرح نموده، با آن چه در منابع شيعى آمده متفاوت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اشاره به منبعى خاص، به برخى شروط امام اشاره مى كند؛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مردم عراق سخت گيرى نكند؛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مردم در امنيت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اهواز را به امام واگذار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ميليون درهم در نظر بگيرد؛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هاشم را در عطا و پرداخت صله بر بنى عبدالشمس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شرايط با آن چه در منابع شيعى يافت مى شود هم گون نيست و نشان از تعمد نويسنده در انتخاب موارد و نكاتى دارد كه او را در هدف 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داورى اش از شخصيت امام و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ايشان كمك كند وگرنه انصاف علمى و پژوهش منصفانه، مى طلبيد كه وى به شروط مطرح شده در منابع مختلف اشاره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واكاوى اين شروط با اين مقدمه دونالدسون، از امام شخصى صلح طلب وجنگ گريز تصور مى كند كه منافع مالى و شخصى را در اين مواقع،</w:t>
      </w:r>
    </w:p>
    <w:p>
      <w:pPr>
        <w:pStyle w:val="BookText"/>
        <w:rPr/>
      </w:pPr>
      <w:r>
        <w:rPr>
          <w:rFonts w:ascii="IRNazanin" w:hAnsi="IRNazanin" w:eastAsia="IRNazanin"/>
          <w:color w:val="111111"/>
          <w:sz w:val="28"/>
          <w:sz w:val="28"/>
          <w:szCs w:val="28"/>
          <w:rtl w:val="true"/>
          <w:lang w:bidi="fa-IR"/>
        </w:rPr>
        <w:t>بر ديگر موارد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نظرى كه بسيارى از علماى اهل سنت و به تبع آنان خاورشناسان مطرح نمودند، بدون اين كه اشاره اى به ديدگاه شيعه و تحليل علماى شيعه داشته باشند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ديدگاه شيعه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مسكويه رازى، تجارب الامم،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تاريخ يعقوبى،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مقاتل الطالبيين،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نامه امام به قيس بن سعد مبنى بر پذيرش صلح و تسليم خلافت به معاويه و بازگشت به مداين، به عكس العمل قيس مى پردازد كه مردم را بين جنگ با معاويه بدون امام و تسليم معاويه شدن، مخير مى سازد كه مردم دومى را اختيار نموده، به مداين بازگشتند و امام نيز در كوفه در ملاقاتى با معاويه بر شروط خود تأكيد نمودند و به مدينه برگشتند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البته دونالدسون در پايان اين بخش، براى اطمينان بخشى به خواننده، به روايت يعقوبى از اين واقعه و مشابهت آن با روايت دينورى اشاره مى كند، درحالى كه تاريخ يعقوبى نتيجه ديگرى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به دسيسه هاى معاويه در لشكر امام تصريح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معاويه يدس إلى عسكر الحسن من يتحدث أن قيس بن سعد قد صالح معاويه و صار معه، و يوجه إلى عسكر قيس من يتحدث أن الحسن قد صالح معاويه، و أجابه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حال آن كه دونالدسون هيچ اشاره اى به اين دسيسه 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اثربخشى دسيسه هاى معاويه و ايجاد سستى در لشكر،</w:t>
      </w:r>
    </w:p>
    <w:p>
      <w:pPr>
        <w:pStyle w:val="BookText"/>
        <w:rPr/>
      </w:pPr>
      <w:r>
        <w:rPr>
          <w:rFonts w:ascii="IRNazanin" w:hAnsi="IRNazanin" w:eastAsia="IRNazanin"/>
          <w:color w:val="111111"/>
          <w:sz w:val="28"/>
          <w:sz w:val="28"/>
          <w:szCs w:val="28"/>
          <w:rtl w:val="true"/>
          <w:lang w:bidi="fa-IR"/>
        </w:rPr>
        <w:t>صلح را مى پذيرند نه آن گونه كه دونالدسون و ديگر خاورشناسان تصور نموده و درصدد القاء اين نكته اند كه امام با توجه به ويژگى ها و صفات شخصيتى، از ابتدا طالب صلح بودند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دونالدسون در ادامه بر پايه گزارشى از سيوطى، اشاره مى كند كه امام در نامه اى به معاويه، اعلام كردند كه حاضرند خلافت را به معاويه واگذارند به اين</w:t>
      </w:r>
      <w:bookmarkStart w:id="901" w:name="pg14099_125300"/>
    </w:p>
    <w:p>
      <w:pPr>
        <w:pStyle w:val="BookText"/>
        <w:rPr/>
      </w:pPr>
      <w:bookmarkEnd w:id="901"/>
      <w:r>
        <w:rPr>
          <w:rFonts w:ascii="IRNazanin" w:hAnsi="IRNazanin" w:eastAsia="IRNazanin"/>
          <w:color w:val="111111"/>
          <w:sz w:val="28"/>
          <w:sz w:val="28"/>
          <w:szCs w:val="28"/>
          <w:rtl w:val="true"/>
          <w:lang w:bidi="fa-IR"/>
        </w:rPr>
        <w:t>شرط كه بعد از او خلافت به امام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ترديد در اين امر، از قول مترجم كتاب نقل مى كند كه اين خبر را به جز در كتاب سيوطى، در جاى ديگرى نديده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دونالدسون، عقيده الشيعه،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نكات قابل تأمل در كتاب دونالدسون، معرفى دو كتاب جنات الخلود و روضه الشهدا به عنوان مهم ترين كتاب ها درباره زندگانى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است كه به تفصيل درباره زندگانى امامان بحث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وى اين مسأله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تأليف كتاب بيان نموده، به نحو كلى نمى توان اين مطلب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علماى ايران، در برهه اى از زمان به اين كتاب ها توجه داشته اند، اما نمى توان آن ها را مهم ترين كتاب درباره زندگانى ائمه در ايران دانست</w:t>
      </w:r>
      <w:r>
        <w:rPr>
          <w:rFonts w:eastAsia="IRNazanin" w:cs="IRNazanin"/>
          <w:color w:val="111111"/>
          <w:sz w:val="28"/>
          <w:szCs w:val="28"/>
          <w:rtl w:val="true"/>
          <w:lang w:bidi="fa-IR"/>
        </w:rPr>
        <w:t>.</w:t>
      </w:r>
    </w:p>
    <w:p>
      <w:pPr>
        <w:pStyle w:val="Heading6"/>
        <w:numPr>
          <w:ilvl w:val="5"/>
          <w:numId w:val="1"/>
        </w:numPr>
        <w:rPr/>
      </w:pPr>
      <w:bookmarkStart w:id="902" w:name="__RefHeading___Toc776901_1738255347"/>
      <w:bookmarkStart w:id="903" w:name="_Toc348"/>
      <w:bookmarkEnd w:id="902"/>
      <w:r>
        <w:rPr/>
        <w:t>4</w:t>
      </w:r>
      <w:r>
        <w:rPr>
          <w:rtl w:val="true"/>
        </w:rPr>
        <w:t xml:space="preserve">. </w:t>
      </w:r>
      <w:r>
        <w:rPr>
          <w:rtl w:val="true"/>
        </w:rPr>
        <w:t>مدت خلافت امام</w:t>
      </w:r>
      <w:bookmarkEnd w:id="903"/>
    </w:p>
    <w:p>
      <w:pPr>
        <w:pStyle w:val="BookText"/>
        <w:rPr/>
      </w:pPr>
      <w:r>
        <w:rPr>
          <w:rFonts w:ascii="IRNazanin" w:hAnsi="IRNazanin" w:eastAsia="IRNazanin"/>
          <w:color w:val="111111"/>
          <w:sz w:val="28"/>
          <w:sz w:val="28"/>
          <w:szCs w:val="28"/>
          <w:rtl w:val="true"/>
          <w:lang w:bidi="fa-IR"/>
        </w:rPr>
        <w:t>دونالدسون به نقل از مسعودى، مدت خلافت امام را شش ماه و سه روز دانسته و گفته كه امام اولين خليفه اى است كه خود را از خلافت عزل كرد و آن را به ديگرى واگذار نمود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وى در ادامه، آورده كه شيعيان مدت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سال و شش ماه مى دانند كه چهارده ماه آن را خود خلافت نمود و نه سال و چهار ماه را با هدف حفظ اموال، آبرو و جان شيعيان از</w:t>
      </w:r>
    </w:p>
    <w:p>
      <w:pPr>
        <w:pStyle w:val="BookText"/>
        <w:rPr/>
      </w:pPr>
      <w:r>
        <w:rPr>
          <w:rFonts w:ascii="IRNazanin" w:hAnsi="IRNazanin" w:eastAsia="IRNazanin"/>
          <w:color w:val="111111"/>
          <w:sz w:val="28"/>
          <w:sz w:val="28"/>
          <w:szCs w:val="28"/>
          <w:rtl w:val="true"/>
          <w:lang w:bidi="fa-IR"/>
        </w:rPr>
        <w:t>تعرض معاويه، به وى واگذار كرد</w:t>
      </w:r>
      <w:r>
        <w:rPr>
          <w:rFonts w:eastAsia="IRNazanin" w:cs="IRNazanin"/>
          <w:color w:val="111111"/>
          <w:sz w:val="28"/>
          <w:szCs w:val="28"/>
          <w:rtl w:val="true"/>
          <w:lang w:bidi="fa-IR"/>
        </w:rPr>
        <w:t>.</w:t>
      </w:r>
      <w:r>
        <w:rPr>
          <w:rStyle w:val="FootnoteAnchor"/>
          <w:rtl w:val="true"/>
        </w:rPr>
        <w:footnoteReference w:id="64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حقانيت خلافت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مطابقت مدت زمان آن با روايات، توسط سيوطى بنابه نقل خبرى از مسعودى، از نكات جالب توجه است كه دونالدسون به آن اشاره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مسعودى بيان مى دارد كه از منابع</w:t>
      </w:r>
      <w:bookmarkStart w:id="904" w:name="pg14099_125301"/>
    </w:p>
    <w:p>
      <w:pPr>
        <w:pStyle w:val="BookText"/>
        <w:rPr/>
      </w:pPr>
      <w:bookmarkEnd w:id="904"/>
      <w:r>
        <w:rPr>
          <w:rFonts w:ascii="IRNazanin" w:hAnsi="IRNazanin" w:eastAsia="IRNazanin"/>
          <w:color w:val="111111"/>
          <w:sz w:val="28"/>
          <w:sz w:val="28"/>
          <w:szCs w:val="28"/>
          <w:rtl w:val="true"/>
          <w:lang w:bidi="fa-IR"/>
        </w:rPr>
        <w:t xml:space="preserve">متعدد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الخلافه من بعدى ثلاثين سنه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مروج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نتيجه گرفته كه چون سال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يازده هجرى و سال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هجرى بود، بر اين اساس،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زمانى پيش بينى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نيز با توجه به اين حديث، به صحت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احقّيت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هم چنين از نكات قابل توجه در فضايل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احاديث مربوط به ولادت آنان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به ولادت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و 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خانه اى كه جبرئيل از طرف خداوند درب آن را به سوى مسجد باز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دونالدسون در نگاهى به ظاهر ستايش گرانه به محبت سرشار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فرمايد ولى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كه نويسنده را در ارائه تصوير موردنظر وى در شخصيت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ميان همه روايت هاى موجود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محبت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سيادت و سرورى فرزندم را انكار مى كنيد؟ كسى كه به وسيله او خداوند بين دو طايفه</w:t>
      </w:r>
    </w:p>
    <w:p>
      <w:pPr>
        <w:pStyle w:val="BookText"/>
        <w:rPr/>
      </w:pPr>
      <w:r>
        <w:rPr>
          <w:rFonts w:ascii="Amiri" w:hAnsi="Amiri" w:eastAsia="Amiri" w:cs="Amiri"/>
          <w:color w:val="111111"/>
          <w:sz w:val="28"/>
          <w:sz w:val="28"/>
          <w:szCs w:val="28"/>
          <w:rtl w:val="true"/>
          <w:lang w:bidi="ar-SA"/>
        </w:rPr>
        <w:t>از مسلمانان صلح برقرار مى كند</w:t>
      </w:r>
      <w:r>
        <w:rPr>
          <w:rFonts w:eastAsia="Amiri" w:cs="Amiri" w:ascii="Amiri" w:hAnsi="Amiri"/>
          <w:color w:val="111111"/>
          <w:sz w:val="28"/>
          <w:szCs w:val="28"/>
          <w:rtl w:val="true"/>
          <w:lang w:bidi="ar-SA"/>
        </w:rPr>
        <w:t>»</w:t>
      </w:r>
      <w:r>
        <w:rPr>
          <w:rStyle w:val="FootnoteAnchor"/>
          <w:rtl w:val="true"/>
        </w:rPr>
        <w:footnoteReference w:id="650"/>
      </w:r>
    </w:p>
    <w:p>
      <w:pPr>
        <w:pStyle w:val="Heading6"/>
        <w:numPr>
          <w:ilvl w:val="5"/>
          <w:numId w:val="1"/>
        </w:numPr>
        <w:rPr/>
      </w:pPr>
      <w:bookmarkStart w:id="905" w:name="__RefHeading___Toc776903_1738255347"/>
      <w:bookmarkStart w:id="906" w:name="_Toc349"/>
      <w:bookmarkEnd w:id="905"/>
      <w:r>
        <w:rPr/>
        <w:t>5</w:t>
      </w:r>
      <w:r>
        <w:rPr>
          <w:rtl w:val="true"/>
        </w:rPr>
        <w:t xml:space="preserve">. </w:t>
      </w:r>
      <w:r>
        <w:rPr>
          <w:rtl w:val="true"/>
        </w:rPr>
        <w:t>لامنس و جايگاه اجتماعى امام</w:t>
      </w:r>
      <w:bookmarkEnd w:id="906"/>
    </w:p>
    <w:p>
      <w:pPr>
        <w:pStyle w:val="BookText"/>
        <w:rPr/>
      </w:pPr>
      <w:r>
        <w:rPr>
          <w:rFonts w:ascii="IRNazanin" w:hAnsi="IRNazanin" w:eastAsia="IRNazanin"/>
          <w:color w:val="111111"/>
          <w:sz w:val="28"/>
          <w:sz w:val="28"/>
          <w:szCs w:val="28"/>
          <w:rtl w:val="true"/>
          <w:lang w:bidi="fa-IR"/>
        </w:rPr>
        <w:t>دونالدسون در بخش هاى پايانى مطلب درباره امام، حرف اصلى خود را با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 به مقاله لامنس در دايره المعارف اسلام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EL1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بيان مى كند و به برخى</w:t>
      </w:r>
    </w:p>
    <w:p>
      <w:pPr>
        <w:pStyle w:val="BookText"/>
        <w:rPr/>
      </w:pPr>
      <w:r>
        <w:rPr>
          <w:rFonts w:ascii="IRNazanin" w:hAnsi="IRNazanin" w:eastAsia="IRNazanin"/>
          <w:color w:val="111111"/>
          <w:sz w:val="28"/>
          <w:sz w:val="28"/>
          <w:szCs w:val="28"/>
          <w:rtl w:val="true"/>
          <w:lang w:bidi="fa-IR"/>
        </w:rPr>
        <w:t>ويژگى هاى فردى، اجتماعى و سياسى امام مى پردازد كه با ديدگاه هاى شيعه هم سويى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 را شخصى ضعيف النفس، باايمان و شجاعتى اندك مى داند كه صلاحيت لازم براى رهبرى جامعه شيعه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مهم امام به نقل از مقاله لامنس،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تبعيت از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نشاط و زكاوت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شهادت مادرش، چندان رابطه خوبى با پدر و برادرش نداشت و جوانى اش را در شهوت رانى و ازدواج و طلاق زنان سپرى نمود تا اين كه به واسطه بيمارى سل درگذشت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الشيعه،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مطالبى اين چنينى بدون مراجعه و استناد به منابع، خود گوياى بطلان مطلب و آشكار ساختن نيات و اهداف پيدا ونهان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اثر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منتشر شده و در آن دوره مطالعه علمى و آكادميك درباره شيعه به ويژه ائمه شيعه در ابتداى راه خود بود و خاورشناسانِ‌ شيعه پژوه، آشنايى چندانى با منابع شيعى نداشتند؛ موضوعى كه در نسخه دوم دايره المعارف اسلام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تا حدودى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تغييراتى در آثار بعدى غربيان به ويژه در دهه هاى اخير ديده مى شود كه تصويرى مناسبت تر از ائمه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 توان به كتاب هاى جانشينى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ويلفرد مادلونگ، امر به معروف ونهى از منكر از مايكل كوك و نخستين انديشه هاى شيعى، تعاليم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ارزينا لالانى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دونالدسون در بخش پايانى، با اشاره به كم بودن كرامات امام نسبت به ساير ائمه، به چند كرامت امام پرداخته و مقاله خود را با نقل مطالبى در چگونگى رحلت امام و مسموم ساختن هاى متعدد آن حضرت در گزارش هاى متعدد به پايان مى برد</w:t>
      </w:r>
      <w:r>
        <w:rPr>
          <w:rFonts w:eastAsia="IRNazanin" w:cs="IRNazanin"/>
          <w:color w:val="111111"/>
          <w:sz w:val="28"/>
          <w:szCs w:val="28"/>
          <w:rtl w:val="true"/>
          <w:lang w:bidi="fa-IR"/>
        </w:rPr>
        <w:t>.</w:t>
      </w:r>
      <w:bookmarkStart w:id="907" w:name="pg14099_125303"/>
    </w:p>
    <w:p>
      <w:pPr>
        <w:pStyle w:val="Heading6"/>
        <w:numPr>
          <w:ilvl w:val="5"/>
          <w:numId w:val="1"/>
        </w:numPr>
        <w:rPr/>
      </w:pPr>
      <w:bookmarkStart w:id="908" w:name="__RefHeading___Toc776905_1738255347"/>
      <w:bookmarkStart w:id="909" w:name="_Toc350"/>
      <w:bookmarkEnd w:id="907"/>
      <w:bookmarkEnd w:id="908"/>
      <w:r>
        <w:rPr/>
        <w:t>6</w:t>
      </w:r>
      <w:r>
        <w:rPr>
          <w:rtl w:val="true"/>
        </w:rPr>
        <w:t xml:space="preserve">. </w:t>
      </w:r>
      <w:r>
        <w:rPr>
          <w:rtl w:val="true"/>
        </w:rPr>
        <w:t>جمع بندى ديدگاه دونالدسون</w:t>
      </w:r>
      <w:bookmarkEnd w:id="909"/>
    </w:p>
    <w:p>
      <w:pPr>
        <w:pStyle w:val="BookText"/>
        <w:rPr/>
      </w:pPr>
      <w:r>
        <w:rPr>
          <w:rFonts w:ascii="IRNazanin" w:hAnsi="IRNazanin" w:eastAsia="IRNazanin"/>
          <w:color w:val="111111"/>
          <w:sz w:val="28"/>
          <w:sz w:val="28"/>
          <w:szCs w:val="28"/>
          <w:rtl w:val="true"/>
          <w:lang w:bidi="fa-IR"/>
        </w:rPr>
        <w:t xml:space="preserve">نويسنده با طرح مطالبى در ظاهر مستند به منابع اصلى و حتى منابع شيعى، به برخى جريان هاى مرتبط با دوران خلافت امام، اوضاع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را آشفته و آن حضرت را ناتوان در دست يابى به اهدافش نشان داده و به صورت غيرمستقيم، شخصيت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آن حضرت را ناتوان و نامناسب براى خلافت تصوير مى كند؛ به ويژه با اشاره به مقاله لامنس، از قول وى نتيجه مى گيرد كه امام شخصى ضعيف النفس، ضعيف الايمان و به لحاظ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نامناسب براى خلافت و رهبرى شيعيان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تصويرگرى و بررسى شخصيت امام با بهره مندى از ديدگاه مخالفان، بدون در نظر گرفتن ديدگاه شيعه و منابع شيعى در اين زمينه، هم به لحاظ روشى و هم به لحاظ محتوايى، غيرعلمى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همه منابع و ديدگاه هاى مخالف و موافق، حداقل شرايط لازم براى بررسى عالمانه و منصفانه، به شمار مى آيد كه اين اثر فاقد آن است</w:t>
      </w:r>
      <w:r>
        <w:rPr>
          <w:rFonts w:eastAsia="IRNazanin" w:cs="IRNazanin"/>
          <w:color w:val="111111"/>
          <w:sz w:val="28"/>
          <w:szCs w:val="28"/>
          <w:rtl w:val="true"/>
          <w:lang w:bidi="fa-IR"/>
        </w:rPr>
        <w:t>.</w:t>
      </w:r>
    </w:p>
    <w:p>
      <w:pPr>
        <w:pStyle w:val="Heading5"/>
        <w:numPr>
          <w:ilvl w:val="4"/>
          <w:numId w:val="1"/>
        </w:numPr>
        <w:rPr/>
      </w:pPr>
      <w:bookmarkStart w:id="910" w:name="__RefHeading___Toc776907_1738255347"/>
      <w:bookmarkStart w:id="911" w:name="_Toc351"/>
      <w:bookmarkEnd w:id="910"/>
      <w:r>
        <w:rPr>
          <w:rtl w:val="true"/>
        </w:rPr>
        <w:t>ب</w:t>
      </w:r>
      <w:r>
        <w:rPr>
          <w:rtl w:val="true"/>
        </w:rPr>
        <w:t xml:space="preserve">) </w:t>
      </w:r>
      <w:r>
        <w:rPr>
          <w:rtl w:val="true"/>
        </w:rPr>
        <w:t xml:space="preserve">دايرة المعارف اسلام </w:t>
      </w:r>
      <w:r>
        <w:rPr>
          <w:rtl w:val="true"/>
        </w:rPr>
        <w:t>(</w:t>
      </w:r>
      <w:r>
        <w:rPr/>
        <w:t>2</w:t>
      </w:r>
      <w:r>
        <w:rPr>
          <w:rtl w:val="true"/>
        </w:rPr>
        <w:t>)</w:t>
      </w:r>
      <w:bookmarkEnd w:id="911"/>
    </w:p>
    <w:p>
      <w:pPr>
        <w:pStyle w:val="Heading6"/>
        <w:numPr>
          <w:ilvl w:val="5"/>
          <w:numId w:val="1"/>
        </w:numPr>
        <w:rPr/>
      </w:pPr>
      <w:bookmarkStart w:id="912" w:name="__RefHeading___Toc776909_1738255347"/>
      <w:bookmarkStart w:id="913" w:name="_Toc352"/>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لورا اچ واليرى</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Veccia Vaglieri</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خاورشناس و اسلام شناس ايتاليايى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دايره المعارف اسلام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و تخصص وى در زمينه ادبيات عرب و فلسفه</w:t>
      </w:r>
    </w:p>
    <w:p>
      <w:pPr>
        <w:pStyle w:val="BookText"/>
        <w:rPr/>
      </w:pPr>
      <w:r>
        <w:rPr>
          <w:rFonts w:ascii="IRNazanin" w:hAnsi="IRNazanin" w:eastAsia="IRNazanin"/>
          <w:color w:val="111111"/>
          <w:sz w:val="28"/>
          <w:sz w:val="28"/>
          <w:szCs w:val="28"/>
          <w:rtl w:val="true"/>
          <w:lang w:bidi="fa-IR"/>
        </w:rPr>
        <w:t>بود و تحقيقات گسترده اى در موضوعات مختلف تاريخ اسلام، تاريخ تمدن اسلامى، شخصيت ها و وقايع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تدريس و حضور علمى او در دانشگاه ناپل و نگارش مقالات مختلف و شركت در سمينارهاى پرشمار داخلى و بين المللى،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شد نام وى به منزله يكى از نويسندگان پركار ايتاليايى در كنار ناموران</w:t>
      </w:r>
      <w:bookmarkStart w:id="914" w:name="pg14099_125304"/>
    </w:p>
    <w:p>
      <w:pPr>
        <w:pStyle w:val="BookText"/>
        <w:rPr/>
      </w:pPr>
      <w:bookmarkEnd w:id="914"/>
      <w:r>
        <w:rPr>
          <w:rFonts w:ascii="IRNazanin" w:hAnsi="IRNazanin" w:eastAsia="IRNazanin"/>
          <w:color w:val="111111"/>
          <w:sz w:val="28"/>
          <w:sz w:val="28"/>
          <w:szCs w:val="28"/>
          <w:rtl w:val="true"/>
          <w:lang w:bidi="fa-IR"/>
        </w:rPr>
        <w:t>عرصه اسلام شناسى در دايره المعارف اسلام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وى به چند زبان زنده دنيا، به آثار قلمى و ترجمه هايش تنوع فراوان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واليرى به زبان عربى و اطلاع كافى او از منابع اسلامى به ويژه كتب شيعه و هم چنين روش علمى وى در تحقيقات تاريخى، موجب شد نگارش نزديك به چهل مدخل از جلدهاى مختلف دايره المعارف اسلام را به او بسپارند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احمدى، تصوير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دائره المعارف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شيعه شناسى،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اهميت جايگاه اسلام شناسى او افزود، نگارش سه مقاله اصلى مربوط به سه امام نخست شيعه در دايره المعارف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آغازين جمله واليرى در مقايسه با دونالدسون، به ظاهر متفاوت است اما در باطن، همراه با نشانه هايى از پيش داورى نمود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را فرزند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مدعى خلافت معرفى مى كند كه به نفع معاويه از ادعاى خود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او را از نظر شيعيان امام دوم مى داند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وى در معرفى اوليه امام، با ذكر سال ولادت و اختلاف در ماه ولادت، به نام آن حضرت اشاره مى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درحالى كه پدرش مى خواست او را حرب بنامد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حال آن كه بنا بر روايات صحيح،</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نام گذارى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اين كار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نمى گيرم</w:t>
      </w:r>
      <w:r>
        <w:rPr>
          <w:rFonts w:eastAsia="IRNazanin" w:cs="IRNazanin"/>
          <w:color w:val="111111"/>
          <w:sz w:val="28"/>
          <w:szCs w:val="28"/>
          <w:rtl w:val="true"/>
          <w:lang w:bidi="fa-IR"/>
        </w:rPr>
        <w:t>.»</w:t>
      </w:r>
    </w:p>
    <w:p>
      <w:pPr>
        <w:pStyle w:val="Heading6"/>
        <w:numPr>
          <w:ilvl w:val="5"/>
          <w:numId w:val="1"/>
        </w:numPr>
        <w:rPr/>
      </w:pPr>
      <w:bookmarkStart w:id="915" w:name="__RefHeading___Toc776911_1738255347"/>
      <w:bookmarkStart w:id="916" w:name="_Toc353"/>
      <w:bookmarkEnd w:id="915"/>
      <w:r>
        <w:rPr/>
        <w:t>1</w:t>
      </w:r>
      <w:r>
        <w:rPr>
          <w:rtl w:val="true"/>
        </w:rPr>
        <w:t xml:space="preserve">. </w:t>
      </w:r>
      <w:r>
        <w:rPr>
          <w:rtl w:val="true"/>
        </w:rPr>
        <w:t xml:space="preserve">جايگاه امام نزد پيامبر </w:t>
      </w:r>
      <w:r>
        <w:rPr>
          <w:rtl w:val="true"/>
        </w:rPr>
        <w:t>(</w:t>
      </w:r>
      <w:r>
        <w:rPr>
          <w:rtl w:val="true"/>
        </w:rPr>
        <w:t>ص</w:t>
      </w:r>
      <w:r>
        <w:rPr>
          <w:rtl w:val="true"/>
        </w:rPr>
        <w:t>)</w:t>
      </w:r>
      <w:bookmarkEnd w:id="91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بيان جايگاه آن حضرت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برخى گزارش ها از</w:t>
      </w:r>
      <w:bookmarkStart w:id="917" w:name="pg14099_125305"/>
    </w:p>
    <w:p>
      <w:pPr>
        <w:pStyle w:val="BookText"/>
        <w:rPr/>
      </w:pPr>
      <w:bookmarkEnd w:id="917"/>
      <w:r>
        <w:rPr>
          <w:rFonts w:ascii="IRNazanin" w:hAnsi="IRNazanin" w:eastAsia="IRNazanin"/>
          <w:color w:val="111111"/>
          <w:sz w:val="28"/>
          <w:sz w:val="28"/>
          <w:szCs w:val="28"/>
          <w:rtl w:val="true"/>
          <w:lang w:bidi="fa-IR"/>
        </w:rPr>
        <w:t xml:space="preserve">محبت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پرداخته است؛ ازجمله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يكى از خطبه هايش، از منبر پايين آمدند تا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پايش به لبه لباسش گير كرده و روى زمين افتاده بود، از روى زمين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اجازه مى دادند نوه هايش بر پشت ايشان سوار شوند و نمازشان را به همين دليل طولانى مى كردند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EL2; vol 3, p.240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ادامه، به گزارش ها و رواياتى ديگر از زندگى آن حضرت مى پردازد كه براى شيعه اهميت بيش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زيركى، با استناد به سخن ابن ابى الحديد، مى گويد كه مروان بن حكم، درستى اين حديث را زير سؤال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به حديث شريف كسا اشاره داشته و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تر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پدر و مادرشان زير عباى خود قرار داد و اعلام كرد كه آنان از اهل بيت بوده، از هرگونه پليدى مبرّايند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18" w:name="__RefHeading___Toc776913_1738255347"/>
      <w:bookmarkStart w:id="919" w:name="_Toc354"/>
      <w:bookmarkEnd w:id="918"/>
      <w:r>
        <w:rPr/>
        <w:t>2</w:t>
      </w:r>
      <w:r>
        <w:rPr>
          <w:rtl w:val="true"/>
        </w:rPr>
        <w:t xml:space="preserve">. </w:t>
      </w:r>
      <w:r>
        <w:rPr>
          <w:rtl w:val="true"/>
        </w:rPr>
        <w:t>امام در دوران خلفا</w:t>
      </w:r>
      <w:bookmarkEnd w:id="919"/>
    </w:p>
    <w:p>
      <w:pPr>
        <w:pStyle w:val="BookText"/>
        <w:rPr/>
      </w:pPr>
      <w:r>
        <w:rPr>
          <w:rFonts w:ascii="IRNazanin" w:hAnsi="IRNazanin" w:eastAsia="IRNazanin"/>
          <w:color w:val="111111"/>
          <w:sz w:val="28"/>
          <w:sz w:val="28"/>
          <w:szCs w:val="28"/>
          <w:rtl w:val="true"/>
          <w:lang w:bidi="fa-IR"/>
        </w:rPr>
        <w:t xml:space="preserve">واليرى پس از بيان اين ويژگى ها، جايگاه اجتماعى امام در دوران خلفا را اين چنين ترسيم نموده كه امام به همراه بردارش، هيچ نقش در وقايع مهم خلافت ابوبكر، عمر و عثمان ايفا نكردند و با استناد به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مبهم و</w:t>
      </w:r>
    </w:p>
    <w:p>
      <w:pPr>
        <w:pStyle w:val="BookText"/>
        <w:rPr/>
      </w:pPr>
      <w:r>
        <w:rPr>
          <w:rFonts w:ascii="IRNazanin" w:hAnsi="IRNazanin" w:eastAsia="IRNazanin"/>
          <w:color w:val="111111"/>
          <w:sz w:val="28"/>
          <w:sz w:val="28"/>
          <w:szCs w:val="28"/>
          <w:rtl w:val="true"/>
          <w:lang w:bidi="fa-IR"/>
        </w:rPr>
        <w:t>بدون ذكر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مطيع پدرش و تحركات آنان را كاملاً منفعلانه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علت اين امر را جوان بودن آنان مى داند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البته اين نكته تا پايان خلافت خليفه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درست است، اما در زمان خليفه سوم، بنابر برخى روايات مورخان اهل سنت مانند طبرى، ابوالشيخ انصارى و ابن خلدون،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فرزندان ديگر</w:t>
      </w:r>
    </w:p>
    <w:p>
      <w:pPr>
        <w:pStyle w:val="BookText"/>
        <w:rPr/>
      </w:pPr>
      <w:r>
        <w:rPr>
          <w:rFonts w:ascii="Amiri" w:hAnsi="Amiri" w:eastAsia="Amiri" w:cs="Amiri"/>
          <w:color w:val="111111"/>
          <w:sz w:val="28"/>
          <w:sz w:val="28"/>
          <w:szCs w:val="28"/>
          <w:rtl w:val="true"/>
          <w:lang w:bidi="ar-SA"/>
        </w:rPr>
        <w:t>صحابه، در فتح افريقا و خراسان شركت داشتند</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زاده داورى، تصوير امامان شيعه در دائره المعارف اسلام،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ابوالشيخ انصارى، طبقات المحدثين باصبهان،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محمدبن جرير طبرى، 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ابونعيم اصفهانى، ذكر اخباراصبهان،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ابن خلدون، ديوان المبتدأ و الخبر فى تاريخ العرب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تاريخ ابن خلدون،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سپس به نقش امام در واقعه محاصره خانه عثمان پرداخته، بر اساس احاديث متعدد، حمايت آنان از خانه عثمان را به دستور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تا براى خليفه آب برند و در صورت شدت يافتن حمله از او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زيركى، به صورت ضمنى، به نقش محمد بن ابى بكر در قتل عثمان اشاره مى كند وى با استناد به طبقات ابن سعد،</w:t>
      </w:r>
      <w:r>
        <w:rPr>
          <w:rStyle w:val="FootnoteAnchor"/>
          <w:rtl w:val="true"/>
        </w:rPr>
        <w:footnoteReference w:id="659"/>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شاهد بود كه محمدبن ابى بكر در قتل عثمان دست داشته و به همين دليل از آن پس او را فاسق خطاب مى كرد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موضوعى كه با بررسى بيش تر نتايج ديگرى دارد و منابع، عاملان مستقيم قتل عثمان را افرادى ديگر مانند عمروبن بديل و سنان بن عياض معرفى كرده اند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به نظر مى رسد نتيجه گيرى سريع واليرى چندان منطقى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وى اين موضوع را به ابهام آن واگذار مى كرد، نه اينكه تحت تأثير برخى منابع، اين احتمال را ترجيح دهد كه به جهت انتساب محمد بن ابى بكر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نوعى تخريب</w:t>
      </w:r>
    </w:p>
    <w:p>
      <w:pPr>
        <w:pStyle w:val="BookText"/>
        <w:rPr/>
      </w:pPr>
      <w:r>
        <w:rPr>
          <w:rFonts w:ascii="IRNazanin" w:hAnsi="IRNazanin" w:eastAsia="IRNazanin"/>
          <w:color w:val="111111"/>
          <w:sz w:val="28"/>
          <w:sz w:val="28"/>
          <w:szCs w:val="28"/>
          <w:rtl w:val="true"/>
          <w:lang w:bidi="fa-IR"/>
        </w:rPr>
        <w:t>چهره اهل بيت را پى گيرد</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ضمن اين كه ظاهراً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بين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ابن سعد، ابوالاشهب اين مطلب را از او نقل كرده است</w:t>
      </w:r>
      <w:r>
        <w:rPr>
          <w:rFonts w:eastAsia="Amiri" w:cs="Amiri" w:ascii="Amiri" w:hAnsi="Amiri"/>
          <w:color w:val="111111"/>
          <w:sz w:val="28"/>
          <w:szCs w:val="28"/>
          <w:rtl w:val="true"/>
          <w:lang w:bidi="ar-SA"/>
        </w:rPr>
        <w:t>.</w:t>
      </w:r>
      <w:r>
        <w:rPr>
          <w:rStyle w:val="FootnoteAnchor"/>
          <w:rtl w:val="true"/>
        </w:rPr>
        <w:footnoteReference w:id="663"/>
      </w:r>
      <w:bookmarkStart w:id="920" w:name="pg14099_125307"/>
    </w:p>
    <w:p>
      <w:pPr>
        <w:pStyle w:val="Heading6"/>
        <w:numPr>
          <w:ilvl w:val="5"/>
          <w:numId w:val="1"/>
        </w:numPr>
        <w:rPr/>
      </w:pPr>
      <w:bookmarkStart w:id="921" w:name="__RefHeading___Toc776915_1738255347"/>
      <w:bookmarkStart w:id="922" w:name="_Toc355"/>
      <w:bookmarkEnd w:id="920"/>
      <w:bookmarkEnd w:id="921"/>
      <w:r>
        <w:rPr/>
        <w:t>3</w:t>
      </w:r>
      <w:r>
        <w:rPr>
          <w:rtl w:val="true"/>
        </w:rPr>
        <w:t xml:space="preserve">. </w:t>
      </w:r>
      <w:r>
        <w:rPr>
          <w:rtl w:val="true"/>
        </w:rPr>
        <w:t xml:space="preserve">امام در دوران خلافت اميرمؤمنان </w:t>
      </w:r>
      <w:r>
        <w:rPr>
          <w:rtl w:val="true"/>
        </w:rPr>
        <w:t>(</w:t>
      </w:r>
      <w:r>
        <w:rPr>
          <w:rtl w:val="true"/>
        </w:rPr>
        <w:t xml:space="preserve">عَلَيْهِ السَّلاَمُ </w:t>
      </w:r>
      <w:r>
        <w:rPr>
          <w:rtl w:val="true"/>
        </w:rPr>
        <w:t>)</w:t>
      </w:r>
      <w:bookmarkEnd w:id="922"/>
    </w:p>
    <w:p>
      <w:pPr>
        <w:pStyle w:val="BookText"/>
        <w:rPr/>
      </w:pPr>
      <w:r>
        <w:rPr>
          <w:rFonts w:ascii="IRNazanin" w:hAnsi="IRNazanin" w:eastAsia="IRNazanin"/>
          <w:color w:val="111111"/>
          <w:sz w:val="28"/>
          <w:sz w:val="28"/>
          <w:szCs w:val="28"/>
          <w:rtl w:val="true"/>
          <w:lang w:bidi="fa-IR"/>
        </w:rPr>
        <w:t xml:space="preserve">واليرى در ادامه، به نقش و جايگاه آن حضرت در دوران خلافت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صورت مختصر، تنها به جمع آورى نيروهاى كوفى پس از شورش طلحه، زبير و عايشه اشاره نموده تا اهالى آن ديار را ترغيب كند كه جانب پدرش را بگيرند و براى او نيروى كمكى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به مشاركت امام در جنگ صفين نيز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ميزان اظهارنظر، نشان از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دارد كه براى جمع آورى نيروهاى يك شهر مى رود، اما منحصر ساختن نقش امام تنها در همين عبارت و يا مشاركت وى در جنگ صفين بدون اشاره به نقش و جايگاه امام در اين جنگ ها، شايد نشان از كم توجهى يا تعمد وى در كم رنگ ساختن نقش امام باشد</w:t>
      </w:r>
      <w:r>
        <w:rPr>
          <w:rFonts w:eastAsia="IRNazanin" w:cs="IRNazanin"/>
          <w:color w:val="111111"/>
          <w:sz w:val="28"/>
          <w:szCs w:val="28"/>
          <w:rtl w:val="true"/>
          <w:lang w:bidi="fa-IR"/>
        </w:rPr>
        <w:t>.</w:t>
      </w:r>
    </w:p>
    <w:p>
      <w:pPr>
        <w:pStyle w:val="Heading6"/>
        <w:numPr>
          <w:ilvl w:val="5"/>
          <w:numId w:val="1"/>
        </w:numPr>
        <w:rPr/>
      </w:pPr>
      <w:bookmarkStart w:id="923" w:name="__RefHeading___Toc776917_1738255347"/>
      <w:bookmarkStart w:id="924" w:name="_Toc356"/>
      <w:bookmarkEnd w:id="923"/>
      <w:r>
        <w:rPr/>
        <w:t>4</w:t>
      </w:r>
      <w:r>
        <w:rPr>
          <w:rtl w:val="true"/>
        </w:rPr>
        <w:t xml:space="preserve">. </w:t>
      </w:r>
      <w:r>
        <w:rPr>
          <w:rtl w:val="true"/>
        </w:rPr>
        <w:t>خلافت امام</w:t>
      </w:r>
      <w:bookmarkEnd w:id="924"/>
    </w:p>
    <w:p>
      <w:pPr>
        <w:pStyle w:val="BookText"/>
        <w:rPr/>
      </w:pPr>
      <w:r>
        <w:rPr>
          <w:rFonts w:ascii="IRNazanin" w:hAnsi="IRNazanin" w:eastAsia="IRNazanin"/>
          <w:color w:val="111111"/>
          <w:sz w:val="28"/>
          <w:sz w:val="28"/>
          <w:szCs w:val="28"/>
          <w:rtl w:val="true"/>
          <w:lang w:bidi="fa-IR"/>
        </w:rPr>
        <w:t xml:space="preserve">واليرى، به خلافت رسيدن امام پس از شهادت پدرش را حاصل تلاش عبيدالله بن عباس مى داند كه مردم را دعوت كرد تا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جمله اى كوتاه درباره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كه حضرت جرأت نكردند درباره جانشين خود توصيه اى بنمايند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EL2,1386, P241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زمينه تذكر دو نكته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بنا برگزارش مشهور، كسى كه مردم را براى بيعت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تشويق مى كرد، عبدالله بن</w:t>
      </w:r>
    </w:p>
    <w:p>
      <w:pPr>
        <w:pStyle w:val="BookText"/>
        <w:rPr/>
      </w:pPr>
      <w:r>
        <w:rPr>
          <w:rFonts w:ascii="IRNazanin" w:hAnsi="IRNazanin" w:eastAsia="IRNazanin"/>
          <w:color w:val="111111"/>
          <w:sz w:val="28"/>
          <w:sz w:val="28"/>
          <w:szCs w:val="28"/>
          <w:rtl w:val="true"/>
          <w:lang w:bidi="fa-IR"/>
        </w:rPr>
        <w:t>عباس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نه عبيدالله بن عباس</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 xml:space="preserve">به نظر مى رسد رواياتى كه عبيدالله بن عباس را نقل كرده اند، در پى آنند كه به اين نكته دامن بزنند كه ابن عباس پس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بصره را برداشت و از امام جدا شد و در زمان خلافت امام</w:t>
      </w:r>
      <w:bookmarkStart w:id="925" w:name="pg14099_125308"/>
    </w:p>
    <w:p>
      <w:pPr>
        <w:pStyle w:val="BookText"/>
        <w:rPr/>
      </w:pPr>
      <w:bookmarkEnd w:id="925"/>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نداشت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زاده داورى، همان،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محمدرضا هدايت پناه،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بنا بر گزارش هاى برخى منابع تاريخى، جانشينى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به ويژه شيعيان آن حضرت تا حدودى معلوم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26" w:name="__RefHeading___Toc776919_1738255347"/>
      <w:bookmarkStart w:id="927" w:name="_Toc357"/>
      <w:bookmarkEnd w:id="926"/>
      <w:r>
        <w:rPr/>
        <w:t>5</w:t>
      </w:r>
      <w:r>
        <w:rPr>
          <w:rtl w:val="true"/>
        </w:rPr>
        <w:t xml:space="preserve">. </w:t>
      </w:r>
      <w:r>
        <w:rPr>
          <w:rtl w:val="true"/>
        </w:rPr>
        <w:t>صلح امام</w:t>
      </w:r>
      <w:bookmarkEnd w:id="927"/>
    </w:p>
    <w:p>
      <w:pPr>
        <w:pStyle w:val="BookText"/>
        <w:rPr/>
      </w:pPr>
      <w:r>
        <w:rPr>
          <w:rFonts w:ascii="IRNazanin" w:hAnsi="IRNazanin" w:eastAsia="IRNazanin"/>
          <w:color w:val="111111"/>
          <w:sz w:val="28"/>
          <w:sz w:val="28"/>
          <w:szCs w:val="28"/>
          <w:rtl w:val="true"/>
          <w:lang w:bidi="fa-IR"/>
        </w:rPr>
        <w:t xml:space="preserve">واليرى در تحليل شخصيت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پيش داورانه تمايل امام به صلح را از همان ابتداى بيعت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قيس بن سعد بن عباده انصارى را اولين بيعت كننده با امام را مى داند كه مى كوشيد تا شروطى را مطرح سازد مبنى بر اين كه بيعت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مبتنى بر كتاب خدا، سنت پيامبر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كسانى باشد كه حرام خدا را حلال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يادآور مى شود كه امام موفق شدند كه از اين تعهد احتراز كنند و بگويند كه شرط آخر در همان مورد اول گنجانده شده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نويسنده بلافاصله از بلاذرى نقل مى كند كه حاضران سوگند خوردند با كسانى كه در مقابل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بايستند، بجنگند و با كسانى كه با او سازش كنند، از در آشتى درآيند؛ اما در ادامه براى فضاسازى بحث و انتقال ذهنيت خود به مخاطب سؤالى در قالب استفهام مطرح مى كند مبنى بر</w:t>
      </w:r>
    </w:p>
    <w:p>
      <w:pPr>
        <w:pStyle w:val="BookText"/>
        <w:rPr/>
      </w:pPr>
      <w:r>
        <w:rPr>
          <w:rFonts w:ascii="Amiri" w:hAnsi="Amiri" w:eastAsia="Amiri" w:cs="Amiri"/>
          <w:color w:val="111111"/>
          <w:sz w:val="28"/>
          <w:sz w:val="28"/>
          <w:szCs w:val="28"/>
          <w:rtl w:val="true"/>
          <w:lang w:bidi="ar-SA"/>
        </w:rPr>
        <w:t>اين كه اين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شرط آخر در اولى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را متعجب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آشتى سخن مى گفت، آيا به اين علت بود كه مى خواست با معاويه صلح كند؟ اين سؤال در تصويرگرى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اين مقدار بسنده نكرده، در ادامه هراس از انتقام جويى معاويه در</w:t>
      </w:r>
    </w:p>
    <w:p>
      <w:pPr>
        <w:pStyle w:val="BookText"/>
        <w:rPr/>
      </w:pPr>
      <w:r>
        <w:rPr>
          <w:rFonts w:ascii="IRNazanin" w:hAnsi="IRNazanin" w:eastAsia="IRNazanin"/>
          <w:color w:val="111111"/>
          <w:sz w:val="28"/>
          <w:sz w:val="28"/>
          <w:szCs w:val="28"/>
          <w:rtl w:val="true"/>
          <w:lang w:bidi="fa-IR"/>
        </w:rPr>
        <w:t xml:space="preserve">لشكر را عامل ديگرى براى تمايل به صلح از سوى امام مى داند؛ زيرا با وجود آن كه امام مى توانست بر چهل هزار طرف دار سابق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كند، به دليل اين هراس، به صلح متمايل بود؛ به ويژه آن كه معاويه بلافاصله مخالفت خود با انتخاب امام به خلافت را در سخنرانى ها و نامه ها به امام اعلام كرد و به سرعت آماده نبرد شد و فرماندهان خود از شام، فلسطين و اردن را فراخواند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EL2, 1386, P241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واليرى چگونگى رويارويى دو لشكر و جريان صلح را با بررسى اجمالى نامه هاى ميان امام و معاويه و عبيدالله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و سخنرانى ها آغاز مى نمايد و سپس مطرح مى كند، زمانى كه مقاصد جنگ طلبانه معاويه روشن 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موصل پيش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مجبور گرديد خود را براى نبرد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اشاره كرده كه ابتدا نيروهاى امام به تقاضاى او پاسخى ندادند، اما بعد از اصرار عدى بن حاتم براى اين كار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نكته كه امام مجبور به نبرد شد و نيروهايش ابتدا پاسخ ندادند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ايجاد نگرش منفى نسبت به امام در ذهنيت مخاطب بر ناتوانى سياسى امام بى تأثير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بررسى كامل تر، نشان از عزم جدى امام بر مبارزه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براى جلوگيرى از پيشروى معاويه، گروهى از طلايه داران سپاه خود مشتمل بر دوازده هزار نفر را به فرماندهى عبيدالله بن عباس به سوى معاويه فرستاد و به عبيدالله دستور داد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p>
    <w:p>
      <w:pPr>
        <w:pStyle w:val="BookText"/>
        <w:rPr/>
      </w:pP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سيعد بن قيس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احتمال موجود درباره اعزام قيس همراه عبيدالله، واليرى به جنبه هم سو با نگرش خود يعنى آسان شدن زمينه هاى اجراى خواسته امام بر صلح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آورده كه قيس نماينده گروهى بود كه تا پاى جان آماده جنگيدن بودند، ازاين رو، امام خواست او را از مواضع خود دور</w:t>
      </w:r>
    </w:p>
    <w:p>
      <w:pPr>
        <w:pStyle w:val="BookText"/>
        <w:rPr/>
      </w:pPr>
      <w:r>
        <w:rPr>
          <w:rFonts w:ascii="IRNazanin" w:hAnsi="IRNazanin" w:eastAsia="IRNazanin"/>
          <w:color w:val="111111"/>
          <w:sz w:val="28"/>
          <w:sz w:val="28"/>
          <w:szCs w:val="28"/>
          <w:rtl w:val="true"/>
          <w:lang w:bidi="fa-IR"/>
        </w:rPr>
        <w:t>سازد؛ زيرا آن حضرت از پيش تصميم گرفته بود كه با دشمن مذاكره كند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His aim may have been to remove from his side this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Times New Roman" w:cs="Times New Roman" w:ascii="Times New Roman" w:hAnsi="Times New Roman"/>
          <w:color w:val="111111"/>
          <w:sz w:val="28"/>
          <w:szCs w:val="28"/>
          <w:lang w:val="en-US" w:bidi="en-US"/>
        </w:rPr>
        <w:t>ays, who represented the party for war to the death, because he was already intending to negotiate with his adversary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ديگرى كه قيس از آن غافل بود يا خود را به تغافل زد اين كه با توجه به ويژگى جنگ جويى قيس كه واليرى به آن اشاره مى كند، تحليل مناسب تر اين است كه امام وى را براى جلوگيرى از هرگونه سستى در نبرد با معاويه و قطعيت موفقيت در جنگ همراه عبيدالله فرستادند نه آن گونه كه واليرى گمان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در تبيين زمينه هاى مذاكرات، بيان مى كند كه امام در ساباط مداين توقف كرد و سخنانى گفت كه موجب ناراحتى يارانش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بيان داشت كه هيچ گونه احساس كينه و عداوتى درباره مسلمانى به دل ندارد و سازشى كه يارانش از آن امتناع مى ورزند، بهتر از دودستگى و انشعابى است كه خواستارآن هستند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واليرى با خروج از جاده انصاف، مطابق با قضاوت پيش داورانه خود درباره امام، به نقل بريده اخبارالطوال پرداخته تا تمايل درونى امام به صلح و چهره اى عافيت طلب از امام نشان دهد؛ حال آن كه با مراجعه به متن گزارش دينورى، تصويرى ديگر از اقدام امام آشكارا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دينورى گزارش كرده كه امام پس از مواجهه با اقدامات معاويه، به قصد جنگ به ساباط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آن جا با سستى و بى ميلى نيروهاى خود</w:t>
      </w:r>
    </w:p>
    <w:p>
      <w:pPr>
        <w:pStyle w:val="BookText"/>
        <w:rPr/>
      </w:pPr>
      <w:r>
        <w:rPr>
          <w:rFonts w:ascii="IRNazanin" w:hAnsi="IRNazanin" w:eastAsia="IRNazanin"/>
          <w:color w:val="111111"/>
          <w:sz w:val="28"/>
          <w:sz w:val="28"/>
          <w:szCs w:val="28"/>
          <w:rtl w:val="true"/>
          <w:lang w:bidi="fa-IR"/>
        </w:rPr>
        <w:t>مواجه شدند، بيان داشتند كه چيزى</w:t>
      </w:r>
    </w:p>
    <w:p>
      <w:pPr>
        <w:pStyle w:val="BookText"/>
        <w:rPr/>
      </w:pPr>
      <w:r>
        <w:rPr>
          <w:rFonts w:ascii="Amiri" w:hAnsi="Amiri" w:eastAsia="Amiri" w:cs="Amiri"/>
          <w:color w:val="111111"/>
          <w:sz w:val="28"/>
          <w:sz w:val="28"/>
          <w:szCs w:val="28"/>
          <w:rtl w:val="true"/>
          <w:lang w:bidi="ar-SA"/>
        </w:rPr>
        <w:t>برخلاف خواسته جمع بر آن ها تحميل نمى كنند</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الحسن بن على، و هو بالكوفه، فسار نحوالمداين لمحاربه عبدالله بن عامر بن كريز، فلما انتهى الى ساباط رأى من اصحابه فشلا و تواكلا عن الحرب، فنزل ساباط، و قام فيهم خطيبا،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ها الناس، انى قد اصبحت غير محتمل على مسلم ضغينه، و انى</w:t>
      </w:r>
      <w:bookmarkStart w:id="928" w:name="pg14099_125311"/>
    </w:p>
    <w:p>
      <w:pPr>
        <w:pStyle w:val="BookText"/>
        <w:rPr/>
      </w:pPr>
      <w:bookmarkEnd w:id="928"/>
      <w:r>
        <w:rPr>
          <w:rFonts w:ascii="IRNazanin" w:hAnsi="IRNazanin" w:eastAsia="IRNazanin"/>
          <w:color w:val="111111"/>
          <w:sz w:val="28"/>
          <w:sz w:val="28"/>
          <w:szCs w:val="28"/>
          <w:rtl w:val="true"/>
          <w:lang w:bidi="fa-IR"/>
        </w:rPr>
        <w:t>ناظر لكم كنظرى لنفسى، و آرى رايا فلا تردوا على رأيى، ان الذى تكرهون من الجماعه افضل مما تحبون من الفرقه و آرى اكثركم قد نكل عن الحرب، و فشل عن القتال، و لست آريان احملكم على ما تكرهون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عكس العمل سپاهيان و تندروى خوارج حاضر در سپاه امام اشاره مى كند كه چگونه شخصى به نام جراح بن سنان اسدى درحالى كه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مانند پدرت كافر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فرو كردن خنجر در پاى امام او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پيش روى نيروهاى معاويه به نزديكى مداين و سستى و تفرقه در لشكر امام، مذاكرات در حالى به نتيجه رسيد كه لشكريان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تمايلى به جنگ نداشتند و هر روزشمار فزاينده اى از اهل عراق به معاويه مى پيوستند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EL2, 1386, P241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9" w:name="__RefHeading___Toc776921_1738255347"/>
      <w:bookmarkStart w:id="930" w:name="_Toc358"/>
      <w:bookmarkEnd w:id="929"/>
      <w:r>
        <w:rPr/>
        <w:t>6</w:t>
      </w:r>
      <w:r>
        <w:rPr>
          <w:rtl w:val="true"/>
        </w:rPr>
        <w:t xml:space="preserve">. </w:t>
      </w:r>
      <w:r>
        <w:rPr>
          <w:rtl w:val="true"/>
        </w:rPr>
        <w:t>شرايط توافقنامه</w:t>
      </w:r>
      <w:bookmarkEnd w:id="930"/>
    </w:p>
    <w:p>
      <w:pPr>
        <w:pStyle w:val="BookText"/>
        <w:rPr/>
      </w:pPr>
      <w:r>
        <w:rPr>
          <w:rFonts w:ascii="IRNazanin" w:hAnsi="IRNazanin" w:eastAsia="IRNazanin"/>
          <w:color w:val="111111"/>
          <w:sz w:val="28"/>
          <w:sz w:val="28"/>
          <w:szCs w:val="28"/>
          <w:rtl w:val="true"/>
          <w:lang w:bidi="fa-IR"/>
        </w:rPr>
        <w:t xml:space="preserve">واليرى در ادامه، پس از زمينه چينى هاى لازم و ارائه تصويرى خودساخته از شخصيت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به شرايط توافقنامه اشاره مى كند و با بيان ناسازگارى گزارش هاى مربوطه در منابع، به نقل گزارش ها و شرايط متناسب با ذهنيت و برداشت هاى خود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به اعطاى اختيار تام از سوى معاويه به امام اشاره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 به اين كه اين اختيار تام در چه زمينه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تأسف امام اشاره مى نمايد كه چرا</w:t>
      </w:r>
    </w:p>
    <w:p>
      <w:pPr>
        <w:pStyle w:val="BookText"/>
        <w:rPr/>
      </w:pPr>
      <w:r>
        <w:rPr>
          <w:rFonts w:ascii="Amiri" w:hAnsi="Amiri" w:eastAsia="Amiri" w:cs="Amiri"/>
          <w:color w:val="111111"/>
          <w:sz w:val="28"/>
          <w:sz w:val="28"/>
          <w:szCs w:val="28"/>
          <w:rtl w:val="true"/>
          <w:lang w:bidi="ar-SA"/>
        </w:rPr>
        <w:t>حق المصالحه بيش ترى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المصالحه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مستمرى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مبلغ پنج ميليون كه بايد از خزانه كوفه برداشت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درآمد حاصل از ناحيه اى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اذعان مى كند كه جمع آورى چنين وجوهاتى، به دليل دشمنى هايى كه</w:t>
      </w:r>
    </w:p>
    <w:p>
      <w:pPr>
        <w:pStyle w:val="BookText"/>
        <w:rPr/>
      </w:pPr>
      <w:r>
        <w:rPr>
          <w:rFonts w:ascii="Amiri" w:hAnsi="Amiri" w:eastAsia="Amiri" w:cs="Amiri"/>
          <w:color w:val="111111"/>
          <w:sz w:val="28"/>
          <w:sz w:val="28"/>
          <w:szCs w:val="28"/>
          <w:rtl w:val="true"/>
          <w:lang w:bidi="ar-SA"/>
        </w:rPr>
        <w:t>اهل بصره با امام داشتند، ممكن نبود</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EL2, 1386, P241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شرايط ديگر نيز اشاره مى كند كه به گمان وى بعدها براى كاهش انتقادات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عبارت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معاويه، قدرت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صورت ضمنى در رد اين بند آورده كه ايده از پيش تعيين كردن جانشين هنوز بروز نيافته بود و معاويه بعدها براى اعمال آن با مشكلات فراوانى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پيش ازاين خليفه اول، عمر را به عنوان جانشين خود معين كرده بود و خليفه دوم انتخاب جانشين خود را به شوراى شش نفره سپرد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 معاويه، جا انداختن اين انديشه نبود بلكه مشكل او شخصيت يزيد و نالايقى او براى تصدى اين مقام بود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متعهد شد كه براى خود جانشينى تعيين نكند و انتخاب جانشينى را به شورا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هم چنين متعهد شد از كتاب خدا،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خلفاى عادل و صالح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رد اين بند نيز آن را منافات با اعتقادات شيعيان و مستلزم محكوميت سيره عثمان دانست كه بعيد بود معاويه آن را بپذيرد و مى دانيم كه معاويه نه تنها اين بند كه هيچ كدام از اين شروط را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عمومى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ميليون درهم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پرداخت مستمرى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ها،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 و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عبدالشمس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تقدم داشته باشند كه با استبعاد واليرى مواجه مى شود</w:t>
      </w:r>
      <w:r>
        <w:rPr>
          <w:rFonts w:eastAsia="IRNazanin" w:cs="IRNazanin"/>
          <w:color w:val="111111"/>
          <w:sz w:val="28"/>
          <w:szCs w:val="28"/>
          <w:rtl w:val="true"/>
          <w:lang w:bidi="fa-IR"/>
        </w:rPr>
        <w:t>.</w:t>
      </w:r>
      <w:bookmarkStart w:id="931" w:name="pg14099_125313"/>
    </w:p>
    <w:p>
      <w:pPr>
        <w:pStyle w:val="Heading6"/>
        <w:numPr>
          <w:ilvl w:val="5"/>
          <w:numId w:val="1"/>
        </w:numPr>
        <w:rPr/>
      </w:pPr>
      <w:bookmarkStart w:id="932" w:name="__RefHeading___Toc776923_1738255347"/>
      <w:bookmarkStart w:id="933" w:name="_Toc359"/>
      <w:bookmarkEnd w:id="931"/>
      <w:bookmarkEnd w:id="932"/>
      <w:r>
        <w:rPr/>
        <w:t>7</w:t>
      </w:r>
      <w:r>
        <w:rPr>
          <w:rtl w:val="true"/>
        </w:rPr>
        <w:t xml:space="preserve">. </w:t>
      </w:r>
      <w:r>
        <w:rPr>
          <w:rtl w:val="true"/>
        </w:rPr>
        <w:t>پس از صلح</w:t>
      </w:r>
      <w:bookmarkEnd w:id="933"/>
    </w:p>
    <w:p>
      <w:pPr>
        <w:pStyle w:val="BookText"/>
        <w:rPr/>
      </w:pPr>
      <w:r>
        <w:rPr>
          <w:rFonts w:ascii="IRNazanin" w:hAnsi="IRNazanin" w:eastAsia="IRNazanin"/>
          <w:color w:val="111111"/>
          <w:sz w:val="28"/>
          <w:sz w:val="28"/>
          <w:szCs w:val="28"/>
          <w:rtl w:val="true"/>
          <w:lang w:bidi="fa-IR"/>
        </w:rPr>
        <w:t>واليرى اتفاقات پس از صلح را با واكنش هاى برخى از اصحاب پى گيرى مى كند؛ براى مثال، حجربن عدى خطاب به امام گفت كه ترجيح مى داد كه پيش از آن روز خبر مرگش را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يا يكى ديگر از ياران، امام را متهم كرد كه مسلمانان را خوار ساخته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اخبارالطوال،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الامامه و السياسه،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انساب الاشراف،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به اجتماع اعتراض آميز ياران امام اشاره مى كند كه ناخشنودى خود را از اين كه امام تقاضاى ضمانت كافى نكرده، ابراز داشته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مى رسد بيان اين نكته از سوى واليرى در ادامه تقليل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تصميمات نادرست و ناتوانى امام در اداره امور و هدايت شيعيانش باشد كه اين گونه با اقدامات تحقيرآميز يارانش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اولاً بايد حساب ياران واقعى و راستين امام با خوارج و كسانى را كه در لشكر امام حضور داشته اما هيچ هم سويى اعتقادى با امام نداشتند از هم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شرايطى را كه امام با آن مواجه بودند و دسيسه هايى را كه معاويه چيد تا اين شرايط را بر امام تحميل سازد، در نظر گرفت و با وجود اين شرايط نتيجه اى را كه اقدام امام داشت و تلاشى را كه در آينده براى هدايت شيعيان داشتند باهم سنجيد، آن گاه شايد نتيجه ديگرى غير از آن چه واليرى و ديگر خاورشناسان نظير او درصدد ارائه آن هستند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بيان اقدامات معاويه پس از صلح، به عوامل و انگيزه هاى صلح از سوى امام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عوامل را در پنج مورد برمى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صلح و آرامش؛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ميلى به سياست و منازعات مربوط به آن؛</w:t>
      </w:r>
      <w:bookmarkStart w:id="934" w:name="pg14099_125314"/>
    </w:p>
    <w:p>
      <w:pPr>
        <w:pStyle w:val="BookText"/>
        <w:rPr/>
      </w:pPr>
      <w:bookmarkEnd w:id="9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 به اجتناب از خونريزى گسترده؛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كمبود بودجه مالى و تلاش براى جبران آن كه به گمان نويسنده، به سيره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كه عادت داشتند هر هفته خزانه دولتى را خالى نمايند و موجودى آن را تقسيم كنند؛ در نتيجه قاعدتاً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كمبود بودجه مواجه بوده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نمى توانستند به سربازانى تكيه كنند كه تمايل چندانى به جنگيدن نداشتند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EL2, 1386, P242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پذيرفتن اين انگيزه هاى خودساخته كه تنها بر اساس ذهنيت نويسنده مطرح شده، تا زمانى كه مستند به منابع يا قراينى نشود، منطقى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مانند خاورشناسان پيشين، با كنارهم گذاشتن برخى گزارش ها و مطالب و حتى احاديثى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ويژگى هاى شخصيتى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موارد هم درستى گزارش ها و ترتيب تاريخى آن ها خدشه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ارائه تصويرى عافيت طلب و گريزان از سياست از امام است تا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ايشان را نامطلوب نشان دهد و خدشه بر آن وارد سازد؛ حال آن كه با مراجعه به منابع بيش تر و بررسى جامع تر گزارش هاى تاريخى، تصوير ديگرى از امام ظاهر مى گردد كه پس از مواجهه با شرايطى دشوار و دسيسه هاى معاويه، سستى لشكر و پراكندگى افراد، براى حفظ اندك شيعيانِ‌ راستين و ايجاد زمينه و بستر مناسب تر براى هدايت آن ها در آينده، با تصميمى آگاهانه و سياست مدارانه،</w:t>
      </w:r>
    </w:p>
    <w:p>
      <w:pPr>
        <w:pStyle w:val="BookText"/>
        <w:rPr/>
      </w:pPr>
      <w:r>
        <w:rPr>
          <w:rFonts w:ascii="IRNazanin" w:hAnsi="IRNazanin" w:eastAsia="IRNazanin"/>
          <w:color w:val="111111"/>
          <w:sz w:val="28"/>
          <w:sz w:val="28"/>
          <w:szCs w:val="28"/>
          <w:rtl w:val="true"/>
          <w:lang w:bidi="fa-IR"/>
        </w:rPr>
        <w:t>صلح را پذيرفتند</w:t>
      </w:r>
      <w:r>
        <w:rPr>
          <w:rFonts w:eastAsia="IRNazanin" w:cs="IRNazanin"/>
          <w:color w:val="111111"/>
          <w:sz w:val="28"/>
          <w:szCs w:val="28"/>
          <w:rtl w:val="true"/>
          <w:lang w:bidi="fa-IR"/>
        </w:rPr>
        <w:t>.</w:t>
      </w:r>
    </w:p>
    <w:p>
      <w:pPr>
        <w:pStyle w:val="Heading6"/>
        <w:numPr>
          <w:ilvl w:val="5"/>
          <w:numId w:val="1"/>
        </w:numPr>
        <w:rPr/>
      </w:pPr>
      <w:bookmarkStart w:id="935" w:name="__RefHeading___Toc776925_1738255347"/>
      <w:bookmarkStart w:id="936" w:name="_Toc360"/>
      <w:bookmarkEnd w:id="935"/>
      <w:r>
        <w:rPr/>
        <w:t>8</w:t>
      </w:r>
      <w:r>
        <w:rPr>
          <w:rtl w:val="true"/>
        </w:rPr>
        <w:t xml:space="preserve">. </w:t>
      </w:r>
      <w:r>
        <w:rPr>
          <w:rtl w:val="true"/>
        </w:rPr>
        <w:t>پس از كناره گيرى</w:t>
      </w:r>
      <w:bookmarkEnd w:id="93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واليرى در ادامه به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كناره گيرى از خلافت پرداخته</w:t>
      </w:r>
    </w:p>
    <w:p>
      <w:pPr>
        <w:pStyle w:val="BookText"/>
        <w:rPr/>
      </w:pPr>
      <w:r>
        <w:rPr>
          <w:rFonts w:ascii="IRNazanin" w:hAnsi="IRNazanin" w:eastAsia="IRNazanin"/>
          <w:color w:val="111111"/>
          <w:sz w:val="28"/>
          <w:sz w:val="28"/>
          <w:szCs w:val="28"/>
          <w:rtl w:val="true"/>
          <w:lang w:bidi="fa-IR"/>
        </w:rPr>
        <w:t>و عرصه ديگرى از خيال پردازى و منفى بافى از زندگى امام را نمايان ساخته و به اتهام معروف مطلاق بودن امام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به نامه اى از معاويه به امام اشاره مى كند كه امام مى خواست در جنگ با يكى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حَسناء 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معاويه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جنگ با تو را ترك كرده ام تا آرامش را به مردم بازگردانم و در كنار تو نخواهم جنگيد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Al-Hasan replied that he had given up fighting against him in order to bring peace to the people, and that he would not fight at his side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اين مسأله كه نويسنده از كنار آن به سادگى گذشت، خود نشان از جرأت، شجاعت و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تقاضاى معاويه از امام مى تواند جايگاه حضرت را نشان دهد و هم نوع پاسخ امام، از جرأت سياسى حكايت مى كند كه موردتوجه و بزرگ نمايى نويسنده درنيامد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نوع زندگى امام در مدينه، برخى ويژگى هاى ناهم سو با ديدگاه هاى شيعه را بدون استناد به منبعى معتبر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هايى مانند زندگى در آسايش و آرامش، دخالت نكردن در امور سياسى و ازدواج و طلاق دادن بى شمار زن ها، به گونه اى كه لقب مطلاق را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بنابرنقل طبرى و مسعودى، نخستين بار منصور عباسى براى تحقير سادات حسنى، اين تهمت را در ميان مردم شايع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واليرى بدون استناد به منبعى، تعداد همسران آن حضرت را شصت، هفتاد يا نود زن و نيز سيصد يا چهارصد متعه برمى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بررسى درستى يا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نادرستى مطالب، با پذيرش ضمنى اين ديدگاه ها، در تفسيرى به ظاهر مشفقانه ولى كنايه آميز، بيان مى كند كه اين زندگى توأم با لذايذ شهوى، ظاهراً سرزنش</w:t>
      </w:r>
      <w:bookmarkStart w:id="937" w:name="pg14099_125316"/>
    </w:p>
    <w:p>
      <w:pPr>
        <w:pStyle w:val="BookText"/>
        <w:rPr/>
      </w:pPr>
      <w:bookmarkEnd w:id="937"/>
      <w:r>
        <w:rPr>
          <w:rFonts w:ascii="IRNazanin" w:hAnsi="IRNazanin" w:eastAsia="IRNazanin"/>
          <w:color w:val="111111"/>
          <w:sz w:val="28"/>
          <w:sz w:val="28"/>
          <w:szCs w:val="28"/>
          <w:rtl w:val="true"/>
          <w:lang w:bidi="fa-IR"/>
        </w:rPr>
        <w:t>چندانى را در پى نداشت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This life of sensual pleasures does not appear, however, to have aroused much censure</w:t>
      </w:r>
    </w:p>
    <w:p>
      <w:pPr>
        <w:pStyle w:val="BookText"/>
        <w:rPr/>
      </w:pPr>
      <w:r>
        <w:rPr>
          <w:rFonts w:ascii="IRNazanin" w:hAnsi="IRNazanin" w:eastAsia="IRNazanin"/>
          <w:color w:val="111111"/>
          <w:sz w:val="28"/>
          <w:sz w:val="28"/>
          <w:szCs w:val="28"/>
          <w:rtl w:val="true"/>
          <w:lang w:bidi="fa-IR"/>
        </w:rPr>
        <w:t>اين بيان در واقع در تخريب شخصيت امام و كاستن جايگاه اجتماعى ايشان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پردازش واليرى و تصويرى كه از شخصيت فردى، اجتماعى و سياسى امام عرضه نموده، غيرمستقيم چه نتيجه اى به مخاطب منتقل مى سازد؟ تصويرى را كه واليرى مانند ديگر خاورشناسان از امام نشان مى دهد، مى توان به صورت خلاصه اين گونه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ناموفق در مديريت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ناتوان در مبارزه نظامى و عافيت طلب و خوش گذران كه زندگى در آسايش و عافيت طلبى را بر جنگ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نتيجه گيرى، اندكى تند به نظر برسد، اما بررسى بيش تر منابع تاريخى درباره زندگى امام، حتى منابع اهل سنت نتيجه ديگرى درپى دارد</w:t>
      </w:r>
      <w:r>
        <w:rPr>
          <w:rFonts w:eastAsia="IRNazanin" w:cs="IRNazanin"/>
          <w:color w:val="111111"/>
          <w:sz w:val="28"/>
          <w:szCs w:val="28"/>
          <w:rtl w:val="true"/>
          <w:lang w:bidi="fa-IR"/>
        </w:rPr>
        <w:t>.</w:t>
      </w:r>
    </w:p>
    <w:p>
      <w:pPr>
        <w:pStyle w:val="Heading5"/>
        <w:numPr>
          <w:ilvl w:val="4"/>
          <w:numId w:val="1"/>
        </w:numPr>
        <w:rPr/>
      </w:pPr>
      <w:bookmarkStart w:id="938" w:name="__RefHeading___Toc776927_1738255347"/>
      <w:bookmarkStart w:id="939" w:name="_Toc361"/>
      <w:bookmarkEnd w:id="938"/>
      <w:r>
        <w:rPr>
          <w:rtl w:val="true"/>
        </w:rPr>
        <w:t>ج</w:t>
      </w:r>
      <w:r>
        <w:rPr>
          <w:rtl w:val="true"/>
        </w:rPr>
        <w:t xml:space="preserve">) </w:t>
      </w:r>
      <w:r>
        <w:rPr>
          <w:rtl w:val="true"/>
        </w:rPr>
        <w:t>دايره المعارف امريكانا</w:t>
      </w:r>
      <w:bookmarkEnd w:id="939"/>
    </w:p>
    <w:p>
      <w:pPr>
        <w:pStyle w:val="Heading6"/>
        <w:numPr>
          <w:ilvl w:val="5"/>
          <w:numId w:val="1"/>
        </w:numPr>
        <w:rPr/>
      </w:pPr>
      <w:bookmarkStart w:id="940" w:name="__RefHeading___Toc776929_1738255347"/>
      <w:bookmarkStart w:id="941" w:name="_Toc362"/>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 xml:space="preserve">دائره المعارف امريكانا كه قديمى ترين دايره المعارف انگليسى زبان جهان به شمار مى رود و به لحاظ قدمت، از اعتبار و اشتهار ويژه اى در ميان دائره المعارف هاى عمومى جهان برخورداراست، يك آلمانى تبعيدشده به ايالت بوستون امريكا به نام فرانيسى ليبر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كرد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حجم مقالات شيعى اين دايره المعارف بسيار كم بوده، تنها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آن، به طور مستقيم يا غيرمستقيم، حاوى مباحثى در زمينه آموزه ها، آيين ها، اشخاص، حوادث، سلسله ها، سرزمين هاى شيعيان، گروه ها و فرقه هاى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ويليام مونتگمرى وات</w:t>
      </w:r>
      <w:r>
        <w:rPr>
          <w:rStyle w:val="FootnoteAnchor"/>
          <w:rtl w:val="true"/>
        </w:rPr>
        <w:footnoteReference w:id="680"/>
      </w:r>
      <w:r>
        <w:rPr>
          <w:rFonts w:ascii="Amiri" w:hAnsi="Amiri" w:eastAsia="Amiri" w:cs="Amiri"/>
          <w:color w:val="111111"/>
          <w:sz w:val="28"/>
          <w:sz w:val="28"/>
          <w:szCs w:val="28"/>
          <w:rtl w:val="true"/>
          <w:lang w:bidi="ar-SA"/>
        </w:rPr>
        <w:t>تدوين كرد، بسيار مختصر به</w:t>
      </w:r>
      <w:bookmarkStart w:id="942" w:name="pg14099_125317"/>
    </w:p>
    <w:p>
      <w:pPr>
        <w:pStyle w:val="BookText"/>
        <w:rPr/>
      </w:pPr>
      <w:bookmarkEnd w:id="942"/>
      <w:r>
        <w:rPr>
          <w:rFonts w:ascii="IRNazanin" w:hAnsi="IRNazanin" w:eastAsia="IRNazanin"/>
          <w:color w:val="111111"/>
          <w:sz w:val="28"/>
          <w:sz w:val="28"/>
          <w:szCs w:val="28"/>
          <w:rtl w:val="true"/>
          <w:lang w:bidi="fa-IR"/>
        </w:rPr>
        <w:t>زندگى اين دو امام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متولد اسكاتلند، خاورشناس معاصر و استاد مطالعات عربى و اسلامى دانشگاه ادينبورگ</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Edinburgh University</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خود را در دانشگاه هاى ادينبورگ، جنا، كالج باليول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آكسفورد گذراند و به عنوان مربى ارشد در فلسفه اخلاق در ادينبورگ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مربى فلسفه باستان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مربى موفق و ارشد و دانشيار مطالعات عربى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سمت رياست را پذيرفت 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بازنشسته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وات از شرق شناسان برجسته اى بود كه مقالات متعددى در دايره المعارف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مقالات وى،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دائره المعارف امريكانا است</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776931_1738255347"/>
      <w:bookmarkStart w:id="944" w:name="_Toc363"/>
      <w:bookmarkEnd w:id="943"/>
      <w:r>
        <w:rPr/>
        <w:t>1</w:t>
      </w:r>
      <w:r>
        <w:rPr>
          <w:rtl w:val="true"/>
        </w:rPr>
        <w:t xml:space="preserve">. </w:t>
      </w:r>
      <w:r>
        <w:rPr>
          <w:rtl w:val="true"/>
        </w:rPr>
        <w:t>معرفى اجمالى امام</w:t>
      </w:r>
      <w:bookmarkEnd w:id="944"/>
    </w:p>
    <w:p>
      <w:pPr>
        <w:pStyle w:val="BookText"/>
        <w:rPr/>
      </w:pPr>
      <w:r>
        <w:rPr>
          <w:rFonts w:ascii="IRNazanin" w:hAnsi="IRNazanin" w:eastAsia="IRNazanin"/>
          <w:color w:val="111111"/>
          <w:sz w:val="28"/>
          <w:sz w:val="28"/>
          <w:szCs w:val="28"/>
          <w:rtl w:val="true"/>
          <w:lang w:bidi="fa-IR"/>
        </w:rPr>
        <w:t xml:space="preserve">وات در اين مقاله، امام را فرزند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پيامبر معرفى نموده كه شيعيان ايشان را به عنوان امام دوم و حاكم برحق همه مسلمانان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به اين نكته كه شيعيان ايشان را امام بر حق همه مسلمانان مى دانند، نشان از درك اعتقاد شيعيان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دوره جوانى امام را آرام توصيف نموده و تنها احتمال داده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دوره خلافتش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رسانده باشد</w:t>
      </w:r>
      <w:r>
        <w:rPr>
          <w:rFonts w:eastAsia="IRNazanin" w:cs="IRNazanin"/>
          <w:color w:val="111111"/>
          <w:sz w:val="28"/>
          <w:szCs w:val="28"/>
          <w:rtl w:val="true"/>
          <w:lang w:bidi="fa-IR"/>
        </w:rPr>
        <w:t>.</w:t>
      </w:r>
      <w:r>
        <w:rPr>
          <w:rStyle w:val="FootnoteAnchor"/>
          <w:rtl w:val="true"/>
        </w:rPr>
        <w:footnoteReference w:id="682"/>
      </w:r>
    </w:p>
    <w:p>
      <w:pPr>
        <w:pStyle w:val="Heading6"/>
        <w:numPr>
          <w:ilvl w:val="5"/>
          <w:numId w:val="1"/>
        </w:numPr>
        <w:rPr/>
      </w:pPr>
      <w:bookmarkStart w:id="945" w:name="__RefHeading___Toc776933_1738255347"/>
      <w:bookmarkStart w:id="946" w:name="_Toc364"/>
      <w:bookmarkEnd w:id="945"/>
      <w:r>
        <w:rPr/>
        <w:t>2</w:t>
      </w:r>
      <w:r>
        <w:rPr>
          <w:rtl w:val="true"/>
        </w:rPr>
        <w:t xml:space="preserve">. </w:t>
      </w:r>
      <w:r>
        <w:rPr>
          <w:rtl w:val="true"/>
        </w:rPr>
        <w:t>خلافت امام</w:t>
      </w:r>
      <w:bookmarkEnd w:id="9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به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ادعا كرده كه ايشان از همه پيروان آن حضرت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كه وى</w:t>
      </w:r>
    </w:p>
    <w:p>
      <w:pPr>
        <w:pStyle w:val="BookText"/>
        <w:rPr/>
      </w:pPr>
      <w:r>
        <w:rPr>
          <w:rFonts w:ascii="IRNazanin" w:hAnsi="IRNazanin" w:eastAsia="IRNazanin"/>
          <w:color w:val="111111"/>
          <w:sz w:val="28"/>
          <w:sz w:val="28"/>
          <w:szCs w:val="28"/>
          <w:rtl w:val="true"/>
          <w:lang w:bidi="fa-IR"/>
        </w:rPr>
        <w:t>بدون هيچ مدركى و بدون بررسى گزارش ها و چگونگى رخدادهاى مربوط به آن دوره، ادعا كرده كه امام به طور آشكارا قادر نبودند از عهده مشكلاتى كه با آن مواجه بودند برآيند، با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پيمان بستند و از خلافت كناره گيرى كرد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ادعا نمودن بدون بررسى گزارش منابع، نه تنها پژوهش را به لحاظ روشى فاقد اعتبار علمى مى نمايد، بلكه به لحاظ محتوايى نيز متقن و مستند نيست و زمينه پذيرش و باور به آن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بود وات، با بررسى گزارش ها از منابع شيعه و سنى، زمينه ها و عوامل كناره گيرى امام و تحولات آن را بررسى مى كرد، آن گاه ناتوانى امام در حل مشكلات را ادعا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داورى وات و ادعاهاى بى سند وى به اين جا ختم نشده، در ادامه ادعا نموده است كه امام مبلغ زيادى پول دريافت كردند و براى يك زندگى فارغ البال در مدينه عزلت گزيدند و سرانجام بين سال هاى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تصويرگرى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بدين گونه، با پيش داورى الهام گرفته از پژوهش هاى خاورشناسان پيشين و منابع اهل سنت، بدون بهره مندى از منابع شيعى و تحليل آن ها، پذيرش مطالب مقاله را با مشكل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مايه تأسف بيش تر است، بى توجهى و نوعى بى رغبتى وات به آوردن مطالبى علمى و مستند است تا آن جا كه تاريخ وفات امام را كه در منابع اوليه آمده و اختلاف چندانى در آن نيست در يك فاصله زمانى يازده ساله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ديگر آثار وات با رعايت مسائل روشى و بهره مندى از منابع اوليه و مستند، از ارزش و اعتبار بالايى</w:t>
      </w:r>
    </w:p>
    <w:p>
      <w:pPr>
        <w:pStyle w:val="BookText"/>
        <w:rPr/>
      </w:pPr>
      <w:r>
        <w:rPr>
          <w:rFonts w:ascii="Amiri" w:hAnsi="Amiri" w:eastAsia="Amiri" w:cs="Amiri"/>
          <w:color w:val="111111"/>
          <w:sz w:val="28"/>
          <w:sz w:val="28"/>
          <w:szCs w:val="28"/>
          <w:rtl w:val="true"/>
          <w:lang w:bidi="ar-SA"/>
        </w:rPr>
        <w:t>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 رسد اين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در سال هاى دورتر نگاشته شده كه هنوز آشنايى چندانى با منابع و شخصيت هاى شيعى در غرب حاصل نشده بود و يا نشان از نوعى تعمد و جهت دار بودن مقاله</w:t>
      </w:r>
      <w:bookmarkStart w:id="947" w:name="pg14099_125319"/>
    </w:p>
    <w:p>
      <w:pPr>
        <w:pStyle w:val="BookText"/>
        <w:rPr/>
      </w:pPr>
      <w:bookmarkEnd w:id="947"/>
      <w:r>
        <w:rPr>
          <w:rFonts w:ascii="IRNazanin" w:hAnsi="IRNazanin" w:eastAsia="IRNazanin"/>
          <w:color w:val="111111"/>
          <w:sz w:val="28"/>
          <w:sz w:val="28"/>
          <w:szCs w:val="28"/>
          <w:rtl w:val="true"/>
          <w:lang w:bidi="fa-IR"/>
        </w:rPr>
        <w:t>باشد كه دليل چندانى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نوشته، هم به لحاظ روشى غيرعلمى است و هم به لحاظ محتوايى پيش داورانه و غيرمستند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وى بدون تحليل گزارش هاى مربوطه در منابع و به دليل فقدان بررسى ديدگاه هاى شيعه، غيرجامع بوده، ادعاهاى آن پذيرفتنى نيست</w:t>
      </w:r>
      <w:r>
        <w:rPr>
          <w:rFonts w:eastAsia="IRNazanin" w:cs="IRNazanin"/>
          <w:color w:val="111111"/>
          <w:sz w:val="28"/>
          <w:szCs w:val="28"/>
          <w:rtl w:val="true"/>
          <w:lang w:bidi="fa-IR"/>
        </w:rPr>
        <w:t>.</w:t>
      </w:r>
    </w:p>
    <w:p>
      <w:pPr>
        <w:pStyle w:val="Heading4"/>
        <w:numPr>
          <w:ilvl w:val="3"/>
          <w:numId w:val="1"/>
        </w:numPr>
        <w:rPr/>
      </w:pPr>
      <w:bookmarkStart w:id="948" w:name="__RefHeading___Toc776935_1738255347"/>
      <w:bookmarkStart w:id="949" w:name="_Toc365"/>
      <w:bookmarkEnd w:id="948"/>
      <w:r>
        <w:rPr>
          <w:rtl w:val="true"/>
        </w:rPr>
        <w:t>نتيجه</w:t>
      </w:r>
      <w:bookmarkEnd w:id="949"/>
    </w:p>
    <w:p>
      <w:pPr>
        <w:pStyle w:val="BookText"/>
        <w:rPr/>
      </w:pPr>
      <w:r>
        <w:rPr>
          <w:rFonts w:ascii="IRNazanin" w:hAnsi="IRNazanin" w:eastAsia="IRNazanin"/>
          <w:color w:val="111111"/>
          <w:sz w:val="28"/>
          <w:sz w:val="28"/>
          <w:szCs w:val="28"/>
          <w:rtl w:val="true"/>
          <w:lang w:bidi="fa-IR"/>
        </w:rPr>
        <w:t>تصويرى كه خاورشناسان از امامان شيعه نشان دادند، حداقل بايد از سه منظر روش شناسى، بررسى محتوايى و اعتبار سندى، بررسى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به بررسى محتوايى آثار برخى خاورشناسان درباره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اوليه، قلم واليرى در دايره المعارف اسلام، نسبت به ديگر خاورشناسان متقدم، اندكى ملايم 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مقاله لامنس كه سراسر اهانت هاى آشكار و نقل مطالب نادرست و غيرمستند است، واليرى درصدد است با استناد به منابع و ارائه شواهد و گزارش هاى تاريخى، مطالب را مستند نمايان سازد، اما بررسى محتواى مقالات نشان مى دهد كه خط فكرى حاكم بر انديشه هاى خاورشناسان درباره ائمه شيعه، به گونه اى متمايز از اعتقادات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رنگ ساختن فضايل و جايگاه علمى آنان، برجسته سازى برخى نكات به ظاهر منفى، عادى نشان دادن ائمه همانند ساير مردم و در نهايت پايين نماياندن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 ها در ديدگاه ها و روش هاى مختلف در نوشته هاى آنان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نظر سه خاورشناس يعنى كتاب مذهب شيعه دونالدسون،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دايره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لورا اچ واليرى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دايره المعارف امريكانا از مونتگمرى وات، نشان از وجوه اشتراك فراوان و اختلاف اندك در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مقاله وات كه بسيار كوتاه است و ابعاد كم ترى از زندگى امام را پوشش مى دهد، درعين حال در بحث</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امام، مانند دو خاورشناس ديگر، امام را ناموفق و ناتوان در اداره امور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نتيجه، با انتخاب گزارش هاى تاريخى</w:t>
      </w:r>
      <w:bookmarkStart w:id="950" w:name="pg14099_125320"/>
    </w:p>
    <w:p>
      <w:pPr>
        <w:pStyle w:val="BookText"/>
        <w:rPr/>
      </w:pPr>
      <w:bookmarkEnd w:id="950"/>
      <w:r>
        <w:rPr>
          <w:rFonts w:ascii="IRNazanin" w:hAnsi="IRNazanin" w:eastAsia="IRNazanin"/>
          <w:color w:val="111111"/>
          <w:sz w:val="28"/>
          <w:sz w:val="28"/>
          <w:szCs w:val="28"/>
          <w:rtl w:val="true"/>
          <w:lang w:bidi="fa-IR"/>
        </w:rPr>
        <w:t>هم سو با هدفى كه مدنظرشان است، امام را شخصيتى ذاتاً عافيت طلب، صلح دوست و گريزان از جنگ و درگيرى معرفى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 يابى به اين نتيجه، ابتدا با بررسى شخصيت امام و جايگاه وى در دوران خلفا 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فردى كم اثر معرفى مى كنند كه نقش چندانى در وقايع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و رسيدن به مقام خلافت، پس از مواجهه با مخالفت معاويه و اقدامات جدى وى در جنگ، ازآن جا كه امام از ابتدا به صلح متمايل بود، مقدمات لازم براى دست يابى به صلح را فراهم نمودند، و قيس را همراه عبيدالله به ميدان فرستادند تا تحقق صلح با مانعى مواجه نشود؛ در شروط صلح رعايت حال خود و شيعيان را نمودند و شروطى را مطرح ساختند تا آينده مالى و رفاهى وى و برادرش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با وجود اعتراض ها و اهانت هايى كه برخى اصحاب به آن حضرت كردند، زندگى توأم با آسايش و عافيت را در مدينه در پيش گرفتند تا بر اثر بيمارى يا مسموميت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نتيجه، حاصل تصويرگرى خاورشناسان از جايگاه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همانند پدر بزرگوارشان با مظلوميت، استخوان در گلو و خار در چشم، عمر خود را در ميان يارانى بى وفا و سست عقيده سپرى نمودند تا معاويه با دسيسه و نيزنگ، به هرآن چه خواست دست يافت و آن ها با كوتاهى و سستى، زمينه انواع تهمت ها به امامِ‌ خود را موجب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مواجه با اوضاع نامناسب، به ويژه سستى ياران و پراكندگى لشكر، چاره را در صلح با معاويه ديدند تا با اميد به آينده و تغيير اوضاع، زمينه هدايت بهتر شيعيان را فراهم ساخته، آنان را از پراكندگى به وحدت و انسجام فراخوانند، امرى كه با سياست ها و اقدامات ائمه بعدى پى گيرى و حاصل شد</w:t>
      </w:r>
      <w:r>
        <w:rPr>
          <w:rFonts w:eastAsia="IRNazanin" w:cs="IRNazanin"/>
          <w:color w:val="111111"/>
          <w:sz w:val="28"/>
          <w:szCs w:val="28"/>
          <w:rtl w:val="true"/>
          <w:lang w:bidi="fa-IR"/>
        </w:rPr>
        <w:t>.</w:t>
      </w:r>
    </w:p>
    <w:p>
      <w:pPr>
        <w:pStyle w:val="Heading4"/>
        <w:numPr>
          <w:ilvl w:val="3"/>
          <w:numId w:val="1"/>
        </w:numPr>
        <w:rPr/>
      </w:pPr>
      <w:bookmarkStart w:id="951" w:name="__RefHeading___Toc776937_1738255347"/>
      <w:bookmarkStart w:id="952" w:name="_Toc366"/>
      <w:bookmarkEnd w:id="951"/>
      <w:r>
        <w:rPr>
          <w:rtl w:val="true"/>
        </w:rPr>
        <w:t>منابع</w:t>
      </w:r>
      <w:bookmarkEnd w:id="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قتيبه دينورى، أبومحمد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الإمامه و السياسه المعروف</w:t>
      </w:r>
    </w:p>
    <w:p>
      <w:pPr>
        <w:pStyle w:val="BookText"/>
        <w:rPr/>
      </w:pPr>
      <w:r>
        <w:rPr>
          <w:rFonts w:ascii="Amiri" w:hAnsi="Amiri" w:eastAsia="Amiri" w:cs="Amiri"/>
          <w:color w:val="111111"/>
          <w:sz w:val="28"/>
          <w:sz w:val="28"/>
          <w:szCs w:val="28"/>
          <w:rtl w:val="true"/>
          <w:lang w:bidi="ar-SA"/>
        </w:rPr>
        <w:t>بتاريخ الخلفاء،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ابوالحسن على بن عيسى، كشف الغمه فى معرفه الائمه،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اصفهانى، ابوالفرج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مقاتل الطالبيين، تحقيق سيداحمد صقر،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جمل من انساب الأشراف، تحقيق سهيل زكار و رياض زركلى،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احمدى، فاطمه، تصوير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اسلام، ترجمه و نقد، با اهتمام مؤسسه شيعه شناسى،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شيعه شناسى،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ازنويسندگان زيرنظر محمود تقى زاده داورى، تصوير امامان شيعه در دائره المعارف اسلام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مؤسسه شيعه شناسى،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دينورى، ابوحنيفه احمدبن داوود، اخبارالطوال، تحقيق عبدالمنعم عامر مراجعه جمال الدين شيال،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شمس الدين محمدبن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الاسلام و وفى ات المشاهير و الأعلام، تحقيق عمرعبدالسلام تدمرى،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دوم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ابوجعفرمحمد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الأمم و الملوك، تحقيق محمدأبوالفضل ابراهيم،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محمدبن محمد بن نعمان، الارشاد فى معرفه الله على حجج العباد،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Dwight M. Donaldson, The Shii Religion; A History of Islam in Persia And Iran; London: 1933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Encyclopedia of Islam(EL2), vol3;Edited ByB.Lewis, V. L. M nage, CH. Pellat And J. Schacht; LEIDEN LONDON E. J. BRILL 1986 LUZAC CO</w:t>
      </w:r>
      <w:r>
        <w:rPr>
          <w:rFonts w:eastAsia="Times New Roman" w:cs="Times New Roman" w:ascii="Times New Roman" w:hAnsi="Times New Roman"/>
          <w:color w:val="111111"/>
          <w:sz w:val="28"/>
          <w:szCs w:val="28"/>
          <w:rtl w:val="true"/>
          <w:lang w:val="en-US" w:bidi="en-US"/>
        </w:rPr>
        <w:t>.</w:t>
      </w:r>
      <w:bookmarkStart w:id="953" w:name="pg14099_125322"/>
    </w:p>
    <w:p>
      <w:pPr>
        <w:pStyle w:val="Heading2"/>
        <w:numPr>
          <w:ilvl w:val="1"/>
          <w:numId w:val="1"/>
        </w:numPr>
        <w:rPr/>
      </w:pPr>
      <w:bookmarkStart w:id="954" w:name="__RefHeading___Toc776939_1738255347"/>
      <w:bookmarkStart w:id="955" w:name="_Toc367"/>
      <w:bookmarkEnd w:id="953"/>
      <w:bookmarkEnd w:id="954"/>
      <w:r>
        <w:rPr>
          <w:rtl w:val="true"/>
        </w:rPr>
        <w:t>فصل هفتم</w:t>
      </w:r>
      <w:r>
        <w:rPr>
          <w:rtl w:val="true"/>
        </w:rPr>
        <w:t xml:space="preserve">: </w:t>
      </w:r>
      <w:r>
        <w:rPr>
          <w:rtl w:val="true"/>
        </w:rPr>
        <w:t xml:space="preserve">نقد شبهات درباره امام مجتبى </w:t>
      </w:r>
      <w:r>
        <w:rPr>
          <w:rtl w:val="true"/>
        </w:rPr>
        <w:t>(</w:t>
      </w:r>
      <w:r>
        <w:rPr>
          <w:rtl w:val="true"/>
        </w:rPr>
        <w:t xml:space="preserve">عَلَيْهِ السَّلاَمُ </w:t>
      </w:r>
      <w:r>
        <w:rPr>
          <w:rtl w:val="true"/>
        </w:rPr>
        <w:t>)</w:t>
      </w:r>
      <w:bookmarkEnd w:id="95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6" w:name="__RefHeading___Toc776941_1738255347"/>
      <w:bookmarkStart w:id="957" w:name="_Toc368"/>
      <w:bookmarkEnd w:id="956"/>
      <w:r>
        <w:rPr>
          <w:rtl w:val="true"/>
        </w:rPr>
        <w:t>اشاره</w:t>
      </w:r>
      <w:bookmarkStart w:id="958" w:name="pg14099_125324"/>
      <w:bookmarkEnd w:id="957"/>
    </w:p>
    <w:p>
      <w:pPr>
        <w:pStyle w:val="Heading3"/>
        <w:numPr>
          <w:ilvl w:val="2"/>
          <w:numId w:val="1"/>
        </w:numPr>
        <w:rPr/>
      </w:pPr>
      <w:bookmarkStart w:id="959" w:name="__RefHeading___Toc776943_1738255347"/>
      <w:bookmarkStart w:id="960" w:name="_Toc369"/>
      <w:bookmarkEnd w:id="958"/>
      <w:bookmarkEnd w:id="959"/>
      <w:r>
        <w:rPr>
          <w:rtl w:val="true"/>
        </w:rPr>
        <w:t xml:space="preserve">پاسخ به شبهه مطلاق بودن امام حسن </w:t>
      </w:r>
      <w:r>
        <w:rPr>
          <w:rtl w:val="true"/>
        </w:rPr>
        <w:t>(</w:t>
      </w:r>
      <w:r>
        <w:rPr>
          <w:rtl w:val="true"/>
        </w:rPr>
        <w:t xml:space="preserve">عَلَيْهِ السَّلاَمُ </w:t>
      </w:r>
      <w:r>
        <w:rPr>
          <w:rtl w:val="true"/>
        </w:rPr>
        <w:t>)</w:t>
      </w:r>
      <w:bookmarkEnd w:id="960"/>
    </w:p>
    <w:p>
      <w:pPr>
        <w:pStyle w:val="Heading4"/>
        <w:numPr>
          <w:ilvl w:val="3"/>
          <w:numId w:val="1"/>
        </w:numPr>
        <w:rPr/>
      </w:pPr>
      <w:bookmarkStart w:id="961" w:name="__RefHeading___Toc776945_1738255347"/>
      <w:bookmarkStart w:id="962" w:name="_Toc370"/>
      <w:bookmarkEnd w:id="961"/>
      <w:r>
        <w:rPr>
          <w:rtl w:val="true"/>
        </w:rPr>
        <w:t>اشاره</w:t>
      </w:r>
      <w:bookmarkEnd w:id="962"/>
    </w:p>
    <w:p>
      <w:pPr>
        <w:pStyle w:val="BookText"/>
        <w:rPr/>
      </w:pPr>
      <w:r>
        <w:rPr>
          <w:rFonts w:ascii="Amiri" w:hAnsi="Amiri" w:eastAsia="Amiri" w:cs="Amiri"/>
          <w:color w:val="111111"/>
          <w:sz w:val="28"/>
          <w:sz w:val="28"/>
          <w:szCs w:val="28"/>
          <w:rtl w:val="true"/>
          <w:lang w:bidi="ar-SA"/>
        </w:rPr>
        <w:t>سيدتقى واردى</w:t>
      </w:r>
      <w:r>
        <w:rPr>
          <w:rStyle w:val="FootnoteAnchor"/>
          <w:rtl w:val="true"/>
        </w:rPr>
        <w:footnoteReference w:id="6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هيأت علمى مركز اطلاعات و مدارك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پژوهشگاه علوم و فرهنگ اسلامى</w:t>
      </w:r>
      <w:r>
        <w:rPr>
          <w:rFonts w:eastAsia="IRNazanin" w:cs="IRNazanin"/>
          <w:color w:val="111111"/>
          <w:sz w:val="28"/>
          <w:szCs w:val="28"/>
          <w:rtl w:val="true"/>
          <w:lang w:bidi="fa-IR"/>
        </w:rPr>
        <w:t>).</w:t>
      </w:r>
    </w:p>
    <w:p>
      <w:pPr>
        <w:pStyle w:val="Heading4"/>
        <w:numPr>
          <w:ilvl w:val="3"/>
          <w:numId w:val="1"/>
        </w:numPr>
        <w:rPr/>
      </w:pPr>
      <w:bookmarkStart w:id="963" w:name="__RefHeading___Toc776947_1738255347"/>
      <w:bookmarkStart w:id="964" w:name="_Toc371"/>
      <w:bookmarkEnd w:id="963"/>
      <w:r>
        <w:rPr>
          <w:rtl w:val="true"/>
        </w:rPr>
        <w:t>چكيده</w:t>
      </w:r>
      <w:bookmarkEnd w:id="964"/>
    </w:p>
    <w:p>
      <w:pPr>
        <w:pStyle w:val="BookText"/>
        <w:rPr/>
      </w:pPr>
      <w:r>
        <w:rPr>
          <w:rFonts w:ascii="IRNazanin" w:hAnsi="IRNazanin" w:eastAsia="IRNazanin"/>
          <w:color w:val="111111"/>
          <w:sz w:val="28"/>
          <w:sz w:val="28"/>
          <w:szCs w:val="28"/>
          <w:rtl w:val="true"/>
          <w:lang w:bidi="fa-IR"/>
        </w:rPr>
        <w:t>مخالفان و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دور نگه داشتن مردم از امامان و محروم نمودن مسلمانان از افكار و اعتقادات آنان، به حيله هاى مختلفى دست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گذشته و چه در عصر حاضر، از دسيسه هاى دشمنان در امان نبوده و شبهاتى درباره ايشان منتشر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را به زيادى ازدواج و طلاق زنان متهم نموده و براى اثبات افترائات خويش، به برخى از روايات مرسل و فاقد اسناد درست، متمسك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سرمنشأ تمام اين افترائات، منصور دوانقى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خاموش نمودن قيام هاى بنى الحسن و پراكندن مردم از گِرد اولاد و احفاد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به توطئه هاى مختلف، از جمله شبهه مرموزانه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كرد، در حالى كه آن حضرت مورد ستايش قرآن كريم،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شخصيت ايشان عارى از چنين اتهاماتى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پدر و چه در دوران امامت خويش، كارهاى مهم دينى، سياسى و اجتماعى بر عهده داشتند و فرصت براى چنين كارهايى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قراين تاريخى نيز صحت چنين افترائاتى را نفى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p>
    <w:p>
      <w:pPr>
        <w:pStyle w:val="BookText"/>
        <w:rPr/>
      </w:pPr>
      <w:r>
        <w:rPr>
          <w:rFonts w:ascii="IRNazanin" w:hAnsi="IRNazanin" w:eastAsia="IRNazanin"/>
          <w:color w:val="111111"/>
          <w:sz w:val="28"/>
          <w:sz w:val="28"/>
          <w:szCs w:val="28"/>
          <w:rtl w:val="true"/>
          <w:lang w:bidi="fa-IR"/>
        </w:rPr>
        <w:t>تكفيرى ها، وهابيان، بهايى ها و ساير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افترائات را با هدف جلوگيرى از شيعه گرايى مسلمانان گسترش مى دهند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ازدواج، طلاق، مطلاق، كثير التزويج، كثيرالطلاق، دشمنان اهل بيت</w:t>
      </w:r>
      <w:r>
        <w:rPr>
          <w:rFonts w:eastAsia="IRNazanin" w:cs="IRNazanin"/>
          <w:color w:val="111111"/>
          <w:sz w:val="28"/>
          <w:szCs w:val="28"/>
          <w:rtl w:val="true"/>
          <w:lang w:bidi="fa-IR"/>
        </w:rPr>
        <w:t>:.</w:t>
      </w:r>
      <w:bookmarkStart w:id="965" w:name="pg14099_125325"/>
    </w:p>
    <w:p>
      <w:pPr>
        <w:pStyle w:val="Heading4"/>
        <w:numPr>
          <w:ilvl w:val="3"/>
          <w:numId w:val="1"/>
        </w:numPr>
        <w:rPr/>
      </w:pPr>
      <w:bookmarkStart w:id="966" w:name="__RefHeading___Toc776949_1738255347"/>
      <w:bookmarkStart w:id="967" w:name="_Toc372"/>
      <w:bookmarkEnd w:id="965"/>
      <w:bookmarkEnd w:id="966"/>
      <w:r>
        <w:rPr>
          <w:rtl w:val="true"/>
        </w:rPr>
        <w:t>مقدمه</w:t>
      </w:r>
      <w:bookmarkEnd w:id="967"/>
    </w:p>
    <w:p>
      <w:pPr>
        <w:pStyle w:val="BookText"/>
        <w:rPr/>
      </w:pPr>
      <w:r>
        <w:rPr>
          <w:rFonts w:ascii="IRNazanin" w:hAnsi="IRNazanin" w:eastAsia="IRNazanin"/>
          <w:color w:val="111111"/>
          <w:sz w:val="28"/>
          <w:sz w:val="28"/>
          <w:szCs w:val="28"/>
          <w:rtl w:val="true"/>
          <w:lang w:bidi="fa-IR"/>
        </w:rPr>
        <w:t xml:space="preserve">يكى از نسبت هاى ناروايى كه به ساحت قدسى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 مطلاق بودن، يعنى كثيرالطلاق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ريشه چنين شبهه اى در شبهه ديگرى نهفته و آن اين است كه آن حضرت ازدواج هاى زيادى كردند و چون بيش از چهار زن نمى توانست پيش خود نگه دارند، ناچار زنان قبلى را طلاق مى دادند و با زنان جديدى ازدواج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تكفيرى ها، بهايى ها و صهيونيست ها به اين شبهه دامن مى زنند و با عبارات مختلف و در محمل ها و قالب هاى متنوع، در بين مردم پخش مى كنند، تا از اين شيوه براى توقف اسلام گرايى غيرمسلمانان، ايجاد موانع براى رشد روزافزون شيعه گرايى و سرپوش گذاشتن بر ضعف هاى ايدئولوژى خويش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متأسفانه ريشه تاريخى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دور،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ناصبى ها، خوارج، جيره خواران بنى اميه و هواداران بنى عباس نيز چنين شبهه اى مى افكدند، تا از اين طريق چهره تابناك امام را مشوه جلوه دهند و خللى در اركان اعتقادى پيروان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ازدواج ها و طلاق هاى خيالى زيادى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راه افراط در پيش گرفته، براى آن حضرت ده ها و بلكه صدها ازدواج ذكر كرده اند، به گونه اى كه شنونده تصور مى كند آن حضرت، هيچ هم و غمى در زندگى خويش نداشته و تمام كار و زندگى اش بر محور ازدواج با زنان و سپس طلاق آنان و جايگزين كردن زنان ديگر، بوده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برخى از محبان و شيعيان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ناآگاهانه چنين مطالبى را مزيت و فضيلتى براى آن امام همام تصور كرده و آن را با آب و تاب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تهمت هاى اين چنينى، دامى براى آسيب رساندن به</w:t>
      </w:r>
      <w:bookmarkStart w:id="968" w:name="pg14099_125326"/>
    </w:p>
    <w:p>
      <w:pPr>
        <w:pStyle w:val="BookText"/>
        <w:rPr/>
      </w:pPr>
      <w:bookmarkEnd w:id="968"/>
      <w:r>
        <w:rPr>
          <w:rFonts w:ascii="IRNazanin" w:hAnsi="IRNazanin" w:eastAsia="IRNazanin"/>
          <w:color w:val="111111"/>
          <w:sz w:val="28"/>
          <w:sz w:val="28"/>
          <w:szCs w:val="28"/>
          <w:rtl w:val="true"/>
          <w:lang w:bidi="fa-IR"/>
        </w:rPr>
        <w:t>اعتقادات دينى و مذهبى مردم و دور نگاه داشتن آنان از محضر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چنين افترايى از اساس باطل است و ساحت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وصله هاى سخيفى مبراست</w:t>
      </w:r>
      <w:r>
        <w:rPr>
          <w:rFonts w:eastAsia="IRNazanin" w:cs="IRNazanin"/>
          <w:color w:val="111111"/>
          <w:sz w:val="28"/>
          <w:szCs w:val="28"/>
          <w:rtl w:val="true"/>
          <w:lang w:bidi="fa-IR"/>
        </w:rPr>
        <w:t>.</w:t>
      </w:r>
    </w:p>
    <w:p>
      <w:pPr>
        <w:pStyle w:val="Heading4"/>
        <w:numPr>
          <w:ilvl w:val="3"/>
          <w:numId w:val="1"/>
        </w:numPr>
        <w:rPr/>
      </w:pPr>
      <w:bookmarkStart w:id="969" w:name="__RefHeading___Toc776951_1738255347"/>
      <w:bookmarkStart w:id="970" w:name="_Toc373"/>
      <w:bookmarkEnd w:id="969"/>
      <w:r>
        <w:rPr>
          <w:rtl w:val="true"/>
        </w:rPr>
        <w:t>ريشه يابى تاريخى شبهه</w:t>
      </w:r>
      <w:bookmarkEnd w:id="970"/>
    </w:p>
    <w:p>
      <w:pPr>
        <w:pStyle w:val="Heading5"/>
        <w:numPr>
          <w:ilvl w:val="4"/>
          <w:numId w:val="1"/>
        </w:numPr>
        <w:rPr/>
      </w:pPr>
      <w:bookmarkStart w:id="971" w:name="__RefHeading___Toc776953_1738255347"/>
      <w:bookmarkStart w:id="972" w:name="_Toc374"/>
      <w:bookmarkEnd w:id="971"/>
      <w:r>
        <w:rPr>
          <w:rtl w:val="true"/>
        </w:rPr>
        <w:t>اشاره</w:t>
      </w:r>
      <w:bookmarkEnd w:id="972"/>
    </w:p>
    <w:p>
      <w:pPr>
        <w:pStyle w:val="BookText"/>
        <w:rPr/>
      </w:pPr>
      <w:r>
        <w:rPr>
          <w:rFonts w:ascii="IRNazanin" w:hAnsi="IRNazanin" w:eastAsia="IRNazanin"/>
          <w:color w:val="111111"/>
          <w:sz w:val="28"/>
          <w:sz w:val="28"/>
          <w:szCs w:val="28"/>
          <w:rtl w:val="true"/>
          <w:lang w:bidi="fa-IR"/>
        </w:rPr>
        <w:t>هنگامى كه از جهت تاريخى اين شبهه را بررسى مى كنيم، متوجه خواهيم شد كه سه منبع و مصدر براى آن وجود دارد كه بقيه نوشته ها و گفته ها به آن سه برمى گردد و آن ها عبارتند از</w:t>
      </w:r>
      <w:r>
        <w:rPr>
          <w:rFonts w:eastAsia="IRNazanin" w:cs="IRNazanin"/>
          <w:color w:val="111111"/>
          <w:sz w:val="28"/>
          <w:szCs w:val="28"/>
          <w:rtl w:val="true"/>
          <w:lang w:bidi="fa-IR"/>
        </w:rPr>
        <w:t>:</w:t>
      </w:r>
    </w:p>
    <w:p>
      <w:pPr>
        <w:pStyle w:val="Heading5"/>
        <w:numPr>
          <w:ilvl w:val="4"/>
          <w:numId w:val="1"/>
        </w:numPr>
        <w:rPr/>
      </w:pPr>
      <w:bookmarkStart w:id="973" w:name="__RefHeading___Toc776955_1738255347"/>
      <w:bookmarkStart w:id="974" w:name="_Toc375"/>
      <w:bookmarkEnd w:id="973"/>
      <w:r>
        <w:rPr/>
        <w:t>1</w:t>
      </w:r>
      <w:r>
        <w:rPr>
          <w:rtl w:val="true"/>
        </w:rPr>
        <w:t xml:space="preserve">. </w:t>
      </w:r>
      <w:r>
        <w:rPr>
          <w:rtl w:val="true"/>
        </w:rPr>
        <w:t>احاديث معصومان</w:t>
      </w:r>
      <w:r>
        <w:rPr>
          <w:rtl w:val="true"/>
        </w:rPr>
        <w:t>:</w:t>
      </w:r>
      <w:bookmarkEnd w:id="974"/>
    </w:p>
    <w:p>
      <w:pPr>
        <w:pStyle w:val="Heading6"/>
        <w:numPr>
          <w:ilvl w:val="5"/>
          <w:numId w:val="1"/>
        </w:numPr>
        <w:rPr/>
      </w:pPr>
      <w:bookmarkStart w:id="975" w:name="__RefHeading___Toc776957_1738255347"/>
      <w:bookmarkStart w:id="976" w:name="_Toc376"/>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 xml:space="preserve">احاديث چندى درباره ازدواج و طلاق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روايى و تاريخى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سخنى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مى گردد كه مردم كوفه را از ازدواج دختران و خواهرانشان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منابع شيعه و چه در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اشكالات سندى چندى مواجه است، كه آن ها را از اعتبار و حجيت مى اندازند؛ لذا در بسيارى از منابع مهم و اصلى روايى شيعه و اهل سنت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بررسى اين احاديث، بهتر است هر يك از منابع شيعه و اهل سنت را جداگانه و دقيق، موشكافى كنيم</w:t>
      </w:r>
      <w:r>
        <w:rPr>
          <w:rFonts w:eastAsia="IRNazanin" w:cs="IRNazanin"/>
          <w:color w:val="111111"/>
          <w:sz w:val="28"/>
          <w:szCs w:val="28"/>
          <w:rtl w:val="true"/>
          <w:lang w:bidi="fa-IR"/>
        </w:rPr>
        <w:t>:</w:t>
      </w:r>
    </w:p>
    <w:p>
      <w:pPr>
        <w:pStyle w:val="Heading6"/>
        <w:numPr>
          <w:ilvl w:val="5"/>
          <w:numId w:val="1"/>
        </w:numPr>
        <w:rPr/>
      </w:pPr>
      <w:bookmarkStart w:id="977" w:name="__RefHeading___Toc776959_1738255347"/>
      <w:bookmarkStart w:id="978" w:name="_Toc377"/>
      <w:bookmarkEnd w:id="977"/>
      <w:r>
        <w:rPr>
          <w:rtl w:val="true"/>
        </w:rPr>
        <w:t>يكم</w:t>
      </w:r>
      <w:r>
        <w:rPr>
          <w:rtl w:val="true"/>
        </w:rPr>
        <w:t xml:space="preserve">. </w:t>
      </w:r>
      <w:r>
        <w:rPr>
          <w:rtl w:val="true"/>
        </w:rPr>
        <w:t>منابع روايى شيعه</w:t>
      </w:r>
      <w:bookmarkEnd w:id="978"/>
    </w:p>
    <w:p>
      <w:pPr>
        <w:pStyle w:val="BookText"/>
        <w:rPr/>
      </w:pPr>
      <w:r>
        <w:rPr>
          <w:rFonts w:ascii="Amiri" w:hAnsi="Amiri" w:eastAsia="Amiri" w:cs="Amiri"/>
          <w:color w:val="111111"/>
          <w:sz w:val="28"/>
          <w:sz w:val="28"/>
          <w:szCs w:val="28"/>
          <w:rtl w:val="true"/>
          <w:lang w:bidi="ar-SA"/>
        </w:rPr>
        <w:t>در منابع روايى شيعه، دو حديث را ثق الاسلام كلينى در كتاب كافى نقل كرده</w:t>
      </w:r>
    </w:p>
    <w:p>
      <w:pPr>
        <w:pStyle w:val="BookText"/>
        <w:rPr/>
      </w:pPr>
      <w:r>
        <w:rPr>
          <w:rFonts w:ascii="Amiri" w:hAnsi="Amiri" w:eastAsia="Amiri" w:cs="Amiri"/>
          <w:color w:val="111111"/>
          <w:sz w:val="28"/>
          <w:sz w:val="28"/>
          <w:szCs w:val="28"/>
          <w:rtl w:val="true"/>
          <w:lang w:bidi="ar-SA"/>
        </w:rPr>
        <w:t>كه تعدادى از محدثان، مانند مجلسى اول،</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مجلسى 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حر عاملى،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w:t>
      </w:r>
      <w:bookmarkStart w:id="979" w:name="pg14099_125327"/>
    </w:p>
    <w:p>
      <w:pPr>
        <w:pStyle w:val="BookText"/>
        <w:rPr/>
      </w:pPr>
      <w:bookmarkEnd w:id="979"/>
      <w:r>
        <w:rPr>
          <w:rFonts w:ascii="Amiri" w:hAnsi="Amiri" w:eastAsia="Amiri" w:cs="Amiri"/>
          <w:color w:val="111111"/>
          <w:sz w:val="28"/>
          <w:sz w:val="28"/>
          <w:szCs w:val="28"/>
          <w:rtl w:val="true"/>
          <w:lang w:bidi="ar-SA"/>
        </w:rPr>
        <w:t>كاشانى</w:t>
      </w:r>
      <w:r>
        <w:rPr>
          <w:rStyle w:val="FootnoteAnchor"/>
          <w:rtl w:val="true"/>
        </w:rPr>
        <w:footnoteReference w:id="6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نورى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وى نقل قول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يك حديث مشابه از ابوحنيفه تميمى مغربى و يك حديث از احمد بن ابى عبدالله برقى روايت شده كه در ادامه هر چهار مورد بررسى قرار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زِيَادٍ عَنِ‌ الْحَسَنِ‌ بْنِ‌ مُحَمَّدِ بْنِ‌ سَمَاعَةَ‌ عَنْ‌ مُحَمَّدِ بْنِ‌ زِيَادِ بْنِ‌ عِيسَى عَنْ‌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 فَإِنَّهُ‌ رَجُلٌ‌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هَمْدَانَ‌ فَقَالَ‌ بَلَى وَ اللَّهِ‌ لَنُزَوِّجَنَّهُ‌ وَ هُوَ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أَمْسَكَ‌ وَ إِنْ‌ شَاءَ‌ 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مردم كوفه را مخاطب قرارداده،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زن ندهيد؛ زيرا او مردى است 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مردى از طايفه همدان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خدا سوگند، دخترانمان را به ازدواج او در مى آوريم؛ زيرا او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 نگه دارد و اگر نخواست، طلاقشان دهد</w:t>
      </w:r>
      <w:r>
        <w:rPr>
          <w:rFonts w:eastAsia="IRNazanin" w:cs="IRNazanin"/>
          <w:color w:val="111111"/>
          <w:sz w:val="28"/>
          <w:szCs w:val="28"/>
          <w:rtl w:val="true"/>
          <w:lang w:bidi="fa-IR"/>
        </w:rPr>
        <w:t>.</w:t>
      </w:r>
    </w:p>
    <w:p>
      <w:pPr>
        <w:pStyle w:val="Heading6"/>
        <w:numPr>
          <w:ilvl w:val="5"/>
          <w:numId w:val="1"/>
        </w:numPr>
        <w:rPr/>
      </w:pPr>
      <w:bookmarkStart w:id="980" w:name="__RefHeading___Toc776961_1738255347"/>
      <w:bookmarkStart w:id="981" w:name="_Toc378"/>
      <w:bookmarkEnd w:id="980"/>
      <w:r>
        <w:rPr>
          <w:rtl w:val="true"/>
        </w:rPr>
        <w:t>بررسى سندى حديث</w:t>
      </w:r>
      <w:bookmarkEnd w:id="981"/>
    </w:p>
    <w:p>
      <w:pPr>
        <w:pStyle w:val="BookText"/>
        <w:rPr/>
      </w:pPr>
      <w:r>
        <w:rPr>
          <w:rFonts w:ascii="IRNazanin" w:hAnsi="IRNazanin" w:eastAsia="IRNazanin"/>
          <w:color w:val="111111"/>
          <w:sz w:val="28"/>
          <w:sz w:val="28"/>
          <w:szCs w:val="28"/>
          <w:rtl w:val="true"/>
          <w:lang w:bidi="fa-IR"/>
        </w:rPr>
        <w:t xml:space="preserve">در سلسله راويان اين حديث، حُميد بن زياد و حسن بن محمد بن سماعه وجود دارند كه هر دو از پيروان فرقه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وبلكه از سران اين فرقه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در رجال خود، درباره حميد بن زياد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واقفا وجها</w:t>
      </w:r>
    </w:p>
    <w:p>
      <w:pPr>
        <w:pStyle w:val="BookText"/>
        <w:rPr/>
      </w:pPr>
      <w:r>
        <w:rPr>
          <w:rFonts w:ascii="Amiri" w:hAnsi="Amiri" w:eastAsia="Amiri" w:cs="Amiri"/>
          <w:color w:val="111111"/>
          <w:sz w:val="28"/>
          <w:sz w:val="28"/>
          <w:szCs w:val="28"/>
          <w:rtl w:val="true"/>
          <w:lang w:bidi="ar-SA"/>
        </w:rPr>
        <w:t>فيهم</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ثقه و واقفى مذهب و داراى جايگاهى بين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درباره ابن سماعه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شيوخ الواقف، كثير الحديث، فقيه ثق و كان يعاند فى الوقف و يتعصب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شيوخ واقفيان، كثيرالحديث و فقيه مورد ثقه بود و در وقف گرايى تعصب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نيز درباره ابن سماعه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شيوخ الواقفى يعاند و يتعصب؛</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سران واقفيه بود كه در وقف گرايى تعصب مى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ايراد ديگر سندى آن، اين است كه معلوم نيست مراد از محمد بن زياد بن عيسى، كيست‌؟ اگر محمد بن ابى عمير باشد، خبرش درست خواهد بود و اگر غير از وى باشد، همان گونه كه آيت الله خويى در معجم رجال فرموده كه وى محمد بن زياد بياع سابرى است،</w:t>
      </w:r>
      <w:r>
        <w:rPr>
          <w:rStyle w:val="FootnoteAnchor"/>
          <w:rtl w:val="true"/>
        </w:rPr>
        <w:footnoteReference w:id="689"/>
      </w:r>
      <w:r>
        <w:rPr>
          <w:rFonts w:ascii="Amiri" w:hAnsi="Amiri" w:eastAsia="Amiri" w:cs="Amiri"/>
          <w:color w:val="111111"/>
          <w:sz w:val="28"/>
          <w:sz w:val="28"/>
          <w:szCs w:val="28"/>
          <w:rtl w:val="true"/>
          <w:lang w:bidi="ar-SA"/>
        </w:rPr>
        <w:t>موثق نبوده و خبرش نيز معتبر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وى مجهول بوده، خبرش قابل اعتماد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مُحَمَّدِ بْنِ‌ إِسْمَاعِيلَ‌ بْنِ‌ بَزِيعٍ‌ عَنْ‌ جَعْفَرِ بْنِ‌ بَشِيرٍ عَنْ‌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خَمْسِينَ‌ إمْرَأَةً‌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أَهْلِ‌ الْكُوفَةِ‌ لَا تُنْكِحُوا الْحَسَنَ‌ فَإِنَّهُ‌ رَجُلٌ‌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بَلَى وَ اللَّهِ‌ لَنُنْكِحَنَّهُ‌ فَإِنَّهُ‌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أَعْجَبَتْهُ‌ أَمْسَكَ‌ وَ إِنْ‌ كَرِهَ‌ 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زن را طلاق داد، پس امام</w:t>
      </w:r>
      <w:bookmarkStart w:id="982" w:name="pg14099_125329"/>
    </w:p>
    <w:p>
      <w:pPr>
        <w:pStyle w:val="BookText"/>
        <w:rPr/>
      </w:pPr>
      <w:bookmarkEnd w:id="982"/>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 حسن را زن ندهيد، زيرا او مردى است 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مردى به جانب آن حضرت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خدا سوگند، دخترانمان را به ازدواج او در مى آوريم؛ زيرا او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خوشش آمد، نگه دارد و اگر خوشش نيامد، طلاقشان دهد</w:t>
      </w:r>
      <w:r>
        <w:rPr>
          <w:rFonts w:eastAsia="IRNazanin" w:cs="IRNazanin"/>
          <w:color w:val="111111"/>
          <w:sz w:val="28"/>
          <w:szCs w:val="28"/>
          <w:rtl w:val="true"/>
          <w:lang w:bidi="fa-IR"/>
        </w:rPr>
        <w:t>.</w:t>
      </w:r>
    </w:p>
    <w:p>
      <w:pPr>
        <w:pStyle w:val="Heading6"/>
        <w:numPr>
          <w:ilvl w:val="5"/>
          <w:numId w:val="1"/>
        </w:numPr>
        <w:rPr/>
      </w:pPr>
      <w:bookmarkStart w:id="983" w:name="__RefHeading___Toc776963_1738255347"/>
      <w:bookmarkStart w:id="984" w:name="_Toc379"/>
      <w:bookmarkEnd w:id="983"/>
      <w:r>
        <w:rPr>
          <w:rtl w:val="true"/>
        </w:rPr>
        <w:t>بررسى سندى حديث</w:t>
      </w:r>
      <w:bookmarkEnd w:id="984"/>
    </w:p>
    <w:p>
      <w:pPr>
        <w:pStyle w:val="BookText"/>
        <w:rPr/>
      </w:pPr>
      <w:r>
        <w:rPr>
          <w:rFonts w:ascii="Amiri" w:hAnsi="Amiri" w:eastAsia="Amiri" w:cs="Amiri"/>
          <w:color w:val="111111"/>
          <w:sz w:val="28"/>
          <w:sz w:val="28"/>
          <w:szCs w:val="28"/>
          <w:rtl w:val="true"/>
          <w:lang w:bidi="ar-SA"/>
        </w:rPr>
        <w:t>در اين حديث يحيى بن ابى العلاء مجهول است و معلوم نيست كدام يحيى بن ابى العلاء بوده</w:t>
      </w:r>
      <w:r>
        <w:rPr>
          <w:rStyle w:val="FootnoteAnchor"/>
          <w:rtl w:val="true"/>
        </w:rPr>
        <w:footnoteReference w:id="6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موثق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به همين علت آن را</w:t>
      </w:r>
    </w:p>
    <w:p>
      <w:pPr>
        <w:pStyle w:val="BookText"/>
        <w:rPr/>
      </w:pPr>
      <w:r>
        <w:rPr>
          <w:rFonts w:ascii="IRNazanin" w:hAnsi="IRNazanin" w:eastAsia="IRNazanin"/>
          <w:color w:val="111111"/>
          <w:sz w:val="28"/>
          <w:sz w:val="28"/>
          <w:szCs w:val="28"/>
          <w:rtl w:val="true"/>
          <w:lang w:bidi="fa-IR"/>
        </w:rPr>
        <w:t>مجهول دانست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يادآورى مى شود كه اين دو حديث را ثق الاسلام كلينى و كسانى آورده اند كه به مانند وى محدث بوده و ذائقه حديثى داشته اند، اما مرحوم شيخ صدوق در من لايحضره الفقيه و هم چنين شيخ طوسى در دو كتاب روايى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 و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نقل نكرده و از آن ها اعراض نموده اند؛ زيرا آنان علاوه بر مهارت در نقل حديث، علم درايت حديث نيز داشتند و هر خبرى را منتشر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به اين نكته اشاره كنم كه محدثان پُرتلاش، تمام همّشان بر اين مطلب استوار بوده كه اخبار منقول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گردآورى و در اختيار آيندگان قرار دهند و چيزى را از قلم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به صحت و ضعف آن ها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كارى نداشته اند، وليكن فقها و علماى حديث شناس، در بين روايات موجود، گلچين كرده، اخبارى را ذكر مى كردند كه به صحت و وثاقت آن ها</w:t>
      </w:r>
    </w:p>
    <w:p>
      <w:pPr>
        <w:pStyle w:val="BookText"/>
        <w:rPr/>
      </w:pPr>
      <w:r>
        <w:rPr>
          <w:rFonts w:ascii="IRNazanin" w:hAnsi="IRNazanin" w:eastAsia="IRNazanin"/>
          <w:color w:val="111111"/>
          <w:sz w:val="28"/>
          <w:sz w:val="28"/>
          <w:szCs w:val="28"/>
          <w:rtl w:val="true"/>
          <w:lang w:bidi="fa-IR"/>
        </w:rPr>
        <w:t>اطمينان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خبرى را ذكر نمى كنند و به فرموده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درايت 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تَدْرِيهِ‌ خَيْرٌ مِنْ‌ أَلْفٍ‌ تَرْوِيهِ‌؛</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كه با درايت بيان شود، بهتر است از هزار خبرى كه روايت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بِالدِّرَايَاتِ‌ لَا بِالرِّوَايَاتِ‌؛</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درايت ها، نه صِرف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جاى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الْكِتَابِ‌ كَثِيرٌ وَ رُعَاتُهُ‌ قَلِيلٌ‌؛</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كنندگان كتاب فراوانند، ولى رعايت كنندگان آن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اگر محدثان شيعه درايت در روايت را مراعات مى كردند، بى ترديد اخبارى مثل اين دو خبر و دو روايت بعدى نقل نمى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بيش تر علما و فقهاى شيعه از اين دو حديث اعراض كرده اند</w:t>
      </w:r>
    </w:p>
    <w:p>
      <w:pPr>
        <w:pStyle w:val="BookText"/>
        <w:rPr/>
      </w:pPr>
      <w:r>
        <w:rPr>
          <w:rFonts w:ascii="Amiri" w:hAnsi="Amiri" w:eastAsia="Amiri" w:cs="Amiri"/>
          <w:color w:val="111111"/>
          <w:sz w:val="28"/>
          <w:sz w:val="28"/>
          <w:szCs w:val="28"/>
          <w:rtl w:val="true"/>
          <w:lang w:bidi="ar-SA"/>
        </w:rPr>
        <w:t>و به صِرف نقل در كتاب شريف كافى نمى توانند معتبر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 تميمى مغربى، نويسنده دعائم الاسلام نيز در اين باره مى گويد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بْنُ‌ عَلِيٍّ‌ يَتَزَوَّجُ‌ النِّسَاءَ‌ كَثِيراً وَ يُطَلِّقُهُنَّ‌ إِذَا رَغِبَ‌ فِي وَاحِدَةٍ‌ وَ كُنَّ‌ عِنْدَهُ‌ أَرْبَعاً طَلَّقَ‌ وَاحِدَةً‌ مِنْهُنَّ‌ وَ تَزَوَّجَ‌ الَّتِي رَغِبَ‌ فِيهَا فَأَحْصَنَ‌ كَثِيراً مِنَ‌ النِّسَاءِ‌ عَلَى مِثْلِ‌ هَذَا قَالَ‌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حَسَناً فَإِنَّهُ‌ رَجُلٌ‌ مِطْلَاقٌ‌؛</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حسن بن على با زنان بسيارى ازدواج مى كرد و هرگاه به زنى رغبت مى نمود 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زن در عقد او بودند، يكى را طلاق مى داد و با اين يكى ازدواج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راه زنان زيادى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985" w:name="pg14099_125331"/>
    </w:p>
    <w:p>
      <w:pPr>
        <w:pStyle w:val="BookText"/>
        <w:rPr/>
      </w:pPr>
      <w:bookmarkEnd w:id="985"/>
      <w:r>
        <w:rPr>
          <w:rFonts w:ascii="Amiri" w:hAnsi="Amiri" w:eastAsia="Amiri" w:cs="Amiri"/>
          <w:color w:val="111111"/>
          <w:sz w:val="28"/>
          <w:sz w:val="28"/>
          <w:szCs w:val="28"/>
          <w:rtl w:val="true"/>
          <w:lang w:bidi="ar-SA"/>
        </w:rPr>
        <w:t>مردم كوفه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حسن زن ندهيد، زيرا او مردى است طلاق دهنده</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776965_1738255347"/>
      <w:bookmarkStart w:id="987" w:name="_Toc380"/>
      <w:bookmarkEnd w:id="986"/>
      <w:r>
        <w:rPr>
          <w:rtl w:val="true"/>
        </w:rPr>
        <w:t>بررسى سندى حديث</w:t>
      </w:r>
      <w:bookmarkEnd w:id="987"/>
    </w:p>
    <w:p>
      <w:pPr>
        <w:pStyle w:val="BookText"/>
        <w:rPr/>
      </w:pPr>
      <w:r>
        <w:rPr>
          <w:rFonts w:ascii="IRNazanin" w:hAnsi="IRNazanin" w:eastAsia="IRNazanin"/>
          <w:color w:val="111111"/>
          <w:sz w:val="28"/>
          <w:sz w:val="28"/>
          <w:szCs w:val="28"/>
          <w:rtl w:val="true"/>
          <w:lang w:bidi="fa-IR"/>
        </w:rPr>
        <w:t>بخش اول اين روايت، نظر خود ابوحنيفه مغربى است كه ظاهراً تحت تأثير اقوال مورخان مغرض قرار گرفته و پيش خود تصور نموده كه ازدواج و طلاق زياد مزيت و نشانه بزرگى شخص است و بدين لحاظ، بدون هيچ پرده پوشى و آشكارا آن را به آن امام همام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بخشى بعدى كلام وى كه حديث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اولاً مرسل بوده و ارزش سندى ندارد و ثانياً در هيچ يك از كتب روايى اصلى شيعه نيامده و بزرگان اصحاب مانند شيخ كلينى، شيخ صدوق و شيخ طوسى از آن اعراض كرده و در كتب خود نياورده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ابى عبدالله برقى نيز روايت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مُسْتَشِيراً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خَطَبُوا إِلَيَّ‌،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أَمَّا الْحَسَنُ‌ فَإِنَّهُ‌ مِطْلَاقٌ‌ لِلنِّسَاءِ‌ وَ لَكِنْ‌ زَوِّجْهَا الْحُسَيْنَ‌ فَإِنَّهُ‌ خَيْرٌ لِابْنَتِكَ‌؛</w:t>
      </w:r>
    </w:p>
    <w:p>
      <w:pPr>
        <w:pStyle w:val="BookText"/>
        <w:rPr/>
      </w:pPr>
      <w:r>
        <w:rPr>
          <w:rStyle w:val="FootnoteAnchor"/>
          <w:rtl w:val="true"/>
        </w:rPr>
        <w:footnoteReference w:id="69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محضر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خدمتت رسيدم كه با تو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از دخترم خواستگارى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مانده ام به كدامشان پاسخ مثبت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طرف مشورت قرار مى گيرد،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زنان را بسيار طلاق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دخترت را به حسين تزويج كن كه وى براى دخترت بهتر است</w:t>
      </w:r>
      <w:r>
        <w:rPr>
          <w:rFonts w:eastAsia="Amiri" w:cs="Amiri" w:ascii="Amiri" w:hAnsi="Amiri"/>
          <w:color w:val="111111"/>
          <w:sz w:val="28"/>
          <w:szCs w:val="28"/>
          <w:rtl w:val="true"/>
          <w:lang w:bidi="ar-SA"/>
        </w:rPr>
        <w:t>.»</w:t>
      </w:r>
      <w:bookmarkStart w:id="988" w:name="pg14099_125332"/>
    </w:p>
    <w:p>
      <w:pPr>
        <w:pStyle w:val="Heading6"/>
        <w:numPr>
          <w:ilvl w:val="5"/>
          <w:numId w:val="1"/>
        </w:numPr>
        <w:rPr/>
      </w:pPr>
      <w:bookmarkStart w:id="989" w:name="__RefHeading___Toc776967_1738255347"/>
      <w:bookmarkStart w:id="990" w:name="_Toc381"/>
      <w:bookmarkEnd w:id="988"/>
      <w:bookmarkEnd w:id="989"/>
      <w:r>
        <w:rPr>
          <w:rtl w:val="true"/>
        </w:rPr>
        <w:t>بررسى سندى حديث</w:t>
      </w:r>
      <w:bookmarkEnd w:id="990"/>
    </w:p>
    <w:p>
      <w:pPr>
        <w:pStyle w:val="BookText"/>
        <w:rPr/>
      </w:pPr>
      <w:r>
        <w:rPr>
          <w:rFonts w:ascii="IRNazanin" w:hAnsi="IRNazanin" w:eastAsia="IRNazanin"/>
          <w:color w:val="111111"/>
          <w:sz w:val="28"/>
          <w:sz w:val="28"/>
          <w:szCs w:val="28"/>
          <w:rtl w:val="true"/>
          <w:lang w:bidi="fa-IR"/>
        </w:rPr>
        <w:t xml:space="preserve">در سلسله راويان اين حديث، ايراد و اشكالى وارد نيست، ولى تنها در كتاب محاسن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كتاب وى با اين كه در نزد شيخ كلينى، شيخ صدوق و شيخ طوسى بوده، با اين حال روايت وى را نقل نكرده و از آن اعرض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كتاب محاسن از كتب درجه اول شيعه نبوده و خود برقى نيز از محدثان طراز اول محسوب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وى پذيرفته مى شود كه در ديگر كتب معتبر روايى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نجاشى در وصف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كان ثقة فى نفسه، يروى عن الضعفاء و اعتمد المراسيل؛</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نجاشى،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نفس خويش ثقه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در رواياتش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ضعفا روايت نموده و به احاديث مرسل اعتماد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هيچ يك از احاديث يادشده از جهت سند، مطمئن نيستند و هر كدام به نحوى با اشكال و ايراد روبه رو بوده، نمى توانند دليل و حجت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كوفه چنين مطالبى فرموده بودند، بى ترديد منصور دوانقى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حافظه قوى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ها آگاه بود و در سخن خود، در طعن بر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مى كرد؛ در حالى كه در كلام منصور اشاره اى به سخن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Heading6"/>
        <w:numPr>
          <w:ilvl w:val="5"/>
          <w:numId w:val="1"/>
        </w:numPr>
        <w:rPr/>
      </w:pPr>
      <w:bookmarkStart w:id="991" w:name="__RefHeading___Toc776969_1738255347"/>
      <w:bookmarkStart w:id="992" w:name="_Toc382"/>
      <w:bookmarkEnd w:id="991"/>
      <w:r>
        <w:rPr>
          <w:rtl w:val="true"/>
        </w:rPr>
        <w:t>بررسى دلالى احاديث</w:t>
      </w:r>
      <w:bookmarkEnd w:id="992"/>
    </w:p>
    <w:p>
      <w:pPr>
        <w:pStyle w:val="BookText"/>
        <w:rPr/>
      </w:pPr>
      <w:r>
        <w:rPr>
          <w:rFonts w:ascii="Amiri" w:hAnsi="Amiri" w:eastAsia="Amiri" w:cs="Amiri"/>
          <w:color w:val="111111"/>
          <w:sz w:val="28"/>
          <w:sz w:val="28"/>
          <w:szCs w:val="28"/>
          <w:rtl w:val="true"/>
          <w:lang w:bidi="ar-SA"/>
        </w:rPr>
        <w:t xml:space="preserve">بر فرض كه از جهت سند، احاديث يادشده مشكلى نداشته باشند، از جهت دلالت، تنقيصى بر مقام شامخ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نيسند؛ زيرا فرمايش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به خاطر اعتراض بر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ناراحتى از كثرت ازدواج و طلاق آن حضرت بوده، بلكه سخن وى از روى شفقت و دل سوزى و به جهت در امان</w:t>
      </w:r>
    </w:p>
    <w:p>
      <w:pPr>
        <w:pStyle w:val="BookText"/>
        <w:rPr/>
      </w:pPr>
      <w:r>
        <w:rPr>
          <w:rFonts w:ascii="IRNazanin" w:hAnsi="IRNazanin" w:eastAsia="IRNazanin"/>
          <w:color w:val="111111"/>
          <w:sz w:val="28"/>
          <w:sz w:val="28"/>
          <w:szCs w:val="28"/>
          <w:rtl w:val="true"/>
          <w:lang w:bidi="fa-IR"/>
        </w:rPr>
        <w:t xml:space="preserve">نگه داشتن فرزند معصوم خويش از خواسته هاى نامعقول اهالى كوفه بوده است؛ زيرا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جمال، هم از جهت كمال و هم از جهت نَسَب در بين جوانان عرب بى همتا بودند و به همين جهات، بسيارى از مردم علاقه داشتند كه دختر خود را حتى اگر به مدت كوتاهى باشد به ازدواج ايشان درآورند، و از اين طريق كسب شرافت و فضيلت نموده، بگويند كه آن حضرت داماد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اى هم دنبال منصب و حكومت بودند و مى خواستند دخترانشان را وجه المصالح خويش نموده، از طريق وصلت با خاندان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آرزوى هاى دنيوى خويش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فطانت داشته، از اهالى كوفه درخواست نمودند كه براى ازدواج دخترانشان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نياورند؛ زيرا آن حضرت نمى تواند بيش از چهار زن داشته باشد و اگر بخواهد زن ديگرى هم بگيرد، ناچار بايد يكى از آنان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مفهوم احاديث يادشده غير از اين باشد، بايد پرسيد كه نهى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تذكر قبلى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با مقدمه بوده و يا بدون تذكر قبلى و بدون مقدمه‌؟ اگر با تذكر قبلى بوده كه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كه ديگر زن نگير، ولى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بار نرفته باشد، پاسخ داده مى شود معاذالله كه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پدر و امام مسلمانان را ناديده بگيرد و مجدداً به ازدواج و طلاق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 روح قدسى و عصمت آن حضرت سازگار نيست و اگر چنين گفته شود، تهمتى است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بدون مقدمه و بدون تذكر قبلى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بى</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چنين سخنى از امام معصوم و خليفه بادرايتى 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 كه بدون يادآورى قبلى، فرزند ارشد خويش را كه بناست رداى امامت و خلافت</w:t>
      </w:r>
      <w:bookmarkStart w:id="993" w:name="pg14099_125334"/>
    </w:p>
    <w:p>
      <w:pPr>
        <w:pStyle w:val="BookText"/>
        <w:rPr/>
      </w:pPr>
      <w:bookmarkEnd w:id="993"/>
      <w:r>
        <w:rPr>
          <w:rFonts w:ascii="Amiri" w:hAnsi="Amiri" w:eastAsia="Amiri" w:cs="Amiri"/>
          <w:color w:val="111111"/>
          <w:sz w:val="28"/>
          <w:sz w:val="28"/>
          <w:szCs w:val="28"/>
          <w:rtl w:val="true"/>
          <w:lang w:bidi="ar-SA"/>
        </w:rPr>
        <w:t>را بر تن كند، در ميان مردم سبك نموده، آبرويش را بريزد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جهت، ممكن نيست سخن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جهت اعتراض و يا</w:t>
      </w:r>
    </w:p>
    <w:p>
      <w:pPr>
        <w:pStyle w:val="BookText"/>
        <w:rPr/>
      </w:pPr>
      <w:r>
        <w:rPr>
          <w:rFonts w:ascii="IRNazanin" w:hAnsi="IRNazanin" w:eastAsia="IRNazanin"/>
          <w:color w:val="111111"/>
          <w:sz w:val="28"/>
          <w:sz w:val="28"/>
          <w:szCs w:val="28"/>
          <w:rtl w:val="true"/>
          <w:lang w:bidi="fa-IR"/>
        </w:rPr>
        <w:t xml:space="preserve">نقد بر رفتار و كردار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بلكه اگر چنين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داشته باشد، بى ترديد مشفقانه و به جهت دور كردن مزاحمت هاى مردم از آن حضرت بوده است</w:t>
      </w:r>
      <w:r>
        <w:rPr>
          <w:rFonts w:eastAsia="IRNazanin" w:cs="IRNazanin"/>
          <w:color w:val="111111"/>
          <w:sz w:val="28"/>
          <w:szCs w:val="28"/>
          <w:rtl w:val="true"/>
          <w:lang w:bidi="fa-IR"/>
        </w:rPr>
        <w:t>.</w:t>
      </w:r>
    </w:p>
    <w:p>
      <w:pPr>
        <w:pStyle w:val="Heading6"/>
        <w:numPr>
          <w:ilvl w:val="5"/>
          <w:numId w:val="1"/>
        </w:numPr>
        <w:rPr/>
      </w:pPr>
      <w:bookmarkStart w:id="994" w:name="__RefHeading___Toc776971_1738255347"/>
      <w:bookmarkStart w:id="995" w:name="_Toc383"/>
      <w:bookmarkEnd w:id="994"/>
      <w:r>
        <w:rPr>
          <w:rtl w:val="true"/>
        </w:rPr>
        <w:t>دوم</w:t>
      </w:r>
      <w:r>
        <w:rPr>
          <w:rtl w:val="true"/>
        </w:rPr>
        <w:t xml:space="preserve">. </w:t>
      </w:r>
      <w:r>
        <w:rPr>
          <w:rtl w:val="true"/>
        </w:rPr>
        <w:t>منابع روايى اهل سنت</w:t>
      </w:r>
      <w:bookmarkEnd w:id="995"/>
    </w:p>
    <w:p>
      <w:pPr>
        <w:pStyle w:val="BookText"/>
        <w:rPr/>
      </w:pPr>
      <w:r>
        <w:rPr>
          <w:rFonts w:ascii="Amiri" w:hAnsi="Amiri" w:eastAsia="Amiri" w:cs="Amiri"/>
          <w:color w:val="111111"/>
          <w:sz w:val="28"/>
          <w:sz w:val="28"/>
          <w:szCs w:val="28"/>
          <w:rtl w:val="true"/>
          <w:lang w:bidi="ar-SA"/>
        </w:rPr>
        <w:t xml:space="preserve">در منابع روايى عامه، از جمله صحاح ستّه و سنن معروف اهل سنت، حديثى درباره كثرت ازدواج و طلاق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در كتب رجالى و تاريخى آنان، حديثى به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داده شده كه مردم كوفه را از ازدواج دخترانشان با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كرده و يا احاديثى بدون ذكر سلسله اسناد به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برخى از اين موارد اشاره مى كنيم</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776973_1738255347"/>
      <w:bookmarkStart w:id="997" w:name="_Toc384"/>
      <w:bookmarkEnd w:id="996"/>
      <w:r>
        <w:rPr/>
        <w:t>1</w:t>
      </w:r>
      <w:r>
        <w:rPr>
          <w:rtl w:val="true"/>
        </w:rPr>
        <w:t xml:space="preserve">. </w:t>
      </w:r>
      <w:r>
        <w:rPr>
          <w:rtl w:val="true"/>
        </w:rPr>
        <w:t>ابن كثير دمشقى</w:t>
      </w:r>
      <w:r>
        <w:rPr>
          <w:rtl w:val="true"/>
        </w:rPr>
        <w:t>:</w:t>
      </w:r>
      <w:bookmarkEnd w:id="997"/>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تُزَوِّجُوا الْحَسَنَ‌ بْنَ‌ علي فإنه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لَنُزَوِّجَنَّهُ‌، فَمَا رَضِيَ‌ أَمْسَكَ‌ وَمَا كَرِهَ‌ طَلَّقَ‌</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اين حديث را در چند جاى ديگر كتاب خود ذكر كرده است</w:t>
      </w:r>
      <w:r>
        <w:rPr>
          <w:rFonts w:eastAsia="IRNazanin" w:cs="IRNazanin"/>
          <w:color w:val="111111"/>
          <w:sz w:val="28"/>
          <w:szCs w:val="28"/>
          <w:rtl w:val="true"/>
          <w:lang w:bidi="fa-IR"/>
        </w:rPr>
        <w:t>.</w:t>
      </w:r>
    </w:p>
    <w:p>
      <w:pPr>
        <w:pStyle w:val="Heading6"/>
        <w:numPr>
          <w:ilvl w:val="5"/>
          <w:numId w:val="1"/>
        </w:numPr>
        <w:rPr/>
      </w:pPr>
      <w:bookmarkStart w:id="998" w:name="__RefHeading___Toc776975_1738255347"/>
      <w:bookmarkStart w:id="999" w:name="_Toc385"/>
      <w:bookmarkEnd w:id="998"/>
      <w:r>
        <w:rPr/>
        <w:t>2</w:t>
      </w:r>
      <w:r>
        <w:rPr>
          <w:rtl w:val="true"/>
        </w:rPr>
        <w:t xml:space="preserve">. </w:t>
      </w:r>
      <w:r>
        <w:rPr>
          <w:rtl w:val="true"/>
        </w:rPr>
        <w:t>ابن عساكر</w:t>
      </w:r>
      <w:r>
        <w:rPr>
          <w:rtl w:val="true"/>
        </w:rPr>
        <w:t>:</w:t>
      </w:r>
      <w:bookmarkEnd w:id="99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أنا محمد بن عمر حدثني حاتم بن إسماعيل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تزوجوا الحسن بن علي فإنه رجل مطلاق</w:t>
      </w:r>
      <w:r>
        <w:rPr>
          <w:rFonts w:eastAsia="Amiri" w:cs="Amiri" w:ascii="Amiri" w:hAnsi="Amiri"/>
          <w:color w:val="111111"/>
          <w:sz w:val="28"/>
          <w:szCs w:val="28"/>
          <w:rtl w:val="true"/>
          <w:lang w:bidi="ar-SA"/>
        </w:rPr>
        <w:t>.</w:t>
      </w:r>
      <w:bookmarkStart w:id="1000" w:name="pg14099_125335"/>
    </w:p>
    <w:p>
      <w:pPr>
        <w:pStyle w:val="BookText"/>
        <w:rPr/>
      </w:pPr>
      <w:bookmarkEnd w:id="1000"/>
      <w:r>
        <w:rPr>
          <w:rFonts w:ascii="Amiri" w:hAnsi="Amiri" w:eastAsia="Amiri" w:cs="Amiri"/>
          <w:color w:val="111111"/>
          <w:sz w:val="28"/>
          <w:sz w:val="28"/>
          <w:szCs w:val="28"/>
          <w:rtl w:val="true"/>
          <w:lang w:bidi="ar-SA"/>
        </w:rPr>
        <w:t>فقال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لنزوجنه فما رضي امسك وما كره طلق</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776977_1738255347"/>
      <w:bookmarkStart w:id="1002" w:name="_Toc386"/>
      <w:bookmarkEnd w:id="1001"/>
      <w:r>
        <w:rPr/>
        <w:t>3</w:t>
      </w:r>
      <w:r>
        <w:rPr>
          <w:rtl w:val="true"/>
        </w:rPr>
        <w:t xml:space="preserve">. </w:t>
      </w:r>
      <w:r>
        <w:rPr>
          <w:rtl w:val="true"/>
        </w:rPr>
        <w:t>جلال الدين سيوطى</w:t>
      </w:r>
      <w:r>
        <w:rPr>
          <w:rtl w:val="true"/>
        </w:rPr>
        <w:t>:</w:t>
      </w:r>
      <w:bookmarkEnd w:id="1002"/>
    </w:p>
    <w:p>
      <w:pPr>
        <w:pStyle w:val="BookText"/>
        <w:rPr/>
      </w:pPr>
      <w:r>
        <w:rPr>
          <w:rFonts w:ascii="Amiri" w:hAnsi="Amiri" w:eastAsia="Amiri" w:cs="Amiri"/>
          <w:color w:val="111111"/>
          <w:sz w:val="28"/>
          <w:sz w:val="28"/>
          <w:szCs w:val="28"/>
          <w:rtl w:val="true"/>
          <w:lang w:bidi="ar-SA"/>
        </w:rPr>
        <w:t>وأخرج ابن سعد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مطلاقًا للنساء، وكان لا يفارق امرأة إلا وهي تحبه، وأحصن تسعين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يتزوج ويطلق، حتى خشيت أن يورثنا عداوة في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تزوجوا الحسن فإنه رجل مطلاق، فقال رجل من همدان والله لنزوجنه، فما رضي أمسك وما كره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عن عبدالله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رجلًا كثير نكاح النساء، وكن قلما يحظين عنده، وكان قل امرأة تزوجها إلا تحبه وصبت إليه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 xml:space="preserve">با توجه به اين كه روايت كثرت ازدواج و طلاق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روايى اهل سنت، از جمله صحيح بخارى و صحيح مسلم نيامده، نقل چنين رواياتى در كتب تاريخى و رجالى نه تنها براى شيعيان، بلكه براى اهل سنت نيز ارزش سندى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همه آن ها مرسل هستند و سلسله اسناد به درستى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صلابى يكى از دانشمندان معاصر اهل</w:t>
      </w:r>
    </w:p>
    <w:p>
      <w:pPr>
        <w:pStyle w:val="BookText"/>
        <w:rPr/>
      </w:pPr>
      <w:r>
        <w:rPr>
          <w:rFonts w:ascii="IRNazanin" w:hAnsi="IRNazanin" w:eastAsia="IRNazanin"/>
          <w:color w:val="111111"/>
          <w:sz w:val="28"/>
          <w:sz w:val="28"/>
          <w:szCs w:val="28"/>
          <w:rtl w:val="true"/>
          <w:lang w:bidi="fa-IR"/>
        </w:rPr>
        <w:t>سنت در شمال آفريقا، درباره حديث يادشده و احاديث مشابه مى گويد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الأثر مرسل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التاريخية التي تشير إلى الأعداد الخيالية في زواج الحسن بن علي رضي الله عنه لا تثبت من حيث الإسناد وبالتالي لا تصلح للإعتماد عليها نظراً</w:t>
      </w:r>
      <w:bookmarkStart w:id="1003" w:name="pg14099_125336"/>
    </w:p>
    <w:p>
      <w:pPr>
        <w:pStyle w:val="BookText"/>
        <w:rPr/>
      </w:pPr>
      <w:bookmarkEnd w:id="1003"/>
      <w:r>
        <w:rPr>
          <w:rFonts w:ascii="Amiri" w:hAnsi="Amiri" w:eastAsia="Amiri" w:cs="Amiri"/>
          <w:color w:val="111111"/>
          <w:sz w:val="28"/>
          <w:sz w:val="28"/>
          <w:szCs w:val="28"/>
          <w:rtl w:val="true"/>
          <w:lang w:bidi="ar-SA"/>
        </w:rPr>
        <w:t>للشبه والطعون التي حامت حولها</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الحسن بن على بن ابى طالب، شخصيته و عصره،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روى، اخبار و احاديثى كه سند صحيح نداشته و يا فاقد اسناد باشند، در نزد جميع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اعتبارى نداشته، هيچ مطلبى را نمى توانند ثابت نمايند</w:t>
      </w:r>
      <w:r>
        <w:rPr>
          <w:rFonts w:eastAsia="IRNazanin" w:cs="IRNazanin"/>
          <w:color w:val="111111"/>
          <w:sz w:val="28"/>
          <w:szCs w:val="28"/>
          <w:rtl w:val="true"/>
          <w:lang w:bidi="fa-IR"/>
        </w:rPr>
        <w:t>.</w:t>
      </w:r>
    </w:p>
    <w:p>
      <w:pPr>
        <w:pStyle w:val="Heading5"/>
        <w:numPr>
          <w:ilvl w:val="4"/>
          <w:numId w:val="1"/>
        </w:numPr>
        <w:rPr/>
      </w:pPr>
      <w:bookmarkStart w:id="1004" w:name="__RefHeading___Toc776979_1738255347"/>
      <w:bookmarkStart w:id="1005" w:name="_Toc387"/>
      <w:bookmarkEnd w:id="1004"/>
      <w:r>
        <w:rPr/>
        <w:t>2</w:t>
      </w:r>
      <w:r>
        <w:rPr>
          <w:rtl w:val="true"/>
        </w:rPr>
        <w:t xml:space="preserve">. </w:t>
      </w:r>
      <w:r>
        <w:rPr>
          <w:rtl w:val="true"/>
        </w:rPr>
        <w:t>اظهار نظر منصور دوانقى</w:t>
      </w:r>
      <w:bookmarkEnd w:id="1005"/>
    </w:p>
    <w:p>
      <w:pPr>
        <w:pStyle w:val="Heading6"/>
        <w:numPr>
          <w:ilvl w:val="5"/>
          <w:numId w:val="1"/>
        </w:numPr>
        <w:rPr/>
      </w:pPr>
      <w:bookmarkStart w:id="1006" w:name="__RefHeading___Toc776981_1738255347"/>
      <w:bookmarkStart w:id="1007" w:name="_Toc388"/>
      <w:bookmarkEnd w:id="1006"/>
      <w:r>
        <w:rPr>
          <w:rtl w:val="true"/>
        </w:rPr>
        <w:t>اشاره</w:t>
      </w:r>
      <w:bookmarkEnd w:id="1007"/>
    </w:p>
    <w:p>
      <w:pPr>
        <w:pStyle w:val="BookText"/>
        <w:rPr/>
      </w:pPr>
      <w:r>
        <w:rPr>
          <w:rFonts w:ascii="IRNazanin" w:hAnsi="IRNazanin" w:eastAsia="IRNazanin"/>
          <w:color w:val="111111"/>
          <w:sz w:val="28"/>
          <w:sz w:val="28"/>
          <w:szCs w:val="28"/>
          <w:rtl w:val="true"/>
          <w:lang w:bidi="fa-IR"/>
        </w:rPr>
        <w:t xml:space="preserve">منصور دوانقى، دومين حاكم عباسى، نخستين كسى بود كه بحث كثرت ازدواج و طلاق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و بر سر زبان ها انداخت و از آن تاريخ به بعد، افسانه ازدواج هاى فراوان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كثرت طلاق آن حضرت دستمايه مورخان و افسانه نويسان شد و به تدريج، به يك باور تاريخى و مذهبى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منصور واقعاً چنين مطلبى را ابراز كرده يا اين كه دروغ بوده و به وى نسبت داده اند؟ اگر ابراز نموده، به چه علتى بوده و آيا كلامش صحت</w:t>
      </w:r>
    </w:p>
    <w:p>
      <w:pPr>
        <w:pStyle w:val="BookText"/>
        <w:rPr/>
      </w:pPr>
      <w:r>
        <w:rPr>
          <w:rFonts w:ascii="IRNazanin" w:hAnsi="IRNazanin" w:eastAsia="IRNazanin"/>
          <w:color w:val="111111"/>
          <w:sz w:val="28"/>
          <w:sz w:val="28"/>
          <w:szCs w:val="28"/>
          <w:rtl w:val="true"/>
          <w:lang w:bidi="fa-IR"/>
        </w:rPr>
        <w:t>داشت يا نه‌؟ اين ها مطالبى است كه بايد مورد بررسى قرار گيرند</w:t>
      </w:r>
      <w:r>
        <w:rPr>
          <w:rFonts w:eastAsia="IRNazanin" w:cs="IRNazanin"/>
          <w:color w:val="111111"/>
          <w:sz w:val="28"/>
          <w:szCs w:val="28"/>
          <w:rtl w:val="true"/>
          <w:lang w:bidi="fa-IR"/>
        </w:rPr>
        <w:t>.</w:t>
      </w:r>
    </w:p>
    <w:p>
      <w:pPr>
        <w:pStyle w:val="Heading6"/>
        <w:numPr>
          <w:ilvl w:val="5"/>
          <w:numId w:val="1"/>
        </w:numPr>
        <w:rPr/>
      </w:pPr>
      <w:bookmarkStart w:id="1008" w:name="__RefHeading___Toc776983_1738255347"/>
      <w:bookmarkStart w:id="1009" w:name="_Toc389"/>
      <w:bookmarkEnd w:id="1008"/>
      <w:r>
        <w:rPr>
          <w:rtl w:val="true"/>
        </w:rPr>
        <w:t>صحت انتساب شبهه به منصور</w:t>
      </w:r>
      <w:bookmarkEnd w:id="1009"/>
    </w:p>
    <w:p>
      <w:pPr>
        <w:pStyle w:val="BookText"/>
        <w:rPr/>
      </w:pPr>
      <w:r>
        <w:rPr>
          <w:rFonts w:ascii="IRNazanin" w:hAnsi="IRNazanin" w:eastAsia="IRNazanin"/>
          <w:color w:val="111111"/>
          <w:sz w:val="28"/>
          <w:sz w:val="28"/>
          <w:szCs w:val="28"/>
          <w:rtl w:val="true"/>
          <w:lang w:bidi="fa-IR"/>
        </w:rPr>
        <w:t>بسيارى از مورخان به اين مطلب اشاره كرده اند كه منصور دوانقى در هاشميه، در گردهمايى خراسانيانى كه بنى عباس را به خلافت رسانده و از حاميان اين</w:t>
      </w:r>
    </w:p>
    <w:p>
      <w:pPr>
        <w:pStyle w:val="BookText"/>
        <w:rPr/>
      </w:pPr>
      <w:r>
        <w:rPr>
          <w:rFonts w:ascii="IRNazanin" w:hAnsi="IRNazanin" w:eastAsia="IRNazanin"/>
          <w:color w:val="111111"/>
          <w:sz w:val="28"/>
          <w:sz w:val="28"/>
          <w:szCs w:val="28"/>
          <w:rtl w:val="true"/>
          <w:lang w:bidi="fa-IR"/>
        </w:rPr>
        <w:t xml:space="preserve">طايفه بودند، ضمن خطبه اى به مقام شامخ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بعده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على النساء، يتزوّج اليوم واحدة و يطلق غدا اخرى، فلم يزل حتّى مات على فراشه</w:t>
      </w:r>
      <w:r>
        <w:rPr>
          <w:rStyle w:val="FootnoteAnchor"/>
          <w:rtl w:val="true"/>
        </w:rPr>
        <w:footnoteReference w:id="70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خلافت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پس از</w:t>
      </w:r>
      <w:bookmarkStart w:id="1010" w:name="pg14099_125337"/>
    </w:p>
    <w:p>
      <w:pPr>
        <w:pStyle w:val="BookText"/>
        <w:rPr/>
      </w:pPr>
      <w:bookmarkEnd w:id="1010"/>
      <w:r>
        <w:rPr>
          <w:rFonts w:ascii="IRNazanin" w:hAnsi="IRNazanin" w:eastAsia="IRNazanin"/>
          <w:color w:val="111111"/>
          <w:sz w:val="28"/>
          <w:sz w:val="28"/>
          <w:szCs w:val="28"/>
          <w:rtl w:val="true"/>
          <w:lang w:bidi="fa-IR"/>
        </w:rPr>
        <w:t>كناره گيرى از خلافت و بازگشت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روى آورد، به طورى كه با يكى از آنان در يك روز ازدواج مى كرد و ديگرى را فرداى آن روز طلاق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ادامه داد تا اين كه در بستر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سخنان وى بدين شرح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آل أبي طالب تركناهم و الذي لا إله إلا هو و الخلافة، فلم نعرض لهم لا بقليل و لا بكثير، فقام فيها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أفلح و حكم الحكمين، فاختلفت عليه الأمة، و افترقت الكلمة، ثم وثب عليه شيعته و انصاره و ثقاته، فقتلوه، ثم قام بعده الحسن بن علي فوالله ما كان برجل، عرضت عليه الأموال فقبلها، و دس اليه معاوية أني أجعلك ولي عهدي، فخلعه، و انسلخ له مما كان فيه و سلمه اليه، و أقبل علي النساء يتزوج اليوم واحدة، و يطلق غدا أخري، فلم يزل كذلك حتي مات علي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دوانقى در نامه اى به محمد بن عبدالله بن الحسن، به مقام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اهانت كرد و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أفضي امر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الحسن فباعها الي معاوية بخرق و دراهم، ولحق بالحجاز، و أسلم شيعته بيد معاوية و دفع الامر الي غير أهله، و أخذ مالا من غير ولائه، و لا حله، فان كان لكم فيها شي ء فقد بعتموه، و أخذتم ثمنه</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خلافت جد تو،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حسن رسيد و او نيز آن را در برابر چند تكه پارچه و چند درهم به معاويه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حجاز رفت، و شيعيان خود را تسليم معاويه كرد و كار را به نااهل واگذار نمود و مالى را از راه نامشروع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در خلافت حقى داشتيد، آن را فروختيد و پولش را هم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براين، انتساب اين شبهه به منصور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اغراض خاص سياسى چنين تهمتى را متوجه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Heading6"/>
        <w:numPr>
          <w:ilvl w:val="5"/>
          <w:numId w:val="1"/>
        </w:numPr>
        <w:rPr/>
      </w:pPr>
      <w:bookmarkStart w:id="1011" w:name="__RefHeading___Toc776985_1738255347"/>
      <w:bookmarkStart w:id="1012" w:name="_Toc390"/>
      <w:bookmarkEnd w:id="1011"/>
      <w:r>
        <w:rPr>
          <w:rtl w:val="true"/>
        </w:rPr>
        <w:t>علت اظهار نظر منصور</w:t>
      </w:r>
      <w:bookmarkEnd w:id="101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رفتار خصمانه وى با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بدان جهت بود كه بنى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w:t>
      </w:r>
    </w:p>
    <w:p>
      <w:pPr>
        <w:pStyle w:val="BookText"/>
        <w:rPr/>
      </w:pPr>
      <w:r>
        <w:rPr>
          <w:rFonts w:ascii="IRNazanin" w:hAnsi="IRNazanin" w:eastAsia="IRNazanin"/>
          <w:color w:val="111111"/>
          <w:sz w:val="28"/>
          <w:sz w:val="28"/>
          <w:szCs w:val="28"/>
          <w:rtl w:val="true"/>
          <w:lang w:bidi="fa-IR"/>
        </w:rPr>
        <w:t>بنى عباس و بنى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بزرگ و وسيعى بر ضد بنى اميه به راه اندختند و پس از چند سال مقاومت و مبارزه، سرانجام اين طايفه ظالم را شكست دادند و آنان را از صفحه روزگار محو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بنى عباس پيش دستى كرده، حكومت را از آن خود نمودند و بنى الحسن را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آغاز، تصور مى كردند بنى عباس نيز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بدين لحاظ روى خوش به آنان نشان داده، در تقويت حكومتشان سنگ تمام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بنى الحسن بر ضد منصور قيام كردند و او را مانند بنى اميه غاصب حقوق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خواهان تحويل حكومت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وضعيت عالم اسلام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عبدالله بن حسن مثنى فرزند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بصره و برخى از نقاط مهم عالم اسلام به قيام دست زدند و از حمايت هاى گسترده مردم برخوردار شدند و تا نزديكى سقوط حكومت منصور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سردرگمى، منصور را فراگرفت و براى خاموش كردن قيام هاى متوالى بنى الحسن، به هر كارى دست زد و چون نتيجه اى نمى گرفت و مردم را هم چنان پشتيبان بنى الحسن مى ديد، به توطئه شيطانى ديگرى دست زد و آن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قيام و نياكانشان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نه تنها فرزندان عبدالله بن حسن مثنى را در بين مردم قدرت طلب، خون ريز و فتنه گر معرفى مى نمود، ساحت مقدس جدشان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تخريب مى كرد و وى را شخصى رفاه</w:t>
      </w:r>
    </w:p>
    <w:p>
      <w:pPr>
        <w:pStyle w:val="BookText"/>
        <w:rPr/>
      </w:pPr>
      <w:r>
        <w:rPr>
          <w:rFonts w:ascii="Amiri" w:hAnsi="Amiri" w:eastAsia="Amiri" w:cs="Amiri"/>
          <w:color w:val="111111"/>
          <w:sz w:val="28"/>
          <w:sz w:val="28"/>
          <w:szCs w:val="28"/>
          <w:rtl w:val="true"/>
          <w:lang w:bidi="ar-SA"/>
        </w:rPr>
        <w:t>طلب، مال دوست ومتمايل به زنان و غيره معرفى مى نمود تا از اين</w:t>
      </w:r>
    </w:p>
    <w:p>
      <w:pPr>
        <w:pStyle w:val="BookText"/>
        <w:rPr/>
      </w:pPr>
      <w:r>
        <w:rPr>
          <w:rFonts w:ascii="IRNazanin" w:hAnsi="IRNazanin" w:eastAsia="IRNazanin"/>
          <w:color w:val="111111"/>
          <w:sz w:val="28"/>
          <w:sz w:val="28"/>
          <w:szCs w:val="28"/>
          <w:rtl w:val="true"/>
          <w:lang w:bidi="fa-IR"/>
        </w:rPr>
        <w:t>طريق، مردم را نسبت به رهبران قيام و جد بزرگوارشان بى اعتماد و بى اعتبار سازد و باورهاى دينى و مذهبى آنان را سست نمايد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سياسى و عقيدتى بنى الحسن و بنى عباس كه خسارت هاى زيادى بر</w:t>
      </w:r>
    </w:p>
    <w:p>
      <w:pPr>
        <w:pStyle w:val="BookText"/>
        <w:rPr/>
      </w:pPr>
      <w:r>
        <w:rPr>
          <w:rFonts w:ascii="IRNazanin" w:hAnsi="IRNazanin" w:eastAsia="IRNazanin"/>
          <w:color w:val="111111"/>
          <w:sz w:val="28"/>
          <w:sz w:val="28"/>
          <w:szCs w:val="28"/>
          <w:rtl w:val="true"/>
          <w:lang w:bidi="fa-IR"/>
        </w:rPr>
        <w:t>عالم اسلام، به ويژه بر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گرديد، واقعيتى است انكارناپذير كه افتراء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خسارت 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خليفه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شخصيت هاى مطرح عالم است كه به اين اختلاف ها و نزاع ها تصريح كرد و آن ها را موجب بغض و كينه بين طرفين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اربلى به نقل از كمال الدين محمد بن طلحه شافعى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بن سليمان الهاشمى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اميرالمؤمنين هارون الرشيد، فتذاكروا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اميرالمؤمنين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العوام أنّى ابغض عليّا و وُلده حَسنا و حُسينا، و لا والله ما ذلك كما يظنّون، و لكن وُلده هؤلاء طالبنا بدم الحسين معهم فى السّهل و الجبل حتّى قتلنا قتلته، ثمّ‌ افضى الينا هذا الامر فخالطناهم، فحسدونا و خرجوا علينا فحلّوا قطيعتهم؛</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سليمان هاشمى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هارون الرشيد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صفات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گمان مى كنند كه من على بن ابى طالب و فرزندانش حسن و حسين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چنين نيست كه آنان گمان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فرزندانش ما را براى بازخواست خون حسين، به معاونت خود طلبيدند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دشت و كوه بوديم تا اين كه قاتلان وى را در هرجايى يافتيم به سزاى اعمالشان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امر خلافت و حكومت به ما روى آورد، آنان را با خود همراه نموديم، ولى آنان بر ما حسد ورزيده، بر ضد ما خروج كردند و از آن پس، بريده شدنشان را روا داشتند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هارون، اعتراف رسمى بنى عباس مبنى بر علت اختلاف آنان با بنى الحسن است و نشان مى دهد كه از هم گسستن آنان از يك ديگر، مسائل سياسى و حكومتى بوده و همين مسائل موجب شد تا متوليان خلافت عباسى، دامن امام معصوم و مظلومى چون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شبهاتى آلوده نمايندو</w:t>
      </w:r>
      <w:bookmarkStart w:id="1013" w:name="pg14099_125340"/>
    </w:p>
    <w:p>
      <w:pPr>
        <w:pStyle w:val="BookText"/>
        <w:rPr/>
      </w:pPr>
      <w:bookmarkEnd w:id="1013"/>
      <w:r>
        <w:rPr>
          <w:rFonts w:ascii="IRNazanin" w:hAnsi="IRNazanin" w:eastAsia="IRNazanin"/>
          <w:color w:val="111111"/>
          <w:sz w:val="28"/>
          <w:sz w:val="28"/>
          <w:szCs w:val="28"/>
          <w:rtl w:val="true"/>
          <w:lang w:bidi="fa-IR"/>
        </w:rPr>
        <w:t>سپس قلم به دستان و جيره خواران آنان بين مردم نشر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ديگرى براى علت گفتار منصور مى توان حدس زد و آن اين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عموزادگان خود به نام ام كلثوم كه از اولاد عباس بن عبدالمطلب بود، ازدواج نمودند و بعد از مدتى وى را طلاق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مسأله موجب كدورت خانوادگى شد و منصور بعد از هشتاد و اندى سال، تصميم به عقده گشايى و متهم نمودن آن حضرت به كثرت ازدواج و طلاق گرفت، تا از اين طريق گناه طلاق را بر عهده آن حضرت بيندازد و از عمه خود رفع اتهام نمايد</w:t>
      </w:r>
      <w:r>
        <w:rPr>
          <w:rFonts w:eastAsia="IRNazanin" w:cs="IRNazanin"/>
          <w:color w:val="111111"/>
          <w:sz w:val="28"/>
          <w:szCs w:val="28"/>
          <w:rtl w:val="true"/>
          <w:lang w:bidi="fa-IR"/>
        </w:rPr>
        <w:t>.</w:t>
      </w:r>
    </w:p>
    <w:p>
      <w:pPr>
        <w:pStyle w:val="Heading6"/>
        <w:numPr>
          <w:ilvl w:val="5"/>
          <w:numId w:val="1"/>
        </w:numPr>
        <w:rPr/>
      </w:pPr>
      <w:bookmarkStart w:id="1014" w:name="__RefHeading___Toc776987_1738255347"/>
      <w:bookmarkStart w:id="1015" w:name="_Toc391"/>
      <w:bookmarkEnd w:id="1014"/>
      <w:r>
        <w:rPr>
          <w:rtl w:val="true"/>
        </w:rPr>
        <w:t>باطل بودن سخن منصور</w:t>
      </w:r>
      <w:bookmarkEnd w:id="1015"/>
    </w:p>
    <w:p>
      <w:pPr>
        <w:pStyle w:val="BookText"/>
        <w:rPr/>
      </w:pPr>
      <w:r>
        <w:rPr>
          <w:rFonts w:ascii="IRNazanin" w:hAnsi="IRNazanin" w:eastAsia="IRNazanin"/>
          <w:color w:val="111111"/>
          <w:sz w:val="28"/>
          <w:sz w:val="28"/>
          <w:szCs w:val="28"/>
          <w:rtl w:val="true"/>
          <w:lang w:bidi="fa-IR"/>
        </w:rPr>
        <w:t>بى ترديد سخن منصور دروغ و تهمتى بيش نبوده است؛ زيرا قبل از وى كسى چنين مطلبى را ابراز نكرده و سخن وى نيز مستند به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با انقلابى بزرگ، بنى اميه را ساقط كردند و ابوالعباس سفاح نخستين حاكم عباسى بود ولى حكومت وى بيش از چهار سال ادامه نيافت و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منصور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شهادت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حاكم بودند و بعد از شهادت ايشان نيز 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امويان و مروانيان و مدتى زبيريان بر جايگاه خلافت اسلامى تكيه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مدت، هيچ خبرى از كثرت ازدواج و طلاق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نشده بود و براى نخستين بار از زبان منصور، بعد از نزديك به نود سال چنين مطلبى منتشر گرديد و دستاويز ديگران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امويان و مروانيان، به ويژه مروان بن حكم و فرزندان وى كه بيش ترين دشمنى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 چنين مطلبى را بيان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عبدالله بن زبير و برادران وى كه مدتى در</w:t>
      </w:r>
    </w:p>
    <w:p>
      <w:pPr>
        <w:pStyle w:val="BookText"/>
        <w:rPr/>
      </w:pPr>
      <w:r>
        <w:rPr>
          <w:rFonts w:ascii="IRNazanin" w:hAnsi="IRNazanin" w:eastAsia="IRNazanin"/>
          <w:color w:val="111111"/>
          <w:sz w:val="28"/>
          <w:sz w:val="28"/>
          <w:szCs w:val="28"/>
          <w:rtl w:val="true"/>
          <w:lang w:bidi="fa-IR"/>
        </w:rPr>
        <w:t>حجاز، عراق و يمن حكومت داشته اند و با اين كه رفتار نامطلوبى با وابستگان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و محبان آنان داشته اند، چون بنى الحسن را در برابر خود نمى ديدند، اين نوع افترائات را ابراز</w:t>
      </w:r>
    </w:p>
    <w:p>
      <w:pPr>
        <w:pStyle w:val="BookText"/>
        <w:rPr/>
      </w:pP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چنين موضوعى واقعيت داشت، بى ترديد امويان، مروانيان و زبيريان كه پيش از عباسيان بر جهان اسلام سيطره داشتند، ابراز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منصور سخن خود را به هيچ كسى مستند نكرده و همين طور از پيش خود گفته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و آن چنان بوده است و بى ترديد اين كلام ارزش و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مورخان</w:t>
      </w:r>
    </w:p>
    <w:p>
      <w:pPr>
        <w:pStyle w:val="BookText"/>
        <w:rPr/>
      </w:pPr>
      <w:r>
        <w:rPr>
          <w:rFonts w:ascii="IRNazanin" w:hAnsi="IRNazanin" w:eastAsia="IRNazanin"/>
          <w:color w:val="111111"/>
          <w:sz w:val="28"/>
          <w:sz w:val="28"/>
          <w:szCs w:val="28"/>
          <w:rtl w:val="true"/>
          <w:lang w:bidi="fa-IR"/>
        </w:rPr>
        <w:t>در دوران خلافت عباسيان، تحولى در جوامع اسلامى پديد آمد كه يكى از ماندگارترين آن ها پديده تاريخ نگارى و تأليف و تصنيف كتب تاريخى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دانشمندان مسلمان دست به قلم شده، تاريخ اسلام و مسلمانان را به رشته تحرير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نويسندگان زندگى نامه و تاريخ خلفاى اسلامى و پيشوايان مذهبى،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انصاف در پيش گرفته، مطالبى درباره واقعيت هاى زندگى و شخصيت آن امام همام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هايى كه راه افراط و يا تفريط در پيش گرفته بودند، شخصيت ايشان را دگرگون جلوه دادند، در نتيجه درباره ازدواج و طلاق آن حضرت راه اشتباه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تاريخ نگاران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روى دشمنى و تعدادى از روى ساده لوحى و خوش باورى، بحث كثرت ازدواج و مطلاق بودن آن حضرت را مطرح و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ابوعبدالله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مدائنى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يحيى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مورخان عصر بنى عباس از آن جمله بودند كه چنين مطالب سخيفى را به اين امام همام نسبت دادند و مورخان بعدى، از گفتار آنان برداشت كردند و از كاه، كوه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p>
    <w:p>
      <w:pPr>
        <w:pStyle w:val="BookText"/>
        <w:rPr/>
      </w:pPr>
      <w:r>
        <w:rPr>
          <w:rFonts w:ascii="IRNazanin" w:hAnsi="IRNazanin" w:eastAsia="IRNazanin"/>
          <w:color w:val="111111"/>
          <w:sz w:val="28"/>
          <w:sz w:val="28"/>
          <w:szCs w:val="28"/>
          <w:rtl w:val="true"/>
          <w:lang w:bidi="fa-IR"/>
        </w:rPr>
        <w:t xml:space="preserve">جهت، افتراء كثرت ازدواج و طلاق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تدريج در كتب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اهل سنت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 و هر يك از مورخان به حسب حال خويش، نسبت هايى به اين امام مظلوم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همسران ايشان را هفتاد، برخى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برخى سيصد و برخى بيش تر از اين تعداد ذكر كرده اند، بدون اين كه دليل و سندى براى گفتار خويش نقل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به سخنان برخى از مورخان معروف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ابوعبدالله محمد بن عمر واقدى، از نخستين مورخان دستگاه خلافت</w:t>
      </w:r>
    </w:p>
    <w:p>
      <w:pPr>
        <w:pStyle w:val="BookText"/>
        <w:rPr/>
      </w:pPr>
      <w:r>
        <w:rPr>
          <w:rFonts w:ascii="IRNazanin" w:hAnsi="IRNazanin" w:eastAsia="IRNazanin"/>
          <w:color w:val="111111"/>
          <w:sz w:val="28"/>
          <w:sz w:val="28"/>
          <w:szCs w:val="28"/>
          <w:rtl w:val="true"/>
          <w:lang w:bidi="fa-IR"/>
        </w:rPr>
        <w:t xml:space="preserve">عباسى بود كه كثرت ازدواج و طلاق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زبان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الواقدى حدثنى على بن عمر عن أبيه عن على بن الحسين قال كان الحسن بن على مطلاقا للنساء</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واقدى از جمله مورخان و محدثانى است، كه نه تنها علماى شيعه، بلكه بسيارى از رجال شناسان اهل سنت وى را توثيق نكرده و جزء ضعفا در نقل حديث ذكر كرده اند، بدين جهت اعتبار و اعتنايى به نقل رواياتش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برخى از اين رجال شناسان به شرح ذيل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قَاضِي بَغْدَاد عَن مَالك وَمعمر،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البُخَارِيّ‌</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 بيّن في حديثه</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ليس بشيء</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اسماء الضعفاء و الكذابين،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وى دوران حكومت خلفاى نخستين عباسى تا عبدالله مأمون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اهالى مدينه بود و در اين شهر زندگى مى كرد، ولى سختى معيشت او را وادار كرد كه به دربار هارون در بغداد كشيده شود و از علم و نبوغ علمى خويش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شاگرد واقدى در مقدمه كتاب الرد، درباره سختى زندگى وى در مدينه و هجرت به عراق و برخوردارى از عطاياى دستگاه خلافت عباسى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ويروي ابن سعد أن سبب هذه الرحلة هو الدَين الذي ركبه وضيق ذات اليد، فيقول على لسان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الدهر أعضّنا، فقالت لي أم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قعودك، وهذا وزير أميرالمؤمنين قد عرفك وسألك أن تسير إليه حيث استقرت به الدار، فرحلت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وصل إلى بغداد وجد أن الخليفة والحاشية قد ذهبوا إلى الرقة بالشام، فتوجه نحو الشام ولحق بهم هناك، وحين لقي يحيى البرمكي أكرمه وأغدق عليه عطاياه، كما أغدق</w:t>
      </w:r>
    </w:p>
    <w:p>
      <w:pPr>
        <w:pStyle w:val="BookText"/>
        <w:rPr/>
      </w:pPr>
      <w:r>
        <w:rPr>
          <w:rFonts w:ascii="Amiri" w:hAnsi="Amiri" w:eastAsia="Amiri" w:cs="Amiri"/>
          <w:color w:val="111111"/>
          <w:sz w:val="28"/>
          <w:sz w:val="28"/>
          <w:szCs w:val="28"/>
          <w:rtl w:val="true"/>
          <w:lang w:bidi="ar-SA"/>
        </w:rPr>
        <w:t>الرشيد عليه عطاياه أيضا، وعن ذلك 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إليّ‌ من السلطان ستمائة ألف درهم، ما وجبت علي فيها الزكاة، ثم يعود إلى بغداد وكانت مكانة الواقدي لدى الخليفة هارون الرشيد طيبة عالية مرموقة، لذلك فقد ولّاه القضاء بشرقي بغداد كما يذكر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المأمون ترتفع مكانة الواقدي، فحين يعود المأمون من خراسان يعينه قاضيا لعسكرالمهدي</w:t>
      </w:r>
    </w:p>
    <w:p>
      <w:pPr>
        <w:pStyle w:val="BookText"/>
        <w:rPr/>
      </w:pPr>
      <w:r>
        <w:rPr>
          <w:rFonts w:ascii="Amiri" w:hAnsi="Amiri" w:eastAsia="Amiri" w:cs="Amiri"/>
          <w:color w:val="111111"/>
          <w:sz w:val="28"/>
          <w:sz w:val="28"/>
          <w:szCs w:val="28"/>
          <w:rtl w:val="true"/>
          <w:lang w:bidi="ar-SA"/>
        </w:rPr>
        <w:t>في الجانب الشرقي من بغداد؛</w:t>
      </w:r>
      <w:r>
        <w:rPr>
          <w:rStyle w:val="FootnoteAnchor"/>
          <w:rtl w:val="true"/>
        </w:rPr>
        <w:footnoteReference w:id="71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سبب هجرت واقدى به عراق، بدهكارى زياد و تنگ دستى وى بوده و از زبان واقدى چنين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بر ما سخت گرفت و همسرم ام عبدالله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اباعبدالله چرا در مدينه زمين گير شده اى‌؟ اين وزيرِ اميرالمؤمنين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خالد</w:t>
      </w:r>
    </w:p>
    <w:p>
      <w:pPr>
        <w:pStyle w:val="BookText"/>
        <w:rPr/>
      </w:pPr>
      <w:r>
        <w:rPr>
          <w:rFonts w:ascii="IRNazanin" w:hAnsi="IRNazanin" w:eastAsia="IRNazanin"/>
          <w:color w:val="111111"/>
          <w:sz w:val="28"/>
          <w:sz w:val="28"/>
          <w:szCs w:val="28"/>
          <w:rtl w:val="true"/>
          <w:lang w:bidi="fa-IR"/>
        </w:rPr>
        <w:t>برمكى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 را شناخت و از تو خواست هنگامى كه به بغداد برگشت و بر امور استقرار يافت، تو نيز به عراق بروى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مدينه را ترك كردم و عازم عراق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به بغداد رسيد، متوجه شد كه خليفه و اعوان و انصار وى به رقه شام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نيز عازم رقه شد و به آنان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برمكى وى را اكرام كرد و عطاياى زيادى بخشيد، كما اين كه هارون نيز عطاياى فراوانى به وى ارزانى داشت، به گونه اى كه خود واقدى در 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سلطان مبلغ ششصد هزار درهم به من رسيد، به گونه اى كه زكاتش بر من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بغداد برگشت و مقام وى در نزد هارون بسيارى عالى و دلپسند بود و به همين جهت، هارون وى را قاضى قسمت شرقى بغداد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معجم الادباء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مأمون نيز موقعيت وى بسيار مستحكم بود و چون مأمون از خراسان به بغداد برگشت، وى را قاضى سپاهيان خود در قسمت شرقى بغداد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اعتراف خود واقدى و شاگردش محمد بن سعد زهرى و ديگر كسانى است كه كتاب هاى وى را ملاك قرار داده اند، و بر وابستگى وى به دربار عباسى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عالمى بعيد نيست كه به درخواست شاهانى كه از مواهب آنان بهره مند بوده، دست به قلم شده، نسبت هاى ناروايى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كه نوادگان وى، رقباى سياسى بنى عباس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على بن محمد مدائنى نيز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الحسن كثير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احصِيَ‌ زوجات الحسن فكنّ‌ سبعين امرأة؛</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زيادى نموده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شمردند، تعدادشان هفتاد نفر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مورخان دوره عباسى اگر واقدى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را طلاق مى داد و هيچ گونه عددى را تعيين نكرد؛ ولى زمانى كه نوبت به مدائنى رسيد،</w:t>
      </w:r>
    </w:p>
    <w:p>
      <w:pPr>
        <w:pStyle w:val="BookText"/>
        <w:rPr/>
      </w:pPr>
      <w:r>
        <w:rPr>
          <w:rFonts w:ascii="Amiri" w:hAnsi="Amiri" w:eastAsia="Amiri" w:cs="Amiri"/>
          <w:color w:val="111111"/>
          <w:sz w:val="28"/>
          <w:sz w:val="28"/>
          <w:szCs w:val="28"/>
          <w:rtl w:val="true"/>
          <w:lang w:bidi="ar-SA"/>
        </w:rPr>
        <w:t>تعداد طلاق ها را به هفتاد بار ارتقا داد و وقتى نوبت به ابن عساكر رسيد، آن را به نوَد بار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طور ادامه دادند تا به سيصد و بالاتر نيز برشمردند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 نويسنده كتاب</w:t>
      </w:r>
    </w:p>
    <w:p>
      <w:pPr>
        <w:pStyle w:val="BookText"/>
        <w:rPr/>
      </w:pPr>
      <w:r>
        <w:rPr>
          <w:rFonts w:ascii="Amiri" w:hAnsi="Amiri" w:eastAsia="Amiri" w:cs="Amiri"/>
          <w:color w:val="111111"/>
          <w:sz w:val="28"/>
          <w:sz w:val="28"/>
          <w:szCs w:val="28"/>
          <w:rtl w:val="true"/>
          <w:lang w:bidi="ar-SA"/>
        </w:rPr>
        <w:t xml:space="preserve">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قصه را از على بن محمد مدائنى به اين نحو نقل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أحصن تسعين إمرأة؛</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زن را براى خويش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علاوه بر نقل حديث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نهى اهالى كوفه از ازدواج دختران و خواهرانشان با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را فراتر گذاشته، قصه ديگرى را به اين امام مظلوم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محمد بن سيرين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 الحسن بن على إمرأة، فبعث إليها بمأة جارية مع كلّ‌ جارية ألف درهم؛</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را به عقد ازدواج خود درآورد و براى او صد كنيز و با هر كنيزى يك هزار درهم ارسال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سيوطى نيز همين سخنان را از ابن عساكر نقل كرده و در يكى از اين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به نقل روايت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الحسن يتزوج و يطلق، حتى خشيت أن يورثنا عداوة فى القبائل؛</w:t>
      </w:r>
    </w:p>
    <w:p>
      <w:pPr>
        <w:pStyle w:val="BookText"/>
        <w:rPr/>
      </w:pPr>
      <w:r>
        <w:rPr>
          <w:rStyle w:val="FootnoteAnchor"/>
          <w:rtl w:val="true"/>
        </w:rPr>
        <w:footnoteReference w:id="714"/>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كرد و طلاق مى داد، به حدى كه ترسيدم دشمنى قبايل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دمشقى نيز بدون اين كه گوينده اى را معين نمايد، همين تهمت را به آن حضرت نسبت داد و گفت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التزوّج، و كان لا يفارقه اربع حرائر، و كان مطلاقا مصداقا،</w:t>
      </w:r>
    </w:p>
    <w:p>
      <w:pPr>
        <w:pStyle w:val="BookText"/>
        <w:rPr/>
      </w:pPr>
      <w:r>
        <w:rPr>
          <w:rFonts w:ascii="Amiri" w:hAnsi="Amiri" w:eastAsia="Amiri" w:cs="Amiri"/>
          <w:color w:val="111111"/>
          <w:sz w:val="28"/>
          <w:sz w:val="28"/>
          <w:szCs w:val="28"/>
          <w:rtl w:val="true"/>
          <w:lang w:bidi="ar-SA"/>
        </w:rPr>
        <w:t>يقال إنّه أحصن سبعين إمرأة؛</w:t>
      </w:r>
      <w:r>
        <w:rPr>
          <w:rStyle w:val="FootnoteAnchor"/>
          <w:rtl w:val="true"/>
        </w:rPr>
        <w:footnoteReference w:id="7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وى زياد ازدواج مى نمود و هيچ گاه از چهار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غيرمملوكه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طلاق زياد و صداق زياد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وى هفتاد زن را براى خود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بعد از آن، حديث منتسب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عَلِيٌّ‌ يَقُولُ‌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تُزَوِّجُوهُ‌ فَإِنَّهُ‌ مِطْلَاقٌ‌، فَيَقُولُونَ‌ وَاللَّهِ‌ يَا أَمِيرَ الْمُؤْمِنِينَ‌ لَوْ خَطَبَ‌ إِلَيْنَا كُلَّ‌ يَوْمٍ‌ لَزَوَّجَنَاهُ‌ مِنَّا مَنْ‌ شَاءَ‌ ابْتِغَاءً‌ فِي صِهْرِ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گفتار همه اين ها به مدائنى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نيز اخبار و احاديث خويش را از افرادى چون ابى جعده، عوان بن حكم و سمر بن حبيب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جعده ضعيف و كذاب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يزيد بن عياض بن جعده، مكنى به ابوحكم مدنى است كه ساكن بصره بوده و مورد توثيق علماى اهل سنت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بخارى درباره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عياض بن يزيد بن جعدبة الليثي حجازي هو أخو أنس بن عياض منكر الحديث</w:t>
      </w:r>
      <w:r>
        <w:rPr>
          <w:rFonts w:eastAsia="Amiri" w:cs="Amiri" w:ascii="Amiri" w:hAnsi="Amiri"/>
          <w:color w:val="111111"/>
          <w:sz w:val="28"/>
          <w:szCs w:val="28"/>
          <w:rtl w:val="true"/>
          <w:lang w:bidi="ar-SA"/>
        </w:rPr>
        <w:t>.</w:t>
      </w:r>
    </w:p>
    <w:p>
      <w:pPr>
        <w:pStyle w:val="BookText"/>
        <w:rPr/>
      </w:pPr>
      <w:r>
        <w:rPr>
          <w:rStyle w:val="FootnoteAnchor"/>
          <w:rtl w:val="true"/>
        </w:rPr>
        <w:footnoteReference w:id="717"/>
      </w:r>
      <w:r>
        <w:rPr>
          <w:rFonts w:ascii="IRNazanin" w:hAnsi="IRNazanin" w:eastAsia="IRNazanin"/>
          <w:color w:val="111111"/>
          <w:sz w:val="28"/>
          <w:sz w:val="28"/>
          <w:szCs w:val="28"/>
          <w:rtl w:val="true"/>
          <w:lang w:bidi="fa-IR"/>
        </w:rPr>
        <w:t>ابن حجر عسقلانى درباره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في كتاب أخبار المدينة له بسندٍ له عن يزيد بن عياض بن جعدة أحد الضعفاء</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ابن عدى نظريات علماى مهم اهل سنت درباره ابن جعده را بدين شرح بيان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عياض بن يزيد بن جعدبة الليثي يكني أبا الحكم مدني سكن البصرة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بها سمعت احمد بن علي بن المثنى يقول سألت يحيى بن معين عن يزيد</w:t>
      </w:r>
    </w:p>
    <w:p>
      <w:pPr>
        <w:pStyle w:val="BookText"/>
        <w:rPr/>
      </w:pPr>
      <w:r>
        <w:rPr>
          <w:rFonts w:ascii="Amiri" w:hAnsi="Amiri" w:eastAsia="Amiri" w:cs="Amiri"/>
          <w:color w:val="111111"/>
          <w:sz w:val="28"/>
          <w:sz w:val="28"/>
          <w:szCs w:val="28"/>
          <w:rtl w:val="true"/>
          <w:lang w:bidi="ar-SA"/>
        </w:rPr>
        <w:t>بن عياض فقال ليس بشيء حدثنا علي بن احمد بن سليمان ثنا احمد بن سعد بن أبى مريم قال سمعت يحيى بن معين يقول يزيد بن عياض بن جعدة ليس بشيء ولا يكتب حديثه حدثنا محمد بن علي ثنا عثمان بن سعيد سألت يحيى بن معين عن يزيد بن عياض بن جعدة فقال ليس بشيء حدثنا بن حماد ثنا معاوية عن يحيى قال يزيد بن عياض بن جعدة ليس بثقة حدثنا بن أبى بكر وابن حماد قالا حدثنا عباس عن يحيى قال يزيد بن جعدة ليس بشيء ضعيف حدثنا بن حماد قال حدثني عمر بن عبدالله أبوحفص بن مقلاص حدثني أبى عن أبى زيد عن عبدالرحمن بن القاسم قال سألت مالك بن أنس عن بن سمعان فقال كذاب فقلت فيزيد بن عياض قال اكذب واكذب حدثنا الجنيدي قال ثنا البخاري قال يزيد بن عياض بن جعدة الليثي حجازي وقال بعضهم يزيد بن جعدة سمع منه يحيى بن واضح وابن وهب منكر الحديث</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ضعفاء الرجال،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عوان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هواداران عثمان و از دشمنان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براى حاكمان بنى اميه حديث مى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سمرة بن حبيب نيز مولاى مدائنى و از واليان عثمان بن عفان</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از دشمنان</w:t>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درباره وابستگى مدائنى به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عبدالله بن أبي سيف المدائني، أبوالحسن، مولى سَمُرة بن حبيب بن عبد شمس بن عبد مناف</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ياقوت حموى نيز درباره وابستگى وى به سمر بن حبيب گفت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عبد الله بن أبي سيف المدائني أبو الحسن مولى سمرة بن حبيب بن عبد شمس بن عبد مناف بصري سكن المدائن ثم انتقل عنها إلى</w:t>
      </w:r>
    </w:p>
    <w:p>
      <w:pPr>
        <w:pStyle w:val="BookText"/>
        <w:rPr/>
      </w:pPr>
      <w:r>
        <w:rPr>
          <w:rFonts w:ascii="Amiri" w:hAnsi="Amiri" w:eastAsia="Amiri" w:cs="Amiri"/>
          <w:color w:val="111111"/>
          <w:sz w:val="28"/>
          <w:sz w:val="28"/>
          <w:szCs w:val="28"/>
          <w:rtl w:val="true"/>
          <w:lang w:bidi="ar-SA"/>
        </w:rPr>
        <w:t>بغداد فلم يزل بها إلى حين وفاته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دمشقى، در روايت مدائنى ترديد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درباره شوراى شش نفره عمر بن خطاب براى تعيين خليفه مسلمين، روايتى از مدائنى نقل مى كند و بعد مى گويد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الْمَدَائِنِيُّ‌ عَنْ‌ مَشَايِخِهِ‌، وَاللَّهُ‌ أَعْلَمُ‌ بِصِحَّتِهِ‌ علي بن محمد بن عبدالله بن أبي سيف المدائني، أبوالحسن، مولى</w:t>
      </w:r>
    </w:p>
    <w:p>
      <w:pPr>
        <w:pStyle w:val="BookText"/>
        <w:rPr/>
      </w:pPr>
      <w:r>
        <w:rPr>
          <w:rFonts w:ascii="Amiri" w:hAnsi="Amiri" w:eastAsia="Amiri" w:cs="Amiri"/>
          <w:color w:val="111111"/>
          <w:sz w:val="28"/>
          <w:sz w:val="28"/>
          <w:szCs w:val="28"/>
          <w:rtl w:val="true"/>
          <w:lang w:bidi="ar-SA"/>
        </w:rPr>
        <w:t>سَمُرة بن حبيب بن عبد شمس بن عبد مناف</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علي بن محمد بن عبد الله بن أبي سيف المدائني أبو الحسن مولى سمرة بن حبيب بن عبد شمس بن عبد مناف بصري سكن المدائن ثم انتقل عنها إلى بغداد فلم يزل بها إلى حين وفاته</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رَوَاهُ‌ الْمَدَائِنِيُّ‌ عَنْ‌ مَشَايِخِهِ‌، وَاللَّهُ‌ أَعْلَمُ‌ بِصِحَّتِه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على بن محمد صلابى درباره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 بن محمد هو المدائني فيه ضعف وشيخه لوط بن يحيي، واهٍ‌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أخباري ضعيف و وصفه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أخبارى تالف لا يوثق به، وعامة روايته عن الضعفاء والهلكى والمجاهيل</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بدين جهت وى نه تنها مورد تأييد علما و رجال شناسان شيعه نيست، بلكه علماى اهل سنت نيز بر وى خدشه وارد كرده، گفتارش را معتبر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يحيى بلاذرى، مورخ و نسّابه ديگرى است كه افتراء كثرت ازدواج و طلاق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انساب الاشراف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محمد بن عمر، أنبأنا عبد الله بن جعفر، عن عبدالله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الحسن بن علي رجلا كثير النكاح للنساء، وكن قل ما يحظين عنده وكان قل أمرأة يتزوجها إلا احبته وضنت به</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ابوطالب مكى نيز اين افترا را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و در كتاب قوت القلوب به آن تصريح نموده و مورخان بعدى اعم از مخالف و موافق، از وى نقل قول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طَالِبٍ‌ فِي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مِائَتَيْنِ‌ وَ خَمْسِينَ‌ امْرَأَةً‌ وَ قَدْ قِيلَ‌ ثَلَاثَ‌ مِائَةٍ‌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يَضْجُرُ مِنْ‌ ذَلِكَ‌ فَكَانَ‌ يَقُولُ‌ فِي خُطْبَتِهِ‌ إِنَّ‌ الْحَسَنَ‌ مِطْلَاقٌ‌ فَلَا تُنْكِحُوه؛</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قوت القلوب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يعنى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w:t>
      </w:r>
    </w:p>
    <w:p>
      <w:pPr>
        <w:pStyle w:val="BookText"/>
        <w:rPr/>
      </w:pPr>
      <w:r>
        <w:rPr>
          <w:rFonts w:ascii="IRNazanin" w:hAnsi="IRNazanin" w:eastAsia="IRNazanin"/>
          <w:color w:val="111111"/>
          <w:sz w:val="28"/>
          <w:sz w:val="28"/>
          <w:szCs w:val="28"/>
          <w:rtl w:val="true"/>
          <w:lang w:bidi="fa-IR"/>
        </w:rPr>
        <w:t xml:space="preserve">كرده و گاهى گفته شده كه با سيصد زن ازدواج نموده است، به گونه اى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بازمى داشت و در خطبه خود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زياد طلاق مى دهد، با او وصلت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مورخان راه افراط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مى خواست از قافله عقب نماند و مطلب تازه ترى را براى خوانندگان خويش ارائه دهد، بر تعداد همسران آن حضرت مى افزود؛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در تاريخ الاسلام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سَبْعِينَ‌ امْرَأَةً‌ وَيُطَلِّقُهُنَّ‌، وَقَلَّمَا كَانَ‌ يُفَارِقُهُ‌ أَربَعُ‌ ضَرَائِر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تُزَوِّجُوا الْحَسَنَ‌ فَإِنَّهُ‌ رَجُلٌ‌ مِطْلَاقٌ‌،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لَنُزَوِّجَنَّهُ‌، فَمَا رَضِيَ‌ أَمْسَكَ‌، وَمَا كَرِهَ‌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امْرَأَةً‌ فَبَعَثَ‌ إِلَيْهَا بِمِائَةِ‌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بُرّى تلمسانى در الجوهره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رضي الله عنه مُحبا في النساء، كثير النِّكاح، كثير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يستحيي من أصهار الحسن،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مَطلاق فلا تُنكِحوه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لنُنكحنَّه فيُمسك من شاء ويطلِّق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وقد سُرَّ بقول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لِهمْدانَ‌ أخلاقٌ‌ ودينٌ‌ يَزِينُهم  فلو كنتُ‌ بواباً على باب جنَّةٍ‌</w:t>
      </w:r>
    </w:p>
    <w:p>
      <w:pPr>
        <w:pStyle w:val="BookText"/>
        <w:rPr/>
      </w:pPr>
      <w:r>
        <w:rPr>
          <w:rFonts w:ascii="Amiri" w:hAnsi="Amiri" w:eastAsia="Amiri" w:cs="Amiri"/>
          <w:color w:val="111111"/>
          <w:sz w:val="28"/>
          <w:sz w:val="28"/>
          <w:szCs w:val="28"/>
          <w:rtl w:val="true"/>
          <w:lang w:bidi="ar-SA"/>
        </w:rPr>
        <w:t>وبأسٌ‌ إذا لاقَوْا وحسنُ‌ كلامِ‌  لقلتُ‌ 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بسلامِ‌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0"/>
      </w:r>
      <w:bookmarkStart w:id="1016" w:name="pg14099_125350"/>
    </w:p>
    <w:p>
      <w:pPr>
        <w:pStyle w:val="Heading5"/>
        <w:numPr>
          <w:ilvl w:val="4"/>
          <w:numId w:val="1"/>
        </w:numPr>
        <w:rPr/>
      </w:pPr>
      <w:bookmarkStart w:id="1017" w:name="__RefHeading___Toc776989_1738255347"/>
      <w:bookmarkStart w:id="1018" w:name="_Toc392"/>
      <w:bookmarkEnd w:id="1016"/>
      <w:bookmarkEnd w:id="1017"/>
      <w:r>
        <w:rPr/>
        <w:t>3</w:t>
      </w:r>
      <w:r>
        <w:rPr>
          <w:rtl w:val="true"/>
        </w:rPr>
        <w:t xml:space="preserve">. </w:t>
      </w:r>
      <w:r>
        <w:rPr>
          <w:rtl w:val="true"/>
        </w:rPr>
        <w:t>قلقشندى در قلائدالجمان مى نويسد</w:t>
      </w:r>
      <w:r>
        <w:rPr>
          <w:rtl w:val="true"/>
        </w:rPr>
        <w:t>:</w:t>
      </w:r>
      <w:bookmarkEnd w:id="1018"/>
    </w:p>
    <w:p>
      <w:pPr>
        <w:pStyle w:val="BookText"/>
        <w:rPr/>
      </w:pPr>
      <w:r>
        <w:rPr>
          <w:rFonts w:ascii="Amiri" w:hAnsi="Amiri" w:eastAsia="Amiri" w:cs="Amiri"/>
          <w:color w:val="111111"/>
          <w:sz w:val="28"/>
          <w:sz w:val="28"/>
          <w:szCs w:val="28"/>
          <w:rtl w:val="true"/>
          <w:lang w:bidi="ar-SA"/>
        </w:rPr>
        <w:t>ومما يُحكى أن أميرالمؤمنين علياً رضي الله عنه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يزوّجن أحد منكم الحسن بن عليّ‌ فإنه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لنزوجنه، ثم لنزوجنه، إن أمهر أمهر كثيفاً، وإن أولد أولد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بواباً على باب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ادخلي بسلامِ‌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الجمان فى التعريف بقبائل عرب الزمان،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گونه، مورخان بى تدبير و يا بى انصاف، گزافه گويى و زياده روى را در پيش گرفتند و از يك قول مغرضانه، يك پديده تاريخى خلق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همين مطلب بى پايه و دروغ، امروزه در كتب، مجلات و فضاى</w:t>
      </w:r>
    </w:p>
    <w:p>
      <w:pPr>
        <w:pStyle w:val="BookText"/>
        <w:rPr/>
      </w:pPr>
      <w:r>
        <w:rPr>
          <w:rFonts w:ascii="IRNazanin" w:hAnsi="IRNazanin" w:eastAsia="IRNazanin"/>
          <w:color w:val="111111"/>
          <w:sz w:val="28"/>
          <w:sz w:val="28"/>
          <w:szCs w:val="28"/>
          <w:rtl w:val="true"/>
          <w:lang w:bidi="fa-IR"/>
        </w:rPr>
        <w:t>مجازى توسط معاندان و بدخواهان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ضديت با شيعيان نشخوار و در اختيار افراد ناآگاه و ناپخته قرار داده مى شود</w:t>
      </w:r>
      <w:r>
        <w:rPr>
          <w:rFonts w:eastAsia="IRNazanin" w:cs="IRNazanin"/>
          <w:color w:val="111111"/>
          <w:sz w:val="28"/>
          <w:szCs w:val="28"/>
          <w:rtl w:val="true"/>
          <w:lang w:bidi="fa-IR"/>
        </w:rPr>
        <w:t>.</w:t>
      </w:r>
    </w:p>
    <w:p>
      <w:pPr>
        <w:pStyle w:val="Heading4"/>
        <w:numPr>
          <w:ilvl w:val="3"/>
          <w:numId w:val="1"/>
        </w:numPr>
        <w:rPr/>
      </w:pPr>
      <w:bookmarkStart w:id="1019" w:name="__RefHeading___Toc776991_1738255347"/>
      <w:bookmarkStart w:id="1020" w:name="_Toc393"/>
      <w:bookmarkEnd w:id="1019"/>
      <w:r>
        <w:rPr>
          <w:rtl w:val="true"/>
        </w:rPr>
        <w:t>پاسخ به شبهه</w:t>
      </w:r>
      <w:bookmarkEnd w:id="1020"/>
    </w:p>
    <w:p>
      <w:pPr>
        <w:pStyle w:val="BookText"/>
        <w:rPr/>
      </w:pPr>
      <w:r>
        <w:rPr>
          <w:rFonts w:ascii="IRNazanin" w:hAnsi="IRNazanin" w:eastAsia="IRNazanin"/>
          <w:color w:val="111111"/>
          <w:sz w:val="28"/>
          <w:sz w:val="28"/>
          <w:szCs w:val="28"/>
          <w:rtl w:val="true"/>
          <w:lang w:bidi="fa-IR"/>
        </w:rPr>
        <w:t xml:space="preserve">تمام نسبت هايى كه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كثرت ازدواج و طلاق داده اند، تهمتى بيش نيست و ساحت آن حضرت از چنين رفتار و كردار نابخردانه مبراست؛ زيرا آن حضرت مانند مردان آن روزگار و به طور معمول و معروف با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بانوان ازدواج كردند و ازدواج سه نفر از آنان، به جدايى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طلاق دو نفر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خثعميه و زنى از طايفه بنى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انحرافات فكرى و عقيدتى و يك نفر از آن ها كه از عموزادگانش به نام ام كلثوم عباسيه بود، سائل اخلاقى و خانوادگى بوده است و اين كار حضرت، امرى طبيعى در آن دوران محسوب مى شود و هيچ گونه عكس العمل ويژه اى در پى نداشته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چون پيش از ايشان،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چند تن از همسران خويش را طلاق داده بودند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نقل شده كه ابوبكر از بين پنج همسر خويش، دو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عمر از بين هفت همسر خويش، سه نفر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طلاق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دشمنى هاى امويان با فرمان معاويه و بعد از وى به فرماندهى خلفاى بنى اميه نسبت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 و حتى بعد از روى كار آمدن عباسيان نيز به نحو ديگرى چنين دشمنى هايى ادامه يافت و در هر دو عصر، دشمنان به آن حضرت ستم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ادله فراوانى وجود دارد كه شبهه كثرت ازدواج و طلاق ايشان را باطل مى گرداند؛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از نظر شرع مقدس اسلام، مجاز شمرده شده و در مواردى كه سازش بين مرد و زن امكان پذير نباشد، راه گريزى براى آنان گذاشته شده تا</w:t>
      </w:r>
    </w:p>
    <w:p>
      <w:pPr>
        <w:pStyle w:val="BookText"/>
        <w:rPr/>
      </w:pPr>
      <w:r>
        <w:rPr>
          <w:rFonts w:ascii="IRNazanin" w:hAnsi="IRNazanin" w:eastAsia="IRNazanin"/>
          <w:color w:val="111111"/>
          <w:sz w:val="28"/>
          <w:sz w:val="28"/>
          <w:szCs w:val="28"/>
          <w:rtl w:val="true"/>
          <w:lang w:bidi="fa-IR"/>
        </w:rPr>
        <w:t>زندگى دلخواه خود را برگزينند، ولى طلاق، عملى ناپسند و در شرع مقدس اسلام مبغوض ترين عمل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زن بى جهت و از روى هوا و هوس باشد، مبغوضيت آن شدت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احاديث فراوانى وجود دارد؛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تَزَوَّجَ‌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الرَّجُلَ‌ تَزَوَّجَ‌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إمْرَأَتَكَ؟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أَوْ يَلْعَنُ‌ كُلَّ‌ ذَوَّاقٍ‌ مِنَ‌ الرِّجَالِ‌ وَ كُلَّ‌ ذَوَّاقَةٍ‌ مِنَ‌ النِّسَاءِ‌؛</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كتاب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مردى گذشتند و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زنت را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هيچ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هيچ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مرد با زن ديگرى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برخوردند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زنت را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هيچ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هيچ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مرد بار ديگر ازدواج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را ديدند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ازدواج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زنت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نيز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هيچ عيب و علتى‌؟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هيچ عيب و علتى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دشمن مى دارد، يا لعنت مى كند مردى را كه زنان را بسيار مى چشد و زنى را كه مردان را بسيار مى 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حديث نبوى، به روشنى به دست مى آيد كه طلاق زن نمى تواند بى</w:t>
      </w:r>
    </w:p>
    <w:p>
      <w:pPr>
        <w:pStyle w:val="BookText"/>
        <w:rPr/>
      </w:pPr>
      <w:r>
        <w:rPr>
          <w:rFonts w:ascii="IRNazanin" w:hAnsi="IRNazanin" w:eastAsia="IRNazanin"/>
          <w:color w:val="111111"/>
          <w:sz w:val="28"/>
          <w:sz w:val="28"/>
          <w:szCs w:val="28"/>
          <w:rtl w:val="true"/>
          <w:lang w:bidi="fa-IR"/>
        </w:rPr>
        <w:t>جهت باشد و زن ابزارى نيست كه هر گاه مرد بخواهد آن را تعويض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مِمَّا أَحَلَّهُ‌ اللَّهُ‌ عَزَّ وَ جَلَّ‌ أَبْغَضَ‌ إِلَيْهِ‌ مِنَ‌ الطَّلَاقِ‌ وَ إِنَّ‌ اللَّهَ‌ يُبْغِضُ‌ الْمِطْلَاقَ‌ الذَّوَّاقَ‌؛</w:t>
      </w:r>
      <w:r>
        <w:rPr>
          <w:rStyle w:val="FootnoteAnchor"/>
          <w:rtl w:val="true"/>
        </w:rPr>
        <w:footnoteReference w:id="73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خداى تعالى حلال نموده، هيچ چيزى در نزد وى مبغوض تر از طلاق نيست و خداوند دشمن مى دارد كسى را كه زياد</w:t>
      </w:r>
    </w:p>
    <w:p>
      <w:pPr>
        <w:pStyle w:val="BookText"/>
        <w:rPr/>
      </w:pPr>
      <w:r>
        <w:rPr>
          <w:rFonts w:ascii="IRNazanin" w:hAnsi="IRNazanin" w:eastAsia="IRNazanin"/>
          <w:color w:val="111111"/>
          <w:sz w:val="28"/>
          <w:sz w:val="28"/>
          <w:szCs w:val="28"/>
          <w:rtl w:val="true"/>
          <w:lang w:bidi="fa-IR"/>
        </w:rPr>
        <w:t>طلاق دهنده و زياد چشنده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الْبَيْتَ‌ الَّذِي فِيهِ‌ الْعُرْسُ‌ وَ يُبْغِضُ‌ الْبَيْتَ‌ الَّذِي فِيهِ‌ الطَّلَاقُ‌ وَ مَا مِنْ‌ شَيْ‌ءٍ‌ أَبْغَضَ‌ إِلَى اللَّهِ‌ عَزَّ وَ جَلَّ‌ مِنَ‌ الطَّلَاقِ‌؛</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خداى تعالى دوست دارد خانه اى را كه در آن عروسى باشد و دشمن دارد خانه اى را كه در آن طلاق باشد و هيچ چيزى در پيشگاه خدا مبغوض تر از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وضع طلاق در شرع مقدس اسلام اين چنين است، آيا مى توان پذيرفت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پيشواى مسلمانان و امام امت و از شخصيت هاى بارز عالم اسلام هستند، مرتكب زيادى طلاق گردند، به گونه اى كه پدرش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ازدواج خواهران و دخترانشان با آن حضرت بر حذر دارند؟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نمى دانستند كه خدا دشمن مى دارد كسى را كه زياد طلاق مى دهد و با اين حال، اقدام به طلاق زياد مى نمود؟ اين گونه تهمت ها از يك انسان عادى بعيد است، چه رسد به امام معصومى چون حضرت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اى كه قرآن كريم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كرده اند، با اين افترائات ناجوانمردانه منافات دارد؛ براى مثال قرآن كريم درباره شخصيت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آيه مودت كه مردم را به دوستى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نموده،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w:t>
      </w:r>
    </w:p>
    <w:p>
      <w:pPr>
        <w:pStyle w:val="BookText"/>
        <w:rPr/>
      </w:pP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كه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اند، از آنان چهره اى ايده آل و الگو ترسيم كرده كه جامع كمالات و فضايل اخلاقى و انسانى است و از آلودگى هايى چون زن بارگى و دل بستگى به مظاهر دنيوى،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تعابيرى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اند، ايشان را انسانى برجسته و نمونه، بلكه سيد جوانان اهل بهشت و ميوه قلب خود معرفى فرموده اند؛ براى نمونه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ينظر الى سيّد شباب اهل الجنة، فلينظر الى الحسن</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هم چنين انس بن مالك روايت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فاردت ان اميطه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ابنى و ثمرة فؤادى، فانّ‌ من آذى فقد آذانى، و من آذانى فقد آذى الله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در حديث ديگر، درباره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الحسن فانه ابني، و ولدي، و بضعة مني، وقرة عيني، وضياء قلبي، وثمرة فؤادي، وهو سيد شباب أهل الجنة، وحجة الله على الامّة، أمره أمري، و قوله قولي، من تبعه فهو مني، ومن عصاه فليس مني، واني لمّا نظرت إليه تذكّرت ما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يجري عليه من الذل بعدي، فلا يزال الأمر به حتى يُقتل بالسم ظلما وعدوانا، فعند ذلك تبكي الملائكة السبع الشداد لموته ويبكيه كل شئ حتى الطير في جو السماء، والحيتان في جوف الماء، فمن بكى له لم يَعم عينه يوم تعمى العيون، ومن حزن عليه لم يحزن قلبه يوم تحزن القلوب، و من زاره في بقيعه ثبتت قدمه على الصراط يوم تزل فيه الأقدام</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چگونه از چنين امام معصومى كه خدا و پيامبرش او را ستوده اند، رفتار و كردار انسان هاى سرمست و بى تعهد بر مى آيد؟ آيا چنين تهمت هايى مصداق</w:t>
      </w:r>
    </w:p>
    <w:p>
      <w:pPr>
        <w:pStyle w:val="BookText"/>
        <w:rPr/>
      </w:pPr>
      <w:r>
        <w:rPr>
          <w:rFonts w:ascii="IRNazanin" w:hAnsi="IRNazanin" w:eastAsia="IRNazanin"/>
          <w:color w:val="111111"/>
          <w:sz w:val="28"/>
          <w:sz w:val="28"/>
          <w:szCs w:val="28"/>
          <w:rtl w:val="true"/>
          <w:lang w:bidi="fa-IR"/>
        </w:rPr>
        <w:t xml:space="preserve">اذيت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در روايت گذشته به آن اشاره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كثرت ازدواج و طلاق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گفته ها و نوشته هاى مغرضان و مورخان، به گونه اى مبهم و كلى مطرح شده و اسامى همسران آن حضرت ذكر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كثرت ازدواج حقيقت داشته، چرا اسامى آنان و يا نيمى و يا حداقل يك سوم آنان در تاريخ ثبت نشده است‌؟ مگر نه آن است كه ادعا شده مردم براى قرب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اصرارى داشته اند؟ بى ترديد اگر چنين چيزى واقعيت داشت و آن حضرت با زنى از يك قبيله ازدواج مى كرد، آن قبيله چنين مسأله اى را از افتخارات خود مى دانستند و آن را به گوش آيندگان مى رسانيدند؛ در حالى كه تعداد همسران آن حضرت در كتب تاريخ معين و اسامى آنان نيز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كثرت فرزند، به ويژه زيادى پسران، از محسّنات خانواده و طايفه بود و آنان را از هجوم بيگانگان و خطرهاى احتمالى دشمنان بيمه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زيادى ازدواج كرده بودند، به تبع آن بايد فرزندان</w:t>
      </w:r>
    </w:p>
    <w:p>
      <w:pPr>
        <w:pStyle w:val="BookText"/>
        <w:rPr/>
      </w:pPr>
      <w:r>
        <w:rPr>
          <w:rFonts w:ascii="IRNazanin" w:hAnsi="IRNazanin" w:eastAsia="IRNazanin"/>
          <w:color w:val="111111"/>
          <w:sz w:val="28"/>
          <w:sz w:val="28"/>
          <w:szCs w:val="28"/>
          <w:rtl w:val="true"/>
          <w:lang w:bidi="fa-IR"/>
        </w:rPr>
        <w:t>زيادى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چهل همسر انتخاب كرده بودند و براى هر همسرى سه فرزند در نظر بگيريم، بايد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مى داشتند و اگر با هفتاد زن ازدواج مى كردند، بايد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اگر با سيصد زن ازدواج مى كردند، بايد نُهصد فرزند به جاى مى گذاشتند؛ در حالى كه رجال نويسان و مورخان، تنها يازده و حداكثر پانزده فرزند براى آن حضرت ثبت كرده اند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نيز پانزده فرزند را برگزيده و نام هاى آنان را بدين شرح بيان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حسن، عمرو، قاسم،</w:t>
      </w:r>
    </w:p>
    <w:p>
      <w:pPr>
        <w:pStyle w:val="BookText"/>
        <w:rPr/>
      </w:pPr>
      <w:r>
        <w:rPr>
          <w:rFonts w:ascii="Amiri" w:hAnsi="Amiri" w:eastAsia="Amiri" w:cs="Amiri"/>
          <w:color w:val="111111"/>
          <w:sz w:val="28"/>
          <w:sz w:val="28"/>
          <w:szCs w:val="28"/>
          <w:rtl w:val="true"/>
          <w:lang w:bidi="ar-SA"/>
        </w:rPr>
        <w:t>عبدالله، عبدالرحمان، حسين، طلحه، ام الحسن، ام الحسين، فاطمه كبرا، فاطمه صغرا، ام عبدالله، ام سلمه و رقيه</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آن حضرت در سنين جوانى به شهادت رسيدند و عمر ايشان در هنگام شهادت تنها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از هفده سالگى</w:t>
      </w:r>
    </w:p>
    <w:p>
      <w:pPr>
        <w:pStyle w:val="BookText"/>
        <w:rPr/>
      </w:pPr>
      <w:r>
        <w:rPr>
          <w:rFonts w:ascii="IRNazanin" w:hAnsi="IRNazanin" w:eastAsia="IRNazanin"/>
          <w:color w:val="111111"/>
          <w:sz w:val="28"/>
          <w:sz w:val="28"/>
          <w:szCs w:val="28"/>
          <w:rtl w:val="true"/>
          <w:lang w:bidi="fa-IR"/>
        </w:rPr>
        <w:t>ازدواج كرده بودند، آيا معقول است كه در طول سى سال باقى مانده، با چهارصد، يا سيصد و يا حتى با هفتاد زن ازدواج كرده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مواردى كه درباره شخصيت هاى معروف، در تاريخ ثبت و درج مى گشت، اسامى دامادهاى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زن گرفته بودند، به تبع آن بايد فرزند زيادى داشته و به سبب ازدواج دخترانش بايد دامادهاى زيادى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براى آن حضرت تنها چهار داماد ذكر شده و آنان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سجاد؛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عمر اشرف؛</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زبير؛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پذيرفتنى است كسى از مشاهير عرب و از رهبران مسلمين، تعداد هفتاد، نود،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سيصد و يا بالاتر همسر داشته باشد، ولى تنها چهار داماد براى وى وجود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بهره مندى از ويژگى هاى شخصيتى و خانوادگى، بعد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مشاغل مذهبى و اجتماعى فراوانى بر عهده داشتند و حتى بعد از صلح با معاويه و بازگشت به مدينه منوره، فعاليت هاى فراوان</w:t>
      </w:r>
    </w:p>
    <w:p>
      <w:pPr>
        <w:pStyle w:val="BookText"/>
        <w:rPr/>
      </w:pPr>
      <w:r>
        <w:rPr>
          <w:rFonts w:ascii="IRNazanin" w:hAnsi="IRNazanin" w:eastAsia="IRNazanin"/>
          <w:color w:val="111111"/>
          <w:sz w:val="28"/>
          <w:sz w:val="28"/>
          <w:szCs w:val="28"/>
          <w:rtl w:val="true"/>
          <w:lang w:bidi="fa-IR"/>
        </w:rPr>
        <w:t>مذهبى، اجتماعى، عمرانى و كشاورزى مى كردند و فرصتى براى ازدواج زياد با زنان و درگير شدن با طلاق آنان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آن حضرت، زمان زيادى را به نماز، دعا و قرائت قرآن و آموزش احكام و معارف دينى به مسلمانان و پاسخ به مشكلات و پرسش هاى شرعى آنان،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بار پياده از مدينه به مكه رفته و خانه خدا را زيارت كرده بودند، دو بار تمام مال و سه بار نيمى از اموال خويش را در راه خدا صدقه دادند،</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صدقاتى كه به صورت موردى پرداخت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وايشان بعد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نخلستان ها و موقوفات آن حضرت بودند و به شايستگى مديريت مى كردند و</w:t>
      </w:r>
    </w:p>
    <w:p>
      <w:pPr>
        <w:pStyle w:val="BookText"/>
        <w:rPr/>
      </w:pPr>
      <w:r>
        <w:rPr>
          <w:rFonts w:ascii="IRNazanin" w:hAnsi="IRNazanin" w:eastAsia="IRNazanin"/>
          <w:color w:val="111111"/>
          <w:sz w:val="28"/>
          <w:sz w:val="28"/>
          <w:szCs w:val="28"/>
          <w:rtl w:val="true"/>
          <w:lang w:bidi="fa-IR"/>
        </w:rPr>
        <w:t xml:space="preserve">درآمدهاى آن ها را طبق وصيت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تأمين مالى خانواده هاى شهدا و ايثارگران جنگ هاى زمان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داشتند و در حد امكان، نمى گذاشت آنان 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تنهايى و يا حقارت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شخصيتى كه حالات اين چنينى و مشاغل آن چنانى دارد، امكان پذير نيست كه به سراغ هوس رانى و شهوت رانى رود و خود را سرگرم كارهايى نمايد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غير از مهانت و حقارت نفس، چيز ديگرى عايد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 حضرت رقباى شخصيتى مهمى چون عايشه، عبدالله بن عمر، عبدالله بن زبير و مروان بن حكم، از طوايف مختلف در مدينه داشتند كه هميشه مترصد نقطه ضعف آن حضرت بودند، تا ايشان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مسائلى چون ازدواج و طلاق زياد حضرت را مى ديدند، بى ترديد بر امام اعتراض و بر ضدش فرافكنى مى كردند و اين ها در تاريخ اسلام درج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گزارشى از آنان در اين زمينه وجود ندارد</w:t>
      </w:r>
      <w:r>
        <w:rPr>
          <w:rFonts w:eastAsia="IRNazanin" w:cs="IRNazanin"/>
          <w:color w:val="111111"/>
          <w:sz w:val="28"/>
          <w:szCs w:val="28"/>
          <w:rtl w:val="true"/>
          <w:lang w:bidi="fa-IR"/>
        </w:rPr>
        <w:t>.</w:t>
      </w:r>
      <w:bookmarkStart w:id="1021" w:name="pg14099_125358"/>
    </w:p>
    <w:p>
      <w:pPr>
        <w:pStyle w:val="Heading4"/>
        <w:numPr>
          <w:ilvl w:val="3"/>
          <w:numId w:val="1"/>
        </w:numPr>
        <w:rPr/>
      </w:pPr>
      <w:bookmarkStart w:id="1022" w:name="__RefHeading___Toc776993_1738255347"/>
      <w:bookmarkStart w:id="1023" w:name="_Toc394"/>
      <w:bookmarkEnd w:id="1021"/>
      <w:bookmarkEnd w:id="1022"/>
      <w:r>
        <w:rPr>
          <w:rtl w:val="true"/>
        </w:rPr>
        <w:t>نتيجه</w:t>
      </w:r>
      <w:bookmarkEnd w:id="1023"/>
    </w:p>
    <w:p>
      <w:pPr>
        <w:pStyle w:val="BookText"/>
        <w:rPr/>
      </w:pPr>
      <w:r>
        <w:rPr>
          <w:rFonts w:ascii="IRNazanin" w:hAnsi="IRNazanin" w:eastAsia="IRNazanin"/>
          <w:color w:val="111111"/>
          <w:sz w:val="28"/>
          <w:sz w:val="28"/>
          <w:szCs w:val="28"/>
          <w:rtl w:val="true"/>
          <w:lang w:bidi="fa-IR"/>
        </w:rPr>
        <w:t xml:space="preserve">موضوع كثرت ازدواج و طلاق 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شبهاتى است كه در طول تاريخ مطرح شده و ديدگاه هايى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برخى از آن ها معلوم گرديد كه نه شخصيت دينى و اجتماعى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ازدواج و طلاق هاى زيادى را داشت و نه براى آن حضرت، فرصتى براى پرداختن به چنين كارهايى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برخى از روايات و احاديث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ساير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كثرت نكاح و طلاق آن حضرت نسبت داده شده، به سبب ضعف سند، قابل اعتبار و اعتناء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مورخان مغرض و يا خوش باور درباره ازدواج و طلاق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همين روايات دروغين و بى پايه مبتنى است، ارزش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نقل سخن منصور دوانقى و فرافكنى هاى وى، درباره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نوادگان ايشان واقعيتى انكارناپذير است و از آن طاغى ستم گر چنين سخن هايى صادر شده ولى همه آن ها افترا و تهمت بوده و بدين جهت باطل است؛ زيرا سخن هاى وى از روى كينه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w:t>
      </w:r>
    </w:p>
    <w:p>
      <w:pPr>
        <w:pStyle w:val="BookText"/>
        <w:rPr/>
      </w:pPr>
      <w:r>
        <w:rPr>
          <w:rFonts w:ascii="IRNazanin" w:hAnsi="IRNazanin" w:eastAsia="IRNazanin"/>
          <w:color w:val="111111"/>
          <w:sz w:val="28"/>
          <w:sz w:val="28"/>
          <w:szCs w:val="28"/>
          <w:rtl w:val="true"/>
          <w:lang w:bidi="fa-IR"/>
        </w:rPr>
        <w:t>بيرون نمودن رقباى سياسى از گردونه عالم سياست و حكومت بوده، نه مبتنى بر واقعيت هاى زندگانى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زندگانى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غالب منابع روايى، تاريخى و رجالى آمده، آن است كه ايشان مانند شخصيت هاى معروف عصر خويش، با چند تن از بانوان ازدواج كردند و ازدواج سه تن از آنان، به سبب مسائل فكرى و اعتقادى و يا رفتارى، به طلاق انجاميده و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امامان معصوم ديگر، سخنى درباره كثرت ازدواج و طلاق آن حضرت وارد نشده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امروزه در محمل هاى مختلف و با سخن هاى گزنده درباره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 گردد، جملگى باطل و بى اساس است و همه آن ها از جانب تكفيرى ها، وهابيان، بهايى ها و ساير 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نشخوار مى گردند و</w:t>
      </w:r>
      <w:bookmarkStart w:id="1024" w:name="pg14099_125359"/>
    </w:p>
    <w:p>
      <w:pPr>
        <w:pStyle w:val="BookText"/>
        <w:rPr/>
      </w:pPr>
      <w:bookmarkEnd w:id="1024"/>
      <w:r>
        <w:rPr>
          <w:rFonts w:ascii="IRNazanin" w:hAnsi="IRNazanin" w:eastAsia="IRNazanin"/>
          <w:color w:val="111111"/>
          <w:sz w:val="28"/>
          <w:sz w:val="28"/>
          <w:szCs w:val="28"/>
          <w:rtl w:val="true"/>
          <w:lang w:bidi="fa-IR"/>
        </w:rPr>
        <w:t>علماى ما از سابق تا لاحق پاسخ آنان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محبان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شيعيان و ولايت مداران ساده لوح و خوش باور نيز گاهى چنين گفتارى شنيده مى شود، كه آن را مزيتى براى آن حضرت دانسته اند و اين نظر، گوياى ديدگاه مردسالارانه آنان است كه براى تخفيف و تحقير زنان، به چنين نقل قول هاى متمسك شده اند</w:t>
      </w:r>
      <w:r>
        <w:rPr>
          <w:rFonts w:eastAsia="IRNazanin" w:cs="IRNazanin"/>
          <w:color w:val="111111"/>
          <w:sz w:val="28"/>
          <w:szCs w:val="28"/>
          <w:rtl w:val="true"/>
          <w:lang w:bidi="fa-IR"/>
        </w:rPr>
        <w:t>.</w:t>
      </w:r>
    </w:p>
    <w:p>
      <w:pPr>
        <w:pStyle w:val="Heading4"/>
        <w:numPr>
          <w:ilvl w:val="3"/>
          <w:numId w:val="1"/>
        </w:numPr>
        <w:rPr/>
      </w:pPr>
      <w:bookmarkStart w:id="1025" w:name="__RefHeading___Toc776995_1738255347"/>
      <w:bookmarkStart w:id="1026" w:name="_Toc395"/>
      <w:bookmarkEnd w:id="1025"/>
      <w:r>
        <w:rPr>
          <w:rtl w:val="true"/>
        </w:rPr>
        <w:t>منابع</w:t>
      </w:r>
      <w:bookmarkEnd w:id="1026"/>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ادريس حلى، محمد بن منصور، 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جوزى، عبدالرحمان بن على، المنتظم فى تاريخ الملوك و الامم،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محمدعبدالقادر عطا و مصطفى عبدالقادر عطا،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احمد بن على، الاصاب فى تمييز الصحاب، تحقيق عادل أحمد عبد الموجود و على محمد معوض،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منيع بصري زهري، ترجم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شاهين، عمر بن احمد بغدادى، تاريخ اسماء الضعفاء و الكذابين،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محمد احمد قشقرى، يك جلد،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سروى مازندرانى، محمد بن على، مناقب آل ابى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عدى، عبدالله بن عدى جرجانى، الكامل فى ضعفاء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p>
    <w:p>
      <w:pPr>
        <w:pStyle w:val="BookText"/>
        <w:rPr/>
      </w:pPr>
      <w:r>
        <w:rPr>
          <w:rFonts w:ascii="IRNazanin" w:hAnsi="IRNazanin" w:eastAsia="IRNazanin"/>
          <w:color w:val="111111"/>
          <w:sz w:val="28"/>
          <w:sz w:val="28"/>
          <w:szCs w:val="28"/>
          <w:rtl w:val="true"/>
          <w:lang w:bidi="fa-IR"/>
        </w:rPr>
        <w:t xml:space="preserve">مختار غزاوى،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على بن حسين، تاريخ مدين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غرام،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على بن محمد بن عبدالكريم جزرى، اسدالغاب فى معرف الصحاب،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دمشقى، اسماعيل بن عمر، البداى و النهاى،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چاپ اول، داراحياء التراث العربى،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ابونعيم اصفهانى، احمد بن عبدالله، الضعفاء،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دارالثقاف، دارالبيضاء،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 بن عيسى، كشف الغم فى معرف الائم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سيدابراهيم ميانجى،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الحوز،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محمد بن ابراهيم بن اسماعيل، التاريخ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سيدهاشم ندوى،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الشامل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احمد بن محمد بن خالد، المحاسن،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دارالكتب الإسلامى،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بُرّى تلمسانى، محمد ابن ابى بكر، الجوهر فى نسب النبى و اصحابه العشر،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تونجى،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دارالرفاعى، رياض،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بلاذرى، احمدبن يحيى، جمل من انساب 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 رياض الزركلى،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تميمى مغربى، ابوحنيفه نعمان بن محمد، 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عاملى، محمد بن حسن، وسائل الشيع،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فيروزآبادى، سيدمرتضى، فضائل الخمس،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الطباع و النشر للمجمع العالمى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خويى، سيد ابو القاسم موسوى، معجم رجال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نرم افزار جامع فقه اهل 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دارقطنى، على بن عمر بغدادى، الضعفاء الضعفاء و المتروكون،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محمد احمد قشقرى،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 الجامع الاسلامى، 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شمس الدين محمد بن احمد، تاريخ الاسلام، مكتب توفيقى،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نرم افزار المكتب الشامل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جلال الدين عبدالرحمان بن ابى بكر، تاريخ الخلفاء،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دمرداش،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نزار مصطفى الباز،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صفدى، خليل بن أيبك بن عبدالله، الوافى بالوفيات،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أرناؤوط وتركي مصطفى،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صلّابى، على بن محمد، اميرالمؤمنين الحسن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شخصيته و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دارالتوزيع و النشر الاسلامى،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الدول الاموى عوامل الازدهار و تداعيات الانهيار،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عمادالدين محمد بن ابى القاسم، بشار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الاسلامى،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حسن بن يوسف بن مطهر اسدى، رجال العلام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 الحيدرى،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محمدباقر بن محمدتقى، بحارالأنوار،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الطبع و 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 العقول،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كاشانى، محمد محسن ابن شاه مرتضى، الوافى،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كتابخانه امام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قرشى، باقرشريف، حيا الامام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الادب،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قلقشندى، احمدبن على، صبح الاعشى،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على طويل،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قلائد الجمان،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ابيارى،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الكافى،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الإسلامى،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اول، محمدتقى، روض المتقين،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اسلامى كوشانپور،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مسعودى بغدادى، على بن حسين، مروج الذهب، تحقيق محمد محيى الدين عبدالحميد،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بن نعمان، الارشاد،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ساعدى خراسانى،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چاپ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نجاشى، احمد بن على، رجال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مصنفى الشيع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وابسته به جامعه مدرسين حوزه علميه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نورى، ميرزاحسين، مستدرك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واردى، سيدتقى، پيشواى صالحان،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دارالثقلين،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محمد بن عمر، الّردّ مع نبذ من فتوح العراق،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جبور، يك جلد،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دارالغرب الاسلامى،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واقدى، محمد بن عمر، المغازى،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حموى، معجم الادباء،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المكتب الشامل</w:t>
      </w:r>
      <w:r>
        <w:rPr>
          <w:rFonts w:eastAsia="Amiri" w:cs="Amiri" w:ascii="Amiri" w:hAnsi="Amiri"/>
          <w:color w:val="111111"/>
          <w:sz w:val="28"/>
          <w:szCs w:val="28"/>
          <w:rtl w:val="true"/>
          <w:lang w:bidi="ar-SA"/>
        </w:rPr>
        <w:t>).</w:t>
      </w:r>
      <w:bookmarkStart w:id="1027" w:name="pg14099_125364"/>
    </w:p>
    <w:p>
      <w:pPr>
        <w:pStyle w:val="Heading3"/>
        <w:numPr>
          <w:ilvl w:val="2"/>
          <w:numId w:val="1"/>
        </w:numPr>
        <w:rPr/>
      </w:pPr>
      <w:bookmarkStart w:id="1028" w:name="__RefHeading___Toc776997_1738255347"/>
      <w:bookmarkStart w:id="1029" w:name="_Toc396"/>
      <w:bookmarkEnd w:id="1027"/>
      <w:bookmarkEnd w:id="1028"/>
      <w:r>
        <w:rPr>
          <w:rtl w:val="true"/>
        </w:rPr>
        <w:t xml:space="preserve">نقش جريان عثمانى در تدوين سيره امام حسن </w:t>
      </w:r>
      <w:r>
        <w:rPr>
          <w:rtl w:val="true"/>
        </w:rPr>
        <w:t>(</w:t>
      </w:r>
      <w:r>
        <w:rPr>
          <w:rtl w:val="true"/>
        </w:rPr>
        <w:t xml:space="preserve">عَلَيْهِ السَّلاَمُ </w:t>
      </w:r>
      <w:r>
        <w:rPr>
          <w:rtl w:val="true"/>
        </w:rPr>
        <w:t>)</w:t>
      </w:r>
      <w:bookmarkEnd w:id="1029"/>
    </w:p>
    <w:p>
      <w:pPr>
        <w:pStyle w:val="Heading4"/>
        <w:numPr>
          <w:ilvl w:val="3"/>
          <w:numId w:val="1"/>
        </w:numPr>
        <w:rPr/>
      </w:pPr>
      <w:bookmarkStart w:id="1030" w:name="__RefHeading___Toc776999_1738255347"/>
      <w:bookmarkStart w:id="1031" w:name="_Toc397"/>
      <w:bookmarkEnd w:id="1030"/>
      <w:r>
        <w:rPr>
          <w:rtl w:val="true"/>
        </w:rPr>
        <w:t>اشاره</w:t>
      </w:r>
      <w:bookmarkEnd w:id="1031"/>
    </w:p>
    <w:p>
      <w:pPr>
        <w:pStyle w:val="BookText"/>
        <w:rPr/>
      </w:pPr>
      <w:r>
        <w:rPr>
          <w:rFonts w:ascii="Amiri" w:hAnsi="Amiri" w:eastAsia="Amiri" w:cs="Amiri"/>
          <w:color w:val="111111"/>
          <w:sz w:val="28"/>
          <w:sz w:val="28"/>
          <w:szCs w:val="28"/>
          <w:rtl w:val="true"/>
          <w:lang w:bidi="ar-SA"/>
        </w:rPr>
        <w:t>روح الله توحيدى نيا</w:t>
      </w:r>
    </w:p>
    <w:p>
      <w:pPr>
        <w:pStyle w:val="Heading4"/>
        <w:numPr>
          <w:ilvl w:val="3"/>
          <w:numId w:val="1"/>
        </w:numPr>
        <w:rPr/>
      </w:pPr>
      <w:bookmarkStart w:id="1032" w:name="__RefHeading___Toc777001_1738255347"/>
      <w:bookmarkStart w:id="1033" w:name="_Toc398"/>
      <w:bookmarkEnd w:id="1032"/>
      <w:r>
        <w:rPr>
          <w:rtl w:val="true"/>
        </w:rPr>
        <w:t>چكيده</w:t>
      </w:r>
      <w:bookmarkEnd w:id="1033"/>
    </w:p>
    <w:p>
      <w:pPr>
        <w:pStyle w:val="BookText"/>
        <w:rPr/>
      </w:pPr>
      <w:r>
        <w:rPr>
          <w:rFonts w:ascii="IRNazanin" w:hAnsi="IRNazanin" w:eastAsia="IRNazanin"/>
          <w:color w:val="111111"/>
          <w:sz w:val="28"/>
          <w:sz w:val="28"/>
          <w:szCs w:val="28"/>
          <w:rtl w:val="true"/>
          <w:lang w:bidi="fa-IR"/>
        </w:rPr>
        <w:t>تأييد و تقويت راويان عثمانى، مذهب توسط امويان، سبب جعل برخى روايات و تحريف گزارش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علاوه بر ترويج مذهب عثمانى، تأثير به سزايى در ترسيم شخصيت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با استفاده از روش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ابتدا شاخصه هاى مذهب عثمانى تبيين مى شود و سپس برخى از گزارش هاى پر تكرار ايشان در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قرار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حاصله آن كه اين اخبار بر اساس حوادث و رخدادهاى بعدى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كه مهم ترين موضوع آن صلح بوده، تا تأكيد نمايد كه پذيرش صلح، هماهنگ با ديگر رفتارهاى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نظريه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خليفه دوم ترسيم مى شود كه معتقد بود خلافت و نبوت در يك خاندان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تأثير روايات عثمانى را در تاريخ نگارى شرق شناسان مى توان ديد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شاخصه هاى مذهب عثمانى، راويان عثمانى مذهب</w:t>
      </w:r>
      <w:r>
        <w:rPr>
          <w:rFonts w:eastAsia="IRNazanin" w:cs="IRNazanin"/>
          <w:color w:val="111111"/>
          <w:sz w:val="28"/>
          <w:szCs w:val="28"/>
          <w:rtl w:val="true"/>
          <w:lang w:bidi="fa-IR"/>
        </w:rPr>
        <w:t>.</w:t>
      </w:r>
      <w:bookmarkStart w:id="1034" w:name="pg14099_125365"/>
    </w:p>
    <w:p>
      <w:pPr>
        <w:pStyle w:val="Heading4"/>
        <w:numPr>
          <w:ilvl w:val="3"/>
          <w:numId w:val="1"/>
        </w:numPr>
        <w:rPr/>
      </w:pPr>
      <w:bookmarkStart w:id="1035" w:name="__RefHeading___Toc777003_1738255347"/>
      <w:bookmarkStart w:id="1036" w:name="_Toc399"/>
      <w:bookmarkEnd w:id="1034"/>
      <w:bookmarkEnd w:id="1035"/>
      <w:r>
        <w:rPr>
          <w:rtl w:val="true"/>
        </w:rPr>
        <w:t>مقدمه</w:t>
      </w:r>
      <w:bookmarkEnd w:id="1036"/>
    </w:p>
    <w:p>
      <w:pPr>
        <w:pStyle w:val="BookText"/>
        <w:rPr/>
      </w:pPr>
      <w:r>
        <w:rPr>
          <w:rFonts w:ascii="IRNazanin" w:hAnsi="IRNazanin" w:eastAsia="IRNazanin"/>
          <w:color w:val="111111"/>
          <w:sz w:val="28"/>
          <w:sz w:val="28"/>
          <w:szCs w:val="28"/>
          <w:rtl w:val="true"/>
          <w:lang w:bidi="fa-IR"/>
        </w:rPr>
        <w:t xml:space="preserve">در دهه چهارم قمرى و به دنبال مواضع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طرف داران عثمان، دو شاخه علوى و عثمانى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معاويه در جذب زبيريان، سبب شد تا وى رهبر بلامنازع عثمانى مذهبان گردد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ثقفى، الغارات،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ابن شهرآشوب، مناقب آل ابى 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اين دوره توجه ويژه اى به نظر اقوال صحابه و تابعين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جعل و تحريف از مهم ترين ابزار گسترش و نهادينه كردن يك انديشه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جريان فعال در اين حوزه را مى توان جريان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راويان عثمانى مذهب دانست كه در جهت انديشه امويان، به جعل اخبار مبادرت 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حضور گسترده آنان در مراكز علمى جامعه اسلامى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مدينه، در بين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عايشه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ابوهريره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در ميان 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عروه بن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عبيدالله بن عبدالله بن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خارجه بن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قاسم بن محمد بن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سالم بن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مسلم شهاب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بصره، در بين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مكحول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قتاده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اجدع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شقيق بن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قيس بن ابى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ابومسلمه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برخوردارى از مقبوليت اجتماعى،</w:t>
      </w:r>
      <w:bookmarkStart w:id="1037" w:name="pg14099_125366"/>
    </w:p>
    <w:p>
      <w:pPr>
        <w:pStyle w:val="BookText"/>
        <w:rPr/>
      </w:pPr>
      <w:bookmarkEnd w:id="1037"/>
      <w:r>
        <w:rPr>
          <w:rFonts w:ascii="Amiri" w:hAnsi="Amiri" w:eastAsia="Amiri" w:cs="Amiri"/>
          <w:color w:val="111111"/>
          <w:sz w:val="28"/>
          <w:sz w:val="28"/>
          <w:szCs w:val="28"/>
          <w:rtl w:val="true"/>
          <w:lang w:bidi="ar-SA"/>
        </w:rPr>
        <w:t>موفقيت آن ها را به دنبال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مطالعه تاريخ نگارى جريان عثمانى مذهب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مى دهد كه ايشان رويكرد متفاوتى به زندگانى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سيره سياسى ايشان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پژوهش را در بررسى نقش جريان عثمانى در تدوين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مى نمايد، آن است، كه بسيارى از اخبار شفاهى و گزارش هاى مكتوب در مورد آن حضرت، در قرون نخستين و توسط اين جريان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بعدها بخش وسيعى از تاريخ نگارى ها در مواجهه با اين اخبار، آن ها را پذيرفته و حتى مشهور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روش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و با تكيه بر شواهد، نخست شاخصه هاى مذهب عثمانى را برشمرده، سپس با بررسى برخى روايات پرتكرار راويان عثمانى مذهب، حضور چشم گير اين شاخصه ها را در ترسيم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 نمايد</w:t>
      </w:r>
      <w:r>
        <w:rPr>
          <w:rFonts w:eastAsia="IRNazanin" w:cs="IRNazanin"/>
          <w:color w:val="111111"/>
          <w:sz w:val="28"/>
          <w:szCs w:val="28"/>
          <w:rtl w:val="true"/>
          <w:lang w:bidi="fa-IR"/>
        </w:rPr>
        <w:t>.</w:t>
      </w:r>
    </w:p>
    <w:p>
      <w:pPr>
        <w:pStyle w:val="Heading4"/>
        <w:numPr>
          <w:ilvl w:val="3"/>
          <w:numId w:val="1"/>
        </w:numPr>
        <w:rPr/>
      </w:pPr>
      <w:bookmarkStart w:id="1038" w:name="__RefHeading___Toc777005_1738255347"/>
      <w:bookmarkStart w:id="1039" w:name="_Toc400"/>
      <w:bookmarkEnd w:id="1038"/>
      <w:r>
        <w:rPr>
          <w:rtl w:val="true"/>
        </w:rPr>
        <w:t>شاخصه هاى فكرى مذهب عثمانى</w:t>
      </w:r>
      <w:bookmarkEnd w:id="1039"/>
    </w:p>
    <w:p>
      <w:pPr>
        <w:pStyle w:val="Heading5"/>
        <w:numPr>
          <w:ilvl w:val="4"/>
          <w:numId w:val="1"/>
        </w:numPr>
        <w:rPr/>
      </w:pPr>
      <w:bookmarkStart w:id="1040" w:name="__RefHeading___Toc777007_1738255347"/>
      <w:bookmarkStart w:id="1041" w:name="_Toc401"/>
      <w:bookmarkEnd w:id="1040"/>
      <w:r>
        <w:rPr>
          <w:rtl w:val="true"/>
        </w:rPr>
        <w:t>اشاره</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بسيارى از فرقه هاى اسلامى كه در سده هاى نخست شكل گرفته اند، اصول مشخص و سازمان دهى منظمى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معرفى ايشان در يك تعريف مفهومى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وجود شدت و ضعف در انديشه سران و هواداران آن ها بر اين امر تأكيد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كم ترين صورت،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پذيرفتند و گونه هاى افراطى با عنوان ناصبى، تا توهين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رفتند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4"/>
      </w:r>
      <w:r>
        <w:rPr>
          <w:rFonts w:ascii="IRNazanin" w:hAnsi="IRNazanin" w:eastAsia="IRNazanin"/>
          <w:color w:val="111111"/>
          <w:sz w:val="28"/>
          <w:sz w:val="28"/>
          <w:szCs w:val="28"/>
          <w:rtl w:val="true"/>
          <w:lang w:bidi="fa-IR"/>
        </w:rPr>
        <w:t>به نظر مى رسد شناخت عثمانيه در گرو</w:t>
      </w:r>
      <w:bookmarkStart w:id="1042" w:name="pg14099_125367"/>
    </w:p>
    <w:p>
      <w:pPr>
        <w:pStyle w:val="BookText"/>
        <w:rPr/>
      </w:pPr>
      <w:bookmarkEnd w:id="1042"/>
      <w:r>
        <w:rPr>
          <w:rFonts w:ascii="Amiri" w:hAnsi="Amiri" w:eastAsia="Amiri" w:cs="Amiri"/>
          <w:color w:val="111111"/>
          <w:sz w:val="28"/>
          <w:sz w:val="28"/>
          <w:szCs w:val="28"/>
          <w:rtl w:val="true"/>
          <w:lang w:bidi="ar-SA"/>
        </w:rPr>
        <w:t>تبيين شاخص ها و مؤلفه هايى است كه در فعاليت هاى مختلف ايشان انعكاس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باورهاى ايشان عبارت اند از</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777009_1738255347"/>
      <w:bookmarkStart w:id="1044" w:name="_Toc402"/>
      <w:bookmarkEnd w:id="1043"/>
      <w:r>
        <w:rPr/>
        <w:t>1</w:t>
      </w:r>
      <w:r>
        <w:rPr>
          <w:rtl w:val="true"/>
        </w:rPr>
        <w:t xml:space="preserve">. </w:t>
      </w:r>
      <w:r>
        <w:rPr>
          <w:rtl w:val="true"/>
        </w:rPr>
        <w:t>مظلوميت عثمان و لزوم قصاص قاتلان وى</w:t>
      </w:r>
      <w:bookmarkEnd w:id="1044"/>
    </w:p>
    <w:p>
      <w:pPr>
        <w:pStyle w:val="BookText"/>
        <w:rPr/>
      </w:pPr>
      <w:r>
        <w:rPr>
          <w:rFonts w:ascii="IRNazanin" w:hAnsi="IRNazanin" w:eastAsia="IRNazanin"/>
          <w:color w:val="111111"/>
          <w:sz w:val="28"/>
          <w:sz w:val="28"/>
          <w:szCs w:val="28"/>
          <w:rtl w:val="true"/>
          <w:lang w:bidi="fa-IR"/>
        </w:rPr>
        <w:t xml:space="preserve">عايشه، بلافاصله پس از شنيدن خبر بيعت مردم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نمود كه عثمان مظلومانه كشته شد؛</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الجمل،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آغازگر يك جريان تبليغاتى و هوادارانه با محوريت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معاويه نيز در جنگ صفين، همين روش را پيش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سروده ايمن بن خريم اسدى، حاكى از آن است كه هشتاد هزار نفر در صفين با همين تفكر به يارى معاويه شتافتند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ازاين رو، شعار عمومى در نبرد جمل و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عصر، عثمان نزد مسلمانان جايگاه ويژه اى يافت تا آن جا كه مردم برخى شهرها، به وى منتسب مى شدند و يا بسيارى افراد خود را از هواداران او معرفى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باورها بر آن بود كه عثمان، خليفه بر حق مسلمانان بود و عده اى از شورشيان به او هجوم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قاتلان خليفه بايد مجازات شوند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bookmarkStart w:id="1045" w:name="pg14099_125368"/>
    </w:p>
    <w:p>
      <w:pPr>
        <w:pStyle w:val="Heading5"/>
        <w:numPr>
          <w:ilvl w:val="4"/>
          <w:numId w:val="1"/>
        </w:numPr>
        <w:rPr/>
      </w:pPr>
      <w:bookmarkStart w:id="1046" w:name="__RefHeading___Toc777011_1738255347"/>
      <w:bookmarkStart w:id="1047" w:name="_Toc403"/>
      <w:bookmarkEnd w:id="1045"/>
      <w:bookmarkEnd w:id="1046"/>
      <w:r>
        <w:rPr/>
        <w:t>2</w:t>
      </w:r>
      <w:r>
        <w:rPr>
          <w:rtl w:val="true"/>
        </w:rPr>
        <w:t xml:space="preserve">. </w:t>
      </w:r>
      <w:r>
        <w:rPr>
          <w:rtl w:val="true"/>
        </w:rPr>
        <w:t xml:space="preserve">نقش مؤثر امام على </w:t>
      </w:r>
      <w:r>
        <w:rPr>
          <w:rtl w:val="true"/>
        </w:rPr>
        <w:t>(</w:t>
      </w:r>
      <w:r>
        <w:rPr>
          <w:rtl w:val="true"/>
        </w:rPr>
        <w:t xml:space="preserve">عَلَيْهِ السَّلاَمُ </w:t>
      </w:r>
      <w:r>
        <w:rPr>
          <w:rtl w:val="true"/>
        </w:rPr>
        <w:t xml:space="preserve">) </w:t>
      </w:r>
      <w:r>
        <w:rPr>
          <w:rtl w:val="true"/>
        </w:rPr>
        <w:t>در قتل عثمان</w:t>
      </w:r>
      <w:bookmarkEnd w:id="1047"/>
    </w:p>
    <w:p>
      <w:pPr>
        <w:pStyle w:val="BookText"/>
        <w:rPr/>
      </w:pPr>
      <w:r>
        <w:rPr>
          <w:rFonts w:ascii="Amiri" w:hAnsi="Amiri" w:eastAsia="Amiri" w:cs="Amiri"/>
          <w:color w:val="111111"/>
          <w:sz w:val="28"/>
          <w:sz w:val="28"/>
          <w:szCs w:val="28"/>
          <w:rtl w:val="true"/>
          <w:lang w:bidi="ar-SA"/>
        </w:rPr>
        <w:t xml:space="preserve">به عقيده عثمانى مذهبان،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شورش نقش داشته اند؛ يعنى آن حضرت با شورشيان هم كارى كرده و يا مخفيانه ايشان را رهبرى نموده است</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اين عقيده وجود دارد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سكوت و كناره گيرى خود، اسباب شورش را پديد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محمد ملحم، المورخون العرب و الفتنه الكبرى،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به سبب حضور امام در مدينه، براى بسيارى پذيرفتنى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وسيعى نيز براى القاى اين باور در عموم مسلمانان به كار گرفته شد؛ از جمله سروده هاى حسان بن ثابت، كه به آن تأكيد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چنين راويان عثمانى مذهب، به مناسبت هاى، گوناگون از گزارش هايى بهره مى بردند كه پيش از آن نقل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حضور برخى سران مخالف عثمان، در جمع بيعت كنندگان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دستاويز مناسبى براى گفتمان عثمانيه و رواج اين باور محسوب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48" w:name="__RefHeading___Toc777013_1738255347"/>
      <w:bookmarkStart w:id="1049" w:name="_Toc404"/>
      <w:bookmarkEnd w:id="1048"/>
      <w:r>
        <w:rPr/>
        <w:t>3</w:t>
      </w:r>
      <w:r>
        <w:rPr>
          <w:rtl w:val="true"/>
        </w:rPr>
        <w:t xml:space="preserve">. </w:t>
      </w:r>
      <w:r>
        <w:rPr>
          <w:rtl w:val="true"/>
        </w:rPr>
        <w:t xml:space="preserve">نامشروع بودن خلافت امام على </w:t>
      </w:r>
      <w:r>
        <w:rPr>
          <w:rtl w:val="true"/>
        </w:rPr>
        <w:t>(</w:t>
      </w:r>
      <w:r>
        <w:rPr>
          <w:rtl w:val="true"/>
        </w:rPr>
        <w:t xml:space="preserve">عَلَيْهِ السَّلاَمُ </w:t>
      </w:r>
      <w:r>
        <w:rPr>
          <w:rtl w:val="true"/>
        </w:rPr>
        <w:t>)</w:t>
      </w:r>
      <w:bookmarkEnd w:id="1049"/>
    </w:p>
    <w:p>
      <w:pPr>
        <w:pStyle w:val="BookText"/>
        <w:rPr/>
      </w:pPr>
      <w:r>
        <w:rPr>
          <w:rFonts w:ascii="IRNazanin" w:hAnsi="IRNazanin" w:eastAsia="IRNazanin"/>
          <w:color w:val="111111"/>
          <w:sz w:val="28"/>
          <w:sz w:val="28"/>
          <w:szCs w:val="28"/>
          <w:rtl w:val="true"/>
          <w:lang w:bidi="fa-IR"/>
        </w:rPr>
        <w:t xml:space="preserve">از ديگر باورهاى عثمانيه، آن است كه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مشروعيت نيست؛ زيرا به نظر مسلمانان شام و بصره، صحابه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شايسته خلافت هستند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بيعت عده اى از مسلمانان،</w:t>
      </w:r>
    </w:p>
    <w:p>
      <w:pPr>
        <w:pStyle w:val="BookText"/>
        <w:rPr/>
      </w:pPr>
      <w:r>
        <w:rPr>
          <w:rFonts w:ascii="Amiri" w:hAnsi="Amiri" w:eastAsia="Amiri" w:cs="Amiri"/>
          <w:color w:val="111111"/>
          <w:sz w:val="28"/>
          <w:sz w:val="28"/>
          <w:szCs w:val="28"/>
          <w:rtl w:val="true"/>
          <w:lang w:bidi="ar-SA"/>
        </w:rPr>
        <w:t>خود را خليفه بداند</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گفتار عثمانى مذهبان از عمومى بودن اين باور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اين</w:t>
      </w:r>
      <w:bookmarkStart w:id="1050" w:name="pg14099_125369"/>
    </w:p>
    <w:p>
      <w:pPr>
        <w:pStyle w:val="BookText"/>
        <w:rPr/>
      </w:pPr>
      <w:bookmarkEnd w:id="1050"/>
      <w:r>
        <w:rPr>
          <w:rFonts w:ascii="IRNazanin" w:hAnsi="IRNazanin" w:eastAsia="IRNazanin"/>
          <w:color w:val="111111"/>
          <w:sz w:val="28"/>
          <w:sz w:val="28"/>
          <w:szCs w:val="28"/>
          <w:rtl w:val="true"/>
          <w:lang w:bidi="fa-IR"/>
        </w:rPr>
        <w:t xml:space="preserve">باور، سبب شد تا هيچ گاه نام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خليفه ذكر</w:t>
      </w:r>
    </w:p>
    <w:p>
      <w:pPr>
        <w:pStyle w:val="BookText"/>
        <w:rPr/>
      </w:pP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و هشام بن حسان كه مى گفتند ابوبكر، عمر و عثمان و سپس ساكت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ذهبى، سيراعلام النبلاء،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نيز تنها نام سه نفر را مى آوردند و به گفتار عبدالله بن عمر استناد مى كردند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عمر تفضيل را چنين مى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و سپس ساكت مى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صحيح بخارى،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ابى داوود سجستانى، سنن ابى داوود،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زهرى نيز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از سه نفر ياد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دارقطنى، العلل،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ابن كثير، البدايه و النهايه،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برخى از صحابه كه از اولين بيعت كنندگان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ادعا نمودند كه بيعت ايشان از روى اكراه و اجبار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مجموع، نظر عثمانيه در زمان خلافت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بود كه وى بايد خود را خلع كند تا خليفه از طريق شورا انتخاب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نيز ايشان بر موضع خود تأكيد كردند و انديشه علويان را مبنى بر اين كه آن حضرت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انكار نموده، اعلام 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انتخاب نكرده كه فاقد شرايط لازم را براى خلافت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51" w:name="__RefHeading___Toc777015_1738255347"/>
      <w:bookmarkStart w:id="1052" w:name="_Toc405"/>
      <w:bookmarkEnd w:id="1051"/>
      <w:r>
        <w:rPr/>
        <w:t>4</w:t>
      </w:r>
      <w:r>
        <w:rPr>
          <w:rtl w:val="true"/>
        </w:rPr>
        <w:t xml:space="preserve">. </w:t>
      </w:r>
      <w:r>
        <w:rPr>
          <w:rtl w:val="true"/>
        </w:rPr>
        <w:t>افضليت ابوبكر و عمر در بين صحابه</w:t>
      </w:r>
      <w:bookmarkEnd w:id="1052"/>
    </w:p>
    <w:p>
      <w:pPr>
        <w:pStyle w:val="BookText"/>
        <w:rPr/>
      </w:pPr>
      <w:r>
        <w:rPr>
          <w:rFonts w:ascii="IRNazanin" w:hAnsi="IRNazanin" w:eastAsia="IRNazanin"/>
          <w:color w:val="111111"/>
          <w:sz w:val="28"/>
          <w:sz w:val="28"/>
          <w:szCs w:val="28"/>
          <w:rtl w:val="true"/>
          <w:lang w:bidi="fa-IR"/>
        </w:rPr>
        <w:t xml:space="preserve">پس از دوره كوتاهى كه پيكره نخستين مذهب عثمانى شكل گرفت، گفتمان عثمانيه بر افضليت ابوبكر و عمر تمركز نمود و دامن زدن به موضوعات اختلافى ميان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شيخين، از قبيل آن كه امام خلافت آن دو را به رسميت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نشناخت، از مهم ترين اقدامات ايشان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ترين شاهد اين تقابل را مى توان در كتاب العثمانيه نوشته 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نشان دهنده</w:t>
      </w:r>
      <w:bookmarkStart w:id="1053" w:name="pg14099_125370"/>
    </w:p>
    <w:p>
      <w:pPr>
        <w:pStyle w:val="BookText"/>
        <w:rPr/>
      </w:pPr>
      <w:bookmarkEnd w:id="1053"/>
      <w:r>
        <w:rPr>
          <w:rFonts w:ascii="Amiri" w:hAnsi="Amiri" w:eastAsia="Amiri" w:cs="Amiri"/>
          <w:color w:val="111111"/>
          <w:sz w:val="28"/>
          <w:sz w:val="28"/>
          <w:szCs w:val="28"/>
          <w:rtl w:val="true"/>
          <w:lang w:bidi="ar-SA"/>
        </w:rPr>
        <w:t>صف بندى فضاى عمومى جامعه اسلامى در برابر علويان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مهم آن كه عمده مباحث جاحظ در العثمانيه، به اثبات افضل بودن ابوبكر بر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يافته</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جاحظ، العثمانيه،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ندرت نامى از عثمان برده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محوريت بحث هاى او را مى توان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لعلى موقف الا و لابى بكر افضل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p>
    <w:p>
      <w:pPr>
        <w:pStyle w:val="Heading5"/>
        <w:numPr>
          <w:ilvl w:val="4"/>
          <w:numId w:val="1"/>
        </w:numPr>
        <w:rPr/>
      </w:pPr>
      <w:bookmarkStart w:id="1054" w:name="__RefHeading___Toc777017_1738255347"/>
      <w:bookmarkStart w:id="1055" w:name="_Toc406"/>
      <w:bookmarkEnd w:id="1054"/>
      <w:r>
        <w:rPr/>
        <w:t>5</w:t>
      </w:r>
      <w:r>
        <w:rPr>
          <w:rtl w:val="true"/>
        </w:rPr>
        <w:t xml:space="preserve">. </w:t>
      </w:r>
      <w:r>
        <w:rPr>
          <w:rtl w:val="true"/>
        </w:rPr>
        <w:t xml:space="preserve">مقدم بودن عثمان بر امام على </w:t>
      </w:r>
      <w:r>
        <w:rPr>
          <w:rtl w:val="true"/>
        </w:rPr>
        <w:t>(</w:t>
      </w:r>
      <w:r>
        <w:rPr>
          <w:rtl w:val="true"/>
        </w:rPr>
        <w:t xml:space="preserve">عَلَيْهِ السَّلاَمُ </w:t>
      </w:r>
      <w:r>
        <w:rPr>
          <w:rtl w:val="true"/>
        </w:rPr>
        <w:t>)</w:t>
      </w:r>
      <w:bookmarkEnd w:id="1055"/>
    </w:p>
    <w:p>
      <w:pPr>
        <w:pStyle w:val="BookText"/>
        <w:rPr/>
      </w:pPr>
      <w:r>
        <w:rPr>
          <w:rFonts w:ascii="IRNazanin" w:hAnsi="IRNazanin" w:eastAsia="IRNazanin"/>
          <w:color w:val="111111"/>
          <w:sz w:val="28"/>
          <w:sz w:val="28"/>
          <w:szCs w:val="28"/>
          <w:rtl w:val="true"/>
          <w:lang w:bidi="fa-IR"/>
        </w:rPr>
        <w:t xml:space="preserve">عثمانى مذهبان در هنگام شمارش صحابه، هيچ گاه از برترى عثمان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نمى كردند و اين را از جمله نقاط تمايز خود در مقابل علويان مى دانستند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براى نمونه در گزارشى، فردى در حضور محمدبن عبيد طنافسى كه فردى عثمانى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خلفا و پيش از عثمان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خشمگين شده، گفتار او را مساوى با توهين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1056" w:name="__RefHeading___Toc777019_1738255347"/>
      <w:bookmarkStart w:id="1057" w:name="_Toc407"/>
      <w:bookmarkEnd w:id="1056"/>
      <w:r>
        <w:rPr/>
        <w:t>6</w:t>
      </w:r>
      <w:r>
        <w:rPr>
          <w:rtl w:val="true"/>
        </w:rPr>
        <w:t xml:space="preserve">. </w:t>
      </w:r>
      <w:r>
        <w:rPr>
          <w:rtl w:val="true"/>
        </w:rPr>
        <w:t>حقانيت سران جمل</w:t>
      </w:r>
      <w:bookmarkEnd w:id="1057"/>
    </w:p>
    <w:p>
      <w:pPr>
        <w:pStyle w:val="BookText"/>
        <w:rPr/>
      </w:pPr>
      <w:r>
        <w:rPr>
          <w:rFonts w:ascii="IRNazanin" w:hAnsi="IRNazanin" w:eastAsia="IRNazanin"/>
          <w:color w:val="111111"/>
          <w:sz w:val="28"/>
          <w:sz w:val="28"/>
          <w:szCs w:val="28"/>
          <w:rtl w:val="true"/>
          <w:lang w:bidi="fa-IR"/>
        </w:rPr>
        <w:t>علاوه بر ديدگاه حاكم بر جامعه اسلامى مبنى بر مبرا بودن صحابه از هرگونه خطا و اشتباه، حضور عايشه به عنوان ام المؤمنين در كنار صحابه اى چون طلحه و زبير، سبب شد تا عثمانيه حمايت از ايشان را به عنوان يكى از باورهاى خود</w:t>
      </w:r>
    </w:p>
    <w:p>
      <w:pPr>
        <w:pStyle w:val="BookText"/>
        <w:rPr/>
      </w:pPr>
      <w:r>
        <w:rPr>
          <w:rFonts w:ascii="Amiri" w:hAnsi="Amiri" w:eastAsia="Amiri" w:cs="Amiri"/>
          <w:color w:val="111111"/>
          <w:sz w:val="28"/>
          <w:sz w:val="28"/>
          <w:szCs w:val="28"/>
          <w:rtl w:val="true"/>
          <w:lang w:bidi="ar-SA"/>
        </w:rPr>
        <w:t xml:space="preserve">قبول نمايند و در مقابل علويان كه مخالفان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جمل خارجى از دين مى دانستند، موضعى شفاف از خود نشان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مى كردند كه</w:t>
      </w:r>
      <w:bookmarkStart w:id="1058" w:name="pg14099_125371"/>
    </w:p>
    <w:p>
      <w:pPr>
        <w:pStyle w:val="BookText"/>
        <w:rPr/>
      </w:pPr>
      <w:bookmarkEnd w:id="1058"/>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نداشتند با اصحاب جمل بجنگند؛ زيرا عايشه، طلحه و زيبر، تنها به دنبال دستگيرى و مجازات قاتلان خليفه مظلوم بوده اند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جاحظ، العثمانيه،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777021_1738255347"/>
      <w:bookmarkStart w:id="1060" w:name="_Toc408"/>
      <w:bookmarkEnd w:id="1059"/>
      <w:r>
        <w:rPr/>
        <w:t>7</w:t>
      </w:r>
      <w:r>
        <w:rPr>
          <w:rtl w:val="true"/>
        </w:rPr>
        <w:t xml:space="preserve">. </w:t>
      </w:r>
      <w:r>
        <w:rPr>
          <w:rtl w:val="true"/>
        </w:rPr>
        <w:t>موضع گيرى مثبت نسبت به حكومت اموى</w:t>
      </w:r>
      <w:bookmarkEnd w:id="1060"/>
    </w:p>
    <w:p>
      <w:pPr>
        <w:pStyle w:val="BookText"/>
        <w:rPr/>
      </w:pPr>
      <w:r>
        <w:rPr>
          <w:rFonts w:ascii="IRNazanin" w:hAnsi="IRNazanin" w:eastAsia="IRNazanin"/>
          <w:color w:val="111111"/>
          <w:sz w:val="28"/>
          <w:sz w:val="28"/>
          <w:szCs w:val="28"/>
          <w:rtl w:val="true"/>
          <w:lang w:bidi="fa-IR"/>
        </w:rPr>
        <w:t>امويان، مذهب عثمانى را مناسب ترين انديشه براى اشراف بر فضاى موجود و ثبات خود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علاوه بر جهت دهى فكرى به راويان عثمانى مذهب، از فعاليت هاى ايشان به هر صورت قدردانى و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همين تعامل، اخبار و اشعار بسيارى در مدح حكومت ترويج شد و تبليغات در دفاع از حكومت و لزوم فرمان بردارى از سران و واليان حكومت، باورى عمومى را پديد آورد</w:t>
      </w:r>
      <w:r>
        <w:rPr>
          <w:rFonts w:eastAsia="IRNazanin" w:cs="IRNazanin"/>
          <w:color w:val="111111"/>
          <w:sz w:val="28"/>
          <w:szCs w:val="28"/>
          <w:rtl w:val="true"/>
          <w:lang w:bidi="fa-IR"/>
        </w:rPr>
        <w:t>.</w:t>
      </w:r>
    </w:p>
    <w:p>
      <w:pPr>
        <w:pStyle w:val="Heading5"/>
        <w:numPr>
          <w:ilvl w:val="4"/>
          <w:numId w:val="1"/>
        </w:numPr>
        <w:rPr/>
      </w:pPr>
      <w:bookmarkStart w:id="1061" w:name="__RefHeading___Toc777023_1738255347"/>
      <w:bookmarkStart w:id="1062" w:name="_Toc409"/>
      <w:bookmarkEnd w:id="1061"/>
      <w:r>
        <w:rPr/>
        <w:t>8</w:t>
      </w:r>
      <w:r>
        <w:rPr>
          <w:rtl w:val="true"/>
        </w:rPr>
        <w:t xml:space="preserve">. </w:t>
      </w:r>
      <w:r>
        <w:rPr>
          <w:rtl w:val="true"/>
        </w:rPr>
        <w:t xml:space="preserve">معرفى دوران حكومت امام على </w:t>
      </w:r>
      <w:r>
        <w:rPr>
          <w:rtl w:val="true"/>
        </w:rPr>
        <w:t>(</w:t>
      </w:r>
      <w:r>
        <w:rPr>
          <w:rtl w:val="true"/>
        </w:rPr>
        <w:t xml:space="preserve">عَلَيْهِ السَّلاَمُ </w:t>
      </w:r>
      <w:r>
        <w:rPr>
          <w:rtl w:val="true"/>
        </w:rPr>
        <w:t xml:space="preserve">) </w:t>
      </w:r>
      <w:r>
        <w:rPr>
          <w:rtl w:val="true"/>
        </w:rPr>
        <w:t>به دوران فتنه</w:t>
      </w:r>
      <w:bookmarkEnd w:id="1062"/>
    </w:p>
    <w:p>
      <w:pPr>
        <w:pStyle w:val="BookText"/>
        <w:rPr/>
      </w:pPr>
      <w:r>
        <w:rPr>
          <w:rFonts w:ascii="IRNazanin" w:hAnsi="IRNazanin" w:eastAsia="IRNazanin"/>
          <w:color w:val="111111"/>
          <w:sz w:val="28"/>
          <w:sz w:val="28"/>
          <w:szCs w:val="28"/>
          <w:rtl w:val="true"/>
          <w:lang w:bidi="fa-IR"/>
        </w:rPr>
        <w:t xml:space="preserve">بسيارى از سران عثمانيه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دوره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بعدها كه به مناظره و رديه نويسى عليه علويان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مى نمودند كه دوران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فتنه است</w:t>
      </w:r>
      <w:r>
        <w:rPr>
          <w:rStyle w:val="FootnoteAnchor"/>
          <w:rtl w:val="true"/>
        </w:rPr>
        <w:footnoteReference w:id="754"/>
      </w:r>
      <w:r>
        <w:rPr>
          <w:rFonts w:ascii="IRNazanin" w:hAnsi="IRNazanin" w:eastAsia="IRNazanin"/>
          <w:color w:val="111111"/>
          <w:sz w:val="28"/>
          <w:sz w:val="28"/>
          <w:szCs w:val="28"/>
          <w:rtl w:val="true"/>
          <w:lang w:bidi="fa-IR"/>
        </w:rPr>
        <w:t>و مسلمانان نبايست با حمايت از ايشان دست به خون صحابه مى بردند و سبب قتل عام مسلمانان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درباره اهل حديث قرن سوم اين گونه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يزعمون ان ولايته كانت فتنه</w:t>
      </w:r>
      <w:r>
        <w:rPr>
          <w:rFonts w:eastAsia="IRNazanin" w:cs="IRNazanin"/>
          <w:color w:val="111111"/>
          <w:sz w:val="28"/>
          <w:szCs w:val="28"/>
          <w:rtl w:val="true"/>
          <w:lang w:bidi="fa-IR"/>
        </w:rPr>
        <w:t>».</w:t>
      </w:r>
    </w:p>
    <w:p>
      <w:pPr>
        <w:pStyle w:val="BookText"/>
        <w:rPr/>
      </w:pPr>
      <w:r>
        <w:rPr>
          <w:rStyle w:val="FootnoteAnchor"/>
          <w:rtl w:val="true"/>
        </w:rPr>
        <w:footnoteReference w:id="755"/>
      </w:r>
    </w:p>
    <w:p>
      <w:pPr>
        <w:pStyle w:val="Heading4"/>
        <w:numPr>
          <w:ilvl w:val="3"/>
          <w:numId w:val="1"/>
        </w:numPr>
        <w:rPr/>
      </w:pPr>
      <w:bookmarkStart w:id="1063" w:name="__RefHeading___Toc777025_1738255347"/>
      <w:bookmarkStart w:id="1064" w:name="_Toc410"/>
      <w:bookmarkEnd w:id="1063"/>
      <w:r>
        <w:rPr>
          <w:rtl w:val="true"/>
        </w:rPr>
        <w:t>روايات همسو با شاخصه هاى عثمانى</w:t>
      </w:r>
      <w:bookmarkEnd w:id="1064"/>
    </w:p>
    <w:p>
      <w:pPr>
        <w:pStyle w:val="Heading5"/>
        <w:numPr>
          <w:ilvl w:val="4"/>
          <w:numId w:val="1"/>
        </w:numPr>
        <w:rPr/>
      </w:pPr>
      <w:bookmarkStart w:id="1065" w:name="__RefHeading___Toc777027_1738255347"/>
      <w:bookmarkStart w:id="1066" w:name="_Toc411"/>
      <w:bookmarkEnd w:id="1065"/>
      <w:r>
        <w:rPr>
          <w:rtl w:val="true"/>
        </w:rPr>
        <w:t>اشاره</w:t>
      </w:r>
      <w:bookmarkEnd w:id="106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و تحريف راويان عثمانى مذهب را مى توان در دو محور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محور اول، روايات مستقيماً به مناقب عثمان و امويان،</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مدح عثمان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عثمان بيزارى جويد، از ايمان بيزارى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جوزى، 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 كه افراد مورد اطمينان در نزد من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 و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حبان، كتاب المجروحين،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بدنام نمودن علويان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مواردى از اين دست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دوم شامل مواردى است كه به صورت غيرمستقيم بوده، با هدف هماهنگ نمودن رفتار صحابه و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تفكرات مذهب عثمانى،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روايات درباره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دسته دوم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اخبار، به دليل كوشش جاعلان بر هم زيستى رواياتشان با گزارش هاى هم زمان، بيش تر توجه شده و در منابع تاريخى و حديثى گسترش يافته؛ تا آن جا كه بسيارى از منابع شيعى نيز بدون توجه به رويكرد راويان، احاديث ايشان 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مى كردند و توجيه مى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ارزيابى عملكرد راويان عثمانى مذهب در ترسيم سيره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مى دهد كه آن ها تنها مواردى را نقل و تبيين</w:t>
      </w:r>
      <w:bookmarkStart w:id="1067" w:name="pg14099_125373"/>
    </w:p>
    <w:p>
      <w:pPr>
        <w:pStyle w:val="BookText"/>
        <w:rPr/>
      </w:pPr>
      <w:bookmarkEnd w:id="1067"/>
      <w:r>
        <w:rPr>
          <w:rFonts w:ascii="IRNazanin" w:hAnsi="IRNazanin" w:eastAsia="IRNazanin"/>
          <w:color w:val="111111"/>
          <w:sz w:val="28"/>
          <w:sz w:val="28"/>
          <w:szCs w:val="28"/>
          <w:rtl w:val="true"/>
          <w:lang w:bidi="fa-IR"/>
        </w:rPr>
        <w:t>نموده اند كه با باورهايشان همسو باشد و ضربه اى به عقايدشان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بسيارى از مواد تاريخى مشهور در سيره نگارى امام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 و يا در تاريخ نگارى مسكوت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تعدادى از روايات همسو با شاخصه هاى مذهب عثمانى با موضوع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شود</w:t>
      </w:r>
      <w:r>
        <w:rPr>
          <w:rFonts w:eastAsia="IRNazanin" w:cs="IRNazanin"/>
          <w:color w:val="111111"/>
          <w:sz w:val="28"/>
          <w:szCs w:val="28"/>
          <w:rtl w:val="true"/>
          <w:lang w:bidi="fa-IR"/>
        </w:rPr>
        <w:t>:</w:t>
      </w:r>
    </w:p>
    <w:p>
      <w:pPr>
        <w:pStyle w:val="Heading5"/>
        <w:numPr>
          <w:ilvl w:val="4"/>
          <w:numId w:val="1"/>
        </w:numPr>
        <w:rPr/>
      </w:pPr>
      <w:bookmarkStart w:id="1068" w:name="__RefHeading___Toc777029_1738255347"/>
      <w:bookmarkStart w:id="1069" w:name="_Toc412"/>
      <w:bookmarkEnd w:id="1068"/>
      <w:r>
        <w:rPr/>
        <w:t>1</w:t>
      </w:r>
      <w:r>
        <w:rPr>
          <w:rtl w:val="true"/>
        </w:rPr>
        <w:t xml:space="preserve">. </w:t>
      </w:r>
      <w:r>
        <w:rPr>
          <w:rtl w:val="true"/>
        </w:rPr>
        <w:t xml:space="preserve">پيش بينى صلح امام حسن </w:t>
      </w:r>
      <w:r>
        <w:rPr>
          <w:rtl w:val="true"/>
        </w:rPr>
        <w:t>(</w:t>
      </w:r>
      <w:r>
        <w:rPr>
          <w:rtl w:val="true"/>
        </w:rPr>
        <w:t xml:space="preserve">عَلَيْهِ السَّلاَمُ </w:t>
      </w:r>
      <w:r>
        <w:rPr>
          <w:rtl w:val="true"/>
        </w:rPr>
        <w:t xml:space="preserve">) </w:t>
      </w:r>
      <w:r>
        <w:rPr>
          <w:rtl w:val="true"/>
        </w:rPr>
        <w:t xml:space="preserve">توسط پيامبر </w:t>
      </w:r>
      <w:r>
        <w:rPr>
          <w:rtl w:val="true"/>
        </w:rPr>
        <w:t>(</w:t>
      </w:r>
      <w:r>
        <w:rPr>
          <w:rtl w:val="true"/>
        </w:rPr>
        <w:t>ص</w:t>
      </w:r>
      <w:r>
        <w:rPr>
          <w:rtl w:val="true"/>
        </w:rPr>
        <w:t>)</w:t>
      </w:r>
      <w:bookmarkEnd w:id="1069"/>
    </w:p>
    <w:p>
      <w:pPr>
        <w:pStyle w:val="BookText"/>
        <w:rPr/>
      </w:pPr>
      <w:r>
        <w:rPr>
          <w:rFonts w:ascii="IRNazanin" w:hAnsi="IRNazanin" w:eastAsia="IRNazanin"/>
          <w:color w:val="111111"/>
          <w:sz w:val="28"/>
          <w:sz w:val="28"/>
          <w:szCs w:val="28"/>
          <w:rtl w:val="true"/>
          <w:lang w:bidi="fa-IR"/>
        </w:rPr>
        <w:t xml:space="preserve">در رويكرد عثمانى مذهبان به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گريزى از صلح نداشته و بلافاصله پس از بيعت مردم، قصد برقرارى صلح با معاويه 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ترين حديث نقل شده درباره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ابنى هذا سيد ولعل الله أن يصلح على يديه بين فئتين عظيمتين من المسلمانان؛</w:t>
      </w:r>
      <w:r>
        <w:rPr>
          <w:rStyle w:val="FootnoteAnchor"/>
          <w:rtl w:val="true"/>
        </w:rPr>
        <w:footnoteReference w:id="7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فرزندم سيد است و خداوند به وسيله او، بين دو گروه بزرگ از مسلمانان آشتى برقرار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پيش گويى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بيش تر منابع حديثى اهل سنت از جمله در چهار كتاب از مجموعه صحاح سته آمده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بررسى اسناد روايت، نشان مى دهد كه يكى از طرق آن، يعنى طريق</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از ابوبكره، بسيار پرتكرار و پردامنه بوده و در بيش تر منابع روايت به</w:t>
      </w:r>
    </w:p>
    <w:p>
      <w:pPr>
        <w:pStyle w:val="BookText"/>
        <w:rPr/>
      </w:pPr>
      <w:r>
        <w:rPr>
          <w:rFonts w:ascii="IRNazanin" w:hAnsi="IRNazanin" w:eastAsia="IRNazanin"/>
          <w:color w:val="111111"/>
          <w:sz w:val="28"/>
          <w:sz w:val="28"/>
          <w:szCs w:val="28"/>
          <w:rtl w:val="true"/>
          <w:lang w:bidi="fa-IR"/>
        </w:rPr>
        <w:t>همين گونه انعكاس يافته است؛</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احاديث همسو با شاخصه هاى عثمانى مذهبان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فهرستى از نويسندگان و منابع اين حديث تا ابتداى قرن پنجم درج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داوود، مسند ابى داوود طيالسى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عبدالرزاق صنعانى،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زبير حميدى، مسند حميدى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جعد،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ابى شيبه،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 بن راهويه، مسند ابن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طريق فرعى؛ بخارى،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طريق فرعى؛ عجلى، معرفه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اشعث سجستانى، سنن ابى داود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طريق فرعى؛ ترمذى، 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نسائى، سنن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طريق فرعى؛ محمد بن احمد دولابى، الذريه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حبان، صحيح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طبرانى، 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طريق فرعى؛ ابن عدى، الكامل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نيشابورى،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طريق فرعى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هاى ديگر حديث كه از جابر بن عبدالله، كثير بن سلمه و ابن عباس نقل گرديده، سندى غريب، نامطلوب و يا مرسل دارد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هم چنين نقل هاى اخير به صورت محدود در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كننده اين روايت، ابى بكره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كسانى است كه در جنگ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نكرد و دوران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فتنه ناميد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هم چنين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ناقل خبر در تمامى منابع از ابى بكره است، علاوه بر آن كه رويكرد عثمانى دارد، از جمله كسانى است كه قيام عليه حكومت را مخالفت با اسلام مى داند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داراى سه بخش اساسى و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فرزندى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سيادت وى اشاره مى كند و به نظر مى رسد بخش اصلى و اصيل روايت باشد؛ زيرا اين بخش در روايتى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w:t>
      </w:r>
      <w:bookmarkStart w:id="1070" w:name="pg14099_125375"/>
    </w:p>
    <w:p>
      <w:pPr>
        <w:pStyle w:val="BookText"/>
        <w:rPr/>
      </w:pPr>
      <w:bookmarkEnd w:id="1070"/>
      <w:r>
        <w:rPr>
          <w:rFonts w:ascii="IRNazanin" w:hAnsi="IRNazanin" w:eastAsia="IRNazanin"/>
          <w:color w:val="111111"/>
          <w:sz w:val="28"/>
          <w:sz w:val="28"/>
          <w:szCs w:val="28"/>
          <w:rtl w:val="true"/>
          <w:lang w:bidi="fa-IR"/>
        </w:rPr>
        <w:t>گرديده است</w:t>
      </w:r>
      <w:r>
        <w:rPr>
          <w:rStyle w:val="FootnoteAnchor"/>
          <w:rtl w:val="true"/>
        </w:rPr>
        <w:footnoteReference w:id="7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نعامانى، كتاب الغيبه،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طوسى، الغيبه،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ابن بطريق، العمده،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سيد بن طاووس، الطرائف فى معرفه مذاهب الطوائف،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ابن خلدون، تاريخ ابن خلدون،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كه بسيارى از منابع تنها همين بخش را</w:t>
      </w:r>
    </w:p>
    <w:p>
      <w:pPr>
        <w:pStyle w:val="BookText"/>
        <w:rPr/>
      </w:pPr>
      <w:r>
        <w:rPr>
          <w:rFonts w:ascii="Amiri" w:hAnsi="Amiri" w:eastAsia="Amiri" w:cs="Amiri"/>
          <w:color w:val="111111"/>
          <w:sz w:val="28"/>
          <w:sz w:val="28"/>
          <w:szCs w:val="28"/>
          <w:rtl w:val="true"/>
          <w:lang w:bidi="ar-SA"/>
        </w:rPr>
        <w:t>ذكر آورده اند</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بررسى ها نشان مى دهد بخش هاى ديگر كه شامل پيش گويى صلح و ترسيم جايگاه دو سپاه است، از موارد افزوده و الحاقى است كه بيش تر براى بهره بردارى سپاه معاويه شكل گرفته، زيرا در آن صورت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فضيلت براى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معاويه و طرف داران وى، بخش بزرگى از مسلمانان را تشكيل داده و جامعه، صلح را امرى گريزناپذير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اگر چنين حديثى با اين مضامين مشهور بوده، امام بايد خود پيشگام صلح مى شدند، و حال آن كه بر اساس گزارش هاى تاريخى، معاويه به هر ترفندى درصدد برقرارى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كه امام نبايد براى برقرارى صلح با معاويه از سوى حاميان خود دچار مشكل مى شدند؛ زيرا اگر پيامبر چنين پيش گويى فرموده بودند،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توانستند به استناد همين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خويش را مشروع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سخنان امام در حوادث مربوط به صلح، به چنين حديثى استناد نشده و حال آن كه امام از طرف ياران نزديك خود در فشار بودند</w:t>
      </w:r>
      <w:r>
        <w:rPr>
          <w:rFonts w:eastAsia="IRNazanin" w:cs="IRNazanin"/>
          <w:color w:val="111111"/>
          <w:sz w:val="28"/>
          <w:szCs w:val="28"/>
          <w:rtl w:val="true"/>
          <w:lang w:bidi="fa-IR"/>
        </w:rPr>
        <w:t>.</w:t>
      </w:r>
    </w:p>
    <w:p>
      <w:pPr>
        <w:pStyle w:val="Heading5"/>
        <w:numPr>
          <w:ilvl w:val="4"/>
          <w:numId w:val="1"/>
        </w:numPr>
        <w:rPr/>
      </w:pPr>
      <w:bookmarkStart w:id="1071" w:name="__RefHeading___Toc777031_1738255347"/>
      <w:bookmarkStart w:id="1072" w:name="_Toc413"/>
      <w:bookmarkEnd w:id="1071"/>
      <w:r>
        <w:rPr/>
        <w:t>2</w:t>
      </w:r>
      <w:r>
        <w:rPr>
          <w:rtl w:val="true"/>
        </w:rPr>
        <w:t xml:space="preserve">. </w:t>
      </w:r>
      <w:r>
        <w:rPr>
          <w:rtl w:val="true"/>
        </w:rPr>
        <w:t xml:space="preserve">پيش قدم بودن امام حسن </w:t>
      </w:r>
      <w:r>
        <w:rPr>
          <w:rtl w:val="true"/>
        </w:rPr>
        <w:t>(</w:t>
      </w:r>
      <w:r>
        <w:rPr>
          <w:rtl w:val="true"/>
        </w:rPr>
        <w:t xml:space="preserve">عَلَيْهِ السَّلاَمُ </w:t>
      </w:r>
      <w:r>
        <w:rPr>
          <w:rtl w:val="true"/>
        </w:rPr>
        <w:t xml:space="preserve">) </w:t>
      </w:r>
      <w:r>
        <w:rPr>
          <w:rtl w:val="true"/>
        </w:rPr>
        <w:t>در اقدام به صلح</w:t>
      </w:r>
      <w:bookmarkEnd w:id="107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از صلح، مصالح امت اسلامى اعلام فرمودند، لذا تفاوتى ندارد كه پيشنهاد صلح از سوى چه كسى طرح گردد؛ اما گزارش هايى</w:t>
      </w:r>
      <w:bookmarkStart w:id="1073" w:name="pg14099_125376"/>
    </w:p>
    <w:p>
      <w:pPr>
        <w:pStyle w:val="BookText"/>
        <w:rPr/>
      </w:pPr>
      <w:bookmarkEnd w:id="1073"/>
      <w:r>
        <w:rPr>
          <w:rFonts w:ascii="IRNazanin" w:hAnsi="IRNazanin" w:eastAsia="IRNazanin"/>
          <w:color w:val="111111"/>
          <w:sz w:val="28"/>
          <w:sz w:val="28"/>
          <w:szCs w:val="28"/>
          <w:rtl w:val="true"/>
          <w:lang w:bidi="fa-IR"/>
        </w:rPr>
        <w:t xml:space="preserve">قصد دارند تا با دامن زدن به اين امر، سيره متفاوتى را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پس از</w:t>
      </w:r>
    </w:p>
    <w:p>
      <w:pPr>
        <w:pStyle w:val="BookText"/>
        <w:rPr/>
      </w:pPr>
      <w:r>
        <w:rPr>
          <w:rFonts w:ascii="IRNazanin" w:hAnsi="IRNazanin" w:eastAsia="IRNazanin"/>
          <w:color w:val="111111"/>
          <w:sz w:val="28"/>
          <w:sz w:val="28"/>
          <w:szCs w:val="28"/>
          <w:rtl w:val="true"/>
          <w:lang w:bidi="fa-IR"/>
        </w:rPr>
        <w:t>اشاره به بيعت عمومى با امام، تصريح مى كند كه ايشان نامه اى به معاويه نوشته، خود را از خلافت خلع نمودند و آن را به وى واگذار كردند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الامامه والسياسه،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انديشه نبرد در برابر معاويه را نداشتند و ازاين رو تلاش كردند تا هرچه مى خواهند، از معاويه براى خود دريافت كنند و با او در يك جماعت وارد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گزارش از محمد بن شهاب زهرى، عثمانى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گزارش او كاملاً با نظر بسيارى از تاريخ نگاران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پذيرش خبر فوق، اين پيامد مهم را به دنبال خواهد داشت كه كنار آمدن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درحالى كه امكان نبرد با وى وجود داشت، مساوى با تخطئه روش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شاميان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عثمانيه در زواياى پنهان احاديث صلح به دنبال آن بودند</w:t>
      </w:r>
      <w:r>
        <w:rPr>
          <w:rFonts w:eastAsia="IRNazanin" w:cs="IRNazanin"/>
          <w:color w:val="111111"/>
          <w:sz w:val="28"/>
          <w:szCs w:val="28"/>
          <w:rtl w:val="true"/>
          <w:lang w:bidi="fa-IR"/>
        </w:rPr>
        <w:t>.</w:t>
      </w:r>
    </w:p>
    <w:p>
      <w:pPr>
        <w:pStyle w:val="Heading5"/>
        <w:numPr>
          <w:ilvl w:val="4"/>
          <w:numId w:val="1"/>
        </w:numPr>
        <w:rPr/>
      </w:pPr>
      <w:bookmarkStart w:id="1074" w:name="__RefHeading___Toc777033_1738255347"/>
      <w:bookmarkStart w:id="1075" w:name="_Toc414"/>
      <w:bookmarkEnd w:id="1074"/>
      <w:r>
        <w:rPr/>
        <w:t>3</w:t>
      </w:r>
      <w:r>
        <w:rPr>
          <w:rtl w:val="true"/>
        </w:rPr>
        <w:t xml:space="preserve">. </w:t>
      </w:r>
      <w:r>
        <w:rPr>
          <w:rtl w:val="true"/>
        </w:rPr>
        <w:t xml:space="preserve">وجود اختلافات فكرى بين امام حسن </w:t>
      </w:r>
      <w:r>
        <w:rPr>
          <w:rtl w:val="true"/>
        </w:rPr>
        <w:t>(</w:t>
      </w:r>
      <w:r>
        <w:rPr>
          <w:rtl w:val="true"/>
        </w:rPr>
        <w:t xml:space="preserve">عَلَيْهِ السَّلاَمُ </w:t>
      </w:r>
      <w:r>
        <w:rPr>
          <w:rtl w:val="true"/>
        </w:rPr>
        <w:t xml:space="preserve">) </w:t>
      </w:r>
      <w:r>
        <w:rPr>
          <w:rtl w:val="true"/>
        </w:rPr>
        <w:t xml:space="preserve">و امام على </w:t>
      </w:r>
      <w:r>
        <w:rPr>
          <w:rtl w:val="true"/>
        </w:rPr>
        <w:t>(</w:t>
      </w:r>
      <w:r>
        <w:rPr>
          <w:rtl w:val="true"/>
        </w:rPr>
        <w:t xml:space="preserve">عَلَيْهِ السَّلاَمُ </w:t>
      </w:r>
      <w:r>
        <w:rPr>
          <w:rtl w:val="true"/>
        </w:rPr>
        <w:t>)</w:t>
      </w:r>
      <w:bookmarkEnd w:id="1075"/>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به عنوان پيشواى بر حق مسلمانان ياد مى كردند و</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5"/>
      </w:r>
      <w:r>
        <w:rPr>
          <w:rFonts w:ascii="IRNazanin" w:hAnsi="IRNazanin" w:eastAsia="IRNazanin"/>
          <w:color w:val="111111"/>
          <w:sz w:val="28"/>
          <w:sz w:val="28"/>
          <w:szCs w:val="28"/>
          <w:rtl w:val="true"/>
          <w:lang w:bidi="fa-IR"/>
        </w:rPr>
        <w:t>خلافت را پس از ايشان، حق خود مى دانستند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هم چنين دستورهاى پدر را در نبردها اطاعت مى كردند و مخالفان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نهى مى نمودند</w:t>
      </w:r>
      <w:r>
        <w:rPr>
          <w:rFonts w:eastAsia="IRNazanin" w:cs="IRNazanin"/>
          <w:color w:val="111111"/>
          <w:sz w:val="28"/>
          <w:szCs w:val="28"/>
          <w:rtl w:val="true"/>
          <w:lang w:bidi="fa-IR"/>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و</w:t>
      </w:r>
      <w:bookmarkStart w:id="1076" w:name="pg14099_125377"/>
    </w:p>
    <w:p>
      <w:pPr>
        <w:pStyle w:val="BookText"/>
        <w:rPr/>
      </w:pPr>
      <w:bookmarkEnd w:id="1076"/>
      <w:r>
        <w:rPr>
          <w:rFonts w:ascii="IRNazanin" w:hAnsi="IRNazanin" w:eastAsia="IRNazanin"/>
          <w:color w:val="111111"/>
          <w:sz w:val="28"/>
          <w:sz w:val="28"/>
          <w:szCs w:val="28"/>
          <w:rtl w:val="true"/>
          <w:lang w:bidi="fa-IR"/>
        </w:rPr>
        <w:t>بسيارى اخبار ديگر، از جمله مواردى است كه راويان عثمانى به آن اشاره نكرده اند، و در مقابل، اخبارى را مبنى بر اختلافات ايشان و امام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اين اخبار، گزارش طارق 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اين خبر،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خروج پدرش از مدينه، پيش از قتل عثمان را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و او را به نوعى بازخواست و توبيخ مى نمايد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طبرى نقل مشابه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نقل شده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نبرد جمل، اقدام پدرش را بيهوده خواند و نگرانى خود را نسبت به كشته شدن وى در اين نبرد بى فايده اعلام نمود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مورد سوم، گزارش مدائنى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او،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پدرش را به دليل موضع نادرست وى و نبرد با اصحاب جمل توبيخ نموده،</w:t>
      </w:r>
      <w:r>
        <w:rPr>
          <w:rStyle w:val="FootnoteAnchor"/>
          <w:rtl w:val="true"/>
        </w:rPr>
        <w:footnoteReference w:id="770"/>
      </w:r>
      <w:r>
        <w:rPr>
          <w:rFonts w:ascii="IRNazanin" w:hAnsi="IRNazanin" w:eastAsia="IRNazanin"/>
          <w:color w:val="111111"/>
          <w:sz w:val="28"/>
          <w:sz w:val="28"/>
          <w:szCs w:val="28"/>
          <w:rtl w:val="true"/>
          <w:lang w:bidi="fa-IR"/>
        </w:rPr>
        <w:t>كشته شدن مسلمانان را به وى گوش 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عثمانيه،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با رضايت قلبى در جنگ ها همراه پدر حاضر نمى شدند؛ ازاين رو، وى در كشتار مسلمانان نقشى نداشته است</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1077" w:name="__RefHeading___Toc777035_1738255347"/>
      <w:bookmarkStart w:id="1078" w:name="_Toc415"/>
      <w:bookmarkEnd w:id="1077"/>
      <w:r>
        <w:rPr/>
        <w:t>4</w:t>
      </w:r>
      <w:r>
        <w:rPr>
          <w:rtl w:val="true"/>
        </w:rPr>
        <w:t xml:space="preserve">. </w:t>
      </w:r>
      <w:r>
        <w:rPr>
          <w:rtl w:val="true"/>
        </w:rPr>
        <w:t xml:space="preserve">وجود اختلاف ظاهرى در امام حسن </w:t>
      </w:r>
      <w:r>
        <w:rPr>
          <w:rtl w:val="true"/>
        </w:rPr>
        <w:t>(</w:t>
      </w:r>
      <w:r>
        <w:rPr>
          <w:rtl w:val="true"/>
        </w:rPr>
        <w:t xml:space="preserve">عَلَيْهِ السَّلاَمُ </w:t>
      </w:r>
      <w:r>
        <w:rPr>
          <w:rtl w:val="true"/>
        </w:rPr>
        <w:t xml:space="preserve">) </w:t>
      </w:r>
      <w:r>
        <w:rPr>
          <w:rtl w:val="true"/>
        </w:rPr>
        <w:t xml:space="preserve">و امام حسين </w:t>
      </w:r>
      <w:r>
        <w:rPr>
          <w:rtl w:val="true"/>
        </w:rPr>
        <w:t>(</w:t>
      </w:r>
      <w:r>
        <w:rPr>
          <w:rtl w:val="true"/>
        </w:rPr>
        <w:t xml:space="preserve">عَلَيْهِ السَّلاَمُ </w:t>
      </w:r>
      <w:r>
        <w:rPr>
          <w:rtl w:val="true"/>
        </w:rPr>
        <w:t>)</w:t>
      </w:r>
      <w:bookmarkEnd w:id="107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عثمانى مذهب، تأكيد فراوانى بر شباهت ظاهرى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عمده روايات درباره اين موضوع را ايشان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منابع شيعى و سنى نيز بدون در نظر گرفتن دليل وضع آن، به ذكر اين اخبار مبادرت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عثمانيه برآنند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روايات، خبر خالد بن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فقيه اهل شام و فردى عثمانى مذهب است</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تهذيب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 اين</w:t>
      </w:r>
    </w:p>
    <w:p>
      <w:pPr>
        <w:pStyle w:val="BookText"/>
        <w:rPr/>
      </w:pPr>
      <w:r>
        <w:rPr>
          <w:rFonts w:ascii="IRNazanin" w:hAnsi="IRNazanin" w:eastAsia="IRNazanin"/>
          <w:color w:val="111111"/>
          <w:sz w:val="28"/>
          <w:sz w:val="28"/>
          <w:szCs w:val="28"/>
          <w:rtl w:val="true"/>
          <w:lang w:bidi="fa-IR"/>
        </w:rPr>
        <w:t xml:space="preserve">خبر،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مى داند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پدرش منسوب مى كند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مطابق اولين نقل در مسند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روايت در حضور معاويه طرح گرديده؛ اما منابع بعدى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منى و حسين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در حديثى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در بالاتنه و حسين در پايين تنه شبيه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در گزارشى ديگر، ابوبكر در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شبيه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پدرش منتسب مى نمايد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همين بيان، در حديثى ديگر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شود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محتواى احاديث با نقل افراد متعدد شهرت يافت و جامعه آن را پذيرفت؛ اما در حقيقت اين شائبه را ايجاد كرد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متفاوت و نزديك تر به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موارد، گزارشى است كه مطابق با آن،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متولد شدن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داشتند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Style w:val="FootnoteAnchor"/>
          <w:rtl w:val="true"/>
        </w:rPr>
        <w:footnoteReference w:id="77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بنابر روايات صحيح،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bookmarkStart w:id="1079" w:name="pg14099_125379"/>
    </w:p>
    <w:p>
      <w:pPr>
        <w:pStyle w:val="BookText"/>
        <w:rPr/>
      </w:pPr>
      <w:bookmarkEnd w:id="1079"/>
      <w:r>
        <w:rPr>
          <w:rFonts w:ascii="IRNazanin" w:hAnsi="IRNazanin" w:eastAsia="IRNazanin"/>
          <w:color w:val="111111"/>
          <w:sz w:val="28"/>
          <w:sz w:val="28"/>
          <w:szCs w:val="28"/>
          <w:rtl w:val="true"/>
          <w:lang w:bidi="fa-IR"/>
        </w:rPr>
        <w:t>نام گذارى فرزندش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كار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پيشى نمى گيرم</w:t>
      </w:r>
      <w:r>
        <w:rPr>
          <w:rFonts w:eastAsia="IRNazanin" w:cs="IRNazanin"/>
          <w:color w:val="111111"/>
          <w:sz w:val="28"/>
          <w:szCs w:val="28"/>
          <w:rtl w:val="true"/>
          <w:lang w:bidi="fa-IR"/>
        </w:rPr>
        <w:t>.»</w:t>
      </w:r>
    </w:p>
    <w:p>
      <w:pPr>
        <w:pStyle w:val="Heading5"/>
        <w:numPr>
          <w:ilvl w:val="4"/>
          <w:numId w:val="1"/>
        </w:numPr>
        <w:rPr/>
      </w:pPr>
      <w:bookmarkStart w:id="1080" w:name="__RefHeading___Toc777037_1738255347"/>
      <w:bookmarkStart w:id="1081" w:name="_Toc416"/>
      <w:bookmarkEnd w:id="1080"/>
      <w:r>
        <w:rPr/>
        <w:t>5</w:t>
      </w:r>
      <w:r>
        <w:rPr>
          <w:rtl w:val="true"/>
        </w:rPr>
        <w:t xml:space="preserve">. </w:t>
      </w:r>
      <w:r>
        <w:rPr>
          <w:rtl w:val="true"/>
        </w:rPr>
        <w:t xml:space="preserve">تفاوت انديشه امام حسن </w:t>
      </w:r>
      <w:r>
        <w:rPr>
          <w:rtl w:val="true"/>
        </w:rPr>
        <w:t>(</w:t>
      </w:r>
      <w:r>
        <w:rPr>
          <w:rtl w:val="true"/>
        </w:rPr>
        <w:t xml:space="preserve">عَلَيْهِ السَّلاَمُ </w:t>
      </w:r>
      <w:r>
        <w:rPr>
          <w:rtl w:val="true"/>
        </w:rPr>
        <w:t xml:space="preserve">) </w:t>
      </w:r>
      <w:r>
        <w:rPr>
          <w:rtl w:val="true"/>
        </w:rPr>
        <w:t xml:space="preserve">و امام حسين </w:t>
      </w:r>
      <w:r>
        <w:rPr>
          <w:rtl w:val="true"/>
        </w:rPr>
        <w:t>(</w:t>
      </w:r>
      <w:r>
        <w:rPr>
          <w:rtl w:val="true"/>
        </w:rPr>
        <w:t xml:space="preserve">عَلَيْهِ السَّلاَمُ </w:t>
      </w:r>
      <w:r>
        <w:rPr>
          <w:rtl w:val="true"/>
        </w:rPr>
        <w:t>)</w:t>
      </w:r>
      <w:bookmarkEnd w:id="1081"/>
    </w:p>
    <w:p>
      <w:pPr>
        <w:pStyle w:val="BookText"/>
        <w:rPr/>
      </w:pPr>
      <w:r>
        <w:rPr>
          <w:rFonts w:ascii="IRNazanin" w:hAnsi="IRNazanin" w:eastAsia="IRNazanin"/>
          <w:color w:val="111111"/>
          <w:sz w:val="28"/>
          <w:sz w:val="28"/>
          <w:szCs w:val="28"/>
          <w:rtl w:val="true"/>
          <w:lang w:bidi="fa-IR"/>
        </w:rPr>
        <w:t xml:space="preserve">پى گيرى اين اختلافات، از چهره ظاهرى، به سيره و سياست ايشان در مقابل حكومت سرايت نمود و بر انديشه متفاوت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تأكيد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تلاش مى كند از درون و شخصيت اين دو امام خبر دهد،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 و سيادت خود را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جرأت و شجاعت خود را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گذاشتند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ضحاك، الاحاد و المثانى،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محتواى اين خبر، كاملاً با عملكرد سياسى ايشان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روايت را بيش تر اهميت مى دهد، توسعه آن با صورت هاى متعدد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مى رسد كه هر يك از راويان با تغيير واژگان حديث، از آن بهره بردارى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اختلاف اين دو امام با يك ديگر، گزارش هايى موجود است، از جمله</w:t>
      </w:r>
    </w:p>
    <w:p>
      <w:pPr>
        <w:pStyle w:val="BookText"/>
        <w:rPr/>
      </w:pPr>
      <w:r>
        <w:rPr>
          <w:rFonts w:ascii="Amiri" w:hAnsi="Amiri" w:eastAsia="Amiri" w:cs="Amiri"/>
          <w:color w:val="111111"/>
          <w:sz w:val="28"/>
          <w:sz w:val="28"/>
          <w:szCs w:val="28"/>
          <w:rtl w:val="true"/>
          <w:lang w:bidi="ar-SA"/>
        </w:rPr>
        <w:t xml:space="preserve">حسن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پس از بيعت با حسن بن على، او را بيش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داشتند و اطاعت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به دستور وى براى مقابله با معاويه حركت نمودند؛ اما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تصميم خود را با برادرش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وى پرداخته، و به وى</w:t>
      </w:r>
      <w:bookmarkStart w:id="1082" w:name="pg14099_125380"/>
    </w:p>
    <w:p>
      <w:pPr>
        <w:pStyle w:val="BookText"/>
        <w:rPr/>
      </w:pPr>
      <w:bookmarkEnd w:id="1082"/>
      <w:r>
        <w:rPr>
          <w:rFonts w:ascii="Amiri" w:hAnsi="Amiri" w:eastAsia="Amiri" w:cs="Amiri"/>
          <w:color w:val="111111"/>
          <w:sz w:val="28"/>
          <w:sz w:val="28"/>
          <w:szCs w:val="28"/>
          <w:rtl w:val="true"/>
          <w:lang w:bidi="ar-SA"/>
        </w:rPr>
        <w:t>اهانت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ايشان را به حبس تهديد نمود</w:t>
      </w:r>
      <w:r>
        <w:rPr>
          <w:rFonts w:eastAsia="Amiri" w:cs="Amiri" w:ascii="Amiri" w:hAnsi="Amiri"/>
          <w:color w:val="111111"/>
          <w:sz w:val="28"/>
          <w:szCs w:val="28"/>
          <w:rtl w:val="true"/>
          <w:lang w:bidi="ar-SA"/>
        </w:rPr>
        <w:t>.</w:t>
      </w:r>
    </w:p>
    <w:p>
      <w:pPr>
        <w:pStyle w:val="BookText"/>
        <w:rPr/>
      </w:pPr>
      <w:r>
        <w:rPr>
          <w:rStyle w:val="FootnoteAnchor"/>
          <w:rtl w:val="true"/>
        </w:rPr>
        <w:footnoteReference w:id="780"/>
      </w:r>
      <w:r>
        <w:rPr>
          <w:rFonts w:ascii="IRNazanin" w:hAnsi="IRNazanin" w:eastAsia="IRNazanin"/>
          <w:color w:val="111111"/>
          <w:sz w:val="28"/>
          <w:sz w:val="28"/>
          <w:szCs w:val="28"/>
          <w:rtl w:val="true"/>
          <w:lang w:bidi="fa-IR"/>
        </w:rPr>
        <w:t xml:space="preserve">مورد ديگر اين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انديشه برادرش درباره قيام ابراز ناراحتى نمود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ازاين رو، به او توصيه مى كرد كه تغيير روش دهد و از اعتماد به مردم كوفه و قيام با ايشان پرهيز نمايد</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1083" w:name="__RefHeading___Toc777039_1738255347"/>
      <w:bookmarkStart w:id="1084" w:name="_Toc417"/>
      <w:bookmarkEnd w:id="1083"/>
      <w:r>
        <w:rPr/>
        <w:t>6</w:t>
      </w:r>
      <w:r>
        <w:rPr>
          <w:rtl w:val="true"/>
        </w:rPr>
        <w:t xml:space="preserve">. </w:t>
      </w:r>
      <w:r>
        <w:rPr>
          <w:rtl w:val="true"/>
        </w:rPr>
        <w:t xml:space="preserve">ائتلاف و نزديكى انديشه امام حسن </w:t>
      </w:r>
      <w:r>
        <w:rPr>
          <w:rtl w:val="true"/>
        </w:rPr>
        <w:t>(</w:t>
      </w:r>
      <w:r>
        <w:rPr>
          <w:rtl w:val="true"/>
        </w:rPr>
        <w:t xml:space="preserve">عَلَيْهِ السَّلاَمُ </w:t>
      </w:r>
      <w:r>
        <w:rPr>
          <w:rtl w:val="true"/>
        </w:rPr>
        <w:t xml:space="preserve">) </w:t>
      </w:r>
      <w:r>
        <w:rPr>
          <w:rtl w:val="true"/>
        </w:rPr>
        <w:t>با امويان</w:t>
      </w:r>
      <w:bookmarkEnd w:id="1084"/>
    </w:p>
    <w:p>
      <w:pPr>
        <w:pStyle w:val="BookText"/>
        <w:rPr/>
      </w:pPr>
      <w:r>
        <w:rPr>
          <w:rFonts w:ascii="IRNazanin" w:hAnsi="IRNazanin" w:eastAsia="IRNazanin"/>
          <w:color w:val="111111"/>
          <w:sz w:val="28"/>
          <w:sz w:val="28"/>
          <w:szCs w:val="28"/>
          <w:rtl w:val="true"/>
          <w:lang w:bidi="fa-IR"/>
        </w:rPr>
        <w:t xml:space="preserve">در بين احاديث، مواردى به طرح نوعى ائتلاف و هم زيستى بين بنى اميه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خانه عثمان فرستاده شدند؛ اما روايات عثمانى مذهبان روى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مى كند و بر مقاومت و دفاع ايشان از عثمان تا پاى جان و مجروحيت ايشان در اين حادثه، تأكيد مى نمايد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درحالى كه گزارش هاى متعدد، حاكى از آن است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پدر نزد عثمان حاضر شدند؛ اما</w:t>
      </w:r>
    </w:p>
    <w:p>
      <w:pPr>
        <w:pStyle w:val="BookText"/>
        <w:rPr/>
      </w:pPr>
      <w:r>
        <w:rPr>
          <w:rFonts w:ascii="Amiri" w:hAnsi="Amiri" w:eastAsia="Amiri" w:cs="Amiri"/>
          <w:color w:val="111111"/>
          <w:sz w:val="28"/>
          <w:sz w:val="28"/>
          <w:szCs w:val="28"/>
          <w:rtl w:val="true"/>
          <w:lang w:bidi="ar-SA"/>
        </w:rPr>
        <w:t>عثمان به يارى ايشان بى رغبت بود و حضرت را از خود طرد نمود</w:t>
      </w:r>
      <w:r>
        <w:rPr>
          <w:rStyle w:val="FootnoteAnchor"/>
          <w:rtl w:val="true"/>
        </w:rPr>
        <w:footnoteReference w:id="78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يارى رسانى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به عنوان يك فضيلت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و در منابع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حوادث كشته شدن عثمان را</w:t>
      </w:r>
      <w:bookmarkStart w:id="1085" w:name="pg14099_125381"/>
    </w:p>
    <w:p>
      <w:pPr>
        <w:pStyle w:val="BookText"/>
        <w:rPr/>
      </w:pPr>
      <w:bookmarkEnd w:id="1085"/>
      <w:r>
        <w:rPr>
          <w:rFonts w:ascii="Amiri" w:hAnsi="Amiri" w:eastAsia="Amiri" w:cs="Amiri"/>
          <w:color w:val="111111"/>
          <w:sz w:val="28"/>
          <w:sz w:val="28"/>
          <w:szCs w:val="28"/>
          <w:rtl w:val="true"/>
          <w:lang w:bidi="ar-SA"/>
        </w:rPr>
        <w:t xml:space="preserve">ذكر نموده و عملكرد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المبادرين إلى نصره عثمان و الذّابين</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الاستيعاب،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تحسين برانگيز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 ديگر آن است كه گزارش ها، سعى در تبرئه معاويه و نقش وى در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 xml:space="preserve">عثمانيه مسأله شهادت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حمايت معاويه را انكار نموده، آن را اتهامى از طرف علويان مى دانند؛</w:t>
      </w:r>
      <w:r>
        <w:rPr>
          <w:rStyle w:val="FootnoteAnchor"/>
          <w:rtl w:val="true"/>
        </w:rPr>
        <w:footnoteReference w:id="787"/>
      </w:r>
      <w:r>
        <w:rPr>
          <w:rFonts w:ascii="IRNazanin" w:hAnsi="IRNazanin" w:eastAsia="IRNazanin"/>
          <w:color w:val="111111"/>
          <w:sz w:val="28"/>
          <w:sz w:val="28"/>
          <w:szCs w:val="28"/>
          <w:rtl w:val="true"/>
          <w:lang w:bidi="fa-IR"/>
        </w:rPr>
        <w:t>درحالى كه توسط بسيارى از تاريخ نگاران نقش او را در اين ماجرا تأييد كرده اند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آن ها هم چنين از سفر امام به شام براى تأييد حكومت معاويه، استفاده و تأكيد مى كنند كه اين سفر بارها و با جواز معاويه انجام شده است</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1086" w:name="__RefHeading___Toc777041_1738255347"/>
      <w:bookmarkStart w:id="1087" w:name="_Toc418"/>
      <w:bookmarkEnd w:id="1086"/>
      <w:r>
        <w:rPr/>
        <w:t>7</w:t>
      </w:r>
      <w:r>
        <w:rPr>
          <w:rtl w:val="true"/>
        </w:rPr>
        <w:t xml:space="preserve">. </w:t>
      </w:r>
      <w:r>
        <w:rPr>
          <w:rtl w:val="true"/>
        </w:rPr>
        <w:t xml:space="preserve">شخصيت دنياطلب و بى اعتناى امام حسن </w:t>
      </w:r>
      <w:r>
        <w:rPr>
          <w:rtl w:val="true"/>
        </w:rPr>
        <w:t>(</w:t>
      </w:r>
      <w:r>
        <w:rPr>
          <w:rtl w:val="true"/>
        </w:rPr>
        <w:t xml:space="preserve">عَلَيْهِ السَّلاَمُ </w:t>
      </w:r>
      <w:r>
        <w:rPr>
          <w:rtl w:val="true"/>
        </w:rPr>
        <w:t xml:space="preserve">) </w:t>
      </w:r>
      <w:r>
        <w:rPr>
          <w:rtl w:val="true"/>
        </w:rPr>
        <w:t>نسبت به حكومت</w:t>
      </w:r>
      <w:bookmarkEnd w:id="1087"/>
    </w:p>
    <w:p>
      <w:pPr>
        <w:pStyle w:val="BookText"/>
        <w:rPr/>
      </w:pPr>
      <w:r>
        <w:rPr>
          <w:rFonts w:ascii="Amiri" w:hAnsi="Amiri" w:eastAsia="Amiri" w:cs="Amiri"/>
          <w:color w:val="111111"/>
          <w:sz w:val="28"/>
          <w:sz w:val="28"/>
          <w:szCs w:val="28"/>
          <w:rtl w:val="true"/>
          <w:lang w:bidi="ar-SA"/>
        </w:rPr>
        <w:t xml:space="preserve">شخصيت فردى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عثمانى مذهبان، فردى باتقوا، منزوى</w:t>
      </w:r>
    </w:p>
    <w:p>
      <w:pPr>
        <w:pStyle w:val="BookText"/>
        <w:rPr/>
      </w:pPr>
      <w:r>
        <w:rPr>
          <w:rFonts w:ascii="IRNazanin" w:hAnsi="IRNazanin" w:eastAsia="IRNazanin"/>
          <w:color w:val="111111"/>
          <w:sz w:val="28"/>
          <w:sz w:val="28"/>
          <w:szCs w:val="28"/>
          <w:rtl w:val="true"/>
          <w:lang w:bidi="fa-IR"/>
        </w:rPr>
        <w:t>و به دنبال برقرارى آرامش و آسايش در بين مسلمانان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برادرش را به جاى قيام، به گام برداشتن در امور اخروى سفارش مى فرمايد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البته در مواردى نيز سعى شده تا با ترسيم شخصيتى دنياطلب و لذت جو، حضرت را بى اعتنا به حكومت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گزارشى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سفره و بزم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معرفى مى كند</w:t>
      </w:r>
      <w:r>
        <w:rPr>
          <w:rStyle w:val="FootnoteAnchor"/>
          <w:rtl w:val="true"/>
        </w:rPr>
        <w:footnoteReference w:id="791"/>
      </w:r>
      <w:r>
        <w:rPr>
          <w:rFonts w:ascii="Amiri" w:hAnsi="Amiri" w:eastAsia="Amiri" w:cs="Amiri"/>
          <w:color w:val="111111"/>
          <w:sz w:val="28"/>
          <w:sz w:val="28"/>
          <w:szCs w:val="28"/>
          <w:rtl w:val="true"/>
          <w:lang w:bidi="ar-SA"/>
        </w:rPr>
        <w:t>يا در خبرى</w:t>
      </w:r>
      <w:bookmarkStart w:id="1088" w:name="pg14099_125382"/>
    </w:p>
    <w:p>
      <w:pPr>
        <w:pStyle w:val="BookText"/>
        <w:rPr/>
      </w:pPr>
      <w:bookmarkEnd w:id="1088"/>
      <w:r>
        <w:rPr>
          <w:rFonts w:ascii="IRNazanin" w:hAnsi="IRNazanin" w:eastAsia="IRNazanin"/>
          <w:color w:val="111111"/>
          <w:sz w:val="28"/>
          <w:sz w:val="28"/>
          <w:szCs w:val="28"/>
          <w:rtl w:val="true"/>
          <w:lang w:bidi="fa-IR"/>
        </w:rPr>
        <w:t>ديگر، وى را فردى ناآگاه به امور نظامى معرفى مى نمايد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طبقات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بعدها با رواج اخبارى مبنى بر تعداد بالاى 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بودن وى به مِطلاق، تلاش مى كنند تا چهره اى دنيازده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مداينى از جمله راويان اين خبر است كه در بصره رشد يافت و گرايش عثمانى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شمار همسران امام را هفتاد زن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89" w:name="__RefHeading___Toc777043_1738255347"/>
      <w:bookmarkStart w:id="1090" w:name="_Toc419"/>
      <w:bookmarkEnd w:id="1089"/>
      <w:r>
        <w:rPr>
          <w:rtl w:val="true"/>
        </w:rPr>
        <w:t>نقش روايات عثمانى در سيره نگارى شرق شناسان</w:t>
      </w:r>
      <w:bookmarkEnd w:id="1090"/>
    </w:p>
    <w:p>
      <w:pPr>
        <w:pStyle w:val="BookText"/>
        <w:rPr/>
      </w:pPr>
      <w:r>
        <w:rPr>
          <w:rFonts w:ascii="IRNazanin" w:hAnsi="IRNazanin" w:eastAsia="IRNazanin"/>
          <w:color w:val="111111"/>
          <w:sz w:val="28"/>
          <w:sz w:val="28"/>
          <w:szCs w:val="28"/>
          <w:rtl w:val="true"/>
          <w:lang w:bidi="fa-IR"/>
        </w:rPr>
        <w:t xml:space="preserve">تكرار اخبار و گزارش هاى عثمانى مذهبان، تأثير به سزايى در ديدگاه برخى تاريخ نگاران شرق شناس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ايشان از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اى است تا تأثير اخبار عثمانى بر تاريخ نگارى اسلامى و منابع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وچيا واليرى،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دايره المعارف اسلام،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كه او را حرب بنامد، بازداشتند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تأكيد مى كند كه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خلفا، نقشى منفعل و غيرفعال</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 xml:space="preserve">لامنس در كتاب فاطمه و دختران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پافشارى ياران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برانگيختگى وى شد كه فردى عافيت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پدرش جز به تفاهم با معاويه نمى انديشيد و از همان ابتدا، به دنبال دست يابى به توافقى جامع بود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بروكلمان مى نويسد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رزم نبود؛ زيرا از اين كه با لشكريانش به دشمن حمله</w:t>
      </w:r>
      <w:bookmarkStart w:id="1091" w:name="pg14099_125383"/>
    </w:p>
    <w:p>
      <w:pPr>
        <w:pStyle w:val="BookText"/>
        <w:rPr/>
      </w:pPr>
      <w:bookmarkEnd w:id="1091"/>
      <w:r>
        <w:rPr>
          <w:rFonts w:ascii="Amiri" w:hAnsi="Amiri" w:eastAsia="Amiri" w:cs="Amiri"/>
          <w:color w:val="111111"/>
          <w:sz w:val="28"/>
          <w:sz w:val="28"/>
          <w:szCs w:val="28"/>
          <w:rtl w:val="true"/>
          <w:lang w:bidi="ar-SA"/>
        </w:rPr>
        <w:t>كند، خوددارى ورزيد</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محمود صبحى، نظريه الامامه لدى الشيعه الاثنى عشريه،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ساكيس انديشه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تنها در هوس رانى ايشان مى ديد؛ ازاين رو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سزاوار نيست تا وى را فرزند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نوشته ديگر، فيلپ حتى، با تأكيد بر ناتوانى رهبرى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وى بيش تر از آن كه براى حكومت و اداره كشور تلاش كند، به خوش گذرانى و عياشى تمايل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تكيه بر شواهدى كه برخى از آن ها ذكر گرديد، چهره اى را براى دومين امام شيعيان ترسيم نموده كه نه تنها مخالف با اخبار صحيح است، بلكه با عملكرد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نمودن پدرش، گفتار ايشان با يارانش و محتواى نامه هاى ارسال شده حضرت به سوى معاويه هم خوانى ندارد</w:t>
      </w:r>
      <w:r>
        <w:rPr>
          <w:rFonts w:eastAsia="IRNazanin" w:cs="IRNazanin"/>
          <w:color w:val="111111"/>
          <w:sz w:val="28"/>
          <w:szCs w:val="28"/>
          <w:rtl w:val="true"/>
          <w:lang w:bidi="fa-IR"/>
        </w:rPr>
        <w:t>.</w:t>
      </w:r>
    </w:p>
    <w:p>
      <w:pPr>
        <w:pStyle w:val="Heading4"/>
        <w:numPr>
          <w:ilvl w:val="3"/>
          <w:numId w:val="1"/>
        </w:numPr>
        <w:rPr/>
      </w:pPr>
      <w:bookmarkStart w:id="1092" w:name="__RefHeading___Toc777045_1738255347"/>
      <w:bookmarkStart w:id="1093" w:name="_Toc420"/>
      <w:bookmarkEnd w:id="1092"/>
      <w:r>
        <w:rPr>
          <w:rtl w:val="true"/>
        </w:rPr>
        <w:t>نتيجه</w:t>
      </w:r>
      <w:bookmarkEnd w:id="1093"/>
    </w:p>
    <w:p>
      <w:pPr>
        <w:pStyle w:val="BookText"/>
        <w:rPr/>
      </w:pPr>
      <w:r>
        <w:rPr>
          <w:rFonts w:ascii="IRNazanin" w:hAnsi="IRNazanin" w:eastAsia="IRNazanin"/>
          <w:color w:val="111111"/>
          <w:sz w:val="28"/>
          <w:sz w:val="28"/>
          <w:szCs w:val="28"/>
          <w:rtl w:val="true"/>
          <w:lang w:bidi="fa-IR"/>
        </w:rPr>
        <w:t xml:space="preserve">سيره و عملكرد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عثمانى مذهبان، منطبق بر شاخصه 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گرايش عثمانى به معناى طرف دارى از عثمان وحمايت از امويان و مقابله با انديشه علويان، در بسيارى از راويان و تاريخ نگاران قرن هاى نخستين، سبب شد تا از ماجراى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ويژه اى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نگارى عثمانى، علاوه بر آن كه مواضع سياسى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نزديك ترسيم شده، گويى بر نظريه عمر در جمع نشدن نبوت و خلافت در يك خاندان، تأكيد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خط تفاوت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كودكى به چشم مى آيد و در مراحل بعدى زندگانى ايشان در مواجهه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عثمانى مذهبان، همگى بر اساس حوادث و رخدادهاى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bookmarkStart w:id="1094" w:name="pg14099_125384"/>
    </w:p>
    <w:p>
      <w:pPr>
        <w:pStyle w:val="BookText"/>
        <w:rPr/>
      </w:pPr>
      <w:bookmarkEnd w:id="1094"/>
      <w:r>
        <w:rPr>
          <w:rFonts w:ascii="IRNazanin" w:hAnsi="IRNazanin" w:eastAsia="IRNazanin"/>
          <w:color w:val="111111"/>
          <w:sz w:val="28"/>
          <w:sz w:val="28"/>
          <w:szCs w:val="28"/>
          <w:rtl w:val="true"/>
          <w:lang w:bidi="fa-IR"/>
        </w:rPr>
        <w:t>ساخته شده كه مهم ترين موضوع آن صلح بود تا تأكيد نمايند كه پذيرش صلح، هماهنگ با ديگر رفتارهاى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شرق شناسان در تدوين سيره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حاكى از نقش مؤثر جريان عثمانى دراين باره است</w:t>
      </w:r>
      <w:r>
        <w:rPr>
          <w:rFonts w:eastAsia="IRNazanin" w:cs="IRNazanin"/>
          <w:color w:val="111111"/>
          <w:sz w:val="28"/>
          <w:szCs w:val="28"/>
          <w:rtl w:val="true"/>
          <w:lang w:bidi="fa-IR"/>
        </w:rPr>
        <w:t>.</w:t>
      </w:r>
    </w:p>
    <w:p>
      <w:pPr>
        <w:pStyle w:val="Heading4"/>
        <w:numPr>
          <w:ilvl w:val="3"/>
          <w:numId w:val="1"/>
        </w:numPr>
        <w:rPr/>
      </w:pPr>
      <w:bookmarkStart w:id="1095" w:name="__RefHeading___Toc777047_1738255347"/>
      <w:bookmarkStart w:id="1096" w:name="_Toc421"/>
      <w:bookmarkEnd w:id="1095"/>
      <w:r>
        <w:rPr>
          <w:rtl w:val="true"/>
        </w:rPr>
        <w:t>منابع</w:t>
      </w:r>
      <w:bookmarkEnd w:id="10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عاصم،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الآحاد و المثانى، تحقيق باسم فيصل احمد جوابره، دارالدرايه،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اسدالغابه، تحقيق عادل احمد عبدالموجود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عبدالرحمان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شبه نميرى،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المدينه المنوره، تحقيق حبيب محمود احمد،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البلاغه، تحقيق محمد ابوالفضل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شيبه، عبدالله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المصنف، تحقيق سعيد محمد 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عزالدين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اعثم،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الفتوح،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بطريق، يحيى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العمده،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جوزى،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الموضوعات، تحقيق عبدالرحمان محمد عثمان،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السلفيه،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المجروحين، تحقيق محمود ابراهيم زايد،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دارالباز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ابن حبان بترتيب ابن بلبان، تحقيق شعيب الارنووط،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الرساله،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الثقات،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مؤسسه الكتب الثقافه،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البارى شرح صحيح البخارى،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الاصابه فى تمييز الصحابه، تحقيق عادل احمد عبدالموجود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التهذيب،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تحقيق عبدالغفور هبه الحق حسين برد البلوشى،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الايمان،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تحقيق محمد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أبى طالب، تحقيق لجنه من اساتذه النجف الاشرف،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الحيدريه،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الطرائف فى معرفه الطوائف،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يوسف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الاستيعاب، تحقيق عادل احمد عبدالموجود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عبدربه،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العقد الفريد، تحقيق عبدالمجيد الترحينى،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مدينه دمشق،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الامامه و السياسه، تحقيق على شيرى،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عيون الأخبار، تحقيق محمد الاسكندرانى،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ابوالفداء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البدايه والنهايه،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داوود، سليمان بن 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تحقيق سعيد محمد 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اخبار اصبهان، ليدن، مكتبه بريل،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 بى نا، بى جا،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اربلى،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الغمه،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بنى هاشمى،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اسكافى، ابوجعفر،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المعيار والموازنه، تحقيق شيخ محمد باقر محمودى،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البخارى،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احمدبن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أنساب الاشراف، تحقيق سهيل زكار،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ترمذى،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تحقيق عبدالوهاب عبداللطيف،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تقى زاده داورى، محمود، تصوير امامان شيعه،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شيعه شناسى،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الثقفى، ابراهيم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الغارات، تحقيق سيدجلال الدين حسينى،</w:t>
      </w:r>
    </w:p>
    <w:p>
      <w:pPr>
        <w:pStyle w:val="BookText"/>
        <w:rPr/>
      </w:pPr>
      <w:r>
        <w:rPr>
          <w:rFonts w:ascii="IRNazanin" w:hAnsi="IRNazanin" w:eastAsia="IRNazanin"/>
          <w:color w:val="111111"/>
          <w:sz w:val="28"/>
          <w:sz w:val="28"/>
          <w:szCs w:val="28"/>
          <w:rtl w:val="true"/>
          <w:lang w:bidi="fa-IR"/>
        </w:rPr>
        <w:t>بى نا، بى جا،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حميدى، عبدالله بن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المسند، تحقيق حبيب الرحمان الاعظمى،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بغداد، تحقيق 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دارقطنى، على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تحقيق مجدى بن منصور،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دولابى،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الكنى و الاسماء، تحقيق زكريا عميرات،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الذريه الطاهره النبويه، تحقيق سعدالمبارك الحسن، 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اعلام النبلاء، تحقيق شعيب الارنوؤط و حسين الاسد، مؤسسه الرساله،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فى نقد الرجال، تحقيق على محمد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سمعانى، عبدالكريم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الانساب، تحقيق عبدالله عمرالبارودى،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دارالجنان،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شامى،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سبل الهدى و الرشاد فى سيره خير العباد، تحقيق عادل احمد عبدالموجود و على محمد معوض،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تحقيق 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 تحقيق حمدى عبدالمجيد السلفى،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ابن تيميه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الشاميين، تحقيق حمدى عبدالمجيد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 بن جرير، دلائل الامامه،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البعثه،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الأمم و الملوك، تحقيق محمدأبوالفضل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روائع التراث العربى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الامالى، تحقيق مؤسسه البعثه،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طيالسى، ابوداوود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جعفر مرتضى، الحياه السياسيه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نشرالاسلامى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صنعانى، ابن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المصنف، تحقيق حبيب الرحمان الاعظمى، المجلس العلمى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عبدالسلام، الحسن بن على و عام الجماعه، القاهره، دارالسلام،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عجلى، احمد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معرفه الثقات، تحقيق عبدالعليم عبدالعظيم البستوى،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عقيلى،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الضعفاء الكبير، تحقيق عبدالمعطى امين قلعجى،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نعمان، 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الأخبار، تحقيق سيدمحمد حسينى 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مِزّى، ابو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فى أسماء الرجال، تحقيق سهيل زكار،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 الذهب،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دارالهجره،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مسلم،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زبيرى،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 قريش، تحقيق 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ليفى بروفنسال،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الامالى، تحقيق على اكبر غفارى وحسين استاد ولى،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لألفيه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 تحقيق سيدعلى ميرشريفى،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لألفيه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پناه، محمدرضا، زبيريان و تدوين سيره نبوى،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يعقوبى، احمد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يعقوبى، بيروت، دارصادر</w:t>
      </w:r>
      <w:r>
        <w:rPr>
          <w:rFonts w:eastAsia="Amiri" w:cs="Amiri" w:ascii="Amiri" w:hAnsi="Amiri"/>
          <w:color w:val="111111"/>
          <w:sz w:val="28"/>
          <w:szCs w:val="28"/>
          <w:rtl w:val="true"/>
          <w:lang w:bidi="ar-SA"/>
        </w:rPr>
        <w:t>.</w:t>
      </w:r>
      <w:bookmarkStart w:id="1097" w:name="pg14099_125390"/>
    </w:p>
    <w:p>
      <w:pPr>
        <w:pStyle w:val="Heading3"/>
        <w:numPr>
          <w:ilvl w:val="2"/>
          <w:numId w:val="1"/>
        </w:numPr>
        <w:rPr/>
      </w:pPr>
      <w:bookmarkStart w:id="1098" w:name="__RefHeading___Toc777049_1738255347"/>
      <w:bookmarkStart w:id="1099" w:name="_Toc422"/>
      <w:bookmarkEnd w:id="1097"/>
      <w:bookmarkEnd w:id="1098"/>
      <w:r>
        <w:rPr>
          <w:rtl w:val="true"/>
        </w:rPr>
        <w:t xml:space="preserve">بررسى شبهات وهابيت و سلفى ها در باره امام حسن </w:t>
      </w:r>
      <w:r>
        <w:rPr>
          <w:rtl w:val="true"/>
        </w:rPr>
        <w:t>(</w:t>
      </w:r>
      <w:r>
        <w:rPr>
          <w:rtl w:val="true"/>
        </w:rPr>
        <w:t xml:space="preserve">عَلَيْهِ السَّلاَمُ </w:t>
      </w:r>
      <w:r>
        <w:rPr>
          <w:rtl w:val="true"/>
        </w:rPr>
        <w:t>)</w:t>
      </w:r>
      <w:bookmarkEnd w:id="1099"/>
    </w:p>
    <w:p>
      <w:pPr>
        <w:pStyle w:val="Heading4"/>
        <w:numPr>
          <w:ilvl w:val="3"/>
          <w:numId w:val="1"/>
        </w:numPr>
        <w:rPr/>
      </w:pPr>
      <w:bookmarkStart w:id="1100" w:name="__RefHeading___Toc777051_1738255347"/>
      <w:bookmarkStart w:id="1101" w:name="_Toc423"/>
      <w:bookmarkEnd w:id="1100"/>
      <w:r>
        <w:rPr>
          <w:rtl w:val="true"/>
        </w:rPr>
        <w:t>اشاره</w:t>
      </w:r>
      <w:bookmarkEnd w:id="1101"/>
    </w:p>
    <w:p>
      <w:pPr>
        <w:pStyle w:val="BookText"/>
        <w:rPr/>
      </w:pPr>
      <w:r>
        <w:rPr>
          <w:rFonts w:ascii="Amiri" w:hAnsi="Amiri" w:eastAsia="Amiri" w:cs="Amiri"/>
          <w:color w:val="111111"/>
          <w:sz w:val="28"/>
          <w:sz w:val="28"/>
          <w:szCs w:val="28"/>
          <w:rtl w:val="true"/>
          <w:lang w:bidi="ar-SA"/>
        </w:rPr>
        <w:t>زهرا حكمت</w:t>
      </w:r>
    </w:p>
    <w:p>
      <w:pPr>
        <w:pStyle w:val="Heading4"/>
        <w:numPr>
          <w:ilvl w:val="3"/>
          <w:numId w:val="1"/>
        </w:numPr>
        <w:rPr/>
      </w:pPr>
      <w:bookmarkStart w:id="1102" w:name="__RefHeading___Toc777053_1738255347"/>
      <w:bookmarkStart w:id="1103" w:name="_Toc424"/>
      <w:bookmarkEnd w:id="1102"/>
      <w:r>
        <w:rPr>
          <w:rtl w:val="true"/>
        </w:rPr>
        <w:t>چكيده</w:t>
      </w:r>
      <w:bookmarkEnd w:id="1103"/>
    </w:p>
    <w:p>
      <w:pPr>
        <w:pStyle w:val="BookText"/>
        <w:rPr/>
      </w:pPr>
      <w:r>
        <w:rPr>
          <w:rFonts w:ascii="IRNazanin" w:hAnsi="IRNazanin" w:eastAsia="IRNazanin"/>
          <w:color w:val="111111"/>
          <w:sz w:val="28"/>
          <w:sz w:val="28"/>
          <w:szCs w:val="28"/>
          <w:rtl w:val="true"/>
          <w:lang w:bidi="fa-IR"/>
        </w:rPr>
        <w:t xml:space="preserve">نخستين ميوه پيوند فرخنده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ماه مبارك رمضان سال سوم هجرت در شهر مدينه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نام گذارى و ساير آداب اسلامى مربوط به نوزاد را انجام دادند و نام حسن را كه گويا تا آن موقع در ميان اقوام عرب مشهور نبود، براى او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پرعظمت جد بزرگوار خود چند سالى را بيش تر درك نكردند و تقريباً هفت ساله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حيات گفتند و به فاصله كوتاهى، مادر گرامى 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از جهان فروبستند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عامل تسلى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گرم و پرمهر پدرش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جوانى، از لحاظ دانش، چهره</w:t>
      </w:r>
    </w:p>
    <w:p>
      <w:pPr>
        <w:pStyle w:val="BookText"/>
        <w:rPr/>
      </w:pPr>
      <w:r>
        <w:rPr>
          <w:rFonts w:ascii="IRNazanin" w:hAnsi="IRNazanin" w:eastAsia="IRNazanin"/>
          <w:color w:val="111111"/>
          <w:sz w:val="28"/>
          <w:sz w:val="28"/>
          <w:szCs w:val="28"/>
          <w:rtl w:val="true"/>
          <w:lang w:bidi="fa-IR"/>
        </w:rPr>
        <w:t>درخشان و ممتازى به شمار مى رفتند و به مشكلات مردم پاسخ مى گفتند ايشان داراى امتيازات اخلاقى و فضايل انسانى فراوانى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شخصى بزرگوار، باوقار، بردبار، متين، بخشنده و ستوده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فضايل و كرامات نفسانى، مخالفان اسلام با جعل و نشر اخبار دروغ، قصد دارند افكار عمومى را نسبت به آن حضرت بدبين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گفته اند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زيادى گرفته و طلاق داده و او را مطلاق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او را فردى خوش گذران معرفى كرده 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ديگر در مورد متاركه جنگ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است كه به نام صلح مشهور شده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 عاجز و راحت طلبى</w:t>
      </w:r>
      <w:bookmarkStart w:id="1104" w:name="pg14099_125391"/>
    </w:p>
    <w:p>
      <w:pPr>
        <w:pStyle w:val="BookText"/>
        <w:rPr/>
      </w:pPr>
      <w:bookmarkEnd w:id="1104"/>
      <w:r>
        <w:rPr>
          <w:rFonts w:ascii="IRNazanin" w:hAnsi="IRNazanin" w:eastAsia="IRNazanin"/>
          <w:color w:val="111111"/>
          <w:sz w:val="28"/>
          <w:sz w:val="28"/>
          <w:szCs w:val="28"/>
          <w:rtl w:val="true"/>
          <w:lang w:bidi="fa-IR"/>
        </w:rPr>
        <w:t>پنداشته اند كه صلح با معاويه را بر جنگ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پژوهش، پس از بيان مختصرى از زندگانى و بيان ويژگى ها و فضايل اخلاقى آن حضرت، به اين شبهات پاسخ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فضايل اخلاقى، شبهات، ازدواج و طلاق، صلح</w:t>
      </w:r>
      <w:r>
        <w:rPr>
          <w:rFonts w:eastAsia="IRNazanin" w:cs="IRNazanin"/>
          <w:color w:val="111111"/>
          <w:sz w:val="28"/>
          <w:szCs w:val="28"/>
          <w:rtl w:val="true"/>
          <w:lang w:bidi="fa-IR"/>
        </w:rPr>
        <w:t>.</w:t>
      </w:r>
    </w:p>
    <w:p>
      <w:pPr>
        <w:pStyle w:val="Heading4"/>
        <w:numPr>
          <w:ilvl w:val="3"/>
          <w:numId w:val="1"/>
        </w:numPr>
        <w:rPr/>
      </w:pPr>
      <w:bookmarkStart w:id="1105" w:name="__RefHeading___Toc777055_1738255347"/>
      <w:bookmarkStart w:id="1106" w:name="_Toc425"/>
      <w:bookmarkEnd w:id="1105"/>
      <w:r>
        <w:rPr>
          <w:rtl w:val="true"/>
        </w:rPr>
        <w:t>مقدمه</w:t>
      </w:r>
      <w:bookmarkEnd w:id="1106"/>
    </w:p>
    <w:p>
      <w:pPr>
        <w:pStyle w:val="BookText"/>
        <w:rPr/>
      </w:pPr>
      <w:r>
        <w:rPr>
          <w:rFonts w:ascii="IRNazanin" w:hAnsi="IRNazanin" w:eastAsia="IRNazanin"/>
          <w:color w:val="111111"/>
          <w:sz w:val="28"/>
          <w:sz w:val="28"/>
          <w:szCs w:val="28"/>
          <w:rtl w:val="true"/>
          <w:lang w:bidi="fa-IR"/>
        </w:rPr>
        <w:t>در سال سوم هجرت، چهارمين عضو از خاندان عصمت در گستره گيتى رخ نمود و جهان را از فيض حضورش برخوردار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برترين خانواده هستى رشد يافت و در محضر بزرگ آموزگاران بشر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او را در آغوش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يافتند كه به وى مهر مى ورزد و محبت او را به ديگران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بهار بيش تر نديده بود كه دو سوگ بزرگ دل مباركش را فرسود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ازاين دو رويداد مهم، دوران خانه نشينى پدر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مدت و در دوره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پدر، نزديك ترين دستيار و مددكار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حضور فعال داشت، قضاوت مى كرد و از سوى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رانى مى پرداخت و نيز بسيارى از فعاليت هاى سياسى، اجتماعى و اقتصادى جامعه را 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به او رسيد و روزگار جان فرسا و دوران سخت زندگانى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دشمن سرسخت او و خاندانش، تلاش گسترده اى را عليه حضرت آغاز كرد و براى رسيدن به قدرت، از هيچ كوششى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ميان معاويه و امام جنگ درگرفت ولى او با ترفندى مكارانه و در وضعيتى سخت و پيچيده، صلح را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بردبارى، براى جلوگيرى از ريخته</w:t>
      </w:r>
    </w:p>
    <w:p>
      <w:pPr>
        <w:pStyle w:val="BookText"/>
        <w:rPr/>
      </w:pPr>
      <w:r>
        <w:rPr>
          <w:rFonts w:ascii="IRNazanin" w:hAnsi="IRNazanin" w:eastAsia="IRNazanin"/>
          <w:color w:val="111111"/>
          <w:sz w:val="28"/>
          <w:sz w:val="28"/>
          <w:szCs w:val="28"/>
          <w:rtl w:val="true"/>
          <w:lang w:bidi="fa-IR"/>
        </w:rPr>
        <w:t>شدن خون مسلمانان، با معاويه صلح كردند و خلافت را به وى واگذار</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هادى منش، آفتاب حسن؛ رويكردى تحليلى به زندگانى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صورت، سيرت، اخلاق و بزرگوارى، شبيه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طورى كه نوشته اند، داراى صورت سفيد كمى گلگون، چشمانى سياه و گونه هاى نرم و شفاف، محاسنى انبوه، گيسوانى مُجَعَّد، گردنى نقره فام، شانه اى پهن و اندامى متناسب بودند و در ملاحت و زيبايى چهره، كسى مانند ايشان نبود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شرافت و بزرگى حسب و نسب حضرت نيازى به توضيح نيست؛ زيرا در روى زمين و زير آسمان كسى چنين نسبى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اولين فرد تكامل يافته بشريت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ممدوح و حبيب خداوند سبحان بودند، پدرش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تقوا و منبع فضيلت و مادرش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عصمت و طهارت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خانواده پاك و شريفى به وجود آمدند و از پستان عصمت شير خوردند و در مهد ولايت پرورش يافتند؛</w:t>
      </w:r>
    </w:p>
    <w:p>
      <w:pPr>
        <w:pStyle w:val="BookText"/>
        <w:rPr/>
      </w:pPr>
      <w:r>
        <w:rPr>
          <w:rFonts w:ascii="Amiri" w:hAnsi="Amiri" w:eastAsia="Amiri" w:cs="Amiri"/>
          <w:color w:val="111111"/>
          <w:sz w:val="28"/>
          <w:sz w:val="28"/>
          <w:szCs w:val="28"/>
          <w:rtl w:val="true"/>
          <w:lang w:bidi="ar-SA"/>
        </w:rPr>
        <w:t>خانواده اى كه طهارت و قدس آن مورد تأييد و تصديق قرآن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كرده است كه ناپاكى را از خانواده شما دور سازد و از گناه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همين خانواده است، زيرا مراد از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8"/>
      </w:r>
      <w:r>
        <w:rPr>
          <w:rFonts w:ascii="Amiri" w:hAnsi="Amiri" w:eastAsia="Amiri" w:cs="Amiri"/>
          <w:color w:val="111111"/>
          <w:sz w:val="28"/>
          <w:sz w:val="28"/>
          <w:szCs w:val="28"/>
          <w:rtl w:val="true"/>
          <w:lang w:bidi="ar-SA"/>
        </w:rPr>
        <w:t>ازاين رو، دشمنان و مخالفان آن حضرت نيز در موقع مفاخر، به شرافت و</w:t>
      </w:r>
      <w:bookmarkStart w:id="1107" w:name="pg14099_125393"/>
    </w:p>
    <w:p>
      <w:pPr>
        <w:pStyle w:val="BookText"/>
        <w:rPr/>
      </w:pPr>
      <w:bookmarkEnd w:id="1107"/>
      <w:r>
        <w:rPr>
          <w:rFonts w:ascii="IRNazanin" w:hAnsi="IRNazanin" w:eastAsia="IRNazanin"/>
          <w:color w:val="111111"/>
          <w:sz w:val="28"/>
          <w:sz w:val="28"/>
          <w:szCs w:val="28"/>
          <w:rtl w:val="true"/>
          <w:lang w:bidi="fa-IR"/>
        </w:rPr>
        <w:t>نجابت و اصالت خاندان ايشان اقرار كرده، در برابرش سر تسليم فرود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در حضور سران قريش و اشراف 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مردم را از جهت پدر، مادر، عمو، عمه، دايى، خاله، جد و جده به من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عجلان به پاخاست و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شخصى است كه مى گويى؛ پدرش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عمويش جعفر طيار، عمه اش ام هانى و دايى اش قاسم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خاله اش زينب دختر آن حضرت و جدش پيغمبر خدا وجده اش خديجه دختر خويلد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همه سكوت كردند و عمروعاص رو به مالك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بنى هاشم تو را وادار نمود كه به دروغ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به راست سخن نگفتم و هر آن كس كه خشنودى مخلوق را از راه ناخشنودى خالق بجويد، در دنيا به آرزوى خود نمى رسد و در آخرت جز بدبختى نصيبى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از همه پاك گوهرتر و بخشنده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نى چنين زادى ز نسل حيدر و زهرا  چنان بحرين گوهر را چنين بايست مرجانش</w:t>
      </w:r>
    </w:p>
    <w:p>
      <w:pPr>
        <w:pStyle w:val="Heading4"/>
        <w:numPr>
          <w:ilvl w:val="3"/>
          <w:numId w:val="1"/>
        </w:numPr>
        <w:rPr/>
      </w:pPr>
      <w:bookmarkStart w:id="1108" w:name="__RefHeading___Toc777057_1738255347"/>
      <w:bookmarkStart w:id="1109" w:name="_Toc426"/>
      <w:bookmarkEnd w:id="1108"/>
      <w:r>
        <w:rPr>
          <w:rtl w:val="true"/>
        </w:rPr>
        <w:t>بيان مسأله و ضرورت</w:t>
      </w:r>
      <w:bookmarkEnd w:id="1109"/>
    </w:p>
    <w:p>
      <w:pPr>
        <w:pStyle w:val="BookText"/>
        <w:rPr/>
      </w:pPr>
      <w:r>
        <w:rPr>
          <w:rFonts w:ascii="IRNazanin" w:hAnsi="IRNazanin" w:eastAsia="IRNazanin"/>
          <w:color w:val="111111"/>
          <w:sz w:val="28"/>
          <w:sz w:val="28"/>
          <w:szCs w:val="28"/>
          <w:rtl w:val="true"/>
          <w:lang w:bidi="fa-IR"/>
        </w:rPr>
        <w:t>حوادث و رويدادهاى تاريخى كه در مسير طولانى زمان و در ميان ملل و اجتماعات مختلف بشرى بروز مى كنند، غالباً پيچيده هستند؛ زيرا هريك از آن ها در زمان و مكان معين و محدودى وقوع يافته و هرگز با تمام جزييات خود تكرارپذير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بررسى وقايع تاريخى، نبايد تنها به نقل حوادث اكتفا نمود، بلكه لازم است به علل و موجبات آن نيز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رويدادهاى تاريخى، مربوط به زمان هاى گذشته است و بعد از وقوع</w:t>
      </w:r>
    </w:p>
    <w:p>
      <w:pPr>
        <w:pStyle w:val="BookText"/>
        <w:rPr/>
      </w:pPr>
      <w:r>
        <w:rPr>
          <w:rFonts w:ascii="IRNazanin" w:hAnsi="IRNazanin" w:eastAsia="IRNazanin"/>
          <w:color w:val="111111"/>
          <w:sz w:val="28"/>
          <w:sz w:val="28"/>
          <w:szCs w:val="28"/>
          <w:rtl w:val="true"/>
          <w:lang w:bidi="fa-IR"/>
        </w:rPr>
        <w:t>براى پژوهش گران مشهود نيست؛ لذا فقط از راه بررسى و پژوهش در آثار باقى مانده گذشتگان، تا حدى به حقيقت امر مى توان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براى پژوهش گر اهميت دارد، اين است كه چه بسا عقايد شخصى تاريخ نگاران در نگارش حوادث تاريخى مؤثر است و كيفيات آن به ميل و دلخواه آنان تجزيه وتحليل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يك واقعه تاريخى، به شكل هاى مختلف ثبت و نگارش مى گردد و درك حقيقت را براى اهل پژوهش مشكل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آزادى فكر و عقيده تاريخ نگار يا مقيد بودن او به اوضاع و احوال محيط، در اين زمينه بى 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نژادى و دينى و حميت قبيله اى و قومى نيز مزيد بر علت است و مهم تر از همه سلطه و نفوذ صاحبان قدرت را هم كه معمولاً به وجود آورنده حوادث تاريخى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نبايد بى تأثير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پژوهش گرى كه رويداد تاريخى را بررسى مى كند، بايد تمام اوضاع و احوال ممكن را ازنظر زمان و مكان و</w:t>
      </w:r>
    </w:p>
    <w:p>
      <w:pPr>
        <w:pStyle w:val="BookText"/>
        <w:rPr/>
      </w:pPr>
      <w:r>
        <w:rPr>
          <w:rFonts w:ascii="IRNazanin" w:hAnsi="IRNazanin" w:eastAsia="IRNazanin"/>
          <w:color w:val="111111"/>
          <w:sz w:val="28"/>
          <w:sz w:val="28"/>
          <w:szCs w:val="28"/>
          <w:rtl w:val="true"/>
          <w:lang w:bidi="fa-IR"/>
        </w:rPr>
        <w:t>وضعيت محيط و هم چنين حدود امكانات و مقدورات حادثه سازان را بررسى و تحليل كند تا بتواند واقعيات را از مجعولات تشخيص دهد و به صورت حقيقى منعكس نمايد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وقايع تاريخى كه به ايجاد شبهه درمورد پيشواى دوم شيعيان انجاميده، شبهه تعدد همسران ايشان ماست تا جايى كه حضرت را به عنوان فردى خوش گذران معرفى كرده اند كه زنان متعدد مى گرفته و طلاق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ديگر اين كه ايشان را شخصى عاجز و راحت طلب معرفى كرده اند كه صلح با معاويه را بر جنگ ترجيح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اهميت و ضرورت پژوهش، در اين است كه با مطالعه و بررسى زندگانى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حوادث آن دوران و در نظر گرفتن اوضاع و احوال آن زمان، به اين شبهات پاسخ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34393038393532372C22426F6F6B4944223A33303131362C2253656374696F6E4E756D223A312C22506167654E756D223A3437382C2253686F77506167654E756D223A22343738222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3336343934473030335331503437382E676966222C22536F6C72426F6F6B506167654964223A307D</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34393038393532382C22426F6F6B4944223A33303131362C2253656374696F6E4E756D223A312C22506167654E756D223A3437392C2253686F77506167654E756D223A22343739222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3336343934473030335331503437392E676966222C22536F6C72426F6F6B506167654964223A307D</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34393038393532392C22426F6F6B4944223A33303131362C2253656374696F6E4E756D223A312C22506167654E756D223A3438302C2253686F77506167654E756D223A22343830222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3336343934473030335331503438302E676966222C22536F6C72426F6F6B506167654964223A307D</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34393038393533302C22426F6F6B4944223A33303131362C2253656374696F6E4E756D223A312C22506167654E756D223A3438312C2253686F77506167654E756D223A22343831222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3336343934473030335331503438312E676966222C22536F6C72426F6F6B506167654964223A307D</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34393038393533312C22426F6F6B4944223A33303131362C2253656374696F6E4E756D223A312C22506167654E756D223A3438322C2253686F77506167654E756D223A22343832222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3336343934473030335331503438322E676966222C22536F6C72426F6F6B506167654964223A307D</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34393038393533322C22426F6F6B4944223A33303131362C2253656374696F6E4E756D223A312C22506167654E756D223A3438332C2253686F77506167654E756D223A22343833222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3336343934473030335331503438332E676966222C22536F6C72426F6F6B506167654964223A307D</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34393038393533332C22426F6F6B4944223A33303131362C2253656374696F6E4E756D223A312C22506167654E756D223A3438342C2253686F77506167654E756D223A22343834222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3336343934473030335331503438342E676966222C22536F6C72426F6F6B506167654964223A307D</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34393038393533342C22426F6F6B4944223A33303131362C2253656374696F6E4E756D223A312C22506167654E756D223A3438352C2253686F77506167654E756D223A22343835222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3336343934473030335331503438352E676966222C22536F6C72426F6F6B506167654964223A307D</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34393038393533352C22426F6F6B4944223A33303131362C2253656374696F6E4E756D223A312C22506167654E756D223A3438362C2253686F77506167654E756D223A22343836222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3336343934473030335331503438362E676966222C22536F6C72426F6F6B506167654964223A307D</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34393038393533362C22426F6F6B4944223A33303131362C2253656374696F6E4E756D223A312C22506167654E756D223A3438372C2253686F77506167654E756D223A22343837222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3336343934473030335331503438372E676966222C22536F6C72426F6F6B506167654964223A307D</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مدائنى، صلح امام حسن،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مالكى، الفصول المهمه،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الأئمه الاثنا عشر،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 العقول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جود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مجتبى،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 مطالب السؤول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قتيبه، عيون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ارشاد،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الامام الحسن،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جامعه مدرسين،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زركشى، البرهان، تحقيق محمد ابوالفضل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زمينه مى توان از مكاتب تفسيرى، مذاهب تفسيرى، مناهج تفسيرى، مدارس تفسيرى، اتجاهات تفسيرى و الوان تفسير نام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مكاتب تفسيرى،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اكبر بابايى، مكاتب تفسيرى،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چاپ دوم، پژوهشگاه حوزه و دانشگاه و سازمان سمت،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سيدمحمدعلى ايازى، المفسرون، حياتهم و منهجهم،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چاپ اول، وزارت فرهنگ و ارشاد اسلامى،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جاسم محمد ابوطبره، المنهج الاثرى فى تفسيرالقرآن،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سيدمحسن امين عاملى، اعيان الشيعه، تحقيق حسن اميت،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سازمان اوقاف، بى تا</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محمدحسين ذهبى، التفسير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چاپ پنجم، قاهره، مكنبه وهبه،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محمدهادى معرفت، التمهيد،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التمهيد،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عسقلانى،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چاپ اول، بيروت، دارالفكر،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فتال نيشابورى، روضه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چاپ اول،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رضى،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تحقيق احسن عباس،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ادنروى، طبقات المفسرين، تحقيق سليمان بن صالح، الخزى،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اول،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العلوم والحكم،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امين عاملى،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ادنروى،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ذهبى،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خلكان،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تحقيق سيد هاشم رسولى محلاتى،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جا،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كلينى،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عروسى حويزى،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اسماعيليان،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قمى، تحقيق و تصحيح طيب موسوى جزايرى،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چاپ سوم، دارالكتاب،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عروسى حويزى،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عجيبه، البحر المديد، تحقيق احمد عبدالله قرشى،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چاپ اول، قاهره،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آبيارى،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ابوحيان اندلسى،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عسكرى، تصحيح مدرسه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امام مهدى،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آلوسى،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ابوالفتح رازى، روض الجنان، تحقيق محمدجعفر ياحقى و محمدمهدى ناصح،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 هاى اسلامى استان قدس رضوى،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طوسى، امالى، تصحيح مؤسسه بعثت،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شيخ طبرسى،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جوهرى، همان، كلمه قرف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زمخشرى،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چاپ سوم،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العربى،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طوسى، همان،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شيخ طبرسى،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مقسم به كسر ميم و فتح سين مشترك بين چند نفر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 بن بِجره، مقسم بن عبيدالله، مقسم بن سعد، و مقسم بن ضبى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مراد از مقسم در اين جا نفر اول 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إبن أبى حاتم، تفسيرالقرآن العظيم، تحقيق اسعد محمدالطبيب،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آلوسى،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عبدالاعلى موسوى سبزوارى، مواهب الرحمان،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دوم،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زمخشرى،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تصحيح مؤسسه آل البيت،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خصال، تصحيح على اكبر غفارى،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مدرسين حوزه علميه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جلال الدين سيوطى، دارالمنشور،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آيت الله مرعشى نجفى،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توحيد، تصحيح هاشم حسينى،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مدرسين،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عروسى حويزى،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سيوطى،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قدر،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العربى، 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بى جا، بى تا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مصطفوى، التحقيق فى كلمات القرآن، كلمه خلق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زندگى در پرتو اخلاق،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جوان،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مرتضى مطهرى، فلسفه اخلاق،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آموزش فلسفه،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تبليغات اسلامى،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اخوان، مقايسه اخلاق كانت و اخلاق اسلامى،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اشراق،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شكرالله جهان ميهن، تربيت و اخلاق،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انتشارات هادى،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محمدتقى رهبر و محمدحسن رحيميان، اخلاق و تربيت اسلامى،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سمت،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اخوان،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امينى، آيين تربيت،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چاپ اول، تهران، انتشارات اسلامى،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رسول هاشمى محلاتى، زندگانى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زمانى، حقايق پنهان از زندگانى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غدير،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باقرى،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جوادى آملى، 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دانشجوى دكترى علوم قرآن و حديث دانشگاه اصفهان </w:t>
      </w:r>
      <w:r>
        <w:rPr>
          <w:rFonts w:eastAsia="IRNazanin" w:cs="IRNazanin"/>
          <w:b w:val="false"/>
          <w:bCs w:val="false"/>
          <w:i w:val="false"/>
          <w:iCs w:val="false"/>
          <w:color w:val="333333"/>
          <w:sz w:val="20"/>
          <w:szCs w:val="20"/>
        </w:rPr>
        <w:t>agharebsaeedeh@yahoo.com</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عزيزالله عطاردى، مسندالامام المجتبى،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عطايى،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كاشانى، الاصفى فى تفسيرالقرآن،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كتاب،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زمخشرى،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العربى،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تيميه، مقدمه فى اصول التفسير،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دارمكتبه الحياه،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ذهبى،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عبدالفتاح خالدى، تعريف الدراسين،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عميد زنجانى،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دارالرساله،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بن عيسى اربلى،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هاشمى،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كاشانى،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شيخ صدوق،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عطاردى، همان،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جرير طبرى، 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دارالمعرفه طبرسى،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بى بى سادات رضى بهابادى و معصومه على بخشى،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گونه شناسى گفتارهاى قرآنى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فصل نامه پژوهشى، حديث پژوهى، سال سوم، شماره ششم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طوسى، الامالى،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كاشانى،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سيدنورالله مرعشى، شرح 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آيت الله مرعشى نجفى، بى تا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كاشانى، تفسى صافى، ترجمه سبحانى و محمدباقر ساعدى خراسانى،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صفا،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چاپ سوم،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سليمان طبرانى، معجم الكبير،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چاپ دوم،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داراحياءالتراث العربى،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طبرى، 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اثير،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عطاردى، 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سيدمحمدباقر حجتى، اسباب النزول،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على اكبر بابايى و ديگران، روش شناسى تفسير قرآن، به كوشش محمود رجبى،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حوزه ودانشگاه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مشهدى قمى، كنزالدقائق،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اسلامى،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طبرسى، مكارم الاخلاق،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عطاردى،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 آموخته كارشناسى زبان و ادبيات فارسي دانشگاه آزاد اسلامى تبريز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شرفى، مهارت هاى زندگى در سيره رضوى،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آستان قدس رضوى، چاپ هفتم،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مايرز،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شرفى،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كاجى، فلسفه اخلاق، همشهرى آنلاين،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مهرناز حاجى ترخانى، قرآن و هنجارهاى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اخلاقى، پايان نامه كارشناسى ارشد رشته الهيات و معارف اسلامى،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غلامرضا رحمدل،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اجتماعى در مثنوى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پژوهشنامه علوم انسانى دانشگاه شهيد بهشتى،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بن محمد نورى،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البيت، چاپ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محمدعلى كوشا، از هر معصوم چهل حديث،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المكتبه الاسلاميه، چاپ سوم،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ابن شعبه حرانى، تحف العقول، ترجمه پرويز اتابكى،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چاپ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ميرزا موسى حائرى اسكويى، احقاق الحق، ترجمه محمد عيدى خسروشاهى،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يزد، چاپ دوم،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حسن شيرازى، كلمه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على رضا ميرزا محمد،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تحقيقاتى و انتشاراتى نور، چاپ اول،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شيرازى، 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مجلسى، 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محسن امين، همان؛ مجلسى، 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شعبه حرانى،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شيرازى،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شيرازى، 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مجلسى، 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اطلاع بيش 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حلية الاولياء ابونعيم،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سبط بن جوزى، تذكره،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ايندحديث يك دلالت مطابقى دارد و يك دلالت التزامى، با دلالت مطابقى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عرش مى برد با دلالت التزامى ديگران را به فرش مى زند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رازى، 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سيدهاشم بحرانى،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علامه امبنى،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معاويه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خوردن خسته شدم ولى سير نشدم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بن مزاحم، كتاب وقعه صفين،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پنج تن عبارت اند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ابوسفيان، وليد بن مغيره، عثمان بن حارث، نضر بن حارث، و عاص بن وائل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على و فرزندانش، ترجمه محمدعلى شيرازى،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تاريخ در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مفيد، امالى،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صفوريه نام بخش و شهركى از اردن و نزديك طبريه شام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 تاريخ در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نسائى،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حاكم نيشابورى،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بيهقى،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بيهقى،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بخارى،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ابن 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ترمذى،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ابويعلى موصلى،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طبرانى،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حاكم نيشابورى،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نسائى، فضايل الصحابه،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طبرانى،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حاكم نيشابورى،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شيبه،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حاكم نيشابورى،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طيالسى، مسند،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ترجمه الامام الحسن،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حاكم نيشابورى،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حاكم نيشابورى،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خطيب بغدادى،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عساكر،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ترجمه الامام الحسن،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سيوطى، تاريخ الخلفا،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ترخان، همان،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مهدى اكبرنژاد، امام حسن و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اهل سنت،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بوستان كتاب،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شريف قرشى، حياه الامام الحسن بن 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الآداب،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بن سيد احمد وافى، تاريخ الكوفه،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المرتضويه،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آيت الله مرعشى نجفى، ملحقات الحقاق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عباس قمى، انوار البهيه،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w:t>
      </w:r>
      <w:r>
        <w:rPr>
          <w:rFonts w:eastAsia="IRNazanin" w:cs="IRNazanin"/>
          <w:b w:val="false"/>
          <w:bCs w:val="false"/>
          <w:i w:val="false"/>
          <w:iCs w:val="false"/>
          <w:color w:val="333333"/>
          <w:sz w:val="20"/>
          <w:szCs w:val="20"/>
        </w:rPr>
        <w:t>1372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ميرزا حسين نورى،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چاپ اول، قم، مؤسسه آل البيت،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محمدى رى شهرى،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عبيدالله نيشابورى، مستدرك على الصحيحين، تحقيق يوسف عبدالرحمان مرعشلى،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مرعشى نجفى،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سيدجعفر مرتضى حسينى عاملى، الحياه السياسيه للامام الحسن فى عهد الرسول والخلفاء الثلاثه بعده،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اسلامى،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سيدحسين حسينى شيرزاى، كلمه الامام الحسن،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چاپ چهارم، بيروت، مؤسسه الوفاء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حسينى شيرازى،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سيدمحسن امين،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حسينى شيرازى،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المكتبه الحيدريه،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مزاحم، واقعه صفين،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بصيرتى،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لباف، حقايق پنهان،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فرهنگى انتشاراتى منير،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جامعه مدرسين،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ابوالعباس هيثمى، صواعق المحرقه، تحقيق عبدالرحمان تركى و كامل محمد،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ابوعبدالله ذهبى، سيرالاعلام النبلاء، تحقيق شعيب ارناووط و محمد نعيم عرقسوسى،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چاپ نهم،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رسالت،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قرشى،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واضح،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مالكى، الفصول المهمه،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چاپ اول،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الاعلمى،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سيدمحسن امين،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دشتى، فرهنگ سخنان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اميرالمؤمنين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حرانى، 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سيوطى،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بيهقى، المحاسن،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مرعشى نجفى،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مرعشى نجفى،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الدين طبرى، ذخائرالعقبى،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قاهره، مكتبه القدسى،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مرعشى نجفى،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 النهايه،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دزفولى و محمد زارع، شرح ابن ابى الحديد بر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و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دانشكده ادبيات و علوم انسانى دانشگاه تهران، پاييز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نهج البلاغه، تصحيح ابوالفضل ابراهيم،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واسعى، جانشينان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پرتو نهج البلاغه ابن ابى الحديد،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اولاد عبدالله بن زبير و از اعيان علما و نسب شناس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حاجى خليفه،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اربلى،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روايات مربوط به نام گذارى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متنوع و متناقض است كه به بررسى و نقد نياز دارد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عبارت آخر كنايه از شدت سخاوت و بخشندگى امام باشد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مطالعه نقد روايات تعدد زوجات امام حسن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وسام برهان البلداوى، القول الحسن فى عدد زوجات الامام الحسن، ويلفرد مادلونگ، جانشينى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كمپانى، حسن كيست،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پژوهشى پيرامون فرزندان و همسران امام حسن، حسين ايمانى، مجله كوثر،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نعمت الله صفرى و معصومه اخلاقى، نقد و بررسى زندگى امام حسن از ديدگاه دونالدسن، مجله طلوع، مجتمع آموزش عالى امام خمينى، بهار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دينورى،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الفخرى، همان،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منبج شهر بزرگى در شام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قزوينى، آثار العباد و اخبار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را از توابع حلب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مقدسى، احسن التقاسيم،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معاويه بن خديج يا حديج بن جفنه بن قنبر، ابونعيم كندى سكونى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بن خديج نخستين كسى بود كه در اسلام شمشير كشيد و به خون خواهى عثمان تظاهر كرد و باعث خون ريزى ميان مسلمانان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رهبران و طرف داران تفكر عثمانى و خواهان خون خواهى عثمان از امام على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نيز با اميرمؤمنان بيعت نكرد و با دستورات والى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ابى بكر، در مصر مخالفت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كثير، البدايه و نهايه،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دوره حكومت امويان از فرماندهان فتوحات مسلمين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عسقلانى،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وى در شام در خدمت معاويه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عثمان در جبهه مخالف على ايفاى نقش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الغارات وى را از كارگزاران و مشاوران معاويه معرفى كرده است كه معاويه هرگاه مى خواست كار بزرگى انجام دهد، او را هم دعوت مى كرد تا در مجلس مشاوره شركت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ثقفى،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خلطوا عملاً صالحا وآخر 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 بل ران على قلوبهم ما كانوا يكسبون سوره مطففين،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عبدآلبر،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ذهبى، تاريخ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در منابع ديگر يافت نشد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فخرالدين رازى اين گزارش را به شكل مختصر در، 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اطلاع بيش تر در مورد مذهب ابوالفرج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دايره المعارف بزرگ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أسد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شبه،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احمد زمانى، حقايق پنهان،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طوسى،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روايت در 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نقل از مسيب بن نجبه آمده است مصحح در پاورقى نقدهايى بر آن وارد كرده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و بررسى زندگى امام حسن از ديدگاه دونالدسن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طلوع، همان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سير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بلداوى، القول الحسن فى عدد زوجات الامام الحسن،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واسعى، جلوه تاريخ در شرح نهج البلاغه ابن ابى الحديد،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خطبه امام، چگونگى آن و نيز زمان ايراد آن در منابع مختلف متفاوت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ابهامات آن نياز به بررسى و روشن شدن دارد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اربلى، كشف الغمه،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دينورى،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پذيرش درستى انتساب اين سخنان به امام على مشكل به نظر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على مردم را به فرمان بردارى معاويه فرا مى خواند و از آنان مى خواست تا از آن كراهت نداشته باشند در حالى كه امام على تا آخرين روزهاى عمر خويش مردم كوفه را براى جنگ با معاويه فرامى خواند و آنان را به سبب كوتاهى شان در جهاد با معاويه سرزنش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حكميت نيز آن را نپذيرفت و هم چنان مردم را به جهاد با معاويه فرامى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دينورى،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دينورى،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سير اعلام النبلا،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نديم، فهرست،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جلالى، 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تسترى،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جوزى، المنتظم،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يافعى،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كتبى، الوافى بالوفيات،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عسقلانى، 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نديم، فهرست،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خواهد آمد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صدوق، الامالى،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صدوق، معانى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اربلى،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ذهبى، 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الاستيعاب،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اربلى، كشف الغمه، ج،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مجلسى،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طبرسى،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صالحى شامى،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امالى،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نمونه، يكى از احاديث اين بخش درباره كشتى گرفتن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ايشان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تشويق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عايشه از ايشان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كودك بزرگ تر را در مقابل كودك خردسال تر تشويق مى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جبرئيل تشويق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شيعه اين گزارش با تفاوت در سند 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آن به جاى عايشه از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طاووس،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حميرى، قرب الاسناد،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الخامسه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الكبرى، الخامسه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برخى منابع ديگر آشكارا به دستور معاويه در مسموم ساختن امام پرداخته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مقاتل الطالبيين،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مقدسى، البدء و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الكبرى، الخامسه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ذهبى، 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 حنبل،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كشف الغمه، ج،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مجلسى،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طبرسى،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صالحى شامى،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الكبرى، الخامسه،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 P. Petroushevsky</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در ايران،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عرب،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Laura Veccia Vaglieri</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دايرة المعارف الاسلامية،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تصوير امامان شيعه در دائرة المعارف اسلام،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Hanri Lammens</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Heinz halm</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تشيع،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 تصوير امامان شيعه در دائرة المعارف 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Dwight Martin.Donaldson</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عقيدة الشيعة،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جانشينى محمد،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بيش 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عقيدة الشيعة،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و بررسى ديدگاه دونالدسون درباره زندگى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طلوع،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ذخائرالعقبى،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Percy Molesworth Sykes</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در ايران،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الحسن بن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اعبد الناس فى زمانه ازهدهم و افضلهم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 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الإسلام و وفيات الاعيان والمشاهير و 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الجوهرة فى نسب الإمام على و آله،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فضائل الصحابة،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 الحسن رضى الله عنه له مناقب كثيرة، سيدا حليما، ذا سكينة و وقار و حشمة، جوادا، ممدوحا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Dwight M. Donaldson, The Shii Religion; A History of Islam in Persia And Iran; London: 1933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Dwight M.Donaldson,1993:68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مذهب الشيعه،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Donaldson, 1933: 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دونالدسون، همان،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سيوطى، تاريخ الخلفا،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Encyclopedia of Islam: (AL)Hasan B. Ali B. Abi Talib, vol 3, p.240</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EL2; vol 3, p.240</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EL2; vol 3, p.240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مطالعه بيش 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تقى زاده داورى، 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محمدرضا هدايت 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مقاله امام حسن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اربلى،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but al-Hasan succeeded in avoiding this commitment by saying that the last condition was included in the first (al- tabari, ii, i)</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دينورى، اخبارالطوال،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مطالعه بيش 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تصوير امامان شيعه در دايره المعارف اسلام،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محمدرضا هدايت پناه، همان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تصوير امامان شيعه در دائره المعارف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 Montgomery Watt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تصوير امامان شيعه در دائره المعارف اسلام،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شماره مسلسل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كتاب الطلاق،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حياة الامام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صبح الاعشى،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الضعفاء و المتروكون،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الردّة مع نبذة من فتوح العراق،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مقدمه كتاب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الدولة الاموية عوامل الازدهار و تداعيات الانهيار،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الجوهرة فى نسب النبى و اصحابه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پيشواى صالحان،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اسكافى، المعيار و الموازنه،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افرادى چون زيد بن ثابت و قيس بن ابى حازم،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بغدادى،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حبان،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حجر، فتح البارى،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سمعانى، الانساب،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مفيد، الجمل،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ناشى اكبر، مسائل الامامه،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بخارى، صحيح بخارى،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ترمذى،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نسائى، سنن نسايى،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حديث ابوبكره، سندى غريب و نامطلوب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محدثانى چون بزار اعتنايى به آن نكرده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كثير بن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طريقى مرسل روايت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دلائل الامامه،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مناقب آل أبى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مفيد، الجمل،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 النهايه،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عقيلى، الضعفاء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عبدالله بن حبان، طبقات المحدثين باصبهان،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حافظ اصفهانى، ذكر اخبار 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بغدادى،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طبرسى، تفسير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مفيد، امالى،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طوسى، امالى،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ابوالفرج اصفهانى، مقاتل الطالبيين،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فرات بن ابراهيم، تفسير فرات الكوفى،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اربلى،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قال على لابنه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رآه 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قتلتم أمس رجلا كان يسبغ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أطال الله حزنك على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بلاذرى،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عبدالوهاب عبدالسلام، الامام الحسن وعام الجماعه،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سجستانى، 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طبرانى، 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طبرانى، 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طبرانى، مسند شاميين،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ذهبى،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ابويعلى موصلى، مسند ابى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صورت هاى مختلف نقل گرديده است؛ براى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فاطمه تنقز الحسن بن على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بأبى شبه النبى ليس شبى ها بعلى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طبرانى، ترجمه الامام الحسن،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هيثمى،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ذهبى،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نمونه، در گزارشى وى را از مردمان كوفه بر حذر 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أعرفنّ‌ ما استخفك سفهاء أهل الكوفه فأخرجوك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فلست أريد قتالا و لا آمر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يا بن أخى، اجلس فى بيتك حتى يأتى الله بأمره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قتيبه، الامامه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أريد ذلك، لأنى قد 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منامى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عثمان، إن قاتلتهم نصرت عليهم، و إن لم تقاتلهم فإنك مفطر عندى، و إنى قد أحببت الإفطار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فسكت الحسن و انصرف إلى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كوفى،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اعثم كوفى،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صالحى شامى،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تقى زاده داورى، تصوير امامان شيعه،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معروف حسنى، الائمه الاثنى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الله كمپانى، حسن كيست‌؟،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فراهانى،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كمپانى،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56789</Words>
  <Characters>224983</Characters>
  <CharactersWithSpaces>279288</CharactersWithSpaces>
  <Paragraphs>2487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2026-08-24T12:09:32Z</dcterms:created>
  <dc:creator>ghaemiyeh.com</dc:creator>
  <dc:description/>
  <dc:language>en-US</dc:language>
  <cp:lastModifiedBy/>
  <dcterms:modified xsi:type="dcterms:W3CDTF">2026-08-24T15:40:24Z</dcterms:modified>
  <cp:revision>1</cp:revision>
  <dc:subject/>
  <dc:title>مجموعه مقالات همایش سبط النبی امام حسن مجتبی علیه السلام جلد 3</dc:title>
</cp:coreProperties>
</file>

<file path=docProps/custom.xml><?xml version="1.0" encoding="utf-8"?>
<Properties xmlns="http://schemas.openxmlformats.org/officeDocument/2006/custom-properties" xmlns:vt="http://schemas.openxmlformats.org/officeDocument/2006/docPropsVTypes"/>
</file>