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الرجعة بین الظهور و المعاد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0185_383068932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750187_383068932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750189_3830689328">
            <w:r>
              <w:rPr>
                <w:webHidden/>
                <w:rStyle w:val="IndexLink"/>
                <w:rtl w:val="true"/>
              </w:rPr>
              <w:t>الباب الثانی</w:t>
            </w:r>
            <w:r>
              <w:rPr>
                <w:rStyle w:val="IndexLink"/>
                <w:rtl w:val="true"/>
              </w:rPr>
              <w:t>:</w:t>
            </w:r>
            <w:r>
              <w:rPr>
                <w:rStyle w:val="IndexLink"/>
                <w:rtl w:val="true"/>
              </w:rPr>
              <w:t>إثبات الرجعة وما یناسبه</w:t>
            </w:r>
            <w:r>
              <w:rPr>
                <w:rStyle w:val="IndexLink"/>
                <w:rtl w:val="true"/>
              </w:rPr>
              <w:tab/>
            </w:r>
            <w:r>
              <w:rPr>
                <w:rStyle w:val="IndexLink"/>
              </w:rPr>
              <w:t>16</w:t>
            </w:r>
          </w:hyperlink>
        </w:p>
        <w:p>
          <w:pPr>
            <w:pStyle w:val="Contents3"/>
            <w:tabs>
              <w:tab w:val="clear" w:pos="8459"/>
              <w:tab w:val="right" w:pos="9026" w:leader="dot"/>
            </w:tabs>
            <w:rPr/>
          </w:pPr>
          <w:hyperlink w:anchor="__RefHeading___Toc1750191_3830689328">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750193_3830689328">
            <w:r>
              <w:rPr>
                <w:webHidden/>
                <w:rStyle w:val="IndexLink"/>
                <w:rtl w:val="true"/>
              </w:rPr>
              <w:t>الفصل الأول</w:t>
            </w:r>
            <w:r>
              <w:rPr>
                <w:rStyle w:val="IndexLink"/>
                <w:rtl w:val="true"/>
              </w:rPr>
              <w:t>:</w:t>
            </w:r>
            <w:r>
              <w:rPr>
                <w:rStyle w:val="IndexLink"/>
                <w:rtl w:val="true"/>
              </w:rPr>
              <w:t>موقعیة الرجعة فِی العقیدة والإیمان</w:t>
            </w:r>
            <w:r>
              <w:rPr>
                <w:rStyle w:val="IndexLink"/>
                <w:rtl w:val="true"/>
              </w:rPr>
              <w:tab/>
            </w:r>
            <w:r>
              <w:rPr>
                <w:rStyle w:val="IndexLink"/>
              </w:rPr>
              <w:t>20</w:t>
            </w:r>
          </w:hyperlink>
        </w:p>
        <w:p>
          <w:pPr>
            <w:pStyle w:val="Contents4"/>
            <w:tabs>
              <w:tab w:val="clear" w:pos="8176"/>
              <w:tab w:val="right" w:pos="9026" w:leader="dot"/>
            </w:tabs>
            <w:rPr/>
          </w:pPr>
          <w:hyperlink w:anchor="__RefHeading___Toc1750195_3830689328">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1750197_3830689328">
            <w:r>
              <w:rPr>
                <w:webHidden/>
                <w:rStyle w:val="IndexLink"/>
                <w:rtl w:val="true"/>
              </w:rPr>
              <w:t>الفرق الشیعیة والرجعة</w:t>
            </w:r>
            <w:r>
              <w:rPr>
                <w:rStyle w:val="IndexLink"/>
                <w:rtl w:val="true"/>
              </w:rPr>
              <w:tab/>
            </w:r>
            <w:r>
              <w:rPr>
                <w:rStyle w:val="IndexLink"/>
              </w:rPr>
              <w:t>24</w:t>
            </w:r>
          </w:hyperlink>
        </w:p>
        <w:p>
          <w:pPr>
            <w:pStyle w:val="Contents5"/>
            <w:tabs>
              <w:tab w:val="clear" w:pos="7892"/>
              <w:tab w:val="right" w:pos="9026" w:leader="dot"/>
            </w:tabs>
            <w:rPr/>
          </w:pPr>
          <w:hyperlink w:anchor="__RefHeading___Toc1750199_3830689328">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1750201_3830689328">
            <w:r>
              <w:rPr>
                <w:webHidden/>
                <w:rStyle w:val="IndexLink"/>
                <w:rtl w:val="true"/>
              </w:rPr>
              <w:t>فرقة الکیسانیة والرجعة</w:t>
            </w:r>
            <w:r>
              <w:rPr>
                <w:rStyle w:val="IndexLink"/>
                <w:rtl w:val="true"/>
              </w:rPr>
              <w:tab/>
            </w:r>
            <w:r>
              <w:rPr>
                <w:rStyle w:val="IndexLink"/>
              </w:rPr>
              <w:t>25</w:t>
            </w:r>
          </w:hyperlink>
        </w:p>
        <w:p>
          <w:pPr>
            <w:pStyle w:val="Contents4"/>
            <w:tabs>
              <w:tab w:val="clear" w:pos="8176"/>
              <w:tab w:val="right" w:pos="9026" w:leader="dot"/>
            </w:tabs>
            <w:rPr/>
          </w:pPr>
          <w:hyperlink w:anchor="__RefHeading___Toc1750203_3830689328">
            <w:r>
              <w:rPr>
                <w:webHidden/>
                <w:rStyle w:val="IndexLink"/>
                <w:rtl w:val="true"/>
              </w:rPr>
              <w:t>کلمات أعلام الامامیة فی الرجعة</w:t>
            </w:r>
            <w:r>
              <w:rPr>
                <w:rStyle w:val="IndexLink"/>
                <w:rtl w:val="true"/>
              </w:rPr>
              <w:tab/>
            </w:r>
            <w:r>
              <w:rPr>
                <w:rStyle w:val="IndexLink"/>
              </w:rPr>
              <w:t>26</w:t>
            </w:r>
          </w:hyperlink>
        </w:p>
        <w:p>
          <w:pPr>
            <w:pStyle w:val="Contents5"/>
            <w:tabs>
              <w:tab w:val="clear" w:pos="7892"/>
              <w:tab w:val="right" w:pos="9026" w:leader="dot"/>
            </w:tabs>
            <w:rPr/>
          </w:pPr>
          <w:hyperlink w:anchor="__RefHeading___Toc1750205_3830689328">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750207_3830689328">
            <w:r>
              <w:rPr>
                <w:webHidden/>
                <w:rStyle w:val="IndexLink"/>
              </w:rPr>
              <w:t>1</w:t>
            </w:r>
            <w:r>
              <w:rPr>
                <w:rStyle w:val="IndexLink"/>
                <w:rtl w:val="true"/>
              </w:rPr>
              <w:t xml:space="preserve">- </w:t>
            </w:r>
            <w:r>
              <w:rPr>
                <w:rStyle w:val="IndexLink"/>
                <w:rtl w:val="true"/>
              </w:rPr>
              <w:t>مؤمن الطاق</w:t>
            </w:r>
            <w:r>
              <w:rPr>
                <w:rStyle w:val="IndexLink"/>
                <w:rtl w:val="true"/>
              </w:rPr>
              <w:t>:</w:t>
              <w:tab/>
            </w:r>
            <w:r>
              <w:rPr>
                <w:rStyle w:val="IndexLink"/>
              </w:rPr>
              <w:t>26</w:t>
            </w:r>
          </w:hyperlink>
        </w:p>
        <w:p>
          <w:pPr>
            <w:pStyle w:val="Contents5"/>
            <w:tabs>
              <w:tab w:val="clear" w:pos="7892"/>
              <w:tab w:val="right" w:pos="9026" w:leader="dot"/>
            </w:tabs>
            <w:rPr/>
          </w:pPr>
          <w:hyperlink w:anchor="__RefHeading___Toc1750209_3830689328">
            <w:r>
              <w:rPr>
                <w:webHidden/>
                <w:rStyle w:val="IndexLink"/>
              </w:rPr>
              <w:t>2</w:t>
            </w:r>
            <w:r>
              <w:rPr>
                <w:rStyle w:val="IndexLink"/>
                <w:rtl w:val="true"/>
              </w:rPr>
              <w:t xml:space="preserve">- </w:t>
            </w:r>
            <w:r>
              <w:rPr>
                <w:rStyle w:val="IndexLink"/>
                <w:rtl w:val="true"/>
              </w:rPr>
              <w:t>الصدوق</w:t>
            </w:r>
            <w:r>
              <w:rPr>
                <w:rStyle w:val="IndexLink"/>
                <w:rtl w:val="true"/>
              </w:rPr>
              <w:t xml:space="preserve">: </w:t>
            </w:r>
            <w:r>
              <w:rPr>
                <w:rStyle w:val="IndexLink"/>
                <w:rtl w:val="true"/>
              </w:rPr>
              <w:t>الرجعة من دعائم الإیمان</w:t>
            </w:r>
            <w:r>
              <w:rPr>
                <w:rStyle w:val="IndexLink"/>
                <w:rtl w:val="true"/>
              </w:rPr>
              <w:t>:</w:t>
              <w:tab/>
            </w:r>
            <w:r>
              <w:rPr>
                <w:rStyle w:val="IndexLink"/>
              </w:rPr>
              <w:t>26</w:t>
            </w:r>
          </w:hyperlink>
        </w:p>
        <w:p>
          <w:pPr>
            <w:pStyle w:val="Contents5"/>
            <w:tabs>
              <w:tab w:val="clear" w:pos="7892"/>
              <w:tab w:val="right" w:pos="9026" w:leader="dot"/>
            </w:tabs>
            <w:rPr/>
          </w:pPr>
          <w:hyperlink w:anchor="__RefHeading___Toc1750211_3830689328">
            <w:r>
              <w:rPr>
                <w:webHidden/>
                <w:rStyle w:val="IndexLink"/>
              </w:rPr>
              <w:t>3</w:t>
            </w:r>
            <w:r>
              <w:rPr>
                <w:rStyle w:val="IndexLink"/>
                <w:rtl w:val="true"/>
              </w:rPr>
              <w:t xml:space="preserve">- </w:t>
            </w:r>
            <w:r>
              <w:rPr>
                <w:rStyle w:val="IndexLink"/>
                <w:rtl w:val="true"/>
              </w:rPr>
              <w:t>المفید</w:t>
            </w:r>
            <w:r>
              <w:rPr>
                <w:rStyle w:val="IndexLink"/>
                <w:rtl w:val="true"/>
              </w:rPr>
              <w:t>:</w:t>
              <w:tab/>
            </w:r>
            <w:r>
              <w:rPr>
                <w:rStyle w:val="IndexLink"/>
              </w:rPr>
              <w:t>27</w:t>
            </w:r>
          </w:hyperlink>
        </w:p>
        <w:p>
          <w:pPr>
            <w:pStyle w:val="Contents6"/>
            <w:tabs>
              <w:tab w:val="clear" w:pos="7609"/>
              <w:tab w:val="right" w:pos="9026" w:leader="dot"/>
            </w:tabs>
            <w:rPr/>
          </w:pPr>
          <w:hyperlink w:anchor="__RefHeading___Toc1750213_3830689328">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1750215_3830689328">
            <w:r>
              <w:rPr>
                <w:webHidden/>
                <w:rStyle w:val="IndexLink"/>
                <w:rtl w:val="true"/>
              </w:rPr>
              <w:t>المفید</w:t>
            </w:r>
            <w:r>
              <w:rPr>
                <w:rStyle w:val="IndexLink"/>
                <w:rtl w:val="true"/>
              </w:rPr>
              <w:t xml:space="preserve">: </w:t>
            </w:r>
            <w:r>
              <w:rPr>
                <w:rStyle w:val="IndexLink"/>
                <w:rtl w:val="true"/>
              </w:rPr>
              <w:t>القول بالرجعة، الإمامیة بأجمعها علیه إلا شذّاذ منهم تأولوا</w:t>
            </w:r>
            <w:r>
              <w:rPr>
                <w:rStyle w:val="IndexLink"/>
                <w:rtl w:val="true"/>
              </w:rPr>
              <w:t>:</w:t>
              <w:tab/>
            </w:r>
            <w:r>
              <w:rPr>
                <w:rStyle w:val="IndexLink"/>
              </w:rPr>
              <w:t>27</w:t>
            </w:r>
          </w:hyperlink>
        </w:p>
        <w:p>
          <w:pPr>
            <w:pStyle w:val="Contents6"/>
            <w:tabs>
              <w:tab w:val="clear" w:pos="7609"/>
              <w:tab w:val="right" w:pos="9026" w:leader="dot"/>
            </w:tabs>
            <w:rPr/>
          </w:pPr>
          <w:hyperlink w:anchor="__RefHeading___Toc1750217_3830689328">
            <w:r>
              <w:rPr>
                <w:webHidden/>
                <w:rStyle w:val="IndexLink"/>
                <w:rtl w:val="true"/>
              </w:rPr>
              <w:t>الرجعة مذهب یختص به آل مُحمَّد</w:t>
            </w:r>
            <w:r>
              <w:rPr>
                <w:rStyle w:val="IndexLink"/>
                <w:rtl w:val="true"/>
              </w:rPr>
              <w:t>:</w:t>
              <w:tab/>
            </w:r>
            <w:r>
              <w:rPr>
                <w:rStyle w:val="IndexLink"/>
              </w:rPr>
              <w:t>28</w:t>
            </w:r>
          </w:hyperlink>
        </w:p>
        <w:p>
          <w:pPr>
            <w:pStyle w:val="Contents5"/>
            <w:tabs>
              <w:tab w:val="clear" w:pos="7892"/>
              <w:tab w:val="right" w:pos="9026" w:leader="dot"/>
            </w:tabs>
            <w:rPr/>
          </w:pPr>
          <w:hyperlink w:anchor="__RefHeading___Toc1750219_3830689328">
            <w:r>
              <w:rPr>
                <w:webHidden/>
                <w:rStyle w:val="IndexLink"/>
              </w:rPr>
              <w:t>4</w:t>
            </w:r>
            <w:r>
              <w:rPr>
                <w:rStyle w:val="IndexLink"/>
                <w:rtl w:val="true"/>
              </w:rPr>
              <w:t xml:space="preserve">- </w:t>
            </w:r>
            <w:r>
              <w:rPr>
                <w:rStyle w:val="IndexLink"/>
                <w:rtl w:val="true"/>
              </w:rPr>
              <w:t>المرتضی</w:t>
            </w:r>
            <w:r>
              <w:rPr>
                <w:rStyle w:val="IndexLink"/>
                <w:rtl w:val="true"/>
              </w:rPr>
              <w:t xml:space="preserve">: </w:t>
            </w:r>
            <w:r>
              <w:rPr>
                <w:rStyle w:val="IndexLink"/>
                <w:rtl w:val="true"/>
              </w:rPr>
              <w:t>إنَّ المنکر لصحة الرجعة ملحد خارج عن أهل التوحید</w:t>
            </w:r>
            <w:r>
              <w:rPr>
                <w:rStyle w:val="IndexLink"/>
                <w:rtl w:val="true"/>
              </w:rPr>
              <w:t>:</w:t>
              <w:tab/>
            </w:r>
            <w:r>
              <w:rPr>
                <w:rStyle w:val="IndexLink"/>
              </w:rPr>
              <w:t>30</w:t>
            </w:r>
          </w:hyperlink>
        </w:p>
        <w:p>
          <w:pPr>
            <w:pStyle w:val="Contents5"/>
            <w:tabs>
              <w:tab w:val="clear" w:pos="7892"/>
              <w:tab w:val="right" w:pos="9026" w:leader="dot"/>
            </w:tabs>
            <w:rPr/>
          </w:pPr>
          <w:hyperlink w:anchor="__RefHeading___Toc1750221_3830689328">
            <w:r>
              <w:rPr>
                <w:webHidden/>
                <w:rStyle w:val="IndexLink"/>
              </w:rPr>
              <w:t>5</w:t>
            </w:r>
            <w:r>
              <w:rPr>
                <w:rStyle w:val="IndexLink"/>
                <w:rtl w:val="true"/>
              </w:rPr>
              <w:t xml:space="preserve">- </w:t>
            </w:r>
            <w:r>
              <w:rPr>
                <w:rStyle w:val="IndexLink"/>
                <w:rtl w:val="true"/>
              </w:rPr>
              <w:t>الطبرسی</w:t>
            </w:r>
            <w:r>
              <w:rPr>
                <w:rStyle w:val="IndexLink"/>
                <w:rtl w:val="true"/>
              </w:rPr>
              <w:t xml:space="preserve">: </w:t>
            </w:r>
            <w:r>
              <w:rPr>
                <w:rStyle w:val="IndexLink"/>
                <w:rtl w:val="true"/>
              </w:rPr>
              <w:t>إجماع الشیعة الامامیة علی الرجعة</w:t>
            </w:r>
            <w:r>
              <w:rPr>
                <w:rStyle w:val="IndexLink"/>
                <w:rtl w:val="true"/>
              </w:rPr>
              <w:t>:</w:t>
              <w:tab/>
            </w:r>
            <w:r>
              <w:rPr>
                <w:rStyle w:val="IndexLink"/>
              </w:rPr>
              <w:t>32</w:t>
            </w:r>
          </w:hyperlink>
        </w:p>
        <w:p>
          <w:pPr>
            <w:pStyle w:val="Contents5"/>
            <w:tabs>
              <w:tab w:val="clear" w:pos="7892"/>
              <w:tab w:val="right" w:pos="9026" w:leader="dot"/>
            </w:tabs>
            <w:rPr/>
          </w:pPr>
          <w:hyperlink w:anchor="__RefHeading___Toc1750223_3830689328">
            <w:r>
              <w:rPr>
                <w:webHidden/>
                <w:rStyle w:val="IndexLink"/>
              </w:rPr>
              <w:t>6</w:t>
            </w:r>
            <w:r>
              <w:rPr>
                <w:rStyle w:val="IndexLink"/>
                <w:rtl w:val="true"/>
              </w:rPr>
              <w:t xml:space="preserve">- </w:t>
            </w:r>
            <w:r>
              <w:rPr>
                <w:rStyle w:val="IndexLink"/>
                <w:rtl w:val="true"/>
              </w:rPr>
              <w:t>ابن شهرآشوب</w:t>
            </w:r>
            <w:r>
              <w:rPr>
                <w:rStyle w:val="IndexLink"/>
                <w:rtl w:val="true"/>
              </w:rPr>
              <w:t>:</w:t>
              <w:tab/>
            </w:r>
            <w:r>
              <w:rPr>
                <w:rStyle w:val="IndexLink"/>
              </w:rPr>
              <w:t>33</w:t>
            </w:r>
          </w:hyperlink>
        </w:p>
        <w:p>
          <w:pPr>
            <w:pStyle w:val="Contents5"/>
            <w:tabs>
              <w:tab w:val="clear" w:pos="7892"/>
              <w:tab w:val="right" w:pos="9026" w:leader="dot"/>
            </w:tabs>
            <w:rPr/>
          </w:pPr>
          <w:hyperlink w:anchor="__RefHeading___Toc1750225_3830689328">
            <w:r>
              <w:rPr>
                <w:webHidden/>
                <w:rStyle w:val="IndexLink"/>
              </w:rPr>
              <w:t>7</w:t>
            </w:r>
            <w:r>
              <w:rPr>
                <w:rStyle w:val="IndexLink"/>
                <w:rtl w:val="true"/>
              </w:rPr>
              <w:t xml:space="preserve">- </w:t>
            </w:r>
            <w:r>
              <w:rPr>
                <w:rStyle w:val="IndexLink"/>
                <w:rtl w:val="true"/>
              </w:rPr>
              <w:t>ابن طاووس</w:t>
            </w:r>
            <w:r>
              <w:rPr>
                <w:rStyle w:val="IndexLink"/>
                <w:rtl w:val="true"/>
              </w:rPr>
              <w:t xml:space="preserve">: </w:t>
            </w:r>
            <w:r>
              <w:rPr>
                <w:rStyle w:val="IndexLink"/>
                <w:rtl w:val="true"/>
              </w:rPr>
              <w:t>الرجعة قدرة إعجازیة للنبی علی إحیاء الموتی</w:t>
            </w:r>
            <w:r>
              <w:rPr>
                <w:rStyle w:val="IndexLink"/>
                <w:rtl w:val="true"/>
              </w:rPr>
              <w:t>:</w:t>
              <w:tab/>
            </w:r>
            <w:r>
              <w:rPr>
                <w:rStyle w:val="IndexLink"/>
              </w:rPr>
              <w:t>33</w:t>
            </w:r>
          </w:hyperlink>
        </w:p>
        <w:p>
          <w:pPr>
            <w:pStyle w:val="Contents5"/>
            <w:tabs>
              <w:tab w:val="clear" w:pos="7892"/>
              <w:tab w:val="right" w:pos="9026" w:leader="dot"/>
            </w:tabs>
            <w:rPr/>
          </w:pPr>
          <w:hyperlink w:anchor="__RefHeading___Toc1750227_3830689328">
            <w:r>
              <w:rPr>
                <w:webHidden/>
                <w:rStyle w:val="IndexLink"/>
              </w:rPr>
              <w:t>8</w:t>
            </w:r>
            <w:r>
              <w:rPr>
                <w:rStyle w:val="IndexLink"/>
                <w:rtl w:val="true"/>
              </w:rPr>
              <w:t xml:space="preserve">- </w:t>
            </w:r>
            <w:r>
              <w:rPr>
                <w:rStyle w:val="IndexLink"/>
                <w:rtl w:val="true"/>
              </w:rPr>
              <w:t>الحر العاملی</w:t>
            </w:r>
            <w:r>
              <w:rPr>
                <w:rStyle w:val="IndexLink"/>
                <w:rtl w:val="true"/>
              </w:rPr>
              <w:t xml:space="preserve">: </w:t>
            </w:r>
            <w:r>
              <w:rPr>
                <w:rStyle w:val="IndexLink"/>
                <w:rtl w:val="true"/>
              </w:rPr>
              <w:t>وجوب الإقرار بها کل یَوُم</w:t>
            </w:r>
            <w:r>
              <w:rPr>
                <w:rStyle w:val="IndexLink"/>
                <w:rtl w:val="true"/>
              </w:rPr>
              <w:t>:</w:t>
              <w:tab/>
            </w:r>
            <w:r>
              <w:rPr>
                <w:rStyle w:val="IndexLink"/>
              </w:rPr>
              <w:t>33</w:t>
            </w:r>
          </w:hyperlink>
        </w:p>
        <w:p>
          <w:pPr>
            <w:pStyle w:val="Contents6"/>
            <w:tabs>
              <w:tab w:val="clear" w:pos="7609"/>
              <w:tab w:val="right" w:pos="9026" w:leader="dot"/>
            </w:tabs>
            <w:rPr/>
          </w:pPr>
          <w:hyperlink w:anchor="__RefHeading___Toc1750229_3830689328">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1750231_3830689328">
            <w:r>
              <w:rPr>
                <w:webHidden/>
                <w:rStyle w:val="IndexLink"/>
                <w:rtl w:val="true"/>
              </w:rPr>
              <w:t>الرجعة من ضروریات مذهب الإمامیة</w:t>
            </w:r>
            <w:r>
              <w:rPr>
                <w:rStyle w:val="IndexLink"/>
                <w:rtl w:val="true"/>
              </w:rPr>
              <w:t>:</w:t>
              <w:tab/>
            </w:r>
            <w:r>
              <w:rPr>
                <w:rStyle w:val="IndexLink"/>
              </w:rPr>
              <w:t>35</w:t>
            </w:r>
          </w:hyperlink>
        </w:p>
        <w:p>
          <w:pPr>
            <w:pStyle w:val="Contents5"/>
            <w:tabs>
              <w:tab w:val="clear" w:pos="7892"/>
              <w:tab w:val="right" w:pos="9026" w:leader="dot"/>
            </w:tabs>
            <w:rPr/>
          </w:pPr>
          <w:hyperlink w:anchor="__RefHeading___Toc1750233_3830689328">
            <w:r>
              <w:rPr>
                <w:webHidden/>
                <w:rStyle w:val="IndexLink"/>
              </w:rPr>
              <w:t>9</w:t>
            </w:r>
            <w:r>
              <w:rPr>
                <w:rStyle w:val="IndexLink"/>
                <w:rtl w:val="true"/>
              </w:rPr>
              <w:t xml:space="preserve">- </w:t>
            </w:r>
            <w:r>
              <w:rPr>
                <w:rStyle w:val="IndexLink"/>
                <w:rtl w:val="true"/>
              </w:rPr>
              <w:t>المجلسی</w:t>
            </w:r>
            <w:r>
              <w:rPr>
                <w:rStyle w:val="IndexLink"/>
                <w:rtl w:val="true"/>
              </w:rPr>
              <w:t xml:space="preserve">: </w:t>
            </w:r>
            <w:r>
              <w:rPr>
                <w:rStyle w:val="IndexLink"/>
                <w:rtl w:val="true"/>
              </w:rPr>
              <w:t>تواتر روایات الرجعة</w:t>
            </w:r>
            <w:r>
              <w:rPr>
                <w:rStyle w:val="IndexLink"/>
                <w:rtl w:val="true"/>
              </w:rPr>
              <w:tab/>
            </w:r>
            <w:r>
              <w:rPr>
                <w:rStyle w:val="IndexLink"/>
              </w:rPr>
              <w:t>37</w:t>
            </w:r>
          </w:hyperlink>
        </w:p>
        <w:p>
          <w:pPr>
            <w:pStyle w:val="Contents6"/>
            <w:tabs>
              <w:tab w:val="clear" w:pos="7609"/>
              <w:tab w:val="right" w:pos="9026" w:leader="dot"/>
            </w:tabs>
            <w:rPr/>
          </w:pPr>
          <w:hyperlink w:anchor="__RefHeading___Toc1750235_3830689328">
            <w:r>
              <w:rPr>
                <w:webHidden/>
                <w:rStyle w:val="IndexLink"/>
                <w:rtl w:val="true"/>
              </w:rPr>
              <w:t>تصریح المجلسی والحر بأنَّ ما رویاه هو بعض روایات الرجعة</w:t>
            </w:r>
            <w:r>
              <w:rPr>
                <w:rStyle w:val="IndexLink"/>
                <w:rtl w:val="true"/>
              </w:rPr>
              <w:t>:</w:t>
              <w:tab/>
            </w:r>
            <w:r>
              <w:rPr>
                <w:rStyle w:val="IndexLink"/>
              </w:rPr>
              <w:t>37</w:t>
            </w:r>
          </w:hyperlink>
        </w:p>
        <w:p>
          <w:pPr>
            <w:pStyle w:val="Contents5"/>
            <w:tabs>
              <w:tab w:val="clear" w:pos="7892"/>
              <w:tab w:val="right" w:pos="9026" w:leader="dot"/>
            </w:tabs>
            <w:rPr/>
          </w:pPr>
          <w:hyperlink w:anchor="__RefHeading___Toc1750237_3830689328">
            <w:r>
              <w:rPr>
                <w:webHidden/>
                <w:rStyle w:val="IndexLink"/>
              </w:rPr>
              <w:t>10</w:t>
            </w:r>
            <w:r>
              <w:rPr>
                <w:rStyle w:val="IndexLink"/>
                <w:rtl w:val="true"/>
              </w:rPr>
              <w:t xml:space="preserve"> - </w:t>
            </w:r>
            <w:r>
              <w:rPr>
                <w:rStyle w:val="IndexLink"/>
                <w:rtl w:val="true"/>
              </w:rPr>
              <w:t xml:space="preserve">الحکیم الملا صدرا </w:t>
            </w:r>
            <w:r>
              <w:rPr>
                <w:rStyle w:val="IndexLink"/>
                <w:rtl w:val="true"/>
              </w:rPr>
              <w:t>..</w:t>
            </w:r>
            <w:r>
              <w:rPr>
                <w:rStyle w:val="IndexLink"/>
                <w:rtl w:val="true"/>
              </w:rPr>
              <w:t xml:space="preserve">الرجعة من القرآن والنصوص </w:t>
            </w:r>
            <w:r>
              <w:rPr>
                <w:rStyle w:val="IndexLink"/>
                <w:rtl w:val="true"/>
              </w:rPr>
              <w:t xml:space="preserve">... </w:t>
            </w:r>
            <w:r>
              <w:rPr>
                <w:rStyle w:val="IndexLink"/>
                <w:rtl w:val="true"/>
              </w:rPr>
              <w:t>ومتواترة، وعلیها ضرورة المذهب</w:t>
            </w:r>
            <w:r>
              <w:rPr>
                <w:rStyle w:val="IndexLink"/>
                <w:rtl w:val="true"/>
              </w:rPr>
              <w:tab/>
            </w:r>
            <w:r>
              <w:rPr>
                <w:rStyle w:val="IndexLink"/>
              </w:rPr>
              <w:t>41</w:t>
            </w:r>
          </w:hyperlink>
        </w:p>
        <w:p>
          <w:pPr>
            <w:pStyle w:val="Contents6"/>
            <w:tabs>
              <w:tab w:val="clear" w:pos="7609"/>
              <w:tab w:val="right" w:pos="9026" w:leader="dot"/>
            </w:tabs>
            <w:rPr/>
          </w:pPr>
          <w:hyperlink w:anchor="__RefHeading___Toc1750239_3830689328">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1750241_3830689328">
            <w:r>
              <w:rPr>
                <w:webHidden/>
                <w:rStyle w:val="IndexLink"/>
                <w:rtl w:val="true"/>
              </w:rPr>
              <w:t>الحکیم الملا صدرا</w:t>
            </w:r>
            <w:r>
              <w:rPr>
                <w:rStyle w:val="IndexLink"/>
                <w:rtl w:val="true"/>
              </w:rPr>
              <w:t xml:space="preserve">: .... </w:t>
            </w:r>
            <w:r>
              <w:rPr>
                <w:rStyle w:val="IndexLink"/>
                <w:rtl w:val="true"/>
              </w:rPr>
              <w:t>حقّیّة مذهب الرجعة بالروایات المتظافرة، والنقل الصحیح القطعی</w:t>
            </w:r>
            <w:r>
              <w:rPr>
                <w:rStyle w:val="IndexLink"/>
                <w:rtl w:val="true"/>
              </w:rPr>
              <w:tab/>
            </w:r>
            <w:r>
              <w:rPr>
                <w:rStyle w:val="IndexLink"/>
              </w:rPr>
              <w:t>43</w:t>
            </w:r>
          </w:hyperlink>
        </w:p>
        <w:p>
          <w:pPr>
            <w:pStyle w:val="Contents6"/>
            <w:tabs>
              <w:tab w:val="clear" w:pos="7609"/>
              <w:tab w:val="right" w:pos="9026" w:leader="dot"/>
            </w:tabs>
            <w:rPr/>
          </w:pPr>
          <w:hyperlink w:anchor="__RefHeading___Toc1750243_3830689328">
            <w:r>
              <w:rPr>
                <w:webHidden/>
                <w:rStyle w:val="IndexLink"/>
                <w:rtl w:val="true"/>
              </w:rPr>
              <w:t>الحکیم ملا صدرا ودلالة الأدلة علی صحة الرجعة</w:t>
            </w:r>
            <w:r>
              <w:rPr>
                <w:rStyle w:val="IndexLink"/>
                <w:rtl w:val="true"/>
              </w:rPr>
              <w:t>:</w:t>
              <w:tab/>
            </w:r>
            <w:r>
              <w:rPr>
                <w:rStyle w:val="IndexLink"/>
              </w:rPr>
              <w:t>44</w:t>
            </w:r>
          </w:hyperlink>
        </w:p>
        <w:p>
          <w:pPr>
            <w:pStyle w:val="Contents5"/>
            <w:tabs>
              <w:tab w:val="clear" w:pos="7892"/>
              <w:tab w:val="right" w:pos="9026" w:leader="dot"/>
            </w:tabs>
            <w:rPr/>
          </w:pPr>
          <w:hyperlink w:anchor="__RefHeading___Toc1750245_3830689328">
            <w:r>
              <w:rPr>
                <w:webHidden/>
                <w:rStyle w:val="IndexLink"/>
              </w:rPr>
              <w:t>11</w:t>
            </w:r>
            <w:r>
              <w:rPr>
                <w:rStyle w:val="IndexLink"/>
                <w:rtl w:val="true"/>
              </w:rPr>
              <w:t xml:space="preserve"> - </w:t>
            </w:r>
            <w:r>
              <w:rPr>
                <w:rStyle w:val="IndexLink"/>
                <w:rtl w:val="true"/>
              </w:rPr>
              <w:t>الطریحی</w:t>
            </w:r>
            <w:r>
              <w:rPr>
                <w:rStyle w:val="IndexLink"/>
                <w:rtl w:val="true"/>
              </w:rPr>
              <w:t>:</w:t>
              <w:tab/>
            </w:r>
            <w:r>
              <w:rPr>
                <w:rStyle w:val="IndexLink"/>
              </w:rPr>
              <w:t>44</w:t>
            </w:r>
          </w:hyperlink>
        </w:p>
        <w:p>
          <w:pPr>
            <w:pStyle w:val="Contents5"/>
            <w:tabs>
              <w:tab w:val="clear" w:pos="7892"/>
              <w:tab w:val="right" w:pos="9026" w:leader="dot"/>
            </w:tabs>
            <w:rPr/>
          </w:pPr>
          <w:hyperlink w:anchor="__RefHeading___Toc1750247_3830689328">
            <w:r>
              <w:rPr>
                <w:webHidden/>
                <w:rStyle w:val="IndexLink"/>
              </w:rPr>
              <w:t>12</w:t>
            </w:r>
            <w:r>
              <w:rPr>
                <w:rStyle w:val="IndexLink"/>
                <w:rtl w:val="true"/>
              </w:rPr>
              <w:t xml:space="preserve">- </w:t>
            </w:r>
            <w:r>
              <w:rPr>
                <w:rStyle w:val="IndexLink"/>
                <w:rtl w:val="true"/>
              </w:rPr>
              <w:t>الفیض الکاشانی</w:t>
            </w:r>
            <w:r>
              <w:rPr>
                <w:rStyle w:val="IndexLink"/>
                <w:rtl w:val="true"/>
              </w:rPr>
              <w:t xml:space="preserve">: </w:t>
            </w:r>
            <w:r>
              <w:rPr>
                <w:rStyle w:val="IndexLink"/>
                <w:rtl w:val="true"/>
              </w:rPr>
              <w:t>وتقریر کلام المتقدمین فی ضرورة الرجعة</w:t>
            </w:r>
            <w:r>
              <w:rPr>
                <w:rStyle w:val="IndexLink"/>
                <w:rtl w:val="true"/>
              </w:rPr>
              <w:t>:</w:t>
              <w:tab/>
            </w:r>
            <w:r>
              <w:rPr>
                <w:rStyle w:val="IndexLink"/>
              </w:rPr>
              <w:t>45</w:t>
            </w:r>
          </w:hyperlink>
        </w:p>
        <w:p>
          <w:pPr>
            <w:pStyle w:val="Contents5"/>
            <w:tabs>
              <w:tab w:val="clear" w:pos="7892"/>
              <w:tab w:val="right" w:pos="9026" w:leader="dot"/>
            </w:tabs>
            <w:rPr/>
          </w:pPr>
          <w:hyperlink w:anchor="__RefHeading___Toc1750249_3830689328">
            <w:r>
              <w:rPr>
                <w:webHidden/>
                <w:rStyle w:val="IndexLink"/>
              </w:rPr>
              <w:t>13</w:t>
            </w:r>
            <w:r>
              <w:rPr>
                <w:rStyle w:val="IndexLink"/>
                <w:rtl w:val="true"/>
              </w:rPr>
              <w:t xml:space="preserve"> - </w:t>
            </w:r>
            <w:r>
              <w:rPr>
                <w:rStyle w:val="IndexLink"/>
                <w:rtl w:val="true"/>
              </w:rPr>
              <w:t>المولی مُحمَّد صالح المازندرانی</w:t>
            </w:r>
            <w:r>
              <w:rPr>
                <w:rStyle w:val="IndexLink"/>
                <w:rtl w:val="true"/>
              </w:rPr>
              <w:t>:</w:t>
              <w:tab/>
            </w:r>
            <w:r>
              <w:rPr>
                <w:rStyle w:val="IndexLink"/>
              </w:rPr>
              <w:t>45</w:t>
            </w:r>
          </w:hyperlink>
        </w:p>
        <w:p>
          <w:pPr>
            <w:pStyle w:val="Contents5"/>
            <w:tabs>
              <w:tab w:val="clear" w:pos="7892"/>
              <w:tab w:val="right" w:pos="9026" w:leader="dot"/>
            </w:tabs>
            <w:rPr/>
          </w:pPr>
          <w:hyperlink w:anchor="__RefHeading___Toc1750251_3830689328">
            <w:r>
              <w:rPr>
                <w:webHidden/>
                <w:rStyle w:val="IndexLink"/>
              </w:rPr>
              <w:t>14</w:t>
            </w:r>
            <w:r>
              <w:rPr>
                <w:rStyle w:val="IndexLink"/>
                <w:rtl w:val="true"/>
              </w:rPr>
              <w:t xml:space="preserve"> - </w:t>
            </w:r>
            <w:r>
              <w:rPr>
                <w:rStyle w:val="IndexLink"/>
                <w:rtl w:val="true"/>
              </w:rPr>
              <w:t>الشهید الثالث القاضی التستری الرجعة أصل عند الشیعة ثابت بالکتاب والسنة</w:t>
            </w:r>
            <w:r>
              <w:rPr>
                <w:rStyle w:val="IndexLink"/>
                <w:rtl w:val="true"/>
              </w:rPr>
              <w:tab/>
            </w:r>
            <w:r>
              <w:rPr>
                <w:rStyle w:val="IndexLink"/>
              </w:rPr>
              <w:t>46</w:t>
            </w:r>
          </w:hyperlink>
        </w:p>
        <w:p>
          <w:pPr>
            <w:pStyle w:val="Contents5"/>
            <w:tabs>
              <w:tab w:val="clear" w:pos="7892"/>
              <w:tab w:val="right" w:pos="9026" w:leader="dot"/>
            </w:tabs>
            <w:rPr/>
          </w:pPr>
          <w:hyperlink w:anchor="__RefHeading___Toc1750253_3830689328">
            <w:r>
              <w:rPr>
                <w:webHidden/>
                <w:rStyle w:val="IndexLink"/>
              </w:rPr>
              <w:t>15</w:t>
            </w:r>
            <w:r>
              <w:rPr>
                <w:rStyle w:val="IndexLink"/>
                <w:rtl w:val="true"/>
              </w:rPr>
              <w:t xml:space="preserve"> - </w:t>
            </w:r>
            <w:r>
              <w:rPr>
                <w:rStyle w:val="IndexLink"/>
                <w:rtl w:val="true"/>
              </w:rPr>
              <w:t>السید عبدالله شبّر</w:t>
            </w:r>
            <w:r>
              <w:rPr>
                <w:rStyle w:val="IndexLink"/>
                <w:rtl w:val="true"/>
              </w:rPr>
              <w:tab/>
            </w:r>
            <w:r>
              <w:rPr>
                <w:rStyle w:val="IndexLink"/>
              </w:rPr>
              <w:t>46</w:t>
            </w:r>
          </w:hyperlink>
        </w:p>
        <w:p>
          <w:pPr>
            <w:pStyle w:val="Contents5"/>
            <w:tabs>
              <w:tab w:val="clear" w:pos="7892"/>
              <w:tab w:val="right" w:pos="9026" w:leader="dot"/>
            </w:tabs>
            <w:rPr/>
          </w:pPr>
          <w:hyperlink w:anchor="__RefHeading___Toc1750255_3830689328">
            <w:r>
              <w:rPr>
                <w:webHidden/>
                <w:rStyle w:val="IndexLink"/>
              </w:rPr>
              <w:t>16</w:t>
            </w:r>
            <w:r>
              <w:rPr>
                <w:rStyle w:val="IndexLink"/>
                <w:rtl w:val="true"/>
              </w:rPr>
              <w:t xml:space="preserve"> - </w:t>
            </w:r>
            <w:r>
              <w:rPr>
                <w:rStyle w:val="IndexLink"/>
                <w:rtl w:val="true"/>
              </w:rPr>
              <w:t>أحمد الإحسائی</w:t>
            </w:r>
            <w:r>
              <w:rPr>
                <w:rStyle w:val="IndexLink"/>
                <w:rtl w:val="true"/>
              </w:rPr>
              <w:t xml:space="preserve">: </w:t>
            </w:r>
            <w:r>
              <w:rPr>
                <w:rStyle w:val="IndexLink"/>
                <w:rtl w:val="true"/>
              </w:rPr>
              <w:t>کفر منکر الرجعة دون الجاهل بها</w:t>
            </w:r>
            <w:r>
              <w:rPr>
                <w:rStyle w:val="IndexLink"/>
                <w:rtl w:val="true"/>
              </w:rPr>
              <w:tab/>
            </w:r>
            <w:r>
              <w:rPr>
                <w:rStyle w:val="IndexLink"/>
              </w:rPr>
              <w:t>48</w:t>
            </w:r>
          </w:hyperlink>
        </w:p>
        <w:p>
          <w:pPr>
            <w:pStyle w:val="Contents5"/>
            <w:tabs>
              <w:tab w:val="clear" w:pos="7892"/>
              <w:tab w:val="right" w:pos="9026" w:leader="dot"/>
            </w:tabs>
            <w:rPr/>
          </w:pPr>
          <w:hyperlink w:anchor="__RefHeading___Toc1750257_3830689328">
            <w:r>
              <w:rPr>
                <w:webHidden/>
                <w:rStyle w:val="IndexLink"/>
              </w:rPr>
              <w:t>17</w:t>
            </w:r>
            <w:r>
              <w:rPr>
                <w:rStyle w:val="IndexLink"/>
                <w:rtl w:val="true"/>
              </w:rPr>
              <w:t xml:space="preserve"> - </w:t>
            </w:r>
            <w:r>
              <w:rPr>
                <w:rStyle w:val="IndexLink"/>
                <w:rtl w:val="true"/>
              </w:rPr>
              <w:t>الشیخ جعفر کاشف الغطاء</w:t>
            </w:r>
            <w:r>
              <w:rPr>
                <w:rStyle w:val="IndexLink"/>
                <w:rtl w:val="true"/>
              </w:rPr>
              <w:tab/>
            </w:r>
            <w:r>
              <w:rPr>
                <w:rStyle w:val="IndexLink"/>
              </w:rPr>
              <w:t>49</w:t>
            </w:r>
          </w:hyperlink>
        </w:p>
        <w:p>
          <w:pPr>
            <w:pStyle w:val="Contents5"/>
            <w:tabs>
              <w:tab w:val="clear" w:pos="7892"/>
              <w:tab w:val="right" w:pos="9026" w:leader="dot"/>
            </w:tabs>
            <w:rPr/>
          </w:pPr>
          <w:hyperlink w:anchor="__RefHeading___Toc1750259_3830689328">
            <w:r>
              <w:rPr>
                <w:webHidden/>
                <w:rStyle w:val="IndexLink"/>
              </w:rPr>
              <w:t>18</w:t>
            </w:r>
            <w:r>
              <w:rPr>
                <w:rStyle w:val="IndexLink"/>
                <w:rtl w:val="true"/>
              </w:rPr>
              <w:t xml:space="preserve"> - </w:t>
            </w:r>
            <w:r>
              <w:rPr>
                <w:rStyle w:val="IndexLink"/>
                <w:rtl w:val="true"/>
              </w:rPr>
              <w:t>ملا أحمد النراقی</w:t>
            </w:r>
            <w:r>
              <w:rPr>
                <w:rStyle w:val="IndexLink"/>
                <w:rtl w:val="true"/>
              </w:rPr>
              <w:t xml:space="preserve">: </w:t>
            </w:r>
            <w:r>
              <w:rPr>
                <w:rStyle w:val="IndexLink"/>
                <w:rtl w:val="true"/>
              </w:rPr>
              <w:t>الرجعة عند الشیعة</w:t>
            </w:r>
            <w:r>
              <w:rPr>
                <w:rStyle w:val="IndexLink"/>
                <w:rtl w:val="true"/>
              </w:rPr>
              <w:t>:</w:t>
              <w:tab/>
            </w:r>
            <w:r>
              <w:rPr>
                <w:rStyle w:val="IndexLink"/>
              </w:rPr>
              <w:t>49</w:t>
            </w:r>
          </w:hyperlink>
        </w:p>
        <w:p>
          <w:pPr>
            <w:pStyle w:val="Contents5"/>
            <w:tabs>
              <w:tab w:val="clear" w:pos="7892"/>
              <w:tab w:val="right" w:pos="9026" w:leader="dot"/>
            </w:tabs>
            <w:rPr/>
          </w:pPr>
          <w:hyperlink w:anchor="__RefHeading___Toc1750261_3830689328">
            <w:r>
              <w:rPr>
                <w:webHidden/>
                <w:rStyle w:val="IndexLink"/>
              </w:rPr>
              <w:t>19</w:t>
            </w:r>
            <w:r>
              <w:rPr>
                <w:rStyle w:val="IndexLink"/>
                <w:rtl w:val="true"/>
              </w:rPr>
              <w:t xml:space="preserve"> - </w:t>
            </w:r>
            <w:r>
              <w:rPr>
                <w:rStyle w:val="IndexLink"/>
                <w:rtl w:val="true"/>
              </w:rPr>
              <w:t>میرزا حبیب الله الرشتی</w:t>
            </w:r>
            <w:r>
              <w:rPr>
                <w:rStyle w:val="IndexLink"/>
                <w:rtl w:val="true"/>
              </w:rPr>
              <w:t xml:space="preserve">: </w:t>
            </w:r>
            <w:r>
              <w:rPr>
                <w:rStyle w:val="IndexLink"/>
                <w:rtl w:val="true"/>
              </w:rPr>
              <w:t>منکر الرجعة کافر مع التقصیر</w:t>
            </w:r>
            <w:r>
              <w:rPr>
                <w:rStyle w:val="IndexLink"/>
                <w:rtl w:val="true"/>
              </w:rPr>
              <w:t>:</w:t>
              <w:tab/>
            </w:r>
            <w:r>
              <w:rPr>
                <w:rStyle w:val="IndexLink"/>
              </w:rPr>
              <w:t>50</w:t>
            </w:r>
          </w:hyperlink>
        </w:p>
        <w:p>
          <w:pPr>
            <w:pStyle w:val="Contents5"/>
            <w:tabs>
              <w:tab w:val="clear" w:pos="7892"/>
              <w:tab w:val="right" w:pos="9026" w:leader="dot"/>
            </w:tabs>
            <w:rPr/>
          </w:pPr>
          <w:hyperlink w:anchor="__RefHeading___Toc1750263_3830689328">
            <w:r>
              <w:rPr>
                <w:webHidden/>
                <w:rStyle w:val="IndexLink"/>
              </w:rPr>
              <w:t>20</w:t>
            </w:r>
            <w:r>
              <w:rPr>
                <w:rStyle w:val="IndexLink"/>
                <w:rtl w:val="true"/>
              </w:rPr>
              <w:t xml:space="preserve"> - </w:t>
            </w:r>
            <w:r>
              <w:rPr>
                <w:rStyle w:val="IndexLink"/>
                <w:rtl w:val="true"/>
              </w:rPr>
              <w:t>الجنوباذی</w:t>
            </w:r>
            <w:r>
              <w:rPr>
                <w:rStyle w:val="IndexLink"/>
                <w:rtl w:val="true"/>
              </w:rPr>
              <w:t xml:space="preserve">: </w:t>
            </w:r>
            <w:r>
              <w:rPr>
                <w:rStyle w:val="IndexLink"/>
                <w:rtl w:val="true"/>
              </w:rPr>
              <w:t>الرجعة کالضروری فی هذهِ الأمَّة</w:t>
            </w:r>
            <w:r>
              <w:rPr>
                <w:rStyle w:val="IndexLink"/>
                <w:rtl w:val="true"/>
              </w:rPr>
              <w:t>:</w:t>
              <w:tab/>
            </w:r>
            <w:r>
              <w:rPr>
                <w:rStyle w:val="IndexLink"/>
              </w:rPr>
              <w:t>50</w:t>
            </w:r>
          </w:hyperlink>
        </w:p>
        <w:p>
          <w:pPr>
            <w:pStyle w:val="Contents5"/>
            <w:tabs>
              <w:tab w:val="clear" w:pos="7892"/>
              <w:tab w:val="right" w:pos="9026" w:leader="dot"/>
            </w:tabs>
            <w:rPr/>
          </w:pPr>
          <w:hyperlink w:anchor="__RefHeading___Toc1750265_3830689328">
            <w:r>
              <w:rPr>
                <w:webHidden/>
                <w:rStyle w:val="IndexLink"/>
              </w:rPr>
              <w:t>21</w:t>
            </w:r>
            <w:r>
              <w:rPr>
                <w:rStyle w:val="IndexLink"/>
                <w:rtl w:val="true"/>
              </w:rPr>
              <w:t xml:space="preserve"> - </w:t>
            </w:r>
            <w:r>
              <w:rPr>
                <w:rStyle w:val="IndexLink"/>
                <w:rtl w:val="true"/>
              </w:rPr>
              <w:t>العلامة الطباطبائی</w:t>
            </w:r>
            <w:r>
              <w:rPr>
                <w:rStyle w:val="IndexLink"/>
                <w:rtl w:val="true"/>
              </w:rPr>
              <w:t>:</w:t>
            </w:r>
            <w:r>
              <w:rPr>
                <w:rStyle w:val="IndexLink"/>
                <w:rtl w:val="true"/>
              </w:rPr>
              <w:t>الرجعة متواترة تزید علی خمسمائة روایة</w:t>
            </w:r>
            <w:r>
              <w:rPr>
                <w:rStyle w:val="IndexLink"/>
                <w:rtl w:val="true"/>
              </w:rPr>
              <w:tab/>
            </w:r>
            <w:r>
              <w:rPr>
                <w:rStyle w:val="IndexLink"/>
              </w:rPr>
              <w:t>51</w:t>
            </w:r>
          </w:hyperlink>
        </w:p>
        <w:p>
          <w:pPr>
            <w:pStyle w:val="Contents5"/>
            <w:tabs>
              <w:tab w:val="clear" w:pos="7892"/>
              <w:tab w:val="right" w:pos="9026" w:leader="dot"/>
            </w:tabs>
            <w:rPr/>
          </w:pPr>
          <w:hyperlink w:anchor="__RefHeading___Toc1750267_3830689328">
            <w:r>
              <w:rPr>
                <w:webHidden/>
                <w:rStyle w:val="IndexLink"/>
              </w:rPr>
              <w:t>22</w:t>
            </w:r>
            <w:r>
              <w:rPr>
                <w:rStyle w:val="IndexLink"/>
                <w:rtl w:val="true"/>
              </w:rPr>
              <w:t xml:space="preserve"> - </w:t>
            </w:r>
            <w:r>
              <w:rPr>
                <w:rStyle w:val="IndexLink"/>
                <w:rtl w:val="true"/>
              </w:rPr>
              <w:t xml:space="preserve">الشیخ کاشف الغطاء مُحمَّد حسین </w:t>
            </w:r>
            <w:r>
              <w:rPr>
                <w:rStyle w:val="IndexLink"/>
                <w:rtl w:val="true"/>
              </w:rPr>
              <w:t xml:space="preserve">... </w:t>
            </w:r>
            <w:r>
              <w:rPr>
                <w:rStyle w:val="IndexLink"/>
                <w:rtl w:val="true"/>
              </w:rPr>
              <w:t>الرجعة ضرورة فی المذهب</w:t>
            </w:r>
            <w:r>
              <w:rPr>
                <w:rStyle w:val="IndexLink"/>
                <w:rtl w:val="true"/>
              </w:rPr>
              <w:tab/>
            </w:r>
            <w:r>
              <w:rPr>
                <w:rStyle w:val="IndexLink"/>
              </w:rPr>
              <w:t>53</w:t>
            </w:r>
          </w:hyperlink>
        </w:p>
        <w:p>
          <w:pPr>
            <w:pStyle w:val="Contents6"/>
            <w:tabs>
              <w:tab w:val="clear" w:pos="7609"/>
              <w:tab w:val="right" w:pos="9026" w:leader="dot"/>
            </w:tabs>
            <w:rPr/>
          </w:pPr>
          <w:hyperlink w:anchor="__RefHeading___Toc1750269_3830689328">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1750271_3830689328">
            <w:r>
              <w:rPr>
                <w:webHidden/>
                <w:rStyle w:val="IndexLink"/>
                <w:rtl w:val="true"/>
              </w:rPr>
              <w:t xml:space="preserve">الفرق بین أصول الدین </w:t>
            </w:r>
            <w:r>
              <w:rPr>
                <w:rStyle w:val="IndexLink"/>
                <w:rtl w:val="true"/>
              </w:rPr>
              <w:t>...</w:t>
            </w:r>
            <w:r>
              <w:rPr>
                <w:rStyle w:val="IndexLink"/>
                <w:rtl w:val="true"/>
              </w:rPr>
              <w:t>وضروریاته وأسباب الردّة</w:t>
            </w:r>
            <w:r>
              <w:rPr>
                <w:rStyle w:val="IndexLink"/>
                <w:rtl w:val="true"/>
              </w:rPr>
              <w:tab/>
            </w:r>
            <w:r>
              <w:rPr>
                <w:rStyle w:val="IndexLink"/>
              </w:rPr>
              <w:t>56</w:t>
            </w:r>
          </w:hyperlink>
        </w:p>
        <w:p>
          <w:pPr>
            <w:pStyle w:val="Contents5"/>
            <w:tabs>
              <w:tab w:val="clear" w:pos="7892"/>
              <w:tab w:val="right" w:pos="9026" w:leader="dot"/>
            </w:tabs>
            <w:rPr/>
          </w:pPr>
          <w:hyperlink w:anchor="__RefHeading___Toc1750273_3830689328">
            <w:r>
              <w:rPr>
                <w:webHidden/>
                <w:rStyle w:val="IndexLink"/>
              </w:rPr>
              <w:t>23</w:t>
            </w:r>
            <w:r>
              <w:rPr>
                <w:rStyle w:val="IndexLink"/>
                <w:rtl w:val="true"/>
              </w:rPr>
              <w:t xml:space="preserve"> - </w:t>
            </w:r>
            <w:r>
              <w:rPr>
                <w:rStyle w:val="IndexLink"/>
                <w:rtl w:val="true"/>
              </w:rPr>
              <w:t>المظفر</w:t>
            </w:r>
            <w:r>
              <w:rPr>
                <w:rStyle w:val="IndexLink"/>
                <w:rtl w:val="true"/>
              </w:rPr>
              <w:t xml:space="preserve">: </w:t>
            </w:r>
            <w:r>
              <w:rPr>
                <w:rStyle w:val="IndexLink"/>
                <w:rtl w:val="true"/>
              </w:rPr>
              <w:t>حقیقة الرجعة نوع من المعاد</w:t>
            </w:r>
            <w:r>
              <w:rPr>
                <w:rStyle w:val="IndexLink"/>
                <w:rtl w:val="true"/>
              </w:rPr>
              <w:t xml:space="preserve">... </w:t>
            </w:r>
            <w:r>
              <w:rPr>
                <w:rStyle w:val="IndexLink"/>
                <w:rtl w:val="true"/>
              </w:rPr>
              <w:t>الرجعة فعل إعجازی للنبی والوصی</w:t>
            </w:r>
            <w:r>
              <w:rPr>
                <w:rStyle w:val="IndexLink"/>
                <w:rtl w:val="true"/>
              </w:rPr>
              <w:tab/>
            </w:r>
            <w:r>
              <w:rPr>
                <w:rStyle w:val="IndexLink"/>
              </w:rPr>
              <w:t>61</w:t>
            </w:r>
          </w:hyperlink>
        </w:p>
        <w:p>
          <w:pPr>
            <w:pStyle w:val="Contents5"/>
            <w:tabs>
              <w:tab w:val="clear" w:pos="7892"/>
              <w:tab w:val="right" w:pos="9026" w:leader="dot"/>
            </w:tabs>
            <w:rPr/>
          </w:pPr>
          <w:hyperlink w:anchor="__RefHeading___Toc1750275_3830689328">
            <w:r>
              <w:rPr>
                <w:webHidden/>
                <w:rStyle w:val="IndexLink"/>
              </w:rPr>
              <w:t>24</w:t>
            </w:r>
            <w:r>
              <w:rPr>
                <w:rStyle w:val="IndexLink"/>
                <w:rtl w:val="true"/>
              </w:rPr>
              <w:t xml:space="preserve"> - </w:t>
            </w:r>
            <w:r>
              <w:rPr>
                <w:rStyle w:val="IndexLink"/>
              </w:rPr>
              <w:t>25</w:t>
            </w:r>
            <w:r>
              <w:rPr>
                <w:rStyle w:val="IndexLink"/>
                <w:rtl w:val="true"/>
              </w:rPr>
              <w:t xml:space="preserve"> - </w:t>
            </w:r>
            <w:r>
              <w:rPr>
                <w:rStyle w:val="IndexLink"/>
                <w:rtl w:val="true"/>
              </w:rPr>
              <w:t>وقفة مع السید الأمین والشیخ مغنیة</w:t>
            </w:r>
            <w:r>
              <w:rPr>
                <w:rStyle w:val="IndexLink"/>
                <w:rtl w:val="true"/>
              </w:rPr>
              <w:tab/>
            </w:r>
            <w:r>
              <w:rPr>
                <w:rStyle w:val="IndexLink"/>
              </w:rPr>
              <w:t>66</w:t>
            </w:r>
          </w:hyperlink>
        </w:p>
        <w:p>
          <w:pPr>
            <w:pStyle w:val="Contents6"/>
            <w:tabs>
              <w:tab w:val="clear" w:pos="7609"/>
              <w:tab w:val="right" w:pos="9026" w:leader="dot"/>
            </w:tabs>
            <w:rPr/>
          </w:pPr>
          <w:hyperlink w:anchor="__RefHeading___Toc1750277_3830689328">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1750279_3830689328">
            <w:r>
              <w:rPr>
                <w:webHidden/>
                <w:rStyle w:val="IndexLink"/>
                <w:rtl w:val="true"/>
              </w:rPr>
              <w:t>وقفة مع رأی السید الأمین</w:t>
            </w:r>
            <w:r>
              <w:rPr>
                <w:rStyle w:val="IndexLink"/>
                <w:rtl w:val="true"/>
              </w:rPr>
              <w:t>:</w:t>
              <w:tab/>
            </w:r>
            <w:r>
              <w:rPr>
                <w:rStyle w:val="IndexLink"/>
              </w:rPr>
              <w:t>71</w:t>
            </w:r>
          </w:hyperlink>
        </w:p>
        <w:p>
          <w:pPr>
            <w:pStyle w:val="Contents5"/>
            <w:tabs>
              <w:tab w:val="clear" w:pos="7892"/>
              <w:tab w:val="right" w:pos="9026" w:leader="dot"/>
            </w:tabs>
            <w:rPr/>
          </w:pPr>
          <w:hyperlink w:anchor="__RefHeading___Toc1750281_3830689328">
            <w:r>
              <w:rPr>
                <w:webHidden/>
                <w:rStyle w:val="IndexLink"/>
              </w:rPr>
              <w:t>26</w:t>
            </w:r>
            <w:r>
              <w:rPr>
                <w:rStyle w:val="IndexLink"/>
                <w:rtl w:val="true"/>
              </w:rPr>
              <w:t xml:space="preserve"> - </w:t>
            </w:r>
            <w:r>
              <w:rPr>
                <w:rStyle w:val="IndexLink"/>
                <w:rtl w:val="true"/>
              </w:rPr>
              <w:t>السِّیّد الگلبیگانی</w:t>
            </w:r>
            <w:r>
              <w:rPr>
                <w:rStyle w:val="IndexLink"/>
                <w:rtl w:val="true"/>
              </w:rPr>
              <w:t xml:space="preserve">: </w:t>
            </w:r>
            <w:r>
              <w:rPr>
                <w:rStyle w:val="IndexLink"/>
                <w:rtl w:val="true"/>
              </w:rPr>
              <w:t>الرجعة ضرورة</w:t>
            </w:r>
            <w:r>
              <w:rPr>
                <w:rStyle w:val="IndexLink"/>
                <w:rtl w:val="true"/>
              </w:rPr>
              <w:t>:</w:t>
              <w:tab/>
            </w:r>
            <w:r>
              <w:rPr>
                <w:rStyle w:val="IndexLink"/>
              </w:rPr>
              <w:t>75</w:t>
            </w:r>
          </w:hyperlink>
        </w:p>
        <w:p>
          <w:pPr>
            <w:pStyle w:val="Contents5"/>
            <w:tabs>
              <w:tab w:val="clear" w:pos="7892"/>
              <w:tab w:val="right" w:pos="9026" w:leader="dot"/>
            </w:tabs>
            <w:rPr/>
          </w:pPr>
          <w:hyperlink w:anchor="__RefHeading___Toc1750283_3830689328">
            <w:r>
              <w:rPr>
                <w:webHidden/>
                <w:rStyle w:val="IndexLink"/>
              </w:rPr>
              <w:t>27</w:t>
            </w:r>
            <w:r>
              <w:rPr>
                <w:rStyle w:val="IndexLink"/>
                <w:rtl w:val="true"/>
              </w:rPr>
              <w:t xml:space="preserve"> - </w:t>
            </w:r>
            <w:r>
              <w:rPr>
                <w:rStyle w:val="IndexLink"/>
                <w:rtl w:val="true"/>
              </w:rPr>
              <w:t>الشیخ ناصر مکارم الشیرازی</w:t>
            </w:r>
            <w:r>
              <w:rPr>
                <w:rStyle w:val="IndexLink"/>
                <w:rtl w:val="true"/>
              </w:rPr>
              <w:t xml:space="preserve">: </w:t>
            </w:r>
            <w:r>
              <w:rPr>
                <w:rStyle w:val="IndexLink"/>
                <w:rtl w:val="true"/>
              </w:rPr>
              <w:t>الرجعة من ضروریات المذهب</w:t>
            </w:r>
            <w:r>
              <w:rPr>
                <w:rStyle w:val="IndexLink"/>
                <w:rtl w:val="true"/>
              </w:rPr>
              <w:tab/>
            </w:r>
            <w:r>
              <w:rPr>
                <w:rStyle w:val="IndexLink"/>
              </w:rPr>
              <w:t>75</w:t>
            </w:r>
          </w:hyperlink>
        </w:p>
        <w:p>
          <w:pPr>
            <w:pStyle w:val="Contents6"/>
            <w:tabs>
              <w:tab w:val="clear" w:pos="7609"/>
              <w:tab w:val="right" w:pos="9026" w:leader="dot"/>
            </w:tabs>
            <w:rPr/>
          </w:pPr>
          <w:hyperlink w:anchor="__RefHeading___Toc1750285_3830689328">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1750287_3830689328">
            <w:r>
              <w:rPr>
                <w:webHidden/>
                <w:rStyle w:val="IndexLink"/>
                <w:rtl w:val="true"/>
              </w:rPr>
              <w:t>الرجعة ضرورة أدیانیة وَإسْلامیِّة</w:t>
            </w:r>
            <w:r>
              <w:rPr>
                <w:rStyle w:val="IndexLink"/>
                <w:rtl w:val="true"/>
              </w:rPr>
              <w:t>:</w:t>
              <w:tab/>
            </w:r>
            <w:r>
              <w:rPr>
                <w:rStyle w:val="IndexLink"/>
              </w:rPr>
              <w:t>76</w:t>
            </w:r>
          </w:hyperlink>
        </w:p>
        <w:p>
          <w:pPr>
            <w:pStyle w:val="Contents4"/>
            <w:tabs>
              <w:tab w:val="clear" w:pos="8176"/>
              <w:tab w:val="right" w:pos="9026" w:leader="dot"/>
            </w:tabs>
            <w:rPr/>
          </w:pPr>
          <w:hyperlink w:anchor="__RefHeading___Toc1750289_3830689328">
            <w:r>
              <w:rPr>
                <w:webHidden/>
                <w:rStyle w:val="IndexLink"/>
                <w:rtl w:val="true"/>
              </w:rPr>
              <w:t>الرجعة فی کلام علماء العامة</w:t>
            </w:r>
            <w:r>
              <w:rPr>
                <w:rStyle w:val="IndexLink"/>
                <w:rtl w:val="true"/>
              </w:rPr>
              <w:tab/>
            </w:r>
            <w:r>
              <w:rPr>
                <w:rStyle w:val="IndexLink"/>
              </w:rPr>
              <w:t>78</w:t>
            </w:r>
          </w:hyperlink>
        </w:p>
        <w:p>
          <w:pPr>
            <w:pStyle w:val="Contents5"/>
            <w:tabs>
              <w:tab w:val="clear" w:pos="7892"/>
              <w:tab w:val="right" w:pos="9026" w:leader="dot"/>
            </w:tabs>
            <w:rPr/>
          </w:pPr>
          <w:hyperlink w:anchor="__RefHeading___Toc1750291_3830689328">
            <w:r>
              <w:rPr>
                <w:webHidden/>
                <w:rStyle w:val="IndexLink"/>
              </w:rPr>
              <w:t>1</w:t>
            </w:r>
            <w:r>
              <w:rPr>
                <w:rStyle w:val="IndexLink"/>
                <w:rtl w:val="true"/>
              </w:rPr>
              <w:t xml:space="preserve">- </w:t>
            </w:r>
            <w:r>
              <w:rPr>
                <w:rStyle w:val="IndexLink"/>
                <w:rtl w:val="true"/>
              </w:rPr>
              <w:t>القاضی عبدالجبار المعتزلی</w:t>
            </w:r>
            <w:r>
              <w:rPr>
                <w:rStyle w:val="IndexLink"/>
                <w:rtl w:val="true"/>
              </w:rPr>
              <w:tab/>
            </w:r>
            <w:r>
              <w:rPr>
                <w:rStyle w:val="IndexLink"/>
              </w:rPr>
              <w:t>78</w:t>
            </w:r>
          </w:hyperlink>
        </w:p>
        <w:p>
          <w:pPr>
            <w:pStyle w:val="Contents5"/>
            <w:tabs>
              <w:tab w:val="clear" w:pos="7892"/>
              <w:tab w:val="right" w:pos="9026" w:leader="dot"/>
            </w:tabs>
            <w:rPr/>
          </w:pPr>
          <w:hyperlink w:anchor="__RefHeading___Toc1750293_3830689328">
            <w:r>
              <w:rPr>
                <w:webHidden/>
                <w:rStyle w:val="IndexLink"/>
              </w:rPr>
              <w:t>2</w:t>
            </w:r>
            <w:r>
              <w:rPr>
                <w:rStyle w:val="IndexLink"/>
                <w:rtl w:val="true"/>
              </w:rPr>
              <w:t xml:space="preserve">- </w:t>
            </w:r>
            <w:r>
              <w:rPr>
                <w:rStyle w:val="IndexLink"/>
                <w:rtl w:val="true"/>
              </w:rPr>
              <w:t>الطبری</w:t>
            </w:r>
            <w:r>
              <w:rPr>
                <w:rStyle w:val="IndexLink"/>
                <w:rtl w:val="true"/>
              </w:rPr>
              <w:tab/>
            </w:r>
            <w:r>
              <w:rPr>
                <w:rStyle w:val="IndexLink"/>
              </w:rPr>
              <w:t>78</w:t>
            </w:r>
          </w:hyperlink>
        </w:p>
        <w:p>
          <w:pPr>
            <w:pStyle w:val="Contents5"/>
            <w:tabs>
              <w:tab w:val="clear" w:pos="7892"/>
              <w:tab w:val="right" w:pos="9026" w:leader="dot"/>
            </w:tabs>
            <w:rPr/>
          </w:pPr>
          <w:hyperlink w:anchor="__RefHeading___Toc1750295_3830689328">
            <w:r>
              <w:rPr>
                <w:webHidden/>
                <w:rStyle w:val="IndexLink"/>
              </w:rPr>
              <w:t>3</w:t>
            </w:r>
            <w:r>
              <w:rPr>
                <w:rStyle w:val="IndexLink"/>
                <w:rtl w:val="true"/>
              </w:rPr>
              <w:t xml:space="preserve">- </w:t>
            </w:r>
            <w:r>
              <w:rPr>
                <w:rStyle w:val="IndexLink"/>
                <w:rtl w:val="true"/>
              </w:rPr>
              <w:t>الزمخشری</w:t>
            </w:r>
            <w:r>
              <w:rPr>
                <w:rStyle w:val="IndexLink"/>
                <w:rtl w:val="true"/>
              </w:rPr>
              <w:tab/>
            </w:r>
            <w:r>
              <w:rPr>
                <w:rStyle w:val="IndexLink"/>
              </w:rPr>
              <w:t>79</w:t>
            </w:r>
          </w:hyperlink>
        </w:p>
        <w:p>
          <w:pPr>
            <w:pStyle w:val="Contents5"/>
            <w:tabs>
              <w:tab w:val="clear" w:pos="7892"/>
              <w:tab w:val="right" w:pos="9026" w:leader="dot"/>
            </w:tabs>
            <w:rPr/>
          </w:pPr>
          <w:hyperlink w:anchor="__RefHeading___Toc1750297_3830689328">
            <w:r>
              <w:rPr>
                <w:webHidden/>
                <w:rStyle w:val="IndexLink"/>
              </w:rPr>
              <w:t>4</w:t>
            </w:r>
            <w:r>
              <w:rPr>
                <w:rStyle w:val="IndexLink"/>
                <w:rtl w:val="true"/>
              </w:rPr>
              <w:t xml:space="preserve">- </w:t>
            </w:r>
            <w:r>
              <w:rPr>
                <w:rStyle w:val="IndexLink"/>
              </w:rPr>
              <w:t>5</w:t>
            </w:r>
            <w:r>
              <w:rPr>
                <w:rStyle w:val="IndexLink"/>
                <w:rtl w:val="true"/>
              </w:rPr>
              <w:t xml:space="preserve"> - </w:t>
            </w:r>
            <w:r>
              <w:rPr>
                <w:rStyle w:val="IndexLink"/>
                <w:rtl w:val="true"/>
              </w:rPr>
              <w:t>المراغی وصاحب الظلال</w:t>
            </w:r>
            <w:r>
              <w:rPr>
                <w:rStyle w:val="IndexLink"/>
                <w:rtl w:val="true"/>
              </w:rPr>
              <w:tab/>
            </w:r>
            <w:r>
              <w:rPr>
                <w:rStyle w:val="IndexLink"/>
              </w:rPr>
              <w:t>79</w:t>
            </w:r>
          </w:hyperlink>
        </w:p>
        <w:p>
          <w:pPr>
            <w:pStyle w:val="Contents5"/>
            <w:tabs>
              <w:tab w:val="clear" w:pos="7892"/>
              <w:tab w:val="right" w:pos="9026" w:leader="dot"/>
            </w:tabs>
            <w:rPr/>
          </w:pPr>
          <w:hyperlink w:anchor="__RefHeading___Toc1750299_3830689328">
            <w:r>
              <w:rPr>
                <w:webHidden/>
                <w:rStyle w:val="IndexLink"/>
              </w:rPr>
              <w:t>6</w:t>
            </w:r>
            <w:r>
              <w:rPr>
                <w:rStyle w:val="IndexLink"/>
                <w:rtl w:val="true"/>
              </w:rPr>
              <w:t xml:space="preserve">- </w:t>
            </w:r>
            <w:r>
              <w:rPr>
                <w:rStyle w:val="IndexLink"/>
                <w:rtl w:val="true"/>
              </w:rPr>
              <w:t>ابن حجر العسقلانی</w:t>
            </w:r>
            <w:r>
              <w:rPr>
                <w:rStyle w:val="IndexLink"/>
                <w:rtl w:val="true"/>
              </w:rPr>
              <w:t>:</w:t>
              <w:tab/>
            </w:r>
            <w:r>
              <w:rPr>
                <w:rStyle w:val="IndexLink"/>
              </w:rPr>
              <w:t>80</w:t>
            </w:r>
          </w:hyperlink>
        </w:p>
        <w:p>
          <w:pPr>
            <w:pStyle w:val="Contents5"/>
            <w:tabs>
              <w:tab w:val="clear" w:pos="7892"/>
              <w:tab w:val="right" w:pos="9026" w:leader="dot"/>
            </w:tabs>
            <w:rPr/>
          </w:pPr>
          <w:hyperlink w:anchor="__RefHeading___Toc1750301_3830689328">
            <w:r>
              <w:rPr>
                <w:webHidden/>
                <w:rStyle w:val="IndexLink"/>
              </w:rPr>
              <w:t>7</w:t>
            </w:r>
            <w:r>
              <w:rPr>
                <w:rStyle w:val="IndexLink"/>
                <w:rtl w:val="true"/>
              </w:rPr>
              <w:t xml:space="preserve">- </w:t>
            </w:r>
            <w:r>
              <w:rPr>
                <w:rStyle w:val="IndexLink"/>
                <w:rtl w:val="true"/>
              </w:rPr>
              <w:t>ابن عاشور فی التحریر والتنویر</w:t>
            </w:r>
            <w:r>
              <w:rPr>
                <w:rStyle w:val="IndexLink"/>
                <w:rtl w:val="true"/>
              </w:rPr>
              <w:t>:</w:t>
              <w:tab/>
            </w:r>
            <w:r>
              <w:rPr>
                <w:rStyle w:val="IndexLink"/>
              </w:rPr>
              <w:t>80</w:t>
            </w:r>
          </w:hyperlink>
        </w:p>
        <w:p>
          <w:pPr>
            <w:pStyle w:val="Contents5"/>
            <w:tabs>
              <w:tab w:val="clear" w:pos="7892"/>
              <w:tab w:val="right" w:pos="9026" w:leader="dot"/>
            </w:tabs>
            <w:rPr/>
          </w:pPr>
          <w:hyperlink w:anchor="__RefHeading___Toc1750303_3830689328">
            <w:r>
              <w:rPr>
                <w:webHidden/>
                <w:rStyle w:val="IndexLink"/>
              </w:rPr>
              <w:t>8</w:t>
            </w:r>
            <w:r>
              <w:rPr>
                <w:rStyle w:val="IndexLink"/>
                <w:rtl w:val="true"/>
              </w:rPr>
              <w:t xml:space="preserve">- </w:t>
            </w:r>
            <w:r>
              <w:rPr>
                <w:rStyle w:val="IndexLink"/>
                <w:rtl w:val="true"/>
              </w:rPr>
              <w:t>محمد عزة دروزة</w:t>
            </w:r>
            <w:r>
              <w:rPr>
                <w:rStyle w:val="IndexLink"/>
                <w:rtl w:val="true"/>
              </w:rPr>
              <w:t>:</w:t>
              <w:tab/>
            </w:r>
            <w:r>
              <w:rPr>
                <w:rStyle w:val="IndexLink"/>
              </w:rPr>
              <w:t>81</w:t>
            </w:r>
          </w:hyperlink>
        </w:p>
        <w:p>
          <w:pPr>
            <w:pStyle w:val="Contents5"/>
            <w:tabs>
              <w:tab w:val="clear" w:pos="7892"/>
              <w:tab w:val="right" w:pos="9026" w:leader="dot"/>
            </w:tabs>
            <w:rPr/>
          </w:pPr>
          <w:hyperlink w:anchor="__RefHeading___Toc1750305_3830689328">
            <w:r>
              <w:rPr>
                <w:webHidden/>
                <w:rStyle w:val="IndexLink"/>
              </w:rPr>
              <w:t>9</w:t>
            </w:r>
            <w:r>
              <w:rPr>
                <w:rStyle w:val="IndexLink"/>
                <w:rtl w:val="true"/>
              </w:rPr>
              <w:t xml:space="preserve">- </w:t>
            </w:r>
            <w:r>
              <w:rPr>
                <w:rStyle w:val="IndexLink"/>
                <w:rtl w:val="true"/>
              </w:rPr>
              <w:t>أبو الفدا إسماعیل</w:t>
            </w:r>
            <w:r>
              <w:rPr>
                <w:rStyle w:val="IndexLink"/>
                <w:rtl w:val="true"/>
              </w:rPr>
              <w:t>:</w:t>
              <w:tab/>
            </w:r>
            <w:r>
              <w:rPr>
                <w:rStyle w:val="IndexLink"/>
              </w:rPr>
              <w:t>82</w:t>
            </w:r>
          </w:hyperlink>
        </w:p>
        <w:p>
          <w:pPr>
            <w:pStyle w:val="Contents5"/>
            <w:tabs>
              <w:tab w:val="clear" w:pos="7892"/>
              <w:tab w:val="right" w:pos="9026" w:leader="dot"/>
            </w:tabs>
            <w:rPr/>
          </w:pPr>
          <w:hyperlink w:anchor="__RefHeading___Toc1750307_3830689328">
            <w:r>
              <w:rPr>
                <w:webHidden/>
                <w:rStyle w:val="IndexLink"/>
              </w:rPr>
              <w:t>10</w:t>
            </w:r>
            <w:r>
              <w:rPr>
                <w:rStyle w:val="IndexLink"/>
                <w:rtl w:val="true"/>
              </w:rPr>
              <w:t xml:space="preserve"> - </w:t>
            </w:r>
            <w:r>
              <w:rPr>
                <w:rStyle w:val="IndexLink"/>
                <w:rtl w:val="true"/>
              </w:rPr>
              <w:t>ابن سعد</w:t>
            </w:r>
            <w:r>
              <w:rPr>
                <w:rStyle w:val="IndexLink"/>
                <w:rtl w:val="true"/>
              </w:rPr>
              <w:t>:</w:t>
              <w:tab/>
            </w:r>
            <w:r>
              <w:rPr>
                <w:rStyle w:val="IndexLink"/>
              </w:rPr>
              <w:t>82</w:t>
            </w:r>
          </w:hyperlink>
        </w:p>
        <w:p>
          <w:pPr>
            <w:pStyle w:val="Contents5"/>
            <w:tabs>
              <w:tab w:val="clear" w:pos="7892"/>
              <w:tab w:val="right" w:pos="9026" w:leader="dot"/>
            </w:tabs>
            <w:rPr/>
          </w:pPr>
          <w:hyperlink w:anchor="__RefHeading___Toc1750309_3830689328">
            <w:r>
              <w:rPr>
                <w:webHidden/>
                <w:rStyle w:val="IndexLink"/>
              </w:rPr>
              <w:t>11</w:t>
            </w:r>
            <w:r>
              <w:rPr>
                <w:rStyle w:val="IndexLink"/>
                <w:rtl w:val="true"/>
              </w:rPr>
              <w:t xml:space="preserve">-- </w:t>
            </w:r>
            <w:r>
              <w:rPr>
                <w:rStyle w:val="IndexLink"/>
                <w:rtl w:val="true"/>
              </w:rPr>
              <w:t>الآلوسی</w:t>
            </w:r>
            <w:r>
              <w:rPr>
                <w:rStyle w:val="IndexLink"/>
                <w:rtl w:val="true"/>
              </w:rPr>
              <w:t>:</w:t>
              <w:tab/>
            </w:r>
            <w:r>
              <w:rPr>
                <w:rStyle w:val="IndexLink"/>
              </w:rPr>
              <w:t>83</w:t>
            </w:r>
          </w:hyperlink>
        </w:p>
        <w:p>
          <w:pPr>
            <w:pStyle w:val="Contents3"/>
            <w:tabs>
              <w:tab w:val="clear" w:pos="8459"/>
              <w:tab w:val="right" w:pos="9026" w:leader="dot"/>
            </w:tabs>
            <w:rPr/>
          </w:pPr>
          <w:hyperlink w:anchor="__RefHeading___Toc1750311_3830689328">
            <w:r>
              <w:rPr>
                <w:webHidden/>
                <w:rStyle w:val="IndexLink"/>
                <w:rtl w:val="true"/>
              </w:rPr>
              <w:t>الفصل الثانی</w:t>
            </w:r>
            <w:r>
              <w:rPr>
                <w:rStyle w:val="IndexLink"/>
                <w:rtl w:val="true"/>
              </w:rPr>
              <w:t>:</w:t>
            </w:r>
            <w:r>
              <w:rPr>
                <w:rStyle w:val="IndexLink"/>
                <w:rtl w:val="true"/>
              </w:rPr>
              <w:t>الرجعة والعقل</w:t>
            </w:r>
            <w:r>
              <w:rPr>
                <w:rStyle w:val="IndexLink"/>
                <w:rtl w:val="true"/>
              </w:rPr>
              <w:tab/>
            </w:r>
            <w:r>
              <w:rPr>
                <w:rStyle w:val="IndexLink"/>
              </w:rPr>
              <w:t>94</w:t>
            </w:r>
          </w:hyperlink>
        </w:p>
        <w:p>
          <w:pPr>
            <w:pStyle w:val="Contents4"/>
            <w:tabs>
              <w:tab w:val="clear" w:pos="8176"/>
              <w:tab w:val="right" w:pos="9026" w:leader="dot"/>
            </w:tabs>
            <w:rPr/>
          </w:pPr>
          <w:hyperlink w:anchor="__RefHeading___Toc1750313_3830689328">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750315_3830689328">
            <w:r>
              <w:rPr>
                <w:webHidden/>
                <w:rStyle w:val="IndexLink"/>
                <w:rtl w:val="true"/>
              </w:rPr>
              <w:t>المستقبل دلیل عقلی الرجعة شعار لعدالة مستقبلیة أرقی</w:t>
            </w:r>
            <w:r>
              <w:rPr>
                <w:rStyle w:val="IndexLink"/>
                <w:rtl w:val="true"/>
              </w:rPr>
              <w:tab/>
            </w:r>
            <w:r>
              <w:rPr>
                <w:rStyle w:val="IndexLink"/>
              </w:rPr>
              <w:t>96</w:t>
            </w:r>
          </w:hyperlink>
        </w:p>
        <w:p>
          <w:pPr>
            <w:pStyle w:val="Contents5"/>
            <w:tabs>
              <w:tab w:val="clear" w:pos="7892"/>
              <w:tab w:val="right" w:pos="9026" w:leader="dot"/>
            </w:tabs>
            <w:rPr/>
          </w:pPr>
          <w:hyperlink w:anchor="__RefHeading___Toc1750317_3830689328">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750319_3830689328">
            <w:r>
              <w:rPr>
                <w:webHidden/>
                <w:rStyle w:val="IndexLink"/>
                <w:rtl w:val="true"/>
              </w:rPr>
              <w:t>الرجعة مخزون معرفی ضخم للعدالة والحریة</w:t>
            </w:r>
            <w:r>
              <w:rPr>
                <w:rStyle w:val="IndexLink"/>
                <w:rtl w:val="true"/>
              </w:rPr>
              <w:t>:</w:t>
              <w:tab/>
            </w:r>
            <w:r>
              <w:rPr>
                <w:rStyle w:val="IndexLink"/>
              </w:rPr>
              <w:t>96</w:t>
            </w:r>
          </w:hyperlink>
        </w:p>
        <w:p>
          <w:pPr>
            <w:pStyle w:val="Contents5"/>
            <w:tabs>
              <w:tab w:val="clear" w:pos="7892"/>
              <w:tab w:val="right" w:pos="9026" w:leader="dot"/>
            </w:tabs>
            <w:rPr/>
          </w:pPr>
          <w:hyperlink w:anchor="__RefHeading___Toc1750321_3830689328">
            <w:r>
              <w:rPr>
                <w:webHidden/>
                <w:rStyle w:val="IndexLink"/>
                <w:rtl w:val="true"/>
              </w:rPr>
              <w:t>الرجعة مشروع إصلاح متقدم علی الدیمقراطیة</w:t>
            </w:r>
            <w:r>
              <w:rPr>
                <w:rStyle w:val="IndexLink"/>
                <w:rtl w:val="true"/>
              </w:rPr>
              <w:t>:</w:t>
              <w:tab/>
            </w:r>
            <w:r>
              <w:rPr>
                <w:rStyle w:val="IndexLink"/>
              </w:rPr>
              <w:t>97</w:t>
            </w:r>
          </w:hyperlink>
        </w:p>
        <w:p>
          <w:pPr>
            <w:pStyle w:val="Contents4"/>
            <w:tabs>
              <w:tab w:val="clear" w:pos="8176"/>
              <w:tab w:val="right" w:pos="9026" w:leader="dot"/>
            </w:tabs>
            <w:rPr/>
          </w:pPr>
          <w:hyperlink w:anchor="__RefHeading___Toc1750323_3830689328">
            <w:r>
              <w:rPr>
                <w:webHidden/>
                <w:rStyle w:val="IndexLink"/>
                <w:rtl w:val="true"/>
              </w:rPr>
              <w:t>الرجعة والتطلع البشری نحو المستقبلالرجعة تزاوج حضارات ومشارکة إعمار بین الأموات والأحیاء</w:t>
            </w:r>
            <w:r>
              <w:rPr>
                <w:rStyle w:val="IndexLink"/>
                <w:rtl w:val="true"/>
              </w:rPr>
              <w:tab/>
            </w:r>
            <w:r>
              <w:rPr>
                <w:rStyle w:val="IndexLink"/>
              </w:rPr>
              <w:t>100</w:t>
            </w:r>
          </w:hyperlink>
        </w:p>
        <w:p>
          <w:pPr>
            <w:pStyle w:val="Contents5"/>
            <w:tabs>
              <w:tab w:val="clear" w:pos="7892"/>
              <w:tab w:val="right" w:pos="9026" w:leader="dot"/>
            </w:tabs>
            <w:rPr/>
          </w:pPr>
          <w:hyperlink w:anchor="__RefHeading___Toc1750325_3830689328">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750327_3830689328">
            <w:r>
              <w:rPr>
                <w:webHidden/>
                <w:rStyle w:val="IndexLink"/>
                <w:rtl w:val="true"/>
              </w:rPr>
              <w:t>النزعة الفطریة‌برهان علی الرجعة</w:t>
            </w:r>
            <w:r>
              <w:rPr>
                <w:rStyle w:val="IndexLink"/>
                <w:rtl w:val="true"/>
              </w:rPr>
              <w:t>:</w:t>
              <w:tab/>
            </w:r>
            <w:r>
              <w:rPr>
                <w:rStyle w:val="IndexLink"/>
              </w:rPr>
              <w:t>101</w:t>
            </w:r>
          </w:hyperlink>
        </w:p>
        <w:p>
          <w:pPr>
            <w:pStyle w:val="Contents5"/>
            <w:tabs>
              <w:tab w:val="clear" w:pos="7892"/>
              <w:tab w:val="right" w:pos="9026" w:leader="dot"/>
            </w:tabs>
            <w:rPr/>
          </w:pPr>
          <w:hyperlink w:anchor="__RefHeading___Toc1750329_3830689328">
            <w:r>
              <w:rPr>
                <w:webHidden/>
                <w:rStyle w:val="IndexLink"/>
                <w:rtl w:val="true"/>
              </w:rPr>
              <w:t>صیاغة أُخری للدلیل الفطری علی الرجعة</w:t>
            </w:r>
            <w:r>
              <w:rPr>
                <w:rStyle w:val="IndexLink"/>
                <w:rtl w:val="true"/>
              </w:rPr>
              <w:t>:</w:t>
              <w:tab/>
            </w:r>
            <w:r>
              <w:rPr>
                <w:rStyle w:val="IndexLink"/>
              </w:rPr>
              <w:t>101</w:t>
            </w:r>
          </w:hyperlink>
        </w:p>
        <w:p>
          <w:pPr>
            <w:pStyle w:val="Contents5"/>
            <w:tabs>
              <w:tab w:val="clear" w:pos="7892"/>
              <w:tab w:val="right" w:pos="9026" w:leader="dot"/>
            </w:tabs>
            <w:rPr/>
          </w:pPr>
          <w:hyperlink w:anchor="__RefHeading___Toc1750331_3830689328">
            <w:r>
              <w:rPr>
                <w:webHidden/>
                <w:rStyle w:val="IndexLink"/>
                <w:rtl w:val="true"/>
              </w:rPr>
              <w:t>الرجعة والاستدلال العقلی</w:t>
            </w:r>
            <w:r>
              <w:rPr>
                <w:rStyle w:val="IndexLink"/>
                <w:rtl w:val="true"/>
              </w:rPr>
              <w:tab/>
            </w:r>
            <w:r>
              <w:rPr>
                <w:rStyle w:val="IndexLink"/>
              </w:rPr>
              <w:t>102</w:t>
            </w:r>
          </w:hyperlink>
        </w:p>
        <w:p>
          <w:pPr>
            <w:pStyle w:val="Contents5"/>
            <w:tabs>
              <w:tab w:val="clear" w:pos="7892"/>
              <w:tab w:val="right" w:pos="9026" w:leader="dot"/>
            </w:tabs>
            <w:rPr/>
          </w:pPr>
          <w:hyperlink w:anchor="__RefHeading___Toc1750333_3830689328">
            <w:r>
              <w:rPr>
                <w:webHidden/>
                <w:rStyle w:val="IndexLink"/>
                <w:rtl w:val="true"/>
              </w:rPr>
              <w:t>وجه عقلی آخر علی الرجعة للصدوق وآخر للعاملی</w:t>
            </w:r>
            <w:r>
              <w:rPr>
                <w:rStyle w:val="IndexLink"/>
                <w:rtl w:val="true"/>
              </w:rPr>
              <w:t>:</w:t>
              <w:tab/>
            </w:r>
            <w:r>
              <w:rPr>
                <w:rStyle w:val="IndexLink"/>
              </w:rPr>
              <w:t>103</w:t>
            </w:r>
          </w:hyperlink>
        </w:p>
        <w:p>
          <w:pPr>
            <w:pStyle w:val="Contents5"/>
            <w:tabs>
              <w:tab w:val="clear" w:pos="7892"/>
              <w:tab w:val="right" w:pos="9026" w:leader="dot"/>
            </w:tabs>
            <w:rPr/>
          </w:pPr>
          <w:hyperlink w:anchor="__RefHeading___Toc1750335_3830689328">
            <w:r>
              <w:rPr>
                <w:webHidden/>
                <w:rStyle w:val="IndexLink"/>
                <w:rtl w:val="true"/>
              </w:rPr>
              <w:t>من استدل بالبرهان العقلی علی وقوع الرجعة</w:t>
            </w:r>
            <w:r>
              <w:rPr>
                <w:rStyle w:val="IndexLink"/>
                <w:rtl w:val="true"/>
              </w:rPr>
              <w:t>:</w:t>
              <w:tab/>
            </w:r>
            <w:r>
              <w:rPr>
                <w:rStyle w:val="IndexLink"/>
              </w:rPr>
              <w:t>107</w:t>
            </w:r>
          </w:hyperlink>
        </w:p>
        <w:p>
          <w:pPr>
            <w:pStyle w:val="Contents5"/>
            <w:tabs>
              <w:tab w:val="clear" w:pos="7892"/>
              <w:tab w:val="right" w:pos="9026" w:leader="dot"/>
            </w:tabs>
            <w:rPr/>
          </w:pPr>
          <w:hyperlink w:anchor="__RefHeading___Toc1750337_3830689328">
            <w:r>
              <w:rPr>
                <w:webHidden/>
                <w:rStyle w:val="IndexLink"/>
                <w:rtl w:val="true"/>
              </w:rPr>
              <w:t>البرهان العقلی للرجعة فی الآیات والروایات</w:t>
            </w:r>
            <w:r>
              <w:rPr>
                <w:rStyle w:val="IndexLink"/>
                <w:rtl w:val="true"/>
              </w:rPr>
              <w:t>:</w:t>
              <w:tab/>
            </w:r>
            <w:r>
              <w:rPr>
                <w:rStyle w:val="IndexLink"/>
              </w:rPr>
              <w:t>109</w:t>
            </w:r>
          </w:hyperlink>
        </w:p>
        <w:p>
          <w:pPr>
            <w:pStyle w:val="Contents5"/>
            <w:tabs>
              <w:tab w:val="clear" w:pos="7892"/>
              <w:tab w:val="right" w:pos="9026" w:leader="dot"/>
            </w:tabs>
            <w:rPr/>
          </w:pPr>
          <w:hyperlink w:anchor="__RefHeading___Toc1750339_3830689328">
            <w:r>
              <w:rPr>
                <w:webHidden/>
                <w:rStyle w:val="IndexLink"/>
                <w:rtl w:val="true"/>
              </w:rPr>
              <w:t>انتشار المعرفة بهم</w:t>
            </w:r>
            <w:r>
              <w:rPr>
                <w:rStyle w:val="IndexLink"/>
                <w:rtl w:val="true"/>
              </w:rPr>
              <w:t>(</w:t>
            </w:r>
            <w:r>
              <w:rPr>
                <w:rStyle w:val="IndexLink"/>
                <w:rtl w:val="true"/>
              </w:rPr>
              <w:t>علیهم السلام</w:t>
            </w:r>
            <w:r>
              <w:rPr>
                <w:rStyle w:val="IndexLink"/>
                <w:rtl w:val="true"/>
              </w:rPr>
              <w:t xml:space="preserve">) </w:t>
            </w:r>
            <w:r>
              <w:rPr>
                <w:rStyle w:val="IndexLink"/>
                <w:rtl w:val="true"/>
              </w:rPr>
              <w:t>أعظم إظهاراً للدین</w:t>
            </w:r>
            <w:r>
              <w:rPr>
                <w:rStyle w:val="IndexLink"/>
                <w:rtl w:val="true"/>
              </w:rPr>
              <w:t>:</w:t>
              <w:tab/>
            </w:r>
            <w:r>
              <w:rPr>
                <w:rStyle w:val="IndexLink"/>
              </w:rPr>
              <w:t>116</w:t>
            </w:r>
          </w:hyperlink>
        </w:p>
        <w:p>
          <w:pPr>
            <w:pStyle w:val="Contents5"/>
            <w:tabs>
              <w:tab w:val="clear" w:pos="7892"/>
              <w:tab w:val="right" w:pos="9026" w:leader="dot"/>
            </w:tabs>
            <w:rPr/>
          </w:pPr>
          <w:hyperlink w:anchor="__RefHeading___Toc1750341_3830689328">
            <w:r>
              <w:rPr>
                <w:webHidden/>
                <w:rStyle w:val="IndexLink"/>
                <w:rtl w:val="true"/>
              </w:rPr>
              <w:t>إنجاز الوعد الإلهی</w:t>
            </w:r>
            <w:r>
              <w:rPr>
                <w:rStyle w:val="IndexLink"/>
                <w:rtl w:val="true"/>
              </w:rPr>
              <w:t>:</w:t>
              <w:tab/>
            </w:r>
            <w:r>
              <w:rPr>
                <w:rStyle w:val="IndexLink"/>
              </w:rPr>
              <w:t>118</w:t>
            </w:r>
          </w:hyperlink>
        </w:p>
        <w:p>
          <w:pPr>
            <w:pStyle w:val="Contents5"/>
            <w:tabs>
              <w:tab w:val="clear" w:pos="7892"/>
              <w:tab w:val="right" w:pos="9026" w:leader="dot"/>
            </w:tabs>
            <w:rPr/>
          </w:pPr>
          <w:hyperlink w:anchor="__RefHeading___Toc1750343_3830689328">
            <w:r>
              <w:rPr>
                <w:webHidden/>
                <w:rStyle w:val="IndexLink"/>
                <w:rtl w:val="true"/>
              </w:rPr>
              <w:t>الاعتقاد بالرجعة وقوة الصبر والتحمل</w:t>
            </w:r>
            <w:r>
              <w:rPr>
                <w:rStyle w:val="IndexLink"/>
                <w:rtl w:val="true"/>
              </w:rPr>
              <w:t>:</w:t>
              <w:tab/>
            </w:r>
            <w:r>
              <w:rPr>
                <w:rStyle w:val="IndexLink"/>
              </w:rPr>
              <w:t>120</w:t>
            </w:r>
          </w:hyperlink>
        </w:p>
        <w:p>
          <w:pPr>
            <w:pStyle w:val="Contents5"/>
            <w:tabs>
              <w:tab w:val="clear" w:pos="7892"/>
              <w:tab w:val="right" w:pos="9026" w:leader="dot"/>
            </w:tabs>
            <w:rPr/>
          </w:pPr>
          <w:hyperlink w:anchor="__RefHeading___Toc1750345_3830689328">
            <w:r>
              <w:rPr>
                <w:webHidden/>
                <w:rStyle w:val="IndexLink"/>
                <w:rtl w:val="true"/>
              </w:rPr>
              <w:t>تقریر الإمکان العقلی للرجعة</w:t>
            </w:r>
            <w:r>
              <w:rPr>
                <w:rStyle w:val="IndexLink"/>
                <w:rtl w:val="true"/>
              </w:rPr>
              <w:tab/>
            </w:r>
            <w:r>
              <w:rPr>
                <w:rStyle w:val="IndexLink"/>
              </w:rPr>
              <w:t>122</w:t>
            </w:r>
          </w:hyperlink>
        </w:p>
        <w:p>
          <w:pPr>
            <w:pStyle w:val="Contents5"/>
            <w:tabs>
              <w:tab w:val="clear" w:pos="7892"/>
              <w:tab w:val="right" w:pos="9026" w:leader="dot"/>
            </w:tabs>
            <w:rPr/>
          </w:pPr>
          <w:hyperlink w:anchor="__RefHeading___Toc1750347_3830689328">
            <w:r>
              <w:rPr>
                <w:webHidden/>
                <w:rStyle w:val="IndexLink"/>
                <w:rtl w:val="true"/>
              </w:rPr>
              <w:t>شبهات علی الرجعة</w:t>
            </w:r>
            <w:r>
              <w:rPr>
                <w:rStyle w:val="IndexLink"/>
                <w:rtl w:val="true"/>
              </w:rPr>
              <w:tab/>
            </w:r>
            <w:r>
              <w:rPr>
                <w:rStyle w:val="IndexLink"/>
              </w:rPr>
              <w:t>122</w:t>
            </w:r>
          </w:hyperlink>
        </w:p>
        <w:p>
          <w:pPr>
            <w:pStyle w:val="Contents4"/>
            <w:tabs>
              <w:tab w:val="clear" w:pos="8176"/>
              <w:tab w:val="right" w:pos="9026" w:leader="dot"/>
            </w:tabs>
            <w:rPr/>
          </w:pPr>
          <w:hyperlink w:anchor="__RefHeading___Toc1750349_3830689328">
            <w:r>
              <w:rPr>
                <w:webHidden/>
                <w:rStyle w:val="IndexLink"/>
                <w:rtl w:val="true"/>
              </w:rPr>
              <w:t>الحکیم علی النوری تعدد غایات الرجعة عمومها لأفراد البشر</w:t>
            </w:r>
            <w:r>
              <w:rPr>
                <w:rStyle w:val="IndexLink"/>
                <w:rtl w:val="true"/>
              </w:rPr>
              <w:tab/>
            </w:r>
            <w:r>
              <w:rPr>
                <w:rStyle w:val="IndexLink"/>
              </w:rPr>
              <w:t>126</w:t>
            </w:r>
          </w:hyperlink>
        </w:p>
        <w:p>
          <w:pPr>
            <w:pStyle w:val="Contents5"/>
            <w:tabs>
              <w:tab w:val="clear" w:pos="7892"/>
              <w:tab w:val="right" w:pos="9026" w:leader="dot"/>
            </w:tabs>
            <w:rPr/>
          </w:pPr>
          <w:hyperlink w:anchor="__RefHeading___Toc1750351_3830689328">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750353_3830689328">
            <w:r>
              <w:rPr>
                <w:webHidden/>
                <w:rStyle w:val="IndexLink"/>
                <w:rtl w:val="true"/>
              </w:rPr>
              <w:t>الحکیم النوری</w:t>
            </w:r>
            <w:r>
              <w:rPr>
                <w:rStyle w:val="IndexLink"/>
                <w:rtl w:val="true"/>
              </w:rPr>
              <w:t xml:space="preserve">: </w:t>
            </w:r>
            <w:r>
              <w:rPr>
                <w:rStyle w:val="IndexLink"/>
                <w:rtl w:val="true"/>
              </w:rPr>
              <w:t>برهان عقلی علی الرجعة قبل القیامة الکبری</w:t>
            </w:r>
            <w:r>
              <w:rPr>
                <w:rStyle w:val="IndexLink"/>
                <w:rtl w:val="true"/>
              </w:rPr>
              <w:tab/>
            </w:r>
            <w:r>
              <w:rPr>
                <w:rStyle w:val="IndexLink"/>
              </w:rPr>
              <w:t>127</w:t>
            </w:r>
          </w:hyperlink>
        </w:p>
        <w:p>
          <w:pPr>
            <w:pStyle w:val="Contents5"/>
            <w:tabs>
              <w:tab w:val="clear" w:pos="7892"/>
              <w:tab w:val="right" w:pos="9026" w:leader="dot"/>
            </w:tabs>
            <w:rPr/>
          </w:pPr>
          <w:hyperlink w:anchor="__RefHeading___Toc1750355_3830689328">
            <w:r>
              <w:rPr>
                <w:webHidden/>
                <w:rStyle w:val="IndexLink"/>
                <w:rtl w:val="true"/>
              </w:rPr>
              <w:t>برهان عقلی آخر علی الرجعة</w:t>
            </w:r>
            <w:r>
              <w:rPr>
                <w:rStyle w:val="IndexLink"/>
                <w:rtl w:val="true"/>
              </w:rPr>
              <w:tab/>
            </w:r>
            <w:r>
              <w:rPr>
                <w:rStyle w:val="IndexLink"/>
              </w:rPr>
              <w:t>128</w:t>
            </w:r>
          </w:hyperlink>
        </w:p>
        <w:p>
          <w:pPr>
            <w:pStyle w:val="Contents5"/>
            <w:tabs>
              <w:tab w:val="clear" w:pos="7892"/>
              <w:tab w:val="right" w:pos="9026" w:leader="dot"/>
            </w:tabs>
            <w:rPr/>
          </w:pPr>
          <w:hyperlink w:anchor="__RefHeading___Toc1750357_3830689328">
            <w:r>
              <w:rPr>
                <w:webHidden/>
                <w:rStyle w:val="IndexLink"/>
                <w:rtl w:val="true"/>
              </w:rPr>
              <w:t>الجناباذی</w:t>
            </w:r>
            <w:r>
              <w:rPr>
                <w:rStyle w:val="IndexLink"/>
                <w:rtl w:val="true"/>
              </w:rPr>
              <w:t xml:space="preserve">: </w:t>
            </w:r>
            <w:r>
              <w:rPr>
                <w:rStyle w:val="IndexLink"/>
                <w:rtl w:val="true"/>
              </w:rPr>
              <w:t>تقریر عقلی للرجعة</w:t>
            </w:r>
            <w:r>
              <w:rPr>
                <w:rStyle w:val="IndexLink"/>
                <w:rtl w:val="true"/>
              </w:rPr>
              <w:tab/>
            </w:r>
            <w:r>
              <w:rPr>
                <w:rStyle w:val="IndexLink"/>
              </w:rPr>
              <w:t>135</w:t>
            </w:r>
          </w:hyperlink>
        </w:p>
        <w:p>
          <w:pPr>
            <w:pStyle w:val="Contents5"/>
            <w:tabs>
              <w:tab w:val="clear" w:pos="7892"/>
              <w:tab w:val="right" w:pos="9026" w:leader="dot"/>
            </w:tabs>
            <w:rPr/>
          </w:pPr>
          <w:hyperlink w:anchor="__RefHeading___Toc1750359_3830689328">
            <w:r>
              <w:rPr>
                <w:webHidden/>
                <w:rStyle w:val="IndexLink"/>
                <w:rtl w:val="true"/>
              </w:rPr>
              <w:t>الرجعة جعل النفس التی بالفعل ذات قدرة لإحیاء البدن المیت</w:t>
            </w:r>
            <w:r>
              <w:rPr>
                <w:rStyle w:val="IndexLink"/>
                <w:rtl w:val="true"/>
              </w:rPr>
              <w:tab/>
            </w:r>
            <w:r>
              <w:rPr>
                <w:rStyle w:val="IndexLink"/>
              </w:rPr>
              <w:t>139</w:t>
            </w:r>
          </w:hyperlink>
        </w:p>
        <w:p>
          <w:pPr>
            <w:pStyle w:val="Contents5"/>
            <w:tabs>
              <w:tab w:val="clear" w:pos="7892"/>
              <w:tab w:val="right" w:pos="9026" w:leader="dot"/>
            </w:tabs>
            <w:rPr/>
          </w:pPr>
          <w:hyperlink w:anchor="__RefHeading___Toc1750361_3830689328">
            <w:r>
              <w:rPr>
                <w:webHidden/>
                <w:rStyle w:val="IndexLink"/>
                <w:rtl w:val="true"/>
              </w:rPr>
              <w:t>الجناباذی</w:t>
            </w:r>
            <w:r>
              <w:rPr>
                <w:rStyle w:val="IndexLink"/>
                <w:rtl w:val="true"/>
              </w:rPr>
              <w:t xml:space="preserve">: </w:t>
            </w:r>
            <w:r>
              <w:rPr>
                <w:rStyle w:val="IndexLink"/>
                <w:rtl w:val="true"/>
              </w:rPr>
              <w:t>إنَّ علیاً هو النبأ العظیم وهو الرجعة</w:t>
            </w:r>
            <w:r>
              <w:rPr>
                <w:rStyle w:val="IndexLink"/>
                <w:rtl w:val="true"/>
              </w:rPr>
              <w:tab/>
            </w:r>
            <w:r>
              <w:rPr>
                <w:rStyle w:val="IndexLink"/>
              </w:rPr>
              <w:t>141</w:t>
            </w:r>
          </w:hyperlink>
        </w:p>
        <w:p>
          <w:pPr>
            <w:pStyle w:val="Contents5"/>
            <w:tabs>
              <w:tab w:val="clear" w:pos="7892"/>
              <w:tab w:val="right" w:pos="9026" w:leader="dot"/>
            </w:tabs>
            <w:rPr/>
          </w:pPr>
          <w:hyperlink w:anchor="__RefHeading___Toc1750363_3830689328">
            <w:r>
              <w:rPr>
                <w:webHidden/>
                <w:rStyle w:val="IndexLink"/>
                <w:rtl w:val="true"/>
              </w:rPr>
              <w:t>الرجعة السفر الثالث من الأسفار الأربعة</w:t>
            </w:r>
            <w:r>
              <w:rPr>
                <w:rStyle w:val="IndexLink"/>
                <w:rtl w:val="true"/>
              </w:rPr>
              <w:tab/>
            </w:r>
            <w:r>
              <w:rPr>
                <w:rStyle w:val="IndexLink"/>
              </w:rPr>
              <w:t>143</w:t>
            </w:r>
          </w:hyperlink>
        </w:p>
        <w:p>
          <w:pPr>
            <w:pStyle w:val="Contents5"/>
            <w:tabs>
              <w:tab w:val="clear" w:pos="7892"/>
              <w:tab w:val="right" w:pos="9026" w:leader="dot"/>
            </w:tabs>
            <w:rPr/>
          </w:pPr>
          <w:hyperlink w:anchor="__RefHeading___Toc1750365_3830689328">
            <w:r>
              <w:rPr>
                <w:webHidden/>
                <w:rStyle w:val="IndexLink"/>
                <w:rtl w:val="true"/>
              </w:rPr>
              <w:t>تأیید أرواح الموتی للأحیاء والرجعة</w:t>
            </w:r>
            <w:r>
              <w:rPr>
                <w:rStyle w:val="IndexLink"/>
                <w:rtl w:val="true"/>
              </w:rPr>
              <w:t>:</w:t>
              <w:tab/>
            </w:r>
            <w:r>
              <w:rPr>
                <w:rStyle w:val="IndexLink"/>
              </w:rPr>
              <w:t>145</w:t>
            </w:r>
          </w:hyperlink>
        </w:p>
        <w:p>
          <w:pPr>
            <w:pStyle w:val="Contents5"/>
            <w:tabs>
              <w:tab w:val="clear" w:pos="7892"/>
              <w:tab w:val="right" w:pos="9026" w:leader="dot"/>
            </w:tabs>
            <w:rPr/>
          </w:pPr>
          <w:hyperlink w:anchor="__RefHeading___Toc1750367_3830689328">
            <w:r>
              <w:rPr>
                <w:webHidden/>
                <w:rStyle w:val="IndexLink"/>
                <w:rtl w:val="true"/>
              </w:rPr>
              <w:t>استدلال جماعة من أعلام هذا العصر</w:t>
            </w:r>
            <w:r>
              <w:rPr>
                <w:rStyle w:val="IndexLink"/>
                <w:rtl w:val="true"/>
              </w:rPr>
              <w:tab/>
            </w:r>
            <w:r>
              <w:rPr>
                <w:rStyle w:val="IndexLink"/>
              </w:rPr>
              <w:t>147</w:t>
            </w:r>
          </w:hyperlink>
        </w:p>
        <w:p>
          <w:pPr>
            <w:pStyle w:val="Contents5"/>
            <w:tabs>
              <w:tab w:val="clear" w:pos="7892"/>
              <w:tab w:val="right" w:pos="9026" w:leader="dot"/>
            </w:tabs>
            <w:rPr/>
          </w:pPr>
          <w:hyperlink w:anchor="__RefHeading___Toc1750369_3830689328">
            <w:r>
              <w:rPr>
                <w:webHidden/>
                <w:rStyle w:val="IndexLink"/>
                <w:rtl w:val="true"/>
              </w:rPr>
              <w:t>الجناباذی</w:t>
            </w:r>
            <w:r>
              <w:rPr>
                <w:rStyle w:val="IndexLink"/>
                <w:rtl w:val="true"/>
              </w:rPr>
              <w:t xml:space="preserve">: </w:t>
            </w:r>
            <w:r>
              <w:rPr>
                <w:rStyle w:val="IndexLink"/>
                <w:rtl w:val="true"/>
              </w:rPr>
              <w:t>تداعیات العمل فی هذهِ الحیاة علی موقعیة الإنسان فی الرجعة</w:t>
            </w:r>
            <w:r>
              <w:rPr>
                <w:rStyle w:val="IndexLink"/>
                <w:rtl w:val="true"/>
              </w:rPr>
              <w:tab/>
            </w:r>
            <w:r>
              <w:rPr>
                <w:rStyle w:val="IndexLink"/>
              </w:rPr>
              <w:t>151</w:t>
            </w:r>
          </w:hyperlink>
        </w:p>
        <w:p>
          <w:pPr>
            <w:pStyle w:val="Contents5"/>
            <w:tabs>
              <w:tab w:val="clear" w:pos="7892"/>
              <w:tab w:val="right" w:pos="9026" w:leader="dot"/>
            </w:tabs>
            <w:rPr/>
          </w:pPr>
          <w:hyperlink w:anchor="__RefHeading___Toc1750371_3830689328">
            <w:r>
              <w:rPr>
                <w:webHidden/>
                <w:rStyle w:val="IndexLink"/>
                <w:rtl w:val="true"/>
              </w:rPr>
              <w:t>اعتراض ودفع</w:t>
            </w:r>
            <w:r>
              <w:rPr>
                <w:rStyle w:val="IndexLink"/>
                <w:rtl w:val="true"/>
              </w:rPr>
              <w:t>:</w:t>
              <w:tab/>
            </w:r>
            <w:r>
              <w:rPr>
                <w:rStyle w:val="IndexLink"/>
              </w:rPr>
              <w:t>152</w:t>
            </w:r>
          </w:hyperlink>
        </w:p>
        <w:p>
          <w:pPr>
            <w:pStyle w:val="Contents5"/>
            <w:tabs>
              <w:tab w:val="clear" w:pos="7892"/>
              <w:tab w:val="right" w:pos="9026" w:leader="dot"/>
            </w:tabs>
            <w:rPr/>
          </w:pPr>
          <w:hyperlink w:anchor="__RefHeading___Toc1750373_3830689328">
            <w:r>
              <w:rPr>
                <w:webHidden/>
                <w:rStyle w:val="IndexLink"/>
                <w:rtl w:val="true"/>
              </w:rPr>
              <w:t xml:space="preserve">آیات البعث والمعاد </w:t>
            </w:r>
            <w:r>
              <w:rPr>
                <w:rStyle w:val="IndexLink"/>
                <w:rtl w:val="true"/>
              </w:rPr>
              <w:t xml:space="preserve">... </w:t>
            </w:r>
            <w:r>
              <w:rPr>
                <w:rStyle w:val="IndexLink"/>
                <w:rtl w:val="true"/>
              </w:rPr>
              <w:t>لمقامات ثلاث</w:t>
            </w:r>
            <w:r>
              <w:rPr>
                <w:rStyle w:val="IndexLink"/>
                <w:rtl w:val="true"/>
              </w:rPr>
              <w:tab/>
            </w:r>
            <w:r>
              <w:rPr>
                <w:rStyle w:val="IndexLink"/>
              </w:rPr>
              <w:t>153</w:t>
            </w:r>
          </w:hyperlink>
        </w:p>
        <w:p>
          <w:pPr>
            <w:pStyle w:val="Contents5"/>
            <w:tabs>
              <w:tab w:val="clear" w:pos="7892"/>
              <w:tab w:val="right" w:pos="9026" w:leader="dot"/>
            </w:tabs>
            <w:rPr/>
          </w:pPr>
          <w:hyperlink w:anchor="__RefHeading___Toc1750375_3830689328">
            <w:r>
              <w:rPr>
                <w:webHidden/>
                <w:rStyle w:val="IndexLink"/>
                <w:rtl w:val="true"/>
              </w:rPr>
              <w:t>الجناباذی</w:t>
            </w:r>
            <w:r>
              <w:rPr>
                <w:rStyle w:val="IndexLink"/>
                <w:rtl w:val="true"/>
              </w:rPr>
              <w:t xml:space="preserve">: </w:t>
            </w:r>
            <w:r>
              <w:rPr>
                <w:rStyle w:val="IndexLink"/>
                <w:rtl w:val="true"/>
              </w:rPr>
              <w:t>تعدّد الرجعة ودرجاتها فی الکمال</w:t>
            </w:r>
            <w:r>
              <w:rPr>
                <w:rStyle w:val="IndexLink"/>
                <w:rtl w:val="true"/>
              </w:rPr>
              <w:t>:</w:t>
              <w:tab/>
            </w:r>
            <w:r>
              <w:rPr>
                <w:rStyle w:val="IndexLink"/>
              </w:rPr>
              <w:t>153</w:t>
            </w:r>
          </w:hyperlink>
        </w:p>
        <w:p>
          <w:pPr>
            <w:pStyle w:val="Contents5"/>
            <w:tabs>
              <w:tab w:val="clear" w:pos="7892"/>
              <w:tab w:val="right" w:pos="9026" w:leader="dot"/>
            </w:tabs>
            <w:rPr/>
          </w:pPr>
          <w:hyperlink w:anchor="__RefHeading___Toc1750377_3830689328">
            <w:r>
              <w:rPr>
                <w:webHidden/>
                <w:rStyle w:val="IndexLink"/>
                <w:rtl w:val="true"/>
              </w:rPr>
              <w:t xml:space="preserve">تفسیر عرفانی للرجعة </w:t>
            </w:r>
            <w:r>
              <w:rPr>
                <w:rStyle w:val="IndexLink"/>
                <w:rtl w:val="true"/>
              </w:rPr>
              <w:t xml:space="preserve">---- </w:t>
            </w:r>
            <w:r>
              <w:rPr>
                <w:rStyle w:val="IndexLink"/>
                <w:rtl w:val="true"/>
              </w:rPr>
              <w:t xml:space="preserve">ضرورة الرجعة </w:t>
            </w:r>
            <w:r>
              <w:rPr>
                <w:rStyle w:val="IndexLink"/>
                <w:rtl w:val="true"/>
              </w:rPr>
              <w:t>----</w:t>
            </w:r>
            <w:r>
              <w:rPr>
                <w:rStyle w:val="IndexLink"/>
                <w:rtl w:val="true"/>
              </w:rPr>
              <w:t>لضرورة الأسفار الأربعة</w:t>
            </w:r>
            <w:r>
              <w:rPr>
                <w:rStyle w:val="IndexLink"/>
                <w:rtl w:val="true"/>
              </w:rPr>
              <w:tab/>
            </w:r>
            <w:r>
              <w:rPr>
                <w:rStyle w:val="IndexLink"/>
              </w:rPr>
              <w:t>156</w:t>
            </w:r>
          </w:hyperlink>
        </w:p>
        <w:p>
          <w:pPr>
            <w:pStyle w:val="Contents5"/>
            <w:tabs>
              <w:tab w:val="clear" w:pos="7892"/>
              <w:tab w:val="right" w:pos="9026" w:leader="dot"/>
            </w:tabs>
            <w:rPr/>
          </w:pPr>
          <w:hyperlink w:anchor="__RefHeading___Toc1750379_3830689328">
            <w:r>
              <w:rPr>
                <w:webHidden/>
                <w:rStyle w:val="IndexLink"/>
                <w:rtl w:val="true"/>
              </w:rPr>
              <w:t>الرجعة تفسیر وبرهان آخر</w:t>
            </w:r>
            <w:r>
              <w:rPr>
                <w:rStyle w:val="IndexLink"/>
                <w:rtl w:val="true"/>
              </w:rPr>
              <w:tab/>
            </w:r>
            <w:r>
              <w:rPr>
                <w:rStyle w:val="IndexLink"/>
              </w:rPr>
              <w:t>159</w:t>
            </w:r>
          </w:hyperlink>
        </w:p>
        <w:p>
          <w:pPr>
            <w:pStyle w:val="Contents5"/>
            <w:tabs>
              <w:tab w:val="clear" w:pos="7892"/>
              <w:tab w:val="right" w:pos="9026" w:leader="dot"/>
            </w:tabs>
            <w:rPr/>
          </w:pPr>
          <w:hyperlink w:anchor="__RefHeading___Toc1750381_3830689328">
            <w:r>
              <w:rPr>
                <w:webHidden/>
                <w:rStyle w:val="IndexLink"/>
                <w:rtl w:val="true"/>
              </w:rPr>
              <w:t>الرجعة فی قوس النزول والمعراج فی قوس الصعود</w:t>
            </w:r>
            <w:r>
              <w:rPr>
                <w:rStyle w:val="IndexLink"/>
                <w:rtl w:val="true"/>
              </w:rPr>
              <w:tab/>
            </w:r>
            <w:r>
              <w:rPr>
                <w:rStyle w:val="IndexLink"/>
              </w:rPr>
              <w:t>161</w:t>
            </w:r>
          </w:hyperlink>
        </w:p>
        <w:p>
          <w:pPr>
            <w:pStyle w:val="Contents5"/>
            <w:tabs>
              <w:tab w:val="clear" w:pos="7892"/>
              <w:tab w:val="right" w:pos="9026" w:leader="dot"/>
            </w:tabs>
            <w:rPr/>
          </w:pPr>
          <w:hyperlink w:anchor="__RefHeading___Toc1750383_3830689328">
            <w:r>
              <w:rPr>
                <w:webHidden/>
                <w:rStyle w:val="IndexLink"/>
                <w:rtl w:val="true"/>
              </w:rPr>
              <w:t>الرجعة تقابل العروج</w:t>
            </w:r>
            <w:r>
              <w:rPr>
                <w:rStyle w:val="IndexLink"/>
                <w:rtl w:val="true"/>
              </w:rPr>
              <w:tab/>
            </w:r>
            <w:r>
              <w:rPr>
                <w:rStyle w:val="IndexLink"/>
              </w:rPr>
              <w:t>162</w:t>
            </w:r>
          </w:hyperlink>
        </w:p>
        <w:p>
          <w:pPr>
            <w:pStyle w:val="Contents5"/>
            <w:tabs>
              <w:tab w:val="clear" w:pos="7892"/>
              <w:tab w:val="right" w:pos="9026" w:leader="dot"/>
            </w:tabs>
            <w:rPr/>
          </w:pPr>
          <w:hyperlink w:anchor="__RefHeading___Toc1750385_3830689328">
            <w:r>
              <w:rPr>
                <w:webHidden/>
                <w:rStyle w:val="IndexLink"/>
                <w:rtl w:val="true"/>
              </w:rPr>
              <w:t>الرفیعی</w:t>
            </w:r>
            <w:r>
              <w:rPr>
                <w:rStyle w:val="IndexLink"/>
                <w:rtl w:val="true"/>
              </w:rPr>
              <w:t>:</w:t>
            </w:r>
            <w:r>
              <w:rPr>
                <w:rStyle w:val="IndexLink"/>
                <w:rtl w:val="true"/>
              </w:rPr>
              <w:t>الرجعة والدلیل العقلی</w:t>
            </w:r>
            <w:r>
              <w:rPr>
                <w:rStyle w:val="IndexLink"/>
                <w:rtl w:val="true"/>
              </w:rPr>
              <w:tab/>
            </w:r>
            <w:r>
              <w:rPr>
                <w:rStyle w:val="IndexLink"/>
              </w:rPr>
              <w:t>164</w:t>
            </w:r>
          </w:hyperlink>
        </w:p>
        <w:p>
          <w:pPr>
            <w:pStyle w:val="Contents3"/>
            <w:tabs>
              <w:tab w:val="clear" w:pos="8459"/>
              <w:tab w:val="right" w:pos="9026" w:leader="dot"/>
            </w:tabs>
            <w:rPr/>
          </w:pPr>
          <w:hyperlink w:anchor="__RefHeading___Toc1750387_3830689328">
            <w:r>
              <w:rPr>
                <w:webHidden/>
                <w:rStyle w:val="IndexLink"/>
                <w:rtl w:val="true"/>
              </w:rPr>
              <w:t>الفصل الثالث</w:t>
            </w:r>
            <w:r>
              <w:rPr>
                <w:rStyle w:val="IndexLink"/>
                <w:rtl w:val="true"/>
              </w:rPr>
              <w:t>:</w:t>
            </w:r>
            <w:r>
              <w:rPr>
                <w:rStyle w:val="IndexLink"/>
                <w:rtl w:val="true"/>
              </w:rPr>
              <w:t>مصادر أدلة الرجعة</w:t>
            </w:r>
            <w:r>
              <w:rPr>
                <w:rStyle w:val="IndexLink"/>
                <w:rtl w:val="true"/>
              </w:rPr>
              <w:tab/>
            </w:r>
            <w:r>
              <w:rPr>
                <w:rStyle w:val="IndexLink"/>
              </w:rPr>
              <w:t>168</w:t>
            </w:r>
          </w:hyperlink>
        </w:p>
        <w:p>
          <w:pPr>
            <w:pStyle w:val="Contents4"/>
            <w:tabs>
              <w:tab w:val="clear" w:pos="8176"/>
              <w:tab w:val="right" w:pos="9026" w:leader="dot"/>
            </w:tabs>
            <w:rPr/>
          </w:pPr>
          <w:hyperlink w:anchor="__RefHeading___Toc1750389_3830689328">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750391_3830689328">
            <w:r>
              <w:rPr>
                <w:webHidden/>
                <w:rStyle w:val="IndexLink"/>
                <w:rtl w:val="true"/>
              </w:rPr>
              <w:t>المصادر القرآنیة للرجعة</w:t>
            </w:r>
            <w:r>
              <w:rPr>
                <w:rStyle w:val="IndexLink"/>
                <w:rtl w:val="true"/>
              </w:rPr>
              <w:tab/>
            </w:r>
            <w:r>
              <w:rPr>
                <w:rStyle w:val="IndexLink"/>
              </w:rPr>
              <w:t>172</w:t>
            </w:r>
          </w:hyperlink>
        </w:p>
        <w:p>
          <w:pPr>
            <w:pStyle w:val="Contents4"/>
            <w:tabs>
              <w:tab w:val="clear" w:pos="8176"/>
              <w:tab w:val="right" w:pos="9026" w:leader="dot"/>
            </w:tabs>
            <w:rPr/>
          </w:pPr>
          <w:hyperlink w:anchor="__RefHeading___Toc1750393_3830689328">
            <w:r>
              <w:rPr>
                <w:webHidden/>
                <w:rStyle w:val="IndexLink"/>
                <w:rtl w:val="true"/>
              </w:rPr>
              <w:t>المصادر الروائیة الحدیثیة</w:t>
            </w:r>
            <w:r>
              <w:rPr>
                <w:rStyle w:val="IndexLink"/>
                <w:rtl w:val="true"/>
              </w:rPr>
              <w:tab/>
            </w:r>
            <w:r>
              <w:rPr>
                <w:rStyle w:val="IndexLink"/>
              </w:rPr>
              <w:t>172</w:t>
            </w:r>
          </w:hyperlink>
        </w:p>
        <w:p>
          <w:pPr>
            <w:pStyle w:val="Contents5"/>
            <w:tabs>
              <w:tab w:val="clear" w:pos="7892"/>
              <w:tab w:val="right" w:pos="9026" w:leader="dot"/>
            </w:tabs>
            <w:rPr/>
          </w:pPr>
          <w:hyperlink w:anchor="__RefHeading___Toc1750395_3830689328">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750397_3830689328">
            <w:r>
              <w:rPr>
                <w:webHidden/>
                <w:rStyle w:val="IndexLink"/>
                <w:rtl w:val="true"/>
              </w:rPr>
              <w:t>خمسون أو سبعون ألف حدیث فی الرجعة</w:t>
            </w:r>
            <w:r>
              <w:rPr>
                <w:rStyle w:val="IndexLink"/>
                <w:rtl w:val="true"/>
              </w:rPr>
              <w:tab/>
            </w:r>
            <w:r>
              <w:rPr>
                <w:rStyle w:val="IndexLink"/>
              </w:rPr>
              <w:t>177</w:t>
            </w:r>
          </w:hyperlink>
        </w:p>
        <w:p>
          <w:pPr>
            <w:pStyle w:val="Contents5"/>
            <w:tabs>
              <w:tab w:val="clear" w:pos="7892"/>
              <w:tab w:val="right" w:pos="9026" w:leader="dot"/>
            </w:tabs>
            <w:rPr/>
          </w:pPr>
          <w:hyperlink w:anchor="__RefHeading___Toc1750399_3830689328">
            <w:r>
              <w:rPr>
                <w:webHidden/>
                <w:rStyle w:val="IndexLink"/>
                <w:rtl w:val="true"/>
              </w:rPr>
              <w:t>روایات الرجعة فی کتب الغیبة</w:t>
            </w:r>
            <w:r>
              <w:rPr>
                <w:rStyle w:val="IndexLink"/>
                <w:rtl w:val="true"/>
              </w:rPr>
              <w:tab/>
            </w:r>
            <w:r>
              <w:rPr>
                <w:rStyle w:val="IndexLink"/>
              </w:rPr>
              <w:t>180</w:t>
            </w:r>
          </w:hyperlink>
        </w:p>
        <w:p>
          <w:pPr>
            <w:pStyle w:val="Contents5"/>
            <w:tabs>
              <w:tab w:val="clear" w:pos="7892"/>
              <w:tab w:val="right" w:pos="9026" w:leader="dot"/>
            </w:tabs>
            <w:rPr/>
          </w:pPr>
          <w:hyperlink w:anchor="__RefHeading___Toc1750401_3830689328">
            <w:r>
              <w:rPr>
                <w:webHidden/>
                <w:rStyle w:val="IndexLink"/>
                <w:rtl w:val="true"/>
              </w:rPr>
              <w:t>الرجعة فی مصادر الحدیث للعامة</w:t>
            </w:r>
            <w:r>
              <w:rPr>
                <w:rStyle w:val="IndexLink"/>
                <w:rtl w:val="true"/>
              </w:rPr>
              <w:tab/>
            </w:r>
            <w:r>
              <w:rPr>
                <w:rStyle w:val="IndexLink"/>
              </w:rPr>
              <w:t>181</w:t>
            </w:r>
          </w:hyperlink>
        </w:p>
        <w:p>
          <w:pPr>
            <w:pStyle w:val="Contents5"/>
            <w:tabs>
              <w:tab w:val="clear" w:pos="7892"/>
              <w:tab w:val="right" w:pos="9026" w:leader="dot"/>
            </w:tabs>
            <w:rPr/>
          </w:pPr>
          <w:hyperlink w:anchor="__RefHeading___Toc1750403_3830689328">
            <w:r>
              <w:rPr>
                <w:webHidden/>
                <w:rStyle w:val="IndexLink"/>
                <w:rtl w:val="true"/>
              </w:rPr>
              <w:t>الرجعة فی العهدین</w:t>
            </w:r>
            <w:r>
              <w:rPr>
                <w:rStyle w:val="IndexLink"/>
                <w:rtl w:val="true"/>
              </w:rPr>
              <w:t xml:space="preserve">: </w:t>
            </w:r>
            <w:r>
              <w:rPr>
                <w:rStyle w:val="IndexLink"/>
                <w:rtl w:val="true"/>
              </w:rPr>
              <w:t>التوراة والانجیل</w:t>
            </w:r>
            <w:r>
              <w:rPr>
                <w:rStyle w:val="IndexLink"/>
                <w:rtl w:val="true"/>
              </w:rPr>
              <w:tab/>
            </w:r>
            <w:r>
              <w:rPr>
                <w:rStyle w:val="IndexLink"/>
              </w:rPr>
              <w:t>183</w:t>
            </w:r>
          </w:hyperlink>
        </w:p>
        <w:p>
          <w:pPr>
            <w:pStyle w:val="Contents3"/>
            <w:tabs>
              <w:tab w:val="clear" w:pos="8459"/>
              <w:tab w:val="right" w:pos="9026" w:leader="dot"/>
            </w:tabs>
            <w:rPr/>
          </w:pPr>
          <w:hyperlink w:anchor="__RefHeading___Toc1750405_3830689328">
            <w:r>
              <w:rPr>
                <w:webHidden/>
                <w:rStyle w:val="IndexLink"/>
                <w:rtl w:val="true"/>
              </w:rPr>
              <w:t xml:space="preserve">الفصل الرابع </w:t>
            </w:r>
            <w:r>
              <w:rPr>
                <w:rStyle w:val="IndexLink"/>
                <w:rtl w:val="true"/>
              </w:rPr>
              <w:t>:</w:t>
            </w:r>
            <w:r>
              <w:rPr>
                <w:rStyle w:val="IndexLink"/>
                <w:rtl w:val="true"/>
              </w:rPr>
              <w:t>الرجعة والقرآن</w:t>
            </w:r>
            <w:r>
              <w:rPr>
                <w:rStyle w:val="IndexLink"/>
                <w:rtl w:val="true"/>
              </w:rPr>
              <w:tab/>
            </w:r>
            <w:r>
              <w:rPr>
                <w:rStyle w:val="IndexLink"/>
              </w:rPr>
              <w:t>186</w:t>
            </w:r>
          </w:hyperlink>
        </w:p>
        <w:p>
          <w:pPr>
            <w:pStyle w:val="Contents4"/>
            <w:tabs>
              <w:tab w:val="clear" w:pos="8176"/>
              <w:tab w:val="right" w:pos="9026" w:leader="dot"/>
            </w:tabs>
            <w:rPr/>
          </w:pPr>
          <w:hyperlink w:anchor="__RefHeading___Toc1750407_3830689328">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750409_3830689328">
            <w:r>
              <w:rPr>
                <w:webHidden/>
                <w:rStyle w:val="IndexLink"/>
                <w:rtl w:val="true"/>
              </w:rPr>
              <w:t>آیات وقوع الرجعة فی الأمم السابقة</w:t>
            </w:r>
            <w:r>
              <w:rPr>
                <w:rStyle w:val="IndexLink"/>
                <w:rtl w:val="true"/>
              </w:rPr>
              <w:tab/>
            </w:r>
            <w:r>
              <w:rPr>
                <w:rStyle w:val="IndexLink"/>
              </w:rPr>
              <w:t>188</w:t>
            </w:r>
          </w:hyperlink>
        </w:p>
        <w:p>
          <w:pPr>
            <w:pStyle w:val="Contents5"/>
            <w:tabs>
              <w:tab w:val="clear" w:pos="7892"/>
              <w:tab w:val="right" w:pos="9026" w:leader="dot"/>
            </w:tabs>
            <w:rPr/>
          </w:pPr>
          <w:hyperlink w:anchor="__RefHeading___Toc1750411_3830689328">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750413_3830689328">
            <w:r>
              <w:rPr>
                <w:webHidden/>
                <w:rStyle w:val="IndexLink"/>
                <w:rtl w:val="true"/>
              </w:rPr>
              <w:t>الآیات الدالّة علی قاعدة أنَّ ما وقع فی الأمم السابقة یقع فی هذهِ الأمة</w:t>
            </w:r>
            <w:r>
              <w:rPr>
                <w:rStyle w:val="IndexLink"/>
                <w:rtl w:val="true"/>
              </w:rPr>
              <w:tab/>
            </w:r>
            <w:r>
              <w:rPr>
                <w:rStyle w:val="IndexLink"/>
              </w:rPr>
              <w:t>192</w:t>
            </w:r>
          </w:hyperlink>
        </w:p>
        <w:p>
          <w:pPr>
            <w:pStyle w:val="Contents6"/>
            <w:tabs>
              <w:tab w:val="clear" w:pos="7609"/>
              <w:tab w:val="right" w:pos="9026" w:leader="dot"/>
            </w:tabs>
            <w:rPr/>
          </w:pPr>
          <w:hyperlink w:anchor="__RefHeading___Toc1750415_3830689328">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1750417_3830689328">
            <w:r>
              <w:rPr>
                <w:webHidden/>
                <w:rStyle w:val="IndexLink"/>
                <w:rtl w:val="true"/>
              </w:rPr>
              <w:t>التفویج فی الحشرالخاص عند خروج الآیات</w:t>
            </w:r>
            <w:r>
              <w:rPr>
                <w:rStyle w:val="IndexLink"/>
                <w:rtl w:val="true"/>
              </w:rPr>
              <w:tab/>
            </w:r>
            <w:r>
              <w:rPr>
                <w:rStyle w:val="IndexLink"/>
              </w:rPr>
              <w:t>193</w:t>
            </w:r>
          </w:hyperlink>
        </w:p>
        <w:p>
          <w:pPr>
            <w:pStyle w:val="Contents6"/>
            <w:tabs>
              <w:tab w:val="clear" w:pos="7609"/>
              <w:tab w:val="right" w:pos="9026" w:leader="dot"/>
            </w:tabs>
            <w:rPr/>
          </w:pPr>
          <w:hyperlink w:anchor="__RefHeading___Toc1750419_3830689328">
            <w:r>
              <w:rPr>
                <w:webHidden/>
                <w:rStyle w:val="IndexLink"/>
                <w:rtl w:val="true"/>
              </w:rPr>
              <w:t>إشکالات الآلوسی فی دلالة الآیة علی الرجعة</w:t>
            </w:r>
            <w:r>
              <w:rPr>
                <w:rStyle w:val="IndexLink"/>
                <w:rtl w:val="true"/>
              </w:rPr>
              <w:t>:</w:t>
              <w:tab/>
            </w:r>
            <w:r>
              <w:rPr>
                <w:rStyle w:val="IndexLink"/>
              </w:rPr>
              <w:t>197</w:t>
            </w:r>
          </w:hyperlink>
        </w:p>
        <w:p>
          <w:pPr>
            <w:pStyle w:val="Contents4"/>
            <w:tabs>
              <w:tab w:val="clear" w:pos="8176"/>
              <w:tab w:val="right" w:pos="9026" w:leader="dot"/>
            </w:tabs>
            <w:rPr/>
          </w:pPr>
          <w:hyperlink w:anchor="__RefHeading___Toc1750421_3830689328">
            <w:r>
              <w:rPr>
                <w:webHidden/>
                <w:rStyle w:val="IndexLink"/>
                <w:rtl w:val="true"/>
              </w:rPr>
              <w:t>آیة دابّة الأرض وخروج ومجیء الآیات</w:t>
            </w:r>
            <w:r>
              <w:rPr>
                <w:rStyle w:val="IndexLink"/>
                <w:rtl w:val="true"/>
              </w:rPr>
              <w:tab/>
            </w:r>
            <w:r>
              <w:rPr>
                <w:rStyle w:val="IndexLink"/>
              </w:rPr>
              <w:t>204</w:t>
            </w:r>
          </w:hyperlink>
        </w:p>
        <w:p>
          <w:pPr>
            <w:pStyle w:val="Contents4"/>
            <w:tabs>
              <w:tab w:val="clear" w:pos="8176"/>
              <w:tab w:val="right" w:pos="9026" w:leader="dot"/>
            </w:tabs>
            <w:rPr/>
          </w:pPr>
          <w:hyperlink w:anchor="__RefHeading___Toc1750423_3830689328">
            <w:r>
              <w:rPr>
                <w:webHidden/>
                <w:rStyle w:val="IndexLink"/>
                <w:rtl w:val="true"/>
              </w:rPr>
              <w:t>الطائفة الثالثة</w:t>
            </w:r>
            <w:r>
              <w:rPr>
                <w:rStyle w:val="IndexLink"/>
                <w:rtl w:val="true"/>
              </w:rPr>
              <w:t xml:space="preserve">: </w:t>
            </w:r>
            <w:r>
              <w:rPr>
                <w:rStyle w:val="IndexLink"/>
                <w:rtl w:val="true"/>
              </w:rPr>
              <w:t>استثناء الأمم الهالکة بالعذاب من الرجوع فی الرجعة</w:t>
            </w:r>
            <w:r>
              <w:rPr>
                <w:rStyle w:val="IndexLink"/>
                <w:rtl w:val="true"/>
              </w:rPr>
              <w:tab/>
            </w:r>
            <w:r>
              <w:rPr>
                <w:rStyle w:val="IndexLink"/>
              </w:rPr>
              <w:t>206</w:t>
            </w:r>
          </w:hyperlink>
        </w:p>
        <w:p>
          <w:pPr>
            <w:pStyle w:val="Contents4"/>
            <w:tabs>
              <w:tab w:val="clear" w:pos="8176"/>
              <w:tab w:val="right" w:pos="9026" w:leader="dot"/>
            </w:tabs>
            <w:rPr/>
          </w:pPr>
          <w:hyperlink w:anchor="__RefHeading___Toc1750425_3830689328">
            <w:r>
              <w:rPr>
                <w:webHidden/>
                <w:rStyle w:val="IndexLink"/>
                <w:rtl w:val="true"/>
              </w:rPr>
              <w:t>الطائفة الرابعة</w:t>
            </w:r>
            <w:r>
              <w:rPr>
                <w:rStyle w:val="IndexLink"/>
                <w:rtl w:val="true"/>
              </w:rPr>
              <w:t xml:space="preserve">: </w:t>
            </w:r>
            <w:r>
              <w:rPr>
                <w:rStyle w:val="IndexLink"/>
                <w:rtl w:val="true"/>
              </w:rPr>
              <w:t>آیات الوعد الإلهی بالنصر</w:t>
            </w:r>
            <w:r>
              <w:rPr>
                <w:rStyle w:val="IndexLink"/>
                <w:rtl w:val="true"/>
              </w:rPr>
              <w:tab/>
            </w:r>
            <w:r>
              <w:rPr>
                <w:rStyle w:val="IndexLink"/>
              </w:rPr>
              <w:t>211</w:t>
            </w:r>
          </w:hyperlink>
        </w:p>
        <w:p>
          <w:pPr>
            <w:pStyle w:val="Contents4"/>
            <w:tabs>
              <w:tab w:val="clear" w:pos="8176"/>
              <w:tab w:val="right" w:pos="9026" w:leader="dot"/>
            </w:tabs>
            <w:rPr/>
          </w:pPr>
          <w:hyperlink w:anchor="__RefHeading___Toc1750427_3830689328">
            <w:r>
              <w:rPr>
                <w:webHidden/>
                <w:rStyle w:val="IndexLink"/>
                <w:rtl w:val="true"/>
              </w:rPr>
              <w:t>الطائفة الخامسة</w:t>
            </w:r>
            <w:r>
              <w:rPr>
                <w:rStyle w:val="IndexLink"/>
                <w:rtl w:val="true"/>
              </w:rPr>
              <w:t xml:space="preserve">: </w:t>
            </w:r>
            <w:r>
              <w:rPr>
                <w:rStyle w:val="IndexLink"/>
                <w:rtl w:val="true"/>
              </w:rPr>
              <w:t>الإحیاء والإماتة مرتین</w:t>
            </w:r>
            <w:r>
              <w:rPr>
                <w:rStyle w:val="IndexLink"/>
                <w:rtl w:val="true"/>
              </w:rPr>
              <w:tab/>
            </w:r>
            <w:r>
              <w:rPr>
                <w:rStyle w:val="IndexLink"/>
              </w:rPr>
              <w:t>217</w:t>
            </w:r>
          </w:hyperlink>
        </w:p>
        <w:p>
          <w:pPr>
            <w:pStyle w:val="Contents3"/>
            <w:tabs>
              <w:tab w:val="clear" w:pos="8459"/>
              <w:tab w:val="right" w:pos="9026" w:leader="dot"/>
            </w:tabs>
            <w:rPr/>
          </w:pPr>
          <w:hyperlink w:anchor="__RefHeading___Toc1750429_3830689328">
            <w:r>
              <w:rPr>
                <w:webHidden/>
                <w:rStyle w:val="IndexLink"/>
                <w:rtl w:val="true"/>
              </w:rPr>
              <w:t>الفصل الخامس</w:t>
            </w:r>
            <w:r>
              <w:rPr>
                <w:rStyle w:val="IndexLink"/>
                <w:rtl w:val="true"/>
              </w:rPr>
              <w:t>:</w:t>
            </w:r>
            <w:r>
              <w:rPr>
                <w:rStyle w:val="IndexLink"/>
                <w:rtl w:val="true"/>
              </w:rPr>
              <w:t>الرجعة فی مصادر الحدیث العامة</w:t>
            </w:r>
            <w:r>
              <w:rPr>
                <w:rStyle w:val="IndexLink"/>
                <w:rtl w:val="true"/>
              </w:rPr>
              <w:tab/>
            </w:r>
            <w:r>
              <w:rPr>
                <w:rStyle w:val="IndexLink"/>
              </w:rPr>
              <w:t>220</w:t>
            </w:r>
          </w:hyperlink>
        </w:p>
        <w:p>
          <w:pPr>
            <w:pStyle w:val="Contents4"/>
            <w:tabs>
              <w:tab w:val="clear" w:pos="8176"/>
              <w:tab w:val="right" w:pos="9026" w:leader="dot"/>
            </w:tabs>
            <w:rPr/>
          </w:pPr>
          <w:hyperlink w:anchor="__RefHeading___Toc1750431_3830689328">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750433_3830689328">
            <w:r>
              <w:rPr>
                <w:webHidden/>
                <w:rStyle w:val="IndexLink"/>
                <w:rtl w:val="true"/>
              </w:rPr>
              <w:t>الرجعة‌فی مصادر الحدیث للعامة</w:t>
            </w:r>
            <w:r>
              <w:rPr>
                <w:rStyle w:val="IndexLink"/>
                <w:rtl w:val="true"/>
              </w:rPr>
              <w:tab/>
            </w:r>
            <w:r>
              <w:rPr>
                <w:rStyle w:val="IndexLink"/>
              </w:rPr>
              <w:t>222</w:t>
            </w:r>
          </w:hyperlink>
        </w:p>
        <w:p>
          <w:pPr>
            <w:pStyle w:val="Contents4"/>
            <w:tabs>
              <w:tab w:val="clear" w:pos="8176"/>
              <w:tab w:val="right" w:pos="9026" w:leader="dot"/>
            </w:tabs>
            <w:rPr/>
          </w:pPr>
          <w:hyperlink w:anchor="__RefHeading___Toc1750435_3830689328">
            <w:r>
              <w:rPr>
                <w:webHidden/>
                <w:rStyle w:val="IndexLink"/>
                <w:rtl w:val="true"/>
              </w:rPr>
              <w:t>نقاط منهجیة فی البحث العقائدی</w:t>
            </w:r>
            <w:r>
              <w:rPr>
                <w:rStyle w:val="IndexLink"/>
                <w:rtl w:val="true"/>
              </w:rPr>
              <w:tab/>
            </w:r>
            <w:r>
              <w:rPr>
                <w:rStyle w:val="IndexLink"/>
              </w:rPr>
              <w:t>226</w:t>
            </w:r>
          </w:hyperlink>
        </w:p>
        <w:p>
          <w:pPr>
            <w:pStyle w:val="Contents5"/>
            <w:tabs>
              <w:tab w:val="clear" w:pos="7892"/>
              <w:tab w:val="right" w:pos="9026" w:leader="dot"/>
            </w:tabs>
            <w:rPr/>
          </w:pPr>
          <w:hyperlink w:anchor="__RefHeading___Toc1750437_3830689328">
            <w:r>
              <w:rPr>
                <w:webHidden/>
                <w:rStyle w:val="IndexLink"/>
                <w:rtl w:val="true"/>
              </w:rPr>
              <w:t>أهمیة تراث الحدیث والتفسیرلدی العامّة علی علم الکلام</w:t>
            </w:r>
            <w:r>
              <w:rPr>
                <w:rStyle w:val="IndexLink"/>
                <w:rtl w:val="true"/>
              </w:rPr>
              <w:tab/>
            </w:r>
            <w:r>
              <w:rPr>
                <w:rStyle w:val="IndexLink"/>
              </w:rPr>
              <w:t>226</w:t>
            </w:r>
          </w:hyperlink>
        </w:p>
        <w:p>
          <w:pPr>
            <w:pStyle w:val="Contents5"/>
            <w:tabs>
              <w:tab w:val="clear" w:pos="7892"/>
              <w:tab w:val="right" w:pos="9026" w:leader="dot"/>
            </w:tabs>
            <w:rPr/>
          </w:pPr>
          <w:hyperlink w:anchor="__RefHeading___Toc1750439_3830689328">
            <w:r>
              <w:rPr>
                <w:webHidden/>
                <w:rStyle w:val="IndexLink"/>
                <w:rtl w:val="true"/>
              </w:rPr>
              <w:t>جابر الجعفی وخمسون أو سبعون ألف حدیث فی الرجعة</w:t>
            </w:r>
            <w:r>
              <w:rPr>
                <w:rStyle w:val="IndexLink"/>
                <w:rtl w:val="true"/>
              </w:rPr>
              <w:tab/>
            </w:r>
            <w:r>
              <w:rPr>
                <w:rStyle w:val="IndexLink"/>
              </w:rPr>
              <w:t>229</w:t>
            </w:r>
          </w:hyperlink>
        </w:p>
        <w:p>
          <w:pPr>
            <w:pStyle w:val="Contents5"/>
            <w:tabs>
              <w:tab w:val="clear" w:pos="7892"/>
              <w:tab w:val="right" w:pos="9026" w:leader="dot"/>
            </w:tabs>
            <w:rPr/>
          </w:pPr>
          <w:hyperlink w:anchor="__RefHeading___Toc1750441_3830689328">
            <w:r>
              <w:rPr>
                <w:webHidden/>
                <w:rStyle w:val="IndexLink"/>
                <w:rtl w:val="true"/>
              </w:rPr>
              <w:t>خطبة أبی حمزة الخارجی</w:t>
            </w:r>
            <w:r>
              <w:rPr>
                <w:rStyle w:val="IndexLink"/>
                <w:rtl w:val="true"/>
              </w:rPr>
              <w:tab/>
            </w:r>
            <w:r>
              <w:rPr>
                <w:rStyle w:val="IndexLink"/>
              </w:rPr>
              <w:t>236</w:t>
            </w:r>
          </w:hyperlink>
        </w:p>
        <w:p>
          <w:pPr>
            <w:pStyle w:val="Contents5"/>
            <w:tabs>
              <w:tab w:val="clear" w:pos="7892"/>
              <w:tab w:val="right" w:pos="9026" w:leader="dot"/>
            </w:tabs>
            <w:rPr/>
          </w:pPr>
          <w:hyperlink w:anchor="__RefHeading___Toc1750443_3830689328">
            <w:r>
              <w:rPr>
                <w:webHidden/>
                <w:rStyle w:val="IndexLink"/>
                <w:rtl w:val="true"/>
              </w:rPr>
              <w:t>کلام الطبری عن مقالة الرجعة عند عبدالله بن سبأ</w:t>
            </w:r>
            <w:r>
              <w:rPr>
                <w:rStyle w:val="IndexLink"/>
                <w:rtl w:val="true"/>
              </w:rPr>
              <w:tab/>
            </w:r>
            <w:r>
              <w:rPr>
                <w:rStyle w:val="IndexLink"/>
              </w:rPr>
              <w:t>236</w:t>
            </w:r>
          </w:hyperlink>
        </w:p>
        <w:p>
          <w:pPr>
            <w:pStyle w:val="Contents5"/>
            <w:tabs>
              <w:tab w:val="clear" w:pos="7892"/>
              <w:tab w:val="right" w:pos="9026" w:leader="dot"/>
            </w:tabs>
            <w:rPr/>
          </w:pPr>
          <w:hyperlink w:anchor="__RefHeading___Toc1750445_3830689328">
            <w:r>
              <w:rPr>
                <w:webHidden/>
                <w:rStyle w:val="IndexLink"/>
                <w:rtl w:val="true"/>
              </w:rPr>
              <w:t>روایتهم النزول فی الرجعة</w:t>
            </w:r>
            <w:r>
              <w:rPr>
                <w:rStyle w:val="IndexLink"/>
                <w:rtl w:val="true"/>
              </w:rPr>
              <w:tab/>
            </w:r>
            <w:r>
              <w:rPr>
                <w:rStyle w:val="IndexLink"/>
              </w:rPr>
              <w:t>236</w:t>
            </w:r>
          </w:hyperlink>
        </w:p>
        <w:p>
          <w:pPr>
            <w:pStyle w:val="Contents4"/>
            <w:tabs>
              <w:tab w:val="clear" w:pos="8176"/>
              <w:tab w:val="right" w:pos="9026" w:leader="dot"/>
            </w:tabs>
            <w:rPr/>
          </w:pPr>
          <w:hyperlink w:anchor="__RefHeading___Toc1750447_3830689328">
            <w:r>
              <w:rPr>
                <w:webHidden/>
                <w:rStyle w:val="IndexLink"/>
                <w:rtl w:val="true"/>
              </w:rPr>
              <w:t>من تراث الرجعة عند أهل السنة الآیات التی تخرج فی آخر الزمان فی أشراط الساعة</w:t>
            </w:r>
            <w:r>
              <w:rPr>
                <w:rStyle w:val="IndexLink"/>
                <w:rtl w:val="true"/>
              </w:rPr>
              <w:tab/>
            </w:r>
            <w:r>
              <w:rPr>
                <w:rStyle w:val="IndexLink"/>
              </w:rPr>
              <w:t>238</w:t>
            </w:r>
          </w:hyperlink>
        </w:p>
        <w:p>
          <w:pPr>
            <w:pStyle w:val="Contents5"/>
            <w:tabs>
              <w:tab w:val="clear" w:pos="7892"/>
              <w:tab w:val="right" w:pos="9026" w:leader="dot"/>
            </w:tabs>
            <w:rPr/>
          </w:pPr>
          <w:hyperlink w:anchor="__RefHeading___Toc1750449_3830689328">
            <w:r>
              <w:rPr>
                <w:webHidden/>
                <w:rStyle w:val="IndexLink"/>
                <w:rtl w:val="true"/>
              </w:rPr>
              <w:t>النار التی تسوق الناس إلی المحشر</w:t>
            </w:r>
            <w:r>
              <w:rPr>
                <w:rStyle w:val="IndexLink"/>
                <w:rtl w:val="true"/>
              </w:rPr>
              <w:tab/>
            </w:r>
            <w:r>
              <w:rPr>
                <w:rStyle w:val="IndexLink"/>
              </w:rPr>
              <w:t>238</w:t>
            </w:r>
          </w:hyperlink>
        </w:p>
        <w:p>
          <w:pPr>
            <w:pStyle w:val="Contents5"/>
            <w:tabs>
              <w:tab w:val="clear" w:pos="7892"/>
              <w:tab w:val="right" w:pos="9026" w:leader="dot"/>
            </w:tabs>
            <w:rPr/>
          </w:pPr>
          <w:hyperlink w:anchor="__RefHeading___Toc1750451_3830689328">
            <w:r>
              <w:rPr>
                <w:webHidden/>
                <w:rStyle w:val="IndexLink"/>
                <w:rtl w:val="true"/>
              </w:rPr>
              <w:t>ملاحظة</w:t>
            </w:r>
            <w:r>
              <w:rPr>
                <w:rStyle w:val="IndexLink"/>
                <w:rtl w:val="true"/>
              </w:rPr>
              <w:t>:</w:t>
              <w:tab/>
            </w:r>
            <w:r>
              <w:rPr>
                <w:rStyle w:val="IndexLink"/>
              </w:rPr>
              <w:t>240</w:t>
            </w:r>
          </w:hyperlink>
        </w:p>
        <w:p>
          <w:pPr>
            <w:pStyle w:val="Contents5"/>
            <w:tabs>
              <w:tab w:val="clear" w:pos="7892"/>
              <w:tab w:val="right" w:pos="9026" w:leader="dot"/>
            </w:tabs>
            <w:rPr/>
          </w:pPr>
          <w:hyperlink w:anchor="__RefHeading___Toc1750453_3830689328">
            <w:r>
              <w:rPr>
                <w:webHidden/>
                <w:rStyle w:val="IndexLink"/>
                <w:rtl w:val="true"/>
              </w:rPr>
              <w:t>ملاحظة</w:t>
            </w:r>
            <w:r>
              <w:rPr>
                <w:rStyle w:val="IndexLink"/>
                <w:rtl w:val="true"/>
              </w:rPr>
              <w:t>:</w:t>
              <w:tab/>
            </w:r>
            <w:r>
              <w:rPr>
                <w:rStyle w:val="IndexLink"/>
              </w:rPr>
              <w:t>243</w:t>
            </w:r>
          </w:hyperlink>
        </w:p>
        <w:p>
          <w:pPr>
            <w:pStyle w:val="Contents5"/>
            <w:tabs>
              <w:tab w:val="clear" w:pos="7892"/>
              <w:tab w:val="right" w:pos="9026" w:leader="dot"/>
            </w:tabs>
            <w:rPr/>
          </w:pPr>
          <w:hyperlink w:anchor="__RefHeading___Toc1750455_3830689328">
            <w:r>
              <w:rPr>
                <w:webHidden/>
                <w:rStyle w:val="IndexLink"/>
                <w:rtl w:val="true"/>
              </w:rPr>
              <w:t>النار التی تخرج حرب یقوم بها حجة الله</w:t>
            </w:r>
            <w:r>
              <w:rPr>
                <w:rStyle w:val="IndexLink"/>
                <w:rtl w:val="true"/>
              </w:rPr>
              <w:tab/>
            </w:r>
            <w:r>
              <w:rPr>
                <w:rStyle w:val="IndexLink"/>
              </w:rPr>
              <w:t>245</w:t>
            </w:r>
          </w:hyperlink>
        </w:p>
        <w:p>
          <w:pPr>
            <w:pStyle w:val="Contents5"/>
            <w:tabs>
              <w:tab w:val="clear" w:pos="7892"/>
              <w:tab w:val="right" w:pos="9026" w:leader="dot"/>
            </w:tabs>
            <w:rPr/>
          </w:pPr>
          <w:hyperlink w:anchor="__RefHeading___Toc1750457_3830689328">
            <w:r>
              <w:rPr>
                <w:webHidden/>
                <w:rStyle w:val="IndexLink"/>
                <w:rtl w:val="true"/>
              </w:rPr>
              <w:t>المحشر فی روایات أهل البیت علیهم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1750459_3830689328">
            <w:r>
              <w:rPr>
                <w:webHidden/>
                <w:rStyle w:val="IndexLink"/>
                <w:rtl w:val="true"/>
              </w:rPr>
              <w:t>دابة الأرض ملحمة کبری للرجعة فی تراث العامّة</w:t>
            </w:r>
            <w:r>
              <w:rPr>
                <w:rStyle w:val="IndexLink"/>
                <w:rtl w:val="true"/>
              </w:rPr>
              <w:tab/>
            </w:r>
            <w:r>
              <w:rPr>
                <w:rStyle w:val="IndexLink"/>
              </w:rPr>
              <w:t>250</w:t>
            </w:r>
          </w:hyperlink>
        </w:p>
        <w:p>
          <w:pPr>
            <w:pStyle w:val="Contents5"/>
            <w:tabs>
              <w:tab w:val="clear" w:pos="7892"/>
              <w:tab w:val="right" w:pos="9026" w:leader="dot"/>
            </w:tabs>
            <w:rPr/>
          </w:pPr>
          <w:hyperlink w:anchor="__RefHeading___Toc1750461_3830689328">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1750463_3830689328">
            <w:r>
              <w:rPr>
                <w:webHidden/>
                <w:rStyle w:val="IndexLink"/>
                <w:rtl w:val="true"/>
              </w:rPr>
              <w:t>المَعْلَم الأوَّل</w:t>
            </w:r>
            <w:r>
              <w:rPr>
                <w:rStyle w:val="IndexLink"/>
                <w:rtl w:val="true"/>
              </w:rPr>
              <w:t xml:space="preserve">: </w:t>
            </w:r>
            <w:r>
              <w:rPr>
                <w:rStyle w:val="IndexLink"/>
                <w:rtl w:val="true"/>
              </w:rPr>
              <w:t>دابة الأرض معها عصا موسی وخاتم سلیمان</w:t>
            </w:r>
            <w:r>
              <w:rPr>
                <w:rStyle w:val="IndexLink"/>
                <w:rtl w:val="true"/>
              </w:rPr>
              <w:tab/>
            </w:r>
            <w:r>
              <w:rPr>
                <w:rStyle w:val="IndexLink"/>
              </w:rPr>
              <w:t>250</w:t>
            </w:r>
          </w:hyperlink>
        </w:p>
        <w:p>
          <w:pPr>
            <w:pStyle w:val="Contents6"/>
            <w:tabs>
              <w:tab w:val="clear" w:pos="7609"/>
              <w:tab w:val="right" w:pos="9026" w:leader="dot"/>
            </w:tabs>
            <w:rPr/>
          </w:pPr>
          <w:hyperlink w:anchor="__RefHeading___Toc1750465_3830689328">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1750467_3830689328">
            <w:r>
              <w:rPr>
                <w:webHidden/>
                <w:rStyle w:val="IndexLink"/>
                <w:rtl w:val="true"/>
              </w:rPr>
              <w:t>فقه الحدیث</w:t>
            </w:r>
            <w:r>
              <w:rPr>
                <w:rStyle w:val="IndexLink"/>
                <w:rtl w:val="true"/>
              </w:rPr>
              <w:tab/>
            </w:r>
            <w:r>
              <w:rPr>
                <w:rStyle w:val="IndexLink"/>
              </w:rPr>
              <w:t>251</w:t>
            </w:r>
          </w:hyperlink>
        </w:p>
        <w:p>
          <w:pPr>
            <w:pStyle w:val="Contents5"/>
            <w:tabs>
              <w:tab w:val="clear" w:pos="7892"/>
              <w:tab w:val="right" w:pos="9026" w:leader="dot"/>
            </w:tabs>
            <w:rPr/>
          </w:pPr>
          <w:hyperlink w:anchor="__RefHeading___Toc1750469_3830689328">
            <w:r>
              <w:rPr>
                <w:webHidden/>
                <w:rStyle w:val="IndexLink"/>
                <w:rtl w:val="true"/>
              </w:rPr>
              <w:t>المَعْلَم الثانی</w:t>
            </w:r>
            <w:r>
              <w:rPr>
                <w:rStyle w:val="IndexLink"/>
                <w:rtl w:val="true"/>
              </w:rPr>
              <w:t xml:space="preserve">: </w:t>
            </w:r>
            <w:r>
              <w:rPr>
                <w:rStyle w:val="IndexLink"/>
                <w:rtl w:val="true"/>
              </w:rPr>
              <w:t>تخطم أنف الکافر والمنافق بالعصا وتجلی وجه المؤمن بالخاتم</w:t>
            </w:r>
            <w:r>
              <w:rPr>
                <w:rStyle w:val="IndexLink"/>
                <w:rtl w:val="true"/>
              </w:rPr>
              <w:tab/>
            </w:r>
            <w:r>
              <w:rPr>
                <w:rStyle w:val="IndexLink"/>
              </w:rPr>
              <w:t>253</w:t>
            </w:r>
          </w:hyperlink>
        </w:p>
        <w:p>
          <w:pPr>
            <w:pStyle w:val="Contents5"/>
            <w:tabs>
              <w:tab w:val="clear" w:pos="7892"/>
              <w:tab w:val="right" w:pos="9026" w:leader="dot"/>
            </w:tabs>
            <w:rPr/>
          </w:pPr>
          <w:hyperlink w:anchor="__RefHeading___Toc1750471_3830689328">
            <w:r>
              <w:rPr>
                <w:webHidden/>
                <w:rStyle w:val="IndexLink"/>
                <w:rtl w:val="true"/>
              </w:rPr>
              <w:t>المَعْلَم الثالث</w:t>
            </w:r>
            <w:r>
              <w:rPr>
                <w:rStyle w:val="IndexLink"/>
                <w:rtl w:val="true"/>
              </w:rPr>
              <w:t xml:space="preserve">: </w:t>
            </w:r>
            <w:r>
              <w:rPr>
                <w:rStyle w:val="IndexLink"/>
                <w:rtl w:val="true"/>
              </w:rPr>
              <w:t>لدابة الأرض ثلاث خرجات من الدهر</w:t>
            </w:r>
            <w:r>
              <w:rPr>
                <w:rStyle w:val="IndexLink"/>
                <w:rtl w:val="true"/>
              </w:rPr>
              <w:tab/>
            </w:r>
            <w:r>
              <w:rPr>
                <w:rStyle w:val="IndexLink"/>
              </w:rPr>
              <w:t>256</w:t>
            </w:r>
          </w:hyperlink>
        </w:p>
        <w:p>
          <w:pPr>
            <w:pStyle w:val="Contents6"/>
            <w:tabs>
              <w:tab w:val="clear" w:pos="7609"/>
              <w:tab w:val="right" w:pos="9026" w:leader="dot"/>
            </w:tabs>
            <w:rPr/>
          </w:pPr>
          <w:hyperlink w:anchor="__RefHeading___Toc1750473_3830689328">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1750475_3830689328">
            <w:r>
              <w:rPr>
                <w:webHidden/>
                <w:rStyle w:val="IndexLink"/>
                <w:rtl w:val="true"/>
              </w:rPr>
              <w:t>فقه الحدیث</w:t>
            </w:r>
            <w:r>
              <w:rPr>
                <w:rStyle w:val="IndexLink"/>
                <w:rtl w:val="true"/>
              </w:rPr>
              <w:t>:</w:t>
              <w:tab/>
            </w:r>
            <w:r>
              <w:rPr>
                <w:rStyle w:val="IndexLink"/>
              </w:rPr>
              <w:t>258</w:t>
            </w:r>
          </w:hyperlink>
        </w:p>
        <w:p>
          <w:pPr>
            <w:pStyle w:val="Contents5"/>
            <w:tabs>
              <w:tab w:val="clear" w:pos="7892"/>
              <w:tab w:val="right" w:pos="9026" w:leader="dot"/>
            </w:tabs>
            <w:rPr/>
          </w:pPr>
          <w:hyperlink w:anchor="__RefHeading___Toc1750477_3830689328">
            <w:r>
              <w:rPr>
                <w:webHidden/>
                <w:rStyle w:val="IndexLink"/>
                <w:rtl w:val="true"/>
              </w:rPr>
              <w:t>المعلم الرابع</w:t>
            </w:r>
            <w:r>
              <w:rPr>
                <w:rStyle w:val="IndexLink"/>
                <w:rtl w:val="true"/>
              </w:rPr>
              <w:t>:</w:t>
            </w:r>
            <w:r>
              <w:rPr>
                <w:rStyle w:val="IndexLink"/>
                <w:rtl w:val="true"/>
              </w:rPr>
              <w:t>القدرة التکوینیة فی نظام حکم دابة الأرض</w:t>
            </w:r>
            <w:r>
              <w:rPr>
                <w:rStyle w:val="IndexLink"/>
                <w:rtl w:val="true"/>
              </w:rPr>
              <w:tab/>
            </w:r>
            <w:r>
              <w:rPr>
                <w:rStyle w:val="IndexLink"/>
              </w:rPr>
              <w:t>259</w:t>
            </w:r>
          </w:hyperlink>
        </w:p>
        <w:p>
          <w:pPr>
            <w:pStyle w:val="Contents5"/>
            <w:tabs>
              <w:tab w:val="clear" w:pos="7892"/>
              <w:tab w:val="right" w:pos="9026" w:leader="dot"/>
            </w:tabs>
            <w:rPr/>
          </w:pPr>
          <w:hyperlink w:anchor="__RefHeading___Toc1750479_3830689328">
            <w:r>
              <w:rPr>
                <w:webHidden/>
                <w:rStyle w:val="IndexLink"/>
                <w:rtl w:val="true"/>
              </w:rPr>
              <w:t>المعلم الخامس</w:t>
            </w:r>
            <w:r>
              <w:rPr>
                <w:rStyle w:val="IndexLink"/>
                <w:rtl w:val="true"/>
              </w:rPr>
              <w:t xml:space="preserve">: </w:t>
            </w:r>
            <w:r>
              <w:rPr>
                <w:rStyle w:val="IndexLink"/>
                <w:rtl w:val="true"/>
              </w:rPr>
              <w:t>تضاؤل قدرة إبلیس وخفوت قوته</w:t>
            </w:r>
            <w:r>
              <w:rPr>
                <w:rStyle w:val="IndexLink"/>
                <w:rtl w:val="true"/>
              </w:rPr>
              <w:tab/>
            </w:r>
            <w:r>
              <w:rPr>
                <w:rStyle w:val="IndexLink"/>
              </w:rPr>
              <w:t>260</w:t>
            </w:r>
          </w:hyperlink>
        </w:p>
        <w:p>
          <w:pPr>
            <w:pStyle w:val="Contents5"/>
            <w:tabs>
              <w:tab w:val="clear" w:pos="7892"/>
              <w:tab w:val="right" w:pos="9026" w:leader="dot"/>
            </w:tabs>
            <w:rPr/>
          </w:pPr>
          <w:hyperlink w:anchor="__RefHeading___Toc1750481_3830689328">
            <w:r>
              <w:rPr>
                <w:webHidden/>
                <w:rStyle w:val="IndexLink"/>
                <w:rtl w:val="true"/>
              </w:rPr>
              <w:t>المعلم السادس</w:t>
            </w:r>
            <w:r>
              <w:rPr>
                <w:rStyle w:val="IndexLink"/>
                <w:rtl w:val="true"/>
              </w:rPr>
              <w:t>:</w:t>
            </w:r>
            <w:r>
              <w:rPr>
                <w:rStyle w:val="IndexLink"/>
                <w:rtl w:val="true"/>
              </w:rPr>
              <w:t>تفشی العدل فی أعلی درجاته عهد الدابة</w:t>
            </w:r>
            <w:r>
              <w:rPr>
                <w:rStyle w:val="IndexLink"/>
                <w:rtl w:val="true"/>
              </w:rPr>
              <w:tab/>
            </w:r>
            <w:r>
              <w:rPr>
                <w:rStyle w:val="IndexLink"/>
              </w:rPr>
              <w:t>261</w:t>
            </w:r>
          </w:hyperlink>
        </w:p>
        <w:p>
          <w:pPr>
            <w:pStyle w:val="Contents6"/>
            <w:tabs>
              <w:tab w:val="clear" w:pos="7609"/>
              <w:tab w:val="right" w:pos="9026" w:leader="dot"/>
            </w:tabs>
            <w:rPr/>
          </w:pPr>
          <w:hyperlink w:anchor="__RefHeading___Toc1750483_3830689328">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1750485_3830689328">
            <w:r>
              <w:rPr>
                <w:webHidden/>
                <w:rStyle w:val="IndexLink"/>
                <w:rtl w:val="true"/>
              </w:rPr>
              <w:t>دابةُ الأرض حقیقتها فی روایات العامّة</w:t>
            </w:r>
            <w:r>
              <w:rPr>
                <w:rStyle w:val="IndexLink"/>
                <w:rtl w:val="true"/>
              </w:rPr>
              <w:tab/>
            </w:r>
            <w:r>
              <w:rPr>
                <w:rStyle w:val="IndexLink"/>
              </w:rPr>
              <w:t>264</w:t>
            </w:r>
          </w:hyperlink>
        </w:p>
        <w:p>
          <w:pPr>
            <w:pStyle w:val="Contents6"/>
            <w:tabs>
              <w:tab w:val="clear" w:pos="7609"/>
              <w:tab w:val="right" w:pos="9026" w:leader="dot"/>
            </w:tabs>
            <w:rPr/>
          </w:pPr>
          <w:hyperlink w:anchor="__RefHeading___Toc1750487_3830689328">
            <w:r>
              <w:rPr>
                <w:webHidden/>
                <w:rStyle w:val="IndexLink"/>
                <w:rtl w:val="true"/>
              </w:rPr>
              <w:t>الاعتقاد برجعة علی</w:t>
            </w:r>
            <w:r>
              <w:rPr>
                <w:rStyle w:val="IndexLink"/>
                <w:rtl w:val="true"/>
              </w:rPr>
              <w:t>(</w:t>
            </w:r>
            <w:r>
              <w:rPr>
                <w:rStyle w:val="IndexLink"/>
                <w:rtl w:val="true"/>
              </w:rPr>
              <w:t>ع</w:t>
            </w:r>
            <w:r>
              <w:rPr>
                <w:rStyle w:val="IndexLink"/>
                <w:rtl w:val="true"/>
              </w:rPr>
              <w:t xml:space="preserve">) </w:t>
            </w:r>
            <w:r>
              <w:rPr>
                <w:rStyle w:val="IndexLink"/>
                <w:rtl w:val="true"/>
              </w:rPr>
              <w:t>فرض علی الأنبیاء</w:t>
            </w:r>
            <w:r>
              <w:rPr>
                <w:rStyle w:val="IndexLink"/>
                <w:rtl w:val="true"/>
              </w:rPr>
              <w:tab/>
            </w:r>
            <w:r>
              <w:rPr>
                <w:rStyle w:val="IndexLink"/>
              </w:rPr>
              <w:t>265</w:t>
            </w:r>
          </w:hyperlink>
        </w:p>
        <w:p>
          <w:pPr>
            <w:pStyle w:val="Contents6"/>
            <w:tabs>
              <w:tab w:val="clear" w:pos="7609"/>
              <w:tab w:val="right" w:pos="9026" w:leader="dot"/>
            </w:tabs>
            <w:rPr/>
          </w:pPr>
          <w:hyperlink w:anchor="__RefHeading___Toc1750489_3830689328">
            <w:r>
              <w:rPr>
                <w:webHidden/>
                <w:rStyle w:val="IndexLink"/>
                <w:rtl w:val="true"/>
              </w:rPr>
              <w:t>إشارة روایات العامة أن دابة الارض علی</w:t>
            </w:r>
            <w:r>
              <w:rPr>
                <w:rStyle w:val="IndexLink"/>
                <w:rtl w:val="true"/>
              </w:rPr>
              <w:t>(</w:t>
            </w:r>
            <w:r>
              <w:rPr>
                <w:rStyle w:val="IndexLink"/>
                <w:rtl w:val="true"/>
              </w:rPr>
              <w:t>ع</w:t>
            </w:r>
            <w:r>
              <w:rPr>
                <w:rStyle w:val="IndexLink"/>
                <w:rtl w:val="true"/>
              </w:rPr>
              <w:t>)</w:t>
              <w:tab/>
            </w:r>
            <w:r>
              <w:rPr>
                <w:rStyle w:val="IndexLink"/>
              </w:rPr>
              <w:t>266</w:t>
            </w:r>
          </w:hyperlink>
        </w:p>
        <w:p>
          <w:pPr>
            <w:pStyle w:val="Contents6"/>
            <w:tabs>
              <w:tab w:val="clear" w:pos="7609"/>
              <w:tab w:val="right" w:pos="9026" w:leader="dot"/>
            </w:tabs>
            <w:rPr/>
          </w:pPr>
          <w:hyperlink w:anchor="__RefHeading___Toc1750491_3830689328">
            <w:r>
              <w:rPr>
                <w:webHidden/>
                <w:rStyle w:val="IndexLink"/>
                <w:rtl w:val="true"/>
              </w:rPr>
              <w:t>الفرق بین حکومتی دابة الأرض والإمام الحجة</w:t>
            </w:r>
            <w:r>
              <w:rPr>
                <w:rStyle w:val="IndexLink"/>
                <w:rtl w:val="true"/>
              </w:rPr>
              <w:tab/>
            </w:r>
            <w:r>
              <w:rPr>
                <w:rStyle w:val="IndexLink"/>
              </w:rPr>
              <w:t>270</w:t>
            </w:r>
          </w:hyperlink>
        </w:p>
        <w:p>
          <w:pPr>
            <w:pStyle w:val="Contents6"/>
            <w:tabs>
              <w:tab w:val="clear" w:pos="7609"/>
              <w:tab w:val="right" w:pos="9026" w:leader="dot"/>
            </w:tabs>
            <w:rPr/>
          </w:pPr>
          <w:hyperlink w:anchor="__RefHeading___Toc1750493_3830689328">
            <w:r>
              <w:rPr>
                <w:webHidden/>
                <w:rStyle w:val="IndexLink"/>
                <w:rtl w:val="true"/>
              </w:rPr>
              <w:t>بدأ الحساب فی أواخر الرجعة قبل یوم القیامة</w:t>
            </w:r>
            <w:r>
              <w:rPr>
                <w:rStyle w:val="IndexLink"/>
                <w:rtl w:val="true"/>
              </w:rPr>
              <w:tab/>
            </w:r>
            <w:r>
              <w:rPr>
                <w:rStyle w:val="IndexLink"/>
              </w:rPr>
              <w:t>274</w:t>
            </w:r>
          </w:hyperlink>
        </w:p>
        <w:p>
          <w:pPr>
            <w:pStyle w:val="Contents6"/>
            <w:tabs>
              <w:tab w:val="clear" w:pos="7609"/>
              <w:tab w:val="right" w:pos="9026" w:leader="dot"/>
            </w:tabs>
            <w:rPr/>
          </w:pPr>
          <w:hyperlink w:anchor="__RefHeading___Toc1750495_3830689328">
            <w:r>
              <w:rPr>
                <w:webHidden/>
                <w:rStyle w:val="IndexLink"/>
                <w:rtl w:val="true"/>
              </w:rPr>
              <w:t>ملحوظة معترضة</w:t>
            </w:r>
            <w:r>
              <w:rPr>
                <w:rStyle w:val="IndexLink"/>
                <w:rtl w:val="true"/>
              </w:rPr>
              <w:tab/>
            </w:r>
            <w:r>
              <w:rPr>
                <w:rStyle w:val="IndexLink"/>
              </w:rPr>
              <w:t>278</w:t>
            </w:r>
          </w:hyperlink>
        </w:p>
        <w:p>
          <w:pPr>
            <w:pStyle w:val="Contents6"/>
            <w:tabs>
              <w:tab w:val="clear" w:pos="7609"/>
              <w:tab w:val="right" w:pos="9026" w:leader="dot"/>
            </w:tabs>
            <w:rPr/>
          </w:pPr>
          <w:hyperlink w:anchor="__RefHeading___Toc1750497_3830689328">
            <w:r>
              <w:rPr>
                <w:webHidden/>
                <w:rStyle w:val="IndexLink"/>
                <w:rtl w:val="true"/>
              </w:rPr>
              <w:t>رجوع الی أحوال دابة الأرض</w:t>
            </w:r>
            <w:r>
              <w:rPr>
                <w:rStyle w:val="IndexLink"/>
                <w:rtl w:val="true"/>
              </w:rPr>
              <w:tab/>
            </w:r>
            <w:r>
              <w:rPr>
                <w:rStyle w:val="IndexLink"/>
              </w:rPr>
              <w:t>278</w:t>
            </w:r>
          </w:hyperlink>
        </w:p>
        <w:p>
          <w:pPr>
            <w:pStyle w:val="Contents6"/>
            <w:tabs>
              <w:tab w:val="clear" w:pos="7609"/>
              <w:tab w:val="right" w:pos="9026" w:leader="dot"/>
            </w:tabs>
            <w:rPr/>
          </w:pPr>
          <w:hyperlink w:anchor="__RefHeading___Toc1750499_3830689328">
            <w:r>
              <w:rPr>
                <w:webHidden/>
                <w:rStyle w:val="IndexLink"/>
                <w:rtl w:val="true"/>
              </w:rPr>
              <w:t>مقام الحاشر والحشر للنبی</w:t>
            </w:r>
            <w:r>
              <w:rPr>
                <w:rStyle w:val="IndexLink"/>
                <w:rtl w:val="true"/>
              </w:rPr>
              <w:t>(</w:t>
            </w:r>
            <w:r>
              <w:rPr>
                <w:rStyle w:val="IndexLink"/>
                <w:rtl w:val="true"/>
              </w:rPr>
              <w:t>صلی الله علیه و آله</w:t>
            </w:r>
            <w:r>
              <w:rPr>
                <w:rStyle w:val="IndexLink"/>
                <w:rtl w:val="true"/>
              </w:rPr>
              <w:t>)</w:t>
              <w:tab/>
            </w:r>
            <w:r>
              <w:rPr>
                <w:rStyle w:val="IndexLink"/>
              </w:rPr>
              <w:t>279</w:t>
            </w:r>
          </w:hyperlink>
        </w:p>
        <w:p>
          <w:pPr>
            <w:pStyle w:val="Contents3"/>
            <w:tabs>
              <w:tab w:val="clear" w:pos="8459"/>
              <w:tab w:val="right" w:pos="9026" w:leader="dot"/>
            </w:tabs>
            <w:rPr/>
          </w:pPr>
          <w:hyperlink w:anchor="__RefHeading___Toc1750501_3830689328">
            <w:r>
              <w:rPr>
                <w:webHidden/>
                <w:rStyle w:val="IndexLink"/>
                <w:rtl w:val="true"/>
              </w:rPr>
              <w:t>الفصل السادس</w:t>
            </w:r>
            <w:r>
              <w:rPr>
                <w:rStyle w:val="IndexLink"/>
                <w:rtl w:val="true"/>
              </w:rPr>
              <w:t>:</w:t>
            </w:r>
            <w:r>
              <w:rPr>
                <w:rStyle w:val="IndexLink"/>
                <w:rtl w:val="true"/>
              </w:rPr>
              <w:t>الرجعة فی الأدیان والکتب السماویة</w:t>
            </w:r>
            <w:r>
              <w:rPr>
                <w:rStyle w:val="IndexLink"/>
                <w:rtl w:val="true"/>
              </w:rPr>
              <w:tab/>
            </w:r>
            <w:r>
              <w:rPr>
                <w:rStyle w:val="IndexLink"/>
              </w:rPr>
              <w:t>286</w:t>
            </w:r>
          </w:hyperlink>
        </w:p>
        <w:p>
          <w:pPr>
            <w:pStyle w:val="Contents4"/>
            <w:tabs>
              <w:tab w:val="clear" w:pos="8176"/>
              <w:tab w:val="right" w:pos="9026" w:leader="dot"/>
            </w:tabs>
            <w:rPr/>
          </w:pPr>
          <w:hyperlink w:anchor="__RefHeading___Toc1750503_3830689328">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1750505_3830689328">
            <w:r>
              <w:rPr>
                <w:webHidden/>
                <w:rStyle w:val="IndexLink"/>
                <w:rtl w:val="true"/>
              </w:rPr>
              <w:t>الرجعة بشرت بها الأنبیاء والمرسلین</w:t>
            </w:r>
            <w:r>
              <w:rPr>
                <w:rStyle w:val="IndexLink"/>
                <w:rtl w:val="true"/>
              </w:rPr>
              <w:tab/>
            </w:r>
            <w:r>
              <w:rPr>
                <w:rStyle w:val="IndexLink"/>
              </w:rPr>
              <w:t>290</w:t>
            </w:r>
          </w:hyperlink>
        </w:p>
        <w:p>
          <w:pPr>
            <w:pStyle w:val="Contents5"/>
            <w:tabs>
              <w:tab w:val="clear" w:pos="7892"/>
              <w:tab w:val="right" w:pos="9026" w:leader="dot"/>
            </w:tabs>
            <w:rPr/>
          </w:pPr>
          <w:hyperlink w:anchor="__RefHeading___Toc1750507_3830689328">
            <w:r>
              <w:rPr>
                <w:webHidden/>
                <w:rStyle w:val="IndexLink"/>
                <w:rtl w:val="true"/>
              </w:rPr>
              <w:t>السید المرتضی</w:t>
            </w:r>
            <w:r>
              <w:rPr>
                <w:rStyle w:val="IndexLink"/>
                <w:rtl w:val="true"/>
              </w:rPr>
              <w:t>: «</w:t>
            </w:r>
            <w:r>
              <w:rPr>
                <w:rStyle w:val="IndexLink"/>
                <w:rtl w:val="true"/>
              </w:rPr>
              <w:t>الرجعة متّفق علیهابین أهل الأدیان السماویة</w:t>
            </w:r>
            <w:r>
              <w:rPr>
                <w:rStyle w:val="IndexLink"/>
                <w:rtl w:val="true"/>
              </w:rPr>
              <w:t>»:</w:t>
              <w:tab/>
            </w:r>
            <w:r>
              <w:rPr>
                <w:rStyle w:val="IndexLink"/>
              </w:rPr>
              <w:t>290</w:t>
            </w:r>
          </w:hyperlink>
        </w:p>
        <w:p>
          <w:pPr>
            <w:pStyle w:val="Contents5"/>
            <w:tabs>
              <w:tab w:val="clear" w:pos="7892"/>
              <w:tab w:val="right" w:pos="9026" w:leader="dot"/>
            </w:tabs>
            <w:rPr/>
          </w:pPr>
          <w:hyperlink w:anchor="__RefHeading___Toc1750509_3830689328">
            <w:r>
              <w:rPr>
                <w:webHidden/>
                <w:rStyle w:val="IndexLink"/>
                <w:rtl w:val="true"/>
              </w:rPr>
              <w:t>مفروغیة الاعتقاد بالرجعة فی التوراة</w:t>
            </w:r>
            <w:r>
              <w:rPr>
                <w:rStyle w:val="IndexLink"/>
                <w:rtl w:val="true"/>
              </w:rPr>
              <w:tab/>
            </w:r>
            <w:r>
              <w:rPr>
                <w:rStyle w:val="IndexLink"/>
              </w:rPr>
              <w:t>291</w:t>
            </w:r>
          </w:hyperlink>
        </w:p>
        <w:p>
          <w:pPr>
            <w:pStyle w:val="Contents5"/>
            <w:tabs>
              <w:tab w:val="clear" w:pos="7892"/>
              <w:tab w:val="right" w:pos="9026" w:leader="dot"/>
            </w:tabs>
            <w:rPr/>
          </w:pPr>
          <w:hyperlink w:anchor="__RefHeading___Toc1750511_3830689328">
            <w:r>
              <w:rPr>
                <w:webHidden/>
                <w:rStyle w:val="IndexLink"/>
                <w:rtl w:val="true"/>
              </w:rPr>
              <w:t>ظهور الرجعة فی القرآن</w:t>
            </w:r>
            <w:r>
              <w:rPr>
                <w:rStyle w:val="IndexLink"/>
                <w:rtl w:val="true"/>
              </w:rPr>
              <w:tab/>
            </w:r>
            <w:r>
              <w:rPr>
                <w:rStyle w:val="IndexLink"/>
              </w:rPr>
              <w:t>292</w:t>
            </w:r>
          </w:hyperlink>
        </w:p>
        <w:p>
          <w:pPr>
            <w:pStyle w:val="Contents5"/>
            <w:tabs>
              <w:tab w:val="clear" w:pos="7892"/>
              <w:tab w:val="right" w:pos="9026" w:leader="dot"/>
            </w:tabs>
            <w:rPr/>
          </w:pPr>
          <w:hyperlink w:anchor="__RefHeading___Toc1750513_3830689328">
            <w:r>
              <w:rPr>
                <w:webHidden/>
                <w:rStyle w:val="IndexLink"/>
                <w:rtl w:val="true"/>
              </w:rPr>
              <w:t>الرجعة بشّرت بها الأنبیاء والمرسلون</w:t>
            </w:r>
            <w:r>
              <w:rPr>
                <w:rStyle w:val="IndexLink"/>
                <w:rtl w:val="true"/>
              </w:rPr>
              <w:tab/>
            </w:r>
            <w:r>
              <w:rPr>
                <w:rStyle w:val="IndexLink"/>
              </w:rPr>
              <w:t>292</w:t>
            </w:r>
          </w:hyperlink>
        </w:p>
        <w:p>
          <w:pPr>
            <w:pStyle w:val="Contents5"/>
            <w:tabs>
              <w:tab w:val="clear" w:pos="7892"/>
              <w:tab w:val="right" w:pos="9026" w:leader="dot"/>
            </w:tabs>
            <w:rPr/>
          </w:pPr>
          <w:hyperlink w:anchor="__RefHeading___Toc1750515_3830689328">
            <w:r>
              <w:rPr>
                <w:webHidden/>
                <w:rStyle w:val="IndexLink"/>
                <w:rtl w:val="true"/>
              </w:rPr>
              <w:t xml:space="preserve">الیهودیة والرجعة </w:t>
            </w:r>
            <w:r>
              <w:rPr>
                <w:rStyle w:val="IndexLink"/>
                <w:rtl w:val="true"/>
              </w:rPr>
              <w:t>(</w:t>
            </w:r>
            <w:r>
              <w:rPr>
                <w:rStyle w:val="IndexLink"/>
                <w:rtl w:val="true"/>
              </w:rPr>
              <w:t>عبدالله بن سبأ</w:t>
            </w:r>
            <w:r>
              <w:rPr>
                <w:rStyle w:val="IndexLink"/>
                <w:rtl w:val="true"/>
              </w:rPr>
              <w:t>)</w:t>
              <w:tab/>
            </w:r>
            <w:r>
              <w:rPr>
                <w:rStyle w:val="IndexLink"/>
              </w:rPr>
              <w:t>296</w:t>
            </w:r>
          </w:hyperlink>
        </w:p>
        <w:p>
          <w:pPr>
            <w:pStyle w:val="Contents5"/>
            <w:tabs>
              <w:tab w:val="clear" w:pos="7892"/>
              <w:tab w:val="right" w:pos="9026" w:leader="dot"/>
            </w:tabs>
            <w:rPr/>
          </w:pPr>
          <w:hyperlink w:anchor="__RefHeading___Toc1750517_3830689328">
            <w:r>
              <w:rPr>
                <w:webHidden/>
                <w:rStyle w:val="IndexLink"/>
                <w:rtl w:val="true"/>
              </w:rPr>
              <w:t>جملة فصول فی الأدیان ذات صلة بالرجعة</w:t>
            </w:r>
            <w:r>
              <w:rPr>
                <w:rStyle w:val="IndexLink"/>
                <w:rtl w:val="true"/>
              </w:rPr>
              <w:t>:</w:t>
              <w:tab/>
            </w:r>
            <w:r>
              <w:rPr>
                <w:rStyle w:val="IndexLink"/>
              </w:rPr>
              <w:t>297</w:t>
            </w:r>
          </w:hyperlink>
        </w:p>
        <w:p>
          <w:pPr>
            <w:pStyle w:val="Contents5"/>
            <w:tabs>
              <w:tab w:val="clear" w:pos="7892"/>
              <w:tab w:val="right" w:pos="9026" w:leader="dot"/>
            </w:tabs>
            <w:rPr/>
          </w:pPr>
          <w:hyperlink w:anchor="__RefHeading___Toc1750519_3830689328">
            <w:r>
              <w:rPr>
                <w:webHidden/>
                <w:rStyle w:val="IndexLink"/>
                <w:rtl w:val="true"/>
              </w:rPr>
              <w:t>الغایة فی الدین لا تتحقّق إلا بالرجعة کما أنَّ بدایته بالفطرة</w:t>
            </w:r>
            <w:r>
              <w:rPr>
                <w:rStyle w:val="IndexLink"/>
                <w:rtl w:val="true"/>
              </w:rPr>
              <w:t>:</w:t>
              <w:tab/>
            </w:r>
            <w:r>
              <w:rPr>
                <w:rStyle w:val="IndexLink"/>
              </w:rPr>
              <w:t>299</w:t>
            </w:r>
          </w:hyperlink>
        </w:p>
        <w:p>
          <w:pPr>
            <w:pStyle w:val="Contents5"/>
            <w:tabs>
              <w:tab w:val="clear" w:pos="7892"/>
              <w:tab w:val="right" w:pos="9026" w:leader="dot"/>
            </w:tabs>
            <w:rPr/>
          </w:pPr>
          <w:hyperlink w:anchor="__RefHeading___Toc1750521_3830689328">
            <w:r>
              <w:rPr>
                <w:webHidden/>
                <w:rStyle w:val="IndexLink"/>
                <w:rtl w:val="true"/>
              </w:rPr>
              <w:t>الرجعة فی العهد القدیم والعهد الجدید</w:t>
            </w:r>
            <w:r>
              <w:rPr>
                <w:rStyle w:val="IndexLink"/>
                <w:rtl w:val="true"/>
              </w:rPr>
              <w:t>:</w:t>
              <w:tab/>
            </w:r>
            <w:r>
              <w:rPr>
                <w:rStyle w:val="IndexLink"/>
              </w:rPr>
              <w:t>299</w:t>
            </w:r>
          </w:hyperlink>
        </w:p>
        <w:p>
          <w:pPr>
            <w:pStyle w:val="Contents5"/>
            <w:tabs>
              <w:tab w:val="clear" w:pos="7892"/>
              <w:tab w:val="right" w:pos="9026" w:leader="dot"/>
            </w:tabs>
            <w:rPr/>
          </w:pPr>
          <w:hyperlink w:anchor="__RefHeading___Toc1750523_3830689328">
            <w:r>
              <w:rPr>
                <w:webHidden/>
                <w:rStyle w:val="IndexLink"/>
                <w:rtl w:val="true"/>
              </w:rPr>
              <w:t>العهد القدیم</w:t>
            </w:r>
            <w:r>
              <w:rPr>
                <w:rStyle w:val="IndexLink"/>
                <w:rtl w:val="true"/>
              </w:rPr>
              <w:t>:</w:t>
              <w:tab/>
            </w:r>
            <w:r>
              <w:rPr>
                <w:rStyle w:val="IndexLink"/>
              </w:rPr>
              <w:t>300</w:t>
            </w:r>
          </w:hyperlink>
        </w:p>
        <w:p>
          <w:pPr>
            <w:pStyle w:val="Contents5"/>
            <w:tabs>
              <w:tab w:val="clear" w:pos="7892"/>
              <w:tab w:val="right" w:pos="9026" w:leader="dot"/>
            </w:tabs>
            <w:rPr/>
          </w:pPr>
          <w:hyperlink w:anchor="__RefHeading___Toc1750525_3830689328">
            <w:r>
              <w:rPr>
                <w:webHidden/>
                <w:rStyle w:val="IndexLink"/>
                <w:rtl w:val="true"/>
              </w:rPr>
              <w:t>العهد الجدید</w:t>
            </w:r>
            <w:r>
              <w:rPr>
                <w:rStyle w:val="IndexLink"/>
                <w:rtl w:val="true"/>
              </w:rPr>
              <w:t>:</w:t>
              <w:tab/>
            </w:r>
            <w:r>
              <w:rPr>
                <w:rStyle w:val="IndexLink"/>
              </w:rPr>
              <w:t>300</w:t>
            </w:r>
          </w:hyperlink>
        </w:p>
        <w:p>
          <w:pPr>
            <w:pStyle w:val="Contents5"/>
            <w:tabs>
              <w:tab w:val="clear" w:pos="7892"/>
              <w:tab w:val="right" w:pos="9026" w:leader="dot"/>
            </w:tabs>
            <w:rPr/>
          </w:pPr>
          <w:hyperlink w:anchor="__RefHeading___Toc1750527_3830689328">
            <w:r>
              <w:rPr>
                <w:webHidden/>
                <w:rStyle w:val="IndexLink"/>
                <w:rtl w:val="true"/>
              </w:rPr>
              <w:t>الرجعة فی زبور داود</w:t>
            </w:r>
            <w:r>
              <w:rPr>
                <w:rStyle w:val="IndexLink"/>
                <w:rtl w:val="true"/>
              </w:rPr>
              <w:t>:</w:t>
              <w:tab/>
            </w:r>
            <w:r>
              <w:rPr>
                <w:rStyle w:val="IndexLink"/>
              </w:rPr>
              <w:t>302</w:t>
            </w:r>
          </w:hyperlink>
        </w:p>
        <w:p>
          <w:pPr>
            <w:pStyle w:val="Contents5"/>
            <w:tabs>
              <w:tab w:val="clear" w:pos="7892"/>
              <w:tab w:val="right" w:pos="9026" w:leader="dot"/>
            </w:tabs>
            <w:rPr/>
          </w:pPr>
          <w:hyperlink w:anchor="__RefHeading___Toc1750529_3830689328">
            <w:r>
              <w:rPr>
                <w:webHidden/>
                <w:rStyle w:val="IndexLink"/>
                <w:rtl w:val="true"/>
              </w:rPr>
              <w:t>کتاب سلیم</w:t>
            </w:r>
            <w:r>
              <w:rPr>
                <w:rStyle w:val="IndexLink"/>
                <w:rtl w:val="true"/>
              </w:rPr>
              <w:t>: (</w:t>
            </w:r>
            <w:r>
              <w:rPr>
                <w:rStyle w:val="IndexLink"/>
                <w:rtl w:val="true"/>
              </w:rPr>
              <w:t>نص ما فی کتب عیسی</w:t>
            </w:r>
            <w:r>
              <w:rPr>
                <w:rStyle w:val="IndexLink"/>
                <w:rtl w:val="true"/>
              </w:rPr>
              <w:t>)</w:t>
              <w:tab/>
            </w:r>
            <w:r>
              <w:rPr>
                <w:rStyle w:val="IndexLink"/>
              </w:rPr>
              <w:t>302</w:t>
            </w:r>
          </w:hyperlink>
        </w:p>
        <w:p>
          <w:pPr>
            <w:pStyle w:val="Contents5"/>
            <w:tabs>
              <w:tab w:val="clear" w:pos="7892"/>
              <w:tab w:val="right" w:pos="9026" w:leader="dot"/>
            </w:tabs>
            <w:rPr/>
          </w:pPr>
          <w:hyperlink w:anchor="__RefHeading___Toc1750531_3830689328">
            <w:r>
              <w:rPr>
                <w:webHidden/>
                <w:rStyle w:val="IndexLink"/>
                <w:rtl w:val="true"/>
              </w:rPr>
              <w:t>مقام الحاشر للنبی</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فی کتب عیسی بن مریم</w:t>
            </w:r>
            <w:r>
              <w:rPr>
                <w:rStyle w:val="IndexLink"/>
                <w:rtl w:val="true"/>
              </w:rPr>
              <w:t>(</w:t>
            </w:r>
            <w:r>
              <w:rPr>
                <w:rStyle w:val="IndexLink"/>
                <w:rtl w:val="true"/>
              </w:rPr>
              <w:t>ع</w:t>
            </w:r>
            <w:r>
              <w:rPr>
                <w:rStyle w:val="IndexLink"/>
                <w:rtl w:val="true"/>
              </w:rPr>
              <w:t>)</w:t>
              <w:tab/>
            </w:r>
            <w:r>
              <w:rPr>
                <w:rStyle w:val="IndexLink"/>
              </w:rPr>
              <w:t>303</w:t>
            </w:r>
          </w:hyperlink>
        </w:p>
        <w:p>
          <w:pPr>
            <w:pStyle w:val="Contents3"/>
            <w:tabs>
              <w:tab w:val="clear" w:pos="8459"/>
              <w:tab w:val="right" w:pos="9026" w:leader="dot"/>
            </w:tabs>
            <w:rPr/>
          </w:pPr>
          <w:hyperlink w:anchor="__RefHeading___Toc1750533_3830689328">
            <w:r>
              <w:rPr>
                <w:webHidden/>
                <w:rStyle w:val="IndexLink"/>
                <w:rtl w:val="true"/>
              </w:rPr>
              <w:t>الفصل السابع</w:t>
            </w:r>
            <w:r>
              <w:rPr>
                <w:rStyle w:val="IndexLink"/>
                <w:rtl w:val="true"/>
              </w:rPr>
              <w:t>:</w:t>
            </w:r>
            <w:r>
              <w:rPr>
                <w:rStyle w:val="IndexLink"/>
                <w:rtl w:val="true"/>
              </w:rPr>
              <w:t>الرجعة لغة لقراءة أبواب المعارف</w:t>
            </w:r>
            <w:r>
              <w:rPr>
                <w:rStyle w:val="IndexLink"/>
                <w:rtl w:val="true"/>
              </w:rPr>
              <w:tab/>
            </w:r>
            <w:r>
              <w:rPr>
                <w:rStyle w:val="IndexLink"/>
              </w:rPr>
              <w:t>308</w:t>
            </w:r>
          </w:hyperlink>
        </w:p>
        <w:p>
          <w:pPr>
            <w:pStyle w:val="Contents4"/>
            <w:tabs>
              <w:tab w:val="clear" w:pos="8176"/>
              <w:tab w:val="right" w:pos="9026" w:leader="dot"/>
            </w:tabs>
            <w:rPr/>
          </w:pPr>
          <w:hyperlink w:anchor="__RefHeading___Toc1750535_3830689328">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750537_3830689328">
            <w:r>
              <w:rPr>
                <w:webHidden/>
                <w:rStyle w:val="IndexLink"/>
                <w:rtl w:val="true"/>
              </w:rPr>
              <w:t>الرجعة لغة لقراءة أبواب المعارف</w:t>
            </w:r>
            <w:r>
              <w:rPr>
                <w:rStyle w:val="IndexLink"/>
                <w:rtl w:val="true"/>
              </w:rPr>
              <w:tab/>
            </w:r>
            <w:r>
              <w:rPr>
                <w:rStyle w:val="IndexLink"/>
              </w:rPr>
              <w:t>310</w:t>
            </w:r>
          </w:hyperlink>
        </w:p>
        <w:p>
          <w:pPr>
            <w:pStyle w:val="Contents5"/>
            <w:tabs>
              <w:tab w:val="clear" w:pos="7892"/>
              <w:tab w:val="right" w:pos="9026" w:leader="dot"/>
            </w:tabs>
            <w:rPr/>
          </w:pPr>
          <w:hyperlink w:anchor="__RefHeading___Toc1750539_3830689328">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750541_3830689328">
            <w:r>
              <w:rPr>
                <w:webHidden/>
                <w:rStyle w:val="IndexLink"/>
                <w:rtl w:val="true"/>
              </w:rPr>
              <w:t>الرجعة لغة فی معرفة النبوة</w:t>
            </w:r>
            <w:r>
              <w:rPr>
                <w:rStyle w:val="IndexLink"/>
                <w:rtl w:val="true"/>
              </w:rPr>
              <w:tab/>
            </w:r>
            <w:r>
              <w:rPr>
                <w:rStyle w:val="IndexLink"/>
              </w:rPr>
              <w:t>312</w:t>
            </w:r>
          </w:hyperlink>
        </w:p>
        <w:p>
          <w:pPr>
            <w:pStyle w:val="Contents5"/>
            <w:tabs>
              <w:tab w:val="clear" w:pos="7892"/>
              <w:tab w:val="right" w:pos="9026" w:leader="dot"/>
            </w:tabs>
            <w:rPr/>
          </w:pPr>
          <w:hyperlink w:anchor="__RefHeading___Toc1750543_3830689328">
            <w:r>
              <w:rPr>
                <w:webHidden/>
                <w:rStyle w:val="IndexLink"/>
                <w:rtl w:val="true"/>
              </w:rPr>
              <w:t>مراتب إظهار الدین فی الوعد الإلهی</w:t>
            </w:r>
            <w:r>
              <w:rPr>
                <w:rStyle w:val="IndexLink"/>
                <w:rtl w:val="true"/>
              </w:rPr>
              <w:t>:</w:t>
              <w:tab/>
            </w:r>
            <w:r>
              <w:rPr>
                <w:rStyle w:val="IndexLink"/>
              </w:rPr>
              <w:t>313</w:t>
            </w:r>
          </w:hyperlink>
        </w:p>
        <w:p>
          <w:pPr>
            <w:pStyle w:val="Contents5"/>
            <w:tabs>
              <w:tab w:val="clear" w:pos="7892"/>
              <w:tab w:val="right" w:pos="9026" w:leader="dot"/>
            </w:tabs>
            <w:rPr/>
          </w:pPr>
          <w:hyperlink w:anchor="__RefHeading___Toc1750545_3830689328">
            <w:r>
              <w:rPr>
                <w:webHidden/>
                <w:rStyle w:val="IndexLink"/>
                <w:rtl w:val="true"/>
              </w:rPr>
              <w:t>وأمَّا الجانب النظری</w:t>
            </w:r>
            <w:r>
              <w:rPr>
                <w:rStyle w:val="IndexLink"/>
                <w:rtl w:val="true"/>
              </w:rPr>
              <w:t xml:space="preserve">:- </w:t>
            </w:r>
            <w:r>
              <w:rPr>
                <w:rStyle w:val="IndexLink"/>
                <w:rtl w:val="true"/>
              </w:rPr>
              <w:t>الرجعة قراءة ومعرفة فی الإمامة</w:t>
            </w:r>
            <w:r>
              <w:rPr>
                <w:rStyle w:val="IndexLink"/>
                <w:rtl w:val="true"/>
              </w:rPr>
              <w:t>:</w:t>
              <w:tab/>
            </w:r>
            <w:r>
              <w:rPr>
                <w:rStyle w:val="IndexLink"/>
              </w:rPr>
              <w:t>314</w:t>
            </w:r>
          </w:hyperlink>
        </w:p>
        <w:p>
          <w:pPr>
            <w:pStyle w:val="Contents4"/>
            <w:tabs>
              <w:tab w:val="clear" w:pos="8176"/>
              <w:tab w:val="right" w:pos="9026" w:leader="dot"/>
            </w:tabs>
            <w:rPr/>
          </w:pPr>
          <w:hyperlink w:anchor="__RefHeading___Toc1750547_3830689328">
            <w:r>
              <w:rPr>
                <w:webHidden/>
                <w:rStyle w:val="IndexLink"/>
                <w:rtl w:val="true"/>
              </w:rPr>
              <w:t>الرجعة قراءة فی معرفة المهدی والظهور</w:t>
            </w:r>
            <w:r>
              <w:rPr>
                <w:rStyle w:val="IndexLink"/>
                <w:rtl w:val="true"/>
              </w:rPr>
              <w:tab/>
            </w:r>
            <w:r>
              <w:rPr>
                <w:rStyle w:val="IndexLink"/>
              </w:rPr>
              <w:t>320</w:t>
            </w:r>
          </w:hyperlink>
        </w:p>
        <w:p>
          <w:pPr>
            <w:pStyle w:val="Contents5"/>
            <w:tabs>
              <w:tab w:val="clear" w:pos="7892"/>
              <w:tab w:val="right" w:pos="9026" w:leader="dot"/>
            </w:tabs>
            <w:rPr/>
          </w:pPr>
          <w:hyperlink w:anchor="__RefHeading___Toc1750549_3830689328">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1750551_3830689328">
            <w:r>
              <w:rPr>
                <w:webHidden/>
                <w:rStyle w:val="IndexLink"/>
                <w:rtl w:val="true"/>
              </w:rPr>
              <w:t>تعدد درجات وأدوارالإصلاح فی الرجعة لکل إمام</w:t>
            </w:r>
            <w:r>
              <w:rPr>
                <w:rStyle w:val="IndexLink"/>
                <w:rtl w:val="true"/>
              </w:rPr>
              <w:t>:</w:t>
              <w:tab/>
            </w:r>
            <w:r>
              <w:rPr>
                <w:rStyle w:val="IndexLink"/>
              </w:rPr>
              <w:t>322</w:t>
            </w:r>
          </w:hyperlink>
        </w:p>
        <w:p>
          <w:pPr>
            <w:pStyle w:val="Contents5"/>
            <w:tabs>
              <w:tab w:val="clear" w:pos="7892"/>
              <w:tab w:val="right" w:pos="9026" w:leader="dot"/>
            </w:tabs>
            <w:rPr/>
          </w:pPr>
          <w:hyperlink w:anchor="__RefHeading___Toc1750553_3830689328">
            <w:r>
              <w:rPr>
                <w:webHidden/>
                <w:rStyle w:val="IndexLink"/>
                <w:rtl w:val="true"/>
              </w:rPr>
              <w:t>موازاة مراتب کمال الإنسان لمراتب کمال المجتمع فی دولة الرجعة</w:t>
            </w:r>
            <w:r>
              <w:rPr>
                <w:rStyle w:val="IndexLink"/>
                <w:rtl w:val="true"/>
              </w:rPr>
              <w:t>:</w:t>
              <w:tab/>
            </w:r>
            <w:r>
              <w:rPr>
                <w:rStyle w:val="IndexLink"/>
              </w:rPr>
              <w:t>325</w:t>
            </w:r>
          </w:hyperlink>
        </w:p>
        <w:p>
          <w:pPr>
            <w:pStyle w:val="Contents5"/>
            <w:tabs>
              <w:tab w:val="clear" w:pos="7892"/>
              <w:tab w:val="right" w:pos="9026" w:leader="dot"/>
            </w:tabs>
            <w:rPr/>
          </w:pPr>
          <w:hyperlink w:anchor="__RefHeading___Toc1750555_3830689328">
            <w:r>
              <w:rPr>
                <w:webHidden/>
                <w:rStyle w:val="IndexLink"/>
                <w:rtl w:val="true"/>
              </w:rPr>
              <w:t>مجتمع أهل الیقین</w:t>
            </w:r>
            <w:r>
              <w:rPr>
                <w:rStyle w:val="IndexLink"/>
                <w:rtl w:val="true"/>
              </w:rPr>
              <w:t>:</w:t>
              <w:tab/>
            </w:r>
            <w:r>
              <w:rPr>
                <w:rStyle w:val="IndexLink"/>
              </w:rPr>
              <w:t>327</w:t>
            </w:r>
          </w:hyperlink>
        </w:p>
        <w:p>
          <w:pPr>
            <w:pStyle w:val="Contents5"/>
            <w:tabs>
              <w:tab w:val="clear" w:pos="7892"/>
              <w:tab w:val="right" w:pos="9026" w:leader="dot"/>
            </w:tabs>
            <w:rPr/>
          </w:pPr>
          <w:hyperlink w:anchor="__RefHeading___Toc1750557_3830689328">
            <w:r>
              <w:rPr>
                <w:webHidden/>
                <w:rStyle w:val="IndexLink"/>
                <w:rtl w:val="true"/>
              </w:rPr>
              <w:t>عظمة کمال مجتمع المؤمنین فی الرجعة</w:t>
            </w:r>
            <w:r>
              <w:rPr>
                <w:rStyle w:val="IndexLink"/>
                <w:rtl w:val="true"/>
              </w:rPr>
              <w:t>:</w:t>
              <w:tab/>
            </w:r>
            <w:r>
              <w:rPr>
                <w:rStyle w:val="IndexLink"/>
              </w:rPr>
              <w:t>329</w:t>
            </w:r>
          </w:hyperlink>
        </w:p>
        <w:p>
          <w:pPr>
            <w:pStyle w:val="Contents5"/>
            <w:tabs>
              <w:tab w:val="clear" w:pos="7892"/>
              <w:tab w:val="right" w:pos="9026" w:leader="dot"/>
            </w:tabs>
            <w:rPr/>
          </w:pPr>
          <w:hyperlink w:anchor="__RefHeading___Toc1750559_3830689328">
            <w:r>
              <w:rPr>
                <w:webHidden/>
                <w:rStyle w:val="IndexLink"/>
                <w:rtl w:val="true"/>
              </w:rPr>
              <w:t>إطلاق اسم الآخرة والبعث والحشر والمعاد علی الرجعة</w:t>
            </w:r>
            <w:r>
              <w:rPr>
                <w:rStyle w:val="IndexLink"/>
                <w:rtl w:val="true"/>
              </w:rPr>
              <w:t>:</w:t>
              <w:tab/>
            </w:r>
            <w:r>
              <w:rPr>
                <w:rStyle w:val="IndexLink"/>
              </w:rPr>
              <w:t>330</w:t>
            </w:r>
          </w:hyperlink>
        </w:p>
        <w:p>
          <w:pPr>
            <w:pStyle w:val="Contents5"/>
            <w:tabs>
              <w:tab w:val="clear" w:pos="7892"/>
              <w:tab w:val="right" w:pos="9026" w:leader="dot"/>
            </w:tabs>
            <w:rPr/>
          </w:pPr>
          <w:hyperlink w:anchor="__RefHeading___Toc1750561_3830689328">
            <w:r>
              <w:rPr>
                <w:webHidden/>
                <w:rStyle w:val="IndexLink"/>
                <w:rtl w:val="true"/>
              </w:rPr>
              <w:t>المعاد والرجعة</w:t>
            </w:r>
            <w:r>
              <w:rPr>
                <w:rStyle w:val="IndexLink"/>
                <w:rtl w:val="true"/>
              </w:rPr>
              <w:t>:</w:t>
              <w:tab/>
            </w:r>
            <w:r>
              <w:rPr>
                <w:rStyle w:val="IndexLink"/>
              </w:rPr>
              <w:t>332</w:t>
            </w:r>
          </w:hyperlink>
        </w:p>
        <w:p>
          <w:pPr>
            <w:pStyle w:val="Contents5"/>
            <w:tabs>
              <w:tab w:val="clear" w:pos="7892"/>
              <w:tab w:val="right" w:pos="9026" w:leader="dot"/>
            </w:tabs>
            <w:rPr/>
          </w:pPr>
          <w:hyperlink w:anchor="__RefHeading___Toc1750563_3830689328">
            <w:r>
              <w:rPr>
                <w:webHidden/>
                <w:rStyle w:val="IndexLink"/>
                <w:rtl w:val="true"/>
              </w:rPr>
              <w:t>الفارق بین بعث الرجعة وبعث المعاد</w:t>
            </w:r>
            <w:r>
              <w:rPr>
                <w:rStyle w:val="IndexLink"/>
                <w:rtl w:val="true"/>
              </w:rPr>
              <w:t>:</w:t>
              <w:tab/>
            </w:r>
            <w:r>
              <w:rPr>
                <w:rStyle w:val="IndexLink"/>
              </w:rPr>
              <w:t>333</w:t>
            </w:r>
          </w:hyperlink>
        </w:p>
        <w:p>
          <w:pPr>
            <w:pStyle w:val="Contents5"/>
            <w:tabs>
              <w:tab w:val="clear" w:pos="7892"/>
              <w:tab w:val="right" w:pos="9026" w:leader="dot"/>
            </w:tabs>
            <w:rPr/>
          </w:pPr>
          <w:hyperlink w:anchor="__RefHeading___Toc1750565_3830689328">
            <w:r>
              <w:rPr>
                <w:webHidden/>
                <w:rStyle w:val="IndexLink"/>
                <w:rtl w:val="true"/>
              </w:rPr>
              <w:t>البرزخ والرجعة والساهرة</w:t>
            </w:r>
            <w:r>
              <w:rPr>
                <w:rStyle w:val="IndexLink"/>
                <w:rtl w:val="true"/>
              </w:rPr>
              <w:t>:</w:t>
              <w:tab/>
            </w:r>
            <w:r>
              <w:rPr>
                <w:rStyle w:val="IndexLink"/>
              </w:rPr>
              <w:t>334</w:t>
            </w:r>
          </w:hyperlink>
        </w:p>
        <w:p>
          <w:pPr>
            <w:pStyle w:val="Contents5"/>
            <w:tabs>
              <w:tab w:val="clear" w:pos="7892"/>
              <w:tab w:val="right" w:pos="9026" w:leader="dot"/>
            </w:tabs>
            <w:rPr/>
          </w:pPr>
          <w:hyperlink w:anchor="__RefHeading___Toc1750567_3830689328">
            <w:r>
              <w:rPr>
                <w:webHidden/>
                <w:rStyle w:val="IndexLink"/>
                <w:rtl w:val="true"/>
              </w:rPr>
              <w:t>ثلاث انماط للبعث والحساب</w:t>
            </w:r>
            <w:r>
              <w:rPr>
                <w:rStyle w:val="IndexLink"/>
                <w:rtl w:val="true"/>
              </w:rPr>
              <w:t>:</w:t>
              <w:tab/>
            </w:r>
            <w:r>
              <w:rPr>
                <w:rStyle w:val="IndexLink"/>
              </w:rPr>
              <w:t>335</w:t>
            </w:r>
          </w:hyperlink>
        </w:p>
        <w:p>
          <w:pPr>
            <w:pStyle w:val="Contents5"/>
            <w:tabs>
              <w:tab w:val="clear" w:pos="7892"/>
              <w:tab w:val="right" w:pos="9026" w:leader="dot"/>
            </w:tabs>
            <w:rPr/>
          </w:pPr>
          <w:hyperlink w:anchor="__RefHeading___Toc1750569_3830689328">
            <w:r>
              <w:rPr>
                <w:webHidden/>
                <w:rStyle w:val="IndexLink"/>
                <w:rtl w:val="true"/>
              </w:rPr>
              <w:t>عالم القیامة والرجعة</w:t>
            </w:r>
            <w:r>
              <w:rPr>
                <w:rStyle w:val="IndexLink"/>
                <w:rtl w:val="true"/>
              </w:rPr>
              <w:t>:</w:t>
              <w:tab/>
            </w:r>
            <w:r>
              <w:rPr>
                <w:rStyle w:val="IndexLink"/>
              </w:rPr>
              <w:t>335</w:t>
            </w:r>
          </w:hyperlink>
        </w:p>
        <w:p>
          <w:pPr>
            <w:pStyle w:val="Contents5"/>
            <w:tabs>
              <w:tab w:val="clear" w:pos="7892"/>
              <w:tab w:val="right" w:pos="9026" w:leader="dot"/>
            </w:tabs>
            <w:rPr/>
          </w:pPr>
          <w:hyperlink w:anchor="__RefHeading___Toc1750571_3830689328">
            <w:r>
              <w:rPr>
                <w:webHidden/>
                <w:rStyle w:val="IndexLink"/>
                <w:rtl w:val="true"/>
              </w:rPr>
              <w:t>تطابق آخر الرجعة مع القیامة</w:t>
            </w:r>
            <w:r>
              <w:rPr>
                <w:rStyle w:val="IndexLink"/>
                <w:rtl w:val="true"/>
              </w:rPr>
              <w:t>:</w:t>
              <w:tab/>
            </w:r>
            <w:r>
              <w:rPr>
                <w:rStyle w:val="IndexLink"/>
              </w:rPr>
              <w:t>336</w:t>
            </w:r>
          </w:hyperlink>
        </w:p>
        <w:p>
          <w:pPr>
            <w:pStyle w:val="Contents5"/>
            <w:tabs>
              <w:tab w:val="clear" w:pos="7892"/>
              <w:tab w:val="right" w:pos="9026" w:leader="dot"/>
            </w:tabs>
            <w:rPr/>
          </w:pPr>
          <w:hyperlink w:anchor="__RefHeading___Toc1750573_3830689328">
            <w:r>
              <w:rPr>
                <w:webHidden/>
                <w:rStyle w:val="IndexLink"/>
                <w:rtl w:val="true"/>
              </w:rPr>
              <w:t>تطابق المعراج مع الرجعة</w:t>
            </w:r>
            <w:r>
              <w:rPr>
                <w:rStyle w:val="IndexLink"/>
                <w:rtl w:val="true"/>
              </w:rPr>
              <w:t>:</w:t>
              <w:tab/>
            </w:r>
            <w:r>
              <w:rPr>
                <w:rStyle w:val="IndexLink"/>
              </w:rPr>
              <w:t>337</w:t>
            </w:r>
          </w:hyperlink>
        </w:p>
        <w:p>
          <w:pPr>
            <w:pStyle w:val="Contents5"/>
            <w:tabs>
              <w:tab w:val="clear" w:pos="7892"/>
              <w:tab w:val="right" w:pos="9026" w:leader="dot"/>
            </w:tabs>
            <w:rPr/>
          </w:pPr>
          <w:hyperlink w:anchor="__RefHeading___Toc1750575_3830689328">
            <w:r>
              <w:rPr>
                <w:webHidden/>
                <w:rStyle w:val="IndexLink"/>
                <w:rtl w:val="true"/>
              </w:rPr>
              <w:t>تعدد الحساب والقیامة</w:t>
            </w:r>
            <w:r>
              <w:rPr>
                <w:rStyle w:val="IndexLink"/>
                <w:rtl w:val="true"/>
              </w:rPr>
              <w:t>:</w:t>
              <w:tab/>
            </w:r>
            <w:r>
              <w:rPr>
                <w:rStyle w:val="IndexLink"/>
              </w:rPr>
              <w:t>337</w:t>
            </w:r>
          </w:hyperlink>
        </w:p>
        <w:p>
          <w:pPr>
            <w:pStyle w:val="Contents5"/>
            <w:tabs>
              <w:tab w:val="clear" w:pos="7892"/>
              <w:tab w:val="right" w:pos="9026" w:leader="dot"/>
            </w:tabs>
            <w:rPr/>
          </w:pPr>
          <w:hyperlink w:anchor="__RefHeading___Toc1750577_3830689328">
            <w:r>
              <w:rPr>
                <w:webHidden/>
                <w:rStyle w:val="IndexLink"/>
                <w:rtl w:val="true"/>
              </w:rPr>
              <w:t>إن البرزخ والرجعة من الدنیا والقیامة حقیقة مباینة لهما</w:t>
            </w:r>
            <w:r>
              <w:rPr>
                <w:rStyle w:val="IndexLink"/>
                <w:rtl w:val="true"/>
              </w:rPr>
              <w:t>:</w:t>
              <w:tab/>
            </w:r>
            <w:r>
              <w:rPr>
                <w:rStyle w:val="IndexLink"/>
              </w:rPr>
              <w:t>343</w:t>
            </w:r>
          </w:hyperlink>
        </w:p>
        <w:p>
          <w:pPr>
            <w:pStyle w:val="Contents5"/>
            <w:tabs>
              <w:tab w:val="clear" w:pos="7892"/>
              <w:tab w:val="right" w:pos="9026" w:leader="dot"/>
            </w:tabs>
            <w:rPr/>
          </w:pPr>
          <w:hyperlink w:anchor="__RefHeading___Toc1750579_3830689328">
            <w:r>
              <w:rPr>
                <w:webHidden/>
                <w:rStyle w:val="IndexLink"/>
                <w:rtl w:val="true"/>
              </w:rPr>
              <w:t>القیامة لها أحکام ومواطن مختلفة</w:t>
            </w:r>
            <w:r>
              <w:rPr>
                <w:rStyle w:val="IndexLink"/>
                <w:rtl w:val="true"/>
              </w:rPr>
              <w:t>:</w:t>
              <w:tab/>
            </w:r>
            <w:r>
              <w:rPr>
                <w:rStyle w:val="IndexLink"/>
              </w:rPr>
              <w:t>344</w:t>
            </w:r>
          </w:hyperlink>
        </w:p>
        <w:p>
          <w:pPr>
            <w:pStyle w:val="Contents5"/>
            <w:tabs>
              <w:tab w:val="clear" w:pos="7892"/>
              <w:tab w:val="right" w:pos="9026" w:leader="dot"/>
            </w:tabs>
            <w:rPr/>
          </w:pPr>
          <w:hyperlink w:anchor="__RefHeading___Toc1750581_3830689328">
            <w:r>
              <w:rPr>
                <w:webHidden/>
                <w:rStyle w:val="IndexLink"/>
                <w:rtl w:val="true"/>
              </w:rPr>
              <w:t>الامتحان فی القیامة</w:t>
            </w:r>
            <w:r>
              <w:rPr>
                <w:rStyle w:val="IndexLink"/>
                <w:rtl w:val="true"/>
              </w:rPr>
              <w:t>:</w:t>
              <w:tab/>
            </w:r>
            <w:r>
              <w:rPr>
                <w:rStyle w:val="IndexLink"/>
              </w:rPr>
              <w:t>345</w:t>
            </w:r>
          </w:hyperlink>
        </w:p>
        <w:p>
          <w:pPr>
            <w:pStyle w:val="Contents5"/>
            <w:tabs>
              <w:tab w:val="clear" w:pos="7892"/>
              <w:tab w:val="right" w:pos="9026" w:leader="dot"/>
            </w:tabs>
            <w:rPr/>
          </w:pPr>
          <w:hyperlink w:anchor="__RefHeading___Toc1750583_3830689328">
            <w:r>
              <w:rPr>
                <w:webHidden/>
                <w:rStyle w:val="IndexLink"/>
                <w:rtl w:val="true"/>
              </w:rPr>
              <w:t>من الصحابة والتابعین القائلیین بالرجعة</w:t>
            </w:r>
            <w:r>
              <w:rPr>
                <w:rStyle w:val="IndexLink"/>
                <w:rtl w:val="true"/>
              </w:rPr>
              <w:t>:</w:t>
              <w:tab/>
            </w:r>
            <w:r>
              <w:rPr>
                <w:rStyle w:val="IndexLink"/>
              </w:rPr>
              <w:t>347</w:t>
            </w:r>
          </w:hyperlink>
        </w:p>
        <w:p>
          <w:pPr>
            <w:pStyle w:val="Contents4"/>
            <w:tabs>
              <w:tab w:val="clear" w:pos="8176"/>
              <w:tab w:val="right" w:pos="9026" w:leader="dot"/>
            </w:tabs>
            <w:rPr/>
          </w:pPr>
          <w:hyperlink w:anchor="__RefHeading___Toc1750585_3830689328">
            <w:r>
              <w:rPr>
                <w:webHidden/>
                <w:rStyle w:val="IndexLink"/>
                <w:rtl w:val="true"/>
              </w:rPr>
              <w:t>نبذة عمن رصد عدد الحدیث فی الرجعة</w:t>
            </w:r>
            <w:r>
              <w:rPr>
                <w:rStyle w:val="IndexLink"/>
                <w:rtl w:val="true"/>
              </w:rPr>
              <w:tab/>
            </w:r>
            <w:r>
              <w:rPr>
                <w:rStyle w:val="IndexLink"/>
              </w:rPr>
              <w:t>350</w:t>
            </w:r>
          </w:hyperlink>
        </w:p>
        <w:p>
          <w:pPr>
            <w:pStyle w:val="Contents4"/>
            <w:tabs>
              <w:tab w:val="clear" w:pos="8176"/>
              <w:tab w:val="right" w:pos="9026" w:leader="dot"/>
            </w:tabs>
            <w:rPr/>
          </w:pPr>
          <w:hyperlink w:anchor="__RefHeading___Toc1750587_3830689328">
            <w:r>
              <w:rPr>
                <w:webHidden/>
                <w:rStyle w:val="IndexLink"/>
                <w:rtl w:val="true"/>
              </w:rPr>
              <w:t>نبذة أُخری عمن کتب فی الرجعة من الإمامیة</w:t>
            </w:r>
            <w:r>
              <w:rPr>
                <w:rStyle w:val="IndexLink"/>
                <w:rtl w:val="true"/>
              </w:rPr>
              <w:tab/>
            </w:r>
            <w:r>
              <w:rPr>
                <w:rStyle w:val="IndexLink"/>
              </w:rPr>
              <w:t>352</w:t>
            </w:r>
          </w:hyperlink>
        </w:p>
        <w:p>
          <w:pPr>
            <w:pStyle w:val="Contents4"/>
            <w:tabs>
              <w:tab w:val="clear" w:pos="8176"/>
              <w:tab w:val="right" w:pos="9026" w:leader="dot"/>
            </w:tabs>
            <w:rPr/>
          </w:pPr>
          <w:hyperlink w:anchor="__RefHeading___Toc1750589_3830689328">
            <w:r>
              <w:rPr>
                <w:webHidden/>
                <w:rStyle w:val="IndexLink"/>
                <w:rtl w:val="true"/>
              </w:rPr>
              <w:t>مصادر الرجعة</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67_196873"/>
      <w:bookmarkStart w:id="1" w:name="pg16967_196873"/>
      <w:bookmarkEnd w:id="1"/>
    </w:p>
    <w:p>
      <w:pPr>
        <w:pStyle w:val="Heading2"/>
        <w:numPr>
          <w:ilvl w:val="1"/>
          <w:numId w:val="1"/>
        </w:numPr>
        <w:rPr/>
      </w:pPr>
      <w:bookmarkStart w:id="2" w:name="pg16967_196873"/>
      <w:bookmarkStart w:id="3" w:name="__RefHeading___Toc1750185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 بین الظهور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سعیدبن‌جبیر،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Raj'ah</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Raj'ah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End of the world</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0187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حقیقه الرجعه و بعدها المعرفی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الرجعه و ما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الرجعه و عوالم اخری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رجعه الرسول صلی الله علیه و آله و الائمه علیهم السلام و دولتهم</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967_196881"/>
      <w:bookmarkStart w:id="8" w:name="pg16967_196881"/>
      <w:bookmarkEnd w:id="8"/>
    </w:p>
    <w:p>
      <w:pPr>
        <w:pStyle w:val="Heading2"/>
        <w:numPr>
          <w:ilvl w:val="1"/>
          <w:numId w:val="1"/>
        </w:numPr>
        <w:rPr/>
      </w:pPr>
      <w:bookmarkStart w:id="9" w:name="pg16967_196881"/>
      <w:bookmarkStart w:id="10" w:name="__RefHeading___Toc1750189_3830689328"/>
      <w:bookmarkStart w:id="11" w:name="_Toc3"/>
      <w:bookmarkEnd w:id="9"/>
      <w:bookmarkEnd w:id="10"/>
      <w:r>
        <w:rPr>
          <w:rtl w:val="true"/>
        </w:rPr>
        <w:t>الباب الثانی</w:t>
      </w:r>
      <w:r>
        <w:rPr>
          <w:rtl w:val="true"/>
        </w:rPr>
        <w:t>:</w:t>
      </w:r>
      <w:r>
        <w:rPr>
          <w:rtl w:val="true"/>
        </w:rPr>
        <w:t>إثبات الرجعة وما یناسبه</w:t>
      </w:r>
      <w:bookmarkEnd w:id="1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750191_3830689328"/>
      <w:bookmarkStart w:id="13" w:name="_Toc4"/>
      <w:bookmarkEnd w:id="12"/>
      <w:r>
        <w:rPr>
          <w:rtl w:val="true"/>
        </w:rPr>
        <w:t>اشارة</w:t>
      </w:r>
      <w:bookmarkEnd w:id="1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فصول الباب الثانی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موقعیة الرجعة فی العقیدة والإیمان الأقوال فی أصل وضرورة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 والعقل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أدلة الرجعة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علی الرجعة فی آیات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الرجعة فی تراث أهل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 فی الأدیان والکتب السماویة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لغة لقراءة أبواب المعارف</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967_196885"/>
      <w:bookmarkStart w:id="15" w:name="pg16967_196885"/>
      <w:bookmarkEnd w:id="15"/>
    </w:p>
    <w:p>
      <w:pPr>
        <w:pStyle w:val="Heading3"/>
        <w:numPr>
          <w:ilvl w:val="2"/>
          <w:numId w:val="1"/>
        </w:numPr>
        <w:rPr/>
      </w:pPr>
      <w:bookmarkStart w:id="16" w:name="pg16967_196885"/>
      <w:bookmarkStart w:id="17" w:name="__RefHeading___Toc1750193_3830689328"/>
      <w:bookmarkStart w:id="18" w:name="_Toc5"/>
      <w:bookmarkEnd w:id="16"/>
      <w:bookmarkEnd w:id="17"/>
      <w:r>
        <w:rPr>
          <w:rtl w:val="true"/>
        </w:rPr>
        <w:t>الفصل الأول</w:t>
      </w:r>
      <w:r>
        <w:rPr>
          <w:rtl w:val="true"/>
        </w:rPr>
        <w:t>:</w:t>
      </w:r>
      <w:r>
        <w:rPr>
          <w:rtl w:val="true"/>
        </w:rPr>
        <w:t>موقعیة الرجعة فِی العقیدة والإیمان</w:t>
      </w:r>
      <w:bookmarkEnd w:id="1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 w:name="__RefHeading___Toc1750195_3830689328"/>
      <w:bookmarkStart w:id="20" w:name="_Toc6"/>
      <w:bookmarkEnd w:id="19"/>
      <w:r>
        <w:rPr>
          <w:rtl w:val="true"/>
        </w:rPr>
        <w:t>اشارة</w:t>
      </w:r>
      <w:bookmarkEnd w:id="2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موقعیة الرجعة فی العقیدة و الایمان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الشیعیة والرجعة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الرجعة فی کلمات علماء الامامیة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من أرکان الایمان ولیست من الشرائع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 عنوان للإمامة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الرجعة قدریة والقول بها قول بالإختیار</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فی کلمات علماء العامة</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6967_196889"/>
      <w:bookmarkStart w:id="22" w:name="pg16967_196889"/>
      <w:bookmarkEnd w:id="22"/>
    </w:p>
    <w:p>
      <w:pPr>
        <w:pStyle w:val="Heading4"/>
        <w:numPr>
          <w:ilvl w:val="3"/>
          <w:numId w:val="1"/>
        </w:numPr>
        <w:rPr/>
      </w:pPr>
      <w:bookmarkStart w:id="23" w:name="pg16967_196889"/>
      <w:bookmarkStart w:id="24" w:name="__RefHeading___Toc1750197_3830689328"/>
      <w:bookmarkStart w:id="25" w:name="_Toc7"/>
      <w:bookmarkEnd w:id="23"/>
      <w:bookmarkEnd w:id="24"/>
      <w:r>
        <w:rPr>
          <w:rtl w:val="true"/>
        </w:rPr>
        <w:t>الفرق الشیعیة والرجعة</w:t>
      </w:r>
      <w:bookmarkEnd w:id="25"/>
    </w:p>
    <w:p>
      <w:pPr>
        <w:pStyle w:val="Heading5"/>
        <w:numPr>
          <w:ilvl w:val="4"/>
          <w:numId w:val="1"/>
        </w:numPr>
        <w:rPr/>
      </w:pPr>
      <w:bookmarkStart w:id="26" w:name="__RefHeading___Toc1750199_3830689328"/>
      <w:bookmarkStart w:id="27" w:name="_Toc8"/>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قال الحسن بن موسی النوبختی فی کتاب فرق الشیعة، فی ذکر فرق الزیدیة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الجارودیة منهم وهم أصحاب أبی الجارود وزیاد 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الخلق بعد رسول الله وأولاهم بالأمر من جمیع الناس وتبرؤوا من أبی بکر وعمر وزعموا أنَّ الإمامة مقصورة فی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لمن خرج منهم یدعو إلی کتاب الله وسنة نبیه، وعلینا نصرته ومعونته 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داعینا أهل البیت فلم یجبه أکبه الله علی وجهه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یری الرجعة ویحل المتعة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حکی القاضی عبدالجبار المعتزلی فی کتابه المغنی،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أبا الجارود، کان یری مع ذلک الرجعة وإنْ کان فی أصحابه من لا یری ذلک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8" w:name="pg16967_196890"/>
    </w:p>
    <w:p>
      <w:pPr>
        <w:pStyle w:val="Heading5"/>
        <w:numPr>
          <w:ilvl w:val="4"/>
          <w:numId w:val="1"/>
        </w:numPr>
        <w:rPr/>
      </w:pPr>
      <w:bookmarkStart w:id="29" w:name="__RefHeading___Toc1750201_3830689328"/>
      <w:bookmarkStart w:id="30" w:name="_Toc9"/>
      <w:bookmarkEnd w:id="28"/>
      <w:bookmarkEnd w:id="29"/>
      <w:r>
        <w:rPr>
          <w:rtl w:val="true"/>
        </w:rPr>
        <w:t>فرقة الکیسانیة والرجعة</w:t>
      </w:r>
      <w:bookmarkEnd w:id="30"/>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من الرَّافضة منسوبة إلی کیسان مولی علی رضی الله عنه أخذ العُلوم من السید مُحمَّد بن الحنفیة، وقرأ علیه واقتبس الأسرار منه أختلف أصحابه اختلافاً کثیراً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للناس إمام سوی رجلاً واحد من لا یموت وإنْ غاب رجع ، ومنهم من عداه إلی آخر ثم توقفوا وتحیروا، ومنهم من أوّل الأرکان الشرعیة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أسماء رجال من الصلاة والصوم والحج والزکاة، ومنهم من ضعّف یقینه فی القیامة، ومنهم من قال بالتناسخ والحلول والرجعة بعد الموت وقبل القیامة، کما هو مذهب أهل الرجعة، ولهم فی هذا هذیان کثیر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هذیانه فی أن کل من یقول بالرجعة یقول بالتناسخ قد مرّ منا دفع هذا التوهم، وأوضحنا أن حقیقة الرجعة حقیقة مباینة للتناسخ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ومنشأ هذا التوهم هو ذهاب جملة من الفرق الباطنیة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المنسوبة إلی التشیع بالمعنی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w:t>
      </w:r>
      <w:r>
        <w:rPr>
          <w:rFonts w:eastAsia="IRNazanin" w:cs="IRNazanin"/>
          <w:color w:val="111111"/>
          <w:sz w:val="28"/>
          <w:szCs w:val="28"/>
          <w:rtl w:val="true"/>
          <w:lang w:bidi="fa-IR"/>
        </w:rPr>
        <w:t xml:space="preserve">. </w:t>
      </w:r>
      <w:bookmarkStart w:id="31" w:name="pg16967_196891"/>
    </w:p>
    <w:p>
      <w:pPr>
        <w:pStyle w:val="Heading4"/>
        <w:numPr>
          <w:ilvl w:val="3"/>
          <w:numId w:val="1"/>
        </w:numPr>
        <w:rPr/>
      </w:pPr>
      <w:bookmarkStart w:id="32" w:name="__RefHeading___Toc1750203_3830689328"/>
      <w:bookmarkStart w:id="33" w:name="_Toc10"/>
      <w:bookmarkEnd w:id="31"/>
      <w:bookmarkEnd w:id="32"/>
      <w:r>
        <w:rPr>
          <w:rtl w:val="true"/>
        </w:rPr>
        <w:t>کلمات أعلام الامامیة فی الرجعة</w:t>
      </w:r>
      <w:bookmarkEnd w:id="33"/>
    </w:p>
    <w:p>
      <w:pPr>
        <w:pStyle w:val="Heading5"/>
        <w:numPr>
          <w:ilvl w:val="4"/>
          <w:numId w:val="1"/>
        </w:numPr>
        <w:rPr/>
      </w:pPr>
      <w:bookmarkStart w:id="34" w:name="__RefHeading___Toc1750205_3830689328"/>
      <w:bookmarkStart w:id="35" w:name="_Toc11"/>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نستعرض جملة من کلمات أعلام الطائفة</w:t>
      </w:r>
      <w:r>
        <w:rPr>
          <w:rFonts w:eastAsia="IRNazanin" w:cs="IRNazanin"/>
          <w:color w:val="111111"/>
          <w:sz w:val="28"/>
          <w:szCs w:val="28"/>
          <w:rtl w:val="true"/>
          <w:lang w:bidi="fa-IR"/>
        </w:rPr>
        <w:t>:</w:t>
      </w:r>
    </w:p>
    <w:p>
      <w:pPr>
        <w:pStyle w:val="Heading5"/>
        <w:numPr>
          <w:ilvl w:val="4"/>
          <w:numId w:val="1"/>
        </w:numPr>
        <w:rPr/>
      </w:pPr>
      <w:bookmarkStart w:id="36" w:name="__RefHeading___Toc1750207_3830689328"/>
      <w:bookmarkStart w:id="37" w:name="_Toc12"/>
      <w:bookmarkEnd w:id="36"/>
      <w:r>
        <w:rPr/>
        <w:t>1</w:t>
      </w:r>
      <w:r>
        <w:rPr>
          <w:rtl w:val="true"/>
        </w:rPr>
        <w:t xml:space="preserve">- </w:t>
      </w:r>
      <w:r>
        <w:rPr>
          <w:rtl w:val="true"/>
        </w:rPr>
        <w:t>مؤمن الطاق</w:t>
      </w:r>
      <w:r>
        <w:rPr>
          <w:rtl w:val="true"/>
        </w:rPr>
        <w:t>:</w:t>
      </w:r>
      <w:bookmarkEnd w:id="37"/>
    </w:p>
    <w:p>
      <w:pPr>
        <w:pStyle w:val="BookText"/>
        <w:rPr/>
      </w:pPr>
      <w:r>
        <w:rPr>
          <w:rFonts w:ascii="IRNazanin" w:hAnsi="IRNazanin" w:eastAsia="IRNazanin"/>
          <w:color w:val="111111"/>
          <w:sz w:val="28"/>
          <w:sz w:val="28"/>
          <w:szCs w:val="28"/>
          <w:rtl w:val="true"/>
          <w:lang w:bidi="fa-IR"/>
        </w:rPr>
        <w:t>ذکر النجاشی فی ترجمة مؤمن الطاق محمد بن علی النعمان الأحول، حیث جادله أبو حنیفة فی الرجعة وکانت له مع أبی حنیفة حکایات کثیرة، فمنها أنه قال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تقول بالرجعة،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اقرضنی من کیسک هذا خمسمائه دینار فإذا عدت أنا وأنت رددتها إلیک، فقال له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ضمیناً یضمن لی أنک تعود إنسانا فإنی أخاف أن تعود قرداً فلا أتمکن من إسترجاع ما أخذته منی</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1750209_3830689328"/>
      <w:bookmarkStart w:id="39" w:name="_Toc13"/>
      <w:bookmarkEnd w:id="38"/>
      <w:r>
        <w:rPr/>
        <w:t>2</w:t>
      </w:r>
      <w:r>
        <w:rPr>
          <w:rtl w:val="true"/>
        </w:rPr>
        <w:t xml:space="preserve">- </w:t>
      </w:r>
      <w:r>
        <w:rPr>
          <w:rtl w:val="true"/>
        </w:rPr>
        <w:t>الصدوق</w:t>
      </w:r>
      <w:r>
        <w:rPr>
          <w:rtl w:val="true"/>
        </w:rPr>
        <w:t xml:space="preserve">: </w:t>
      </w:r>
      <w:r>
        <w:rPr>
          <w:rtl w:val="true"/>
        </w:rPr>
        <w:t>الرجعة من دعائم الإیمان</w:t>
      </w:r>
      <w:r>
        <w:rPr>
          <w:rtl w:val="true"/>
        </w:rPr>
        <w:t>:</w:t>
      </w:r>
      <w:bookmarkEnd w:id="39"/>
    </w:p>
    <w:p>
      <w:pPr>
        <w:pStyle w:val="BookText"/>
        <w:rPr/>
      </w:pPr>
      <w:r>
        <w:rPr>
          <w:rFonts w:ascii="IRNazanin" w:hAnsi="IRNazanin" w:eastAsia="IRNazanin"/>
          <w:color w:val="111111"/>
          <w:sz w:val="28"/>
          <w:sz w:val="28"/>
          <w:szCs w:val="28"/>
          <w:rtl w:val="true"/>
          <w:lang w:bidi="fa-IR"/>
        </w:rPr>
        <w:t xml:space="preserve">باب الرجعة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أقرَّ بستة أشیاء فهو مؤمن ومنها الإیمان بالرجعة</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کلامه إنَّ هذا مفاد روایة الفضل بن شاذان وسیاق الکلام أنَّه من </w:t>
      </w:r>
      <w:bookmarkStart w:id="40" w:name="pg16967_196892"/>
    </w:p>
    <w:p>
      <w:pPr>
        <w:pStyle w:val="BookText"/>
        <w:rPr/>
      </w:pPr>
      <w:bookmarkEnd w:id="40"/>
      <w:r>
        <w:rPr>
          <w:rFonts w:ascii="IRNazanin" w:hAnsi="IRNazanin" w:eastAsia="IRNazanin"/>
          <w:color w:val="111111"/>
          <w:sz w:val="28"/>
          <w:sz w:val="28"/>
          <w:szCs w:val="28"/>
          <w:rtl w:val="true"/>
          <w:lang w:bidi="fa-IR"/>
        </w:rPr>
        <w:t>الضروریات والمعالم لهویة الإیمان والتشیع، وهو نص حدیث الصادق والرضا، وکذا قال فی کتابه الاعتقادات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فی الرجعة أنها 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النجاشی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کتب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قال فی کتابه الاعتقادات فی نهایة باب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وسأجرد فی الرجعة کتاباً أبین فیه کیفیتها، والدلالة علی صحة کونها إنْ شاء الله تعالی</w:t>
      </w:r>
      <w:r>
        <w:rPr>
          <w:rFonts w:eastAsia="IRNazanin" w:cs="IRNazanin"/>
          <w:color w:val="111111"/>
          <w:sz w:val="28"/>
          <w:szCs w:val="28"/>
          <w:rtl w:val="true"/>
          <w:lang w:bidi="fa-IR"/>
        </w:rPr>
        <w:t>.</w:t>
      </w:r>
    </w:p>
    <w:p>
      <w:pPr>
        <w:pStyle w:val="Heading5"/>
        <w:numPr>
          <w:ilvl w:val="4"/>
          <w:numId w:val="1"/>
        </w:numPr>
        <w:rPr/>
      </w:pPr>
      <w:bookmarkStart w:id="41" w:name="__RefHeading___Toc1750211_3830689328"/>
      <w:bookmarkStart w:id="42" w:name="_Toc14"/>
      <w:bookmarkEnd w:id="41"/>
      <w:r>
        <w:rPr/>
        <w:t>3</w:t>
      </w:r>
      <w:r>
        <w:rPr>
          <w:rtl w:val="true"/>
        </w:rPr>
        <w:t xml:space="preserve">- </w:t>
      </w:r>
      <w:r>
        <w:rPr>
          <w:rtl w:val="true"/>
        </w:rPr>
        <w:t>المفید</w:t>
      </w:r>
      <w:r>
        <w:rPr>
          <w:rtl w:val="true"/>
        </w:rPr>
        <w:t>:</w:t>
      </w:r>
      <w:bookmarkEnd w:id="42"/>
    </w:p>
    <w:p>
      <w:pPr>
        <w:pStyle w:val="Heading6"/>
        <w:numPr>
          <w:ilvl w:val="5"/>
          <w:numId w:val="1"/>
        </w:numPr>
        <w:rPr/>
      </w:pPr>
      <w:bookmarkStart w:id="43" w:name="__RefHeading___Toc1750213_3830689328"/>
      <w:bookmarkStart w:id="44" w:name="_Toc15"/>
      <w:bookmarkEnd w:id="43"/>
      <w:r>
        <w:rPr>
          <w:rtl w:val="true"/>
        </w:rPr>
        <w:t>اشارة</w:t>
      </w:r>
      <w:bookmarkEnd w:id="4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الشیخ المفید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فی توجیه فصول تفاصیل بحث الرجعة، وفی الرسائل العکّبریة حین سُئل عن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الَّذِینَ آمَنُوا فِی الْحَیاةِ الدُّنْیا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بوجوه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ینجز الوعد بالنصر للأولیاء قبل الآخرة عند قیام القائم والکرَّة التی وعد بها المؤمنین فی العاقبة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 w:name="__RefHeading___Toc1750215_3830689328"/>
      <w:bookmarkStart w:id="46" w:name="_Toc16"/>
      <w:bookmarkEnd w:id="45"/>
      <w:r>
        <w:rPr>
          <w:rtl w:val="true"/>
        </w:rPr>
        <w:t>المفید</w:t>
      </w:r>
      <w:r>
        <w:rPr>
          <w:rtl w:val="true"/>
        </w:rPr>
        <w:t xml:space="preserve">: </w:t>
      </w:r>
      <w:r>
        <w:rPr>
          <w:rtl w:val="true"/>
        </w:rPr>
        <w:t>القول بالرجعة، الإمامیة بأجمعها علیه إلا شذّاذ منهم تأولوا</w:t>
      </w:r>
      <w:r>
        <w:rPr>
          <w:rtl w:val="true"/>
        </w:rPr>
        <w:t>:</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القول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إنَّ الله تعالی یردّ قوماً من الأموات إلی الدنیا فی صورهم التی کانوا علیها، فیعزّ منهم فریقاً ویذلّ فریقاً، ویدیل المحقّین من المبطلین </w:t>
      </w:r>
      <w:bookmarkStart w:id="47" w:name="pg16967_196893"/>
    </w:p>
    <w:p>
      <w:pPr>
        <w:pStyle w:val="BookText"/>
        <w:rPr/>
      </w:pPr>
      <w:bookmarkEnd w:id="47"/>
      <w:r>
        <w:rPr>
          <w:rFonts w:ascii="IRNazanin" w:hAnsi="IRNazanin" w:eastAsia="IRNazanin"/>
          <w:color w:val="111111"/>
          <w:sz w:val="28"/>
          <w:sz w:val="28"/>
          <w:szCs w:val="28"/>
          <w:rtl w:val="true"/>
          <w:lang w:bidi="fa-IR"/>
        </w:rPr>
        <w:t>والمظلومین منهم من الظالمین وذلک عند قیام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الراجعین إلی الدنیا فریقان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من علت درجته فی الإیمان وکثرت أعماله الصالحات، وخرج من الدنیا علی اجتناب الکبائر الموبقات فیدیر الله عَزَّ وَجَلَّ دولة الحق ویعزّه بها ویعطیه من الدنیا ما کان یتمنّاه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من بلغ الغایة فی الفساد وانتهی فی خلاف المحقین إلی أقصی الغایات ، وکثر ظلمه لأولیاء الله واقترافه السیئات، فینتصر الله تعالی لمن تعدّی علیه قبل الممات ویشفی غیظهم منه بما یحلّه من النقمات، ثم یصیر الفریقان من بعد ذلک إلی الموت ومن بعده إلی النشور وما یستحقّونه من دوام الثواب والعقاب، وقد جاء القرآن بصحّة ذلک وتظافرت به الأخبار والإمامیة بأجمعها إلّا شذاذاً منهم تأوّلوا ما ورد فیه ممّا ذکرناه علی وجه یخالف ما وصفناه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موضع آخر فی أوائل المقالات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الرجعة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واتفقت الإمامیة علی وجوب رجعة کثیر من الأموات إلی الدنیا قبل یوم القیامة وإنْ کان بینهم فی معنی الرجعة 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 w:name="__RefHeading___Toc1750217_3830689328"/>
      <w:bookmarkStart w:id="49" w:name="_Toc17"/>
      <w:bookmarkEnd w:id="48"/>
      <w:r>
        <w:rPr>
          <w:rtl w:val="true"/>
        </w:rPr>
        <w:t>الرجعة مذهب یختص به آل مُحمَّد</w:t>
      </w:r>
      <w:r>
        <w:rPr>
          <w:rtl w:val="true"/>
        </w:rPr>
        <w:t>:</w:t>
      </w:r>
      <w:bookmarkEnd w:id="4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علامات ظهور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وأموات ینشرون من القبور حتّی یرجعوا إلی الدنیا فیتعارفون فیها ویتزاورون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السرویّة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یروی عن مولانا جعفر بن مُحمَّد الصادق فی الرجعة، وما معنی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لم یقل بمتعتنا ویؤمن برجعتنا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أهی حشر فی الدنیا مخصوص للمؤمن أو لغیره من الظلمة الجبّارین قبل یوم القیامة؟</w:t>
      </w:r>
    </w:p>
    <w:p>
      <w:pPr>
        <w:pStyle w:val="BookText"/>
        <w:rPr/>
      </w:pPr>
      <w:r>
        <w:rPr>
          <w:rFonts w:ascii="IRNazanin" w:hAnsi="IRNazanin" w:eastAsia="IRNazanin"/>
          <w:color w:val="111111"/>
          <w:sz w:val="28"/>
          <w:sz w:val="28"/>
          <w:szCs w:val="28"/>
          <w:rtl w:val="true"/>
          <w:lang w:bidi="fa-IR"/>
        </w:rPr>
        <w:t xml:space="preserve">فکتب الشیخ بعد الجواب عن المتعة وأمَّا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یقل برجعتنا فلیس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أراد بذلک ما یختصّه من القول به فی أنَّ الله تعالی یحیی قوماً من أمّة مُحمَّد بعد موتهم قبل یوم القیامة، وهذا مذهب یختصُّ به آل مُحمَّد، والقرآن شاهد به، قال الله عَزَّ وَجَلَّ فی ذکر الحشر الأکبر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8"/>
      </w:r>
      <w:r>
        <w:rPr>
          <w:rFonts w:ascii="Amiri" w:hAnsi="Amiri" w:eastAsia="Amiri" w:cs="Amiri"/>
          <w:color w:val="111111"/>
          <w:sz w:val="28"/>
          <w:sz w:val="28"/>
          <w:szCs w:val="28"/>
          <w:rtl w:val="true"/>
          <w:lang w:bidi="ar-SA"/>
        </w:rPr>
        <w:t>،وقال سبحانه مخبراً عمَّن یحشر من الظالمین أنَّه یقول یوم الحشر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اثْنَتَیْنِ وَ أَحْیَیْتَنَا اثْنَتَیْنِ فَاعْتَرَفْنا بِذُنُوبِنا فَهَلْ إِلی خُرُوجٍ مِنْ سَبِیلٍ </w:t>
      </w:r>
      <w:r>
        <w:rPr>
          <w:rStyle w:val="FootnoteAnchor"/>
          <w:rtl w:val="true"/>
        </w:rPr>
        <w:footnoteReference w:id="9"/>
      </w:r>
      <w:r>
        <w:rPr>
          <w:rFonts w:ascii="Amiri" w:hAnsi="Amiri" w:eastAsia="Amiri" w:cs="Amiri"/>
          <w:color w:val="111111"/>
          <w:sz w:val="28"/>
          <w:sz w:val="28"/>
          <w:szCs w:val="28"/>
          <w:rtl w:val="true"/>
          <w:lang w:bidi="ar-SA"/>
        </w:rPr>
        <w:t>، وللعامّة فی هذهِ الآیة تأویل مردود، وهو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اثْنَتَیْنِ وَ أَحْیَیْتَنَا اثْنَتَیْنِ أنَّه خلقهم أمواتاً، ثمّ أماتهم بعد الحیاة، وهذا باطل لا یستمرُّ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لسان العرب، لأنَّ الفعل لا یدخل إلّا علی من کان بغیر الصفة التی انطوی اللفظ علی معناها، ومن خلقه الله أمواتاً لا یقال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أماته، وإنَّما یقال ذلک فیمن طرأ علیه الموت بعد الحیاة، کذلک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أحیی الله میّتاً إلّا أنْ یکون قدْ کان قبل إحیائه میّتاً، وهذا بیّن لمن تأمَّله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زعم بعضهم أنَّ المراد بقوله رَبَّنا أَمَتَّنَا اثْنَتَیْنِ الموتة التی </w:t>
      </w:r>
      <w:bookmarkStart w:id="50" w:name="pg16967_196895"/>
    </w:p>
    <w:p>
      <w:pPr>
        <w:pStyle w:val="BookText"/>
        <w:rPr/>
      </w:pPr>
      <w:bookmarkEnd w:id="50"/>
      <w:r>
        <w:rPr>
          <w:rFonts w:ascii="IRNazanin" w:hAnsi="IRNazanin" w:eastAsia="IRNazanin"/>
          <w:color w:val="111111"/>
          <w:sz w:val="28"/>
          <w:sz w:val="28"/>
          <w:szCs w:val="28"/>
          <w:rtl w:val="true"/>
          <w:lang w:bidi="fa-IR"/>
        </w:rPr>
        <w:t>تکون بعد حیاتهم فی القبور للمسائلة فتکون الأولی قبل الإقبار، والثانیة بعده، وهذا أیضاً باطل من وجه آخر وهو أنَّ الحیاة للمسائلة لیست للتکلیف فیندم الإنسان علی ما فاته فی حاله، وندم القوم علی ما فاتهم فی حیاتهم المرَّتین یدلُّ علی أنَّه لم یرد حیاة المسائلة لکنَّه أراد حیاة الرجعة، التی تکون لتکلیفهم الندم علی تفریطهم، فلا یفعلون ذلک فیندمون یوم العرض علی ما فاتهم من ذلک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1750219_3830689328"/>
      <w:bookmarkStart w:id="52" w:name="_Toc18"/>
      <w:bookmarkEnd w:id="51"/>
      <w:r>
        <w:rPr/>
        <w:t>4</w:t>
      </w:r>
      <w:r>
        <w:rPr>
          <w:rtl w:val="true"/>
        </w:rPr>
        <w:t xml:space="preserve">- </w:t>
      </w:r>
      <w:r>
        <w:rPr>
          <w:rtl w:val="true"/>
        </w:rPr>
        <w:t>المرتضی</w:t>
      </w:r>
      <w:r>
        <w:rPr>
          <w:rtl w:val="true"/>
        </w:rPr>
        <w:t xml:space="preserve">: </w:t>
      </w:r>
      <w:r>
        <w:rPr>
          <w:rtl w:val="true"/>
        </w:rPr>
        <w:t>إنَّ المنکر لصحة الرجعة ملحد خارج عن أهل التوحید</w:t>
      </w:r>
      <w:r>
        <w:rPr>
          <w:rtl w:val="true"/>
        </w:rPr>
        <w:t>:</w:t>
      </w:r>
      <w:bookmarkEnd w:id="52"/>
    </w:p>
    <w:p>
      <w:pPr>
        <w:pStyle w:val="BookText"/>
        <w:rPr/>
      </w:pPr>
      <w:r>
        <w:rPr>
          <w:rFonts w:ascii="Amiri" w:hAnsi="Amiri" w:eastAsia="Amiri" w:cs="Amiri"/>
          <w:color w:val="111111"/>
          <w:sz w:val="28"/>
          <w:sz w:val="28"/>
          <w:szCs w:val="28"/>
          <w:rtl w:val="true"/>
          <w:lang w:bidi="ar-SA"/>
        </w:rPr>
        <w:t xml:space="preserve">قَالَ السید المرتضی فی أجوبة المسائل الَّتِی وَرَدَتْ علیه من بلد الریّ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سألوا عَنْ حقیقة الرجعة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شذاذ الإمامیة یذهبون إلی أنَّ الرجعة رجوع دولتهم فی أیام القائم من دون رجوع أجسامهم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الذی تذهب الشیعة الإمامیة إلیه أنَّ الله تعالی یعید عند ظهور إمام الزمان المهدی قوماً، ممن کان قدْ تقدّم موته من شیعته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وسیأتی بقیة تفصیل کلامه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المعوّل فی إثبات الرجعة علی إجماع الإمامیة علی معناها بأنَّ الله تعالی یحیی أمواتاً عند قیام القائم من أولیائه وأعدائه فکیف یطرّق التأویل علی ما </w:t>
      </w:r>
    </w:p>
    <w:p>
      <w:pPr>
        <w:pStyle w:val="BookText"/>
        <w:rPr/>
      </w:pPr>
      <w:r>
        <w:rPr>
          <w:rFonts w:ascii="IRNazanin" w:hAnsi="IRNazanin" w:eastAsia="IRNazanin"/>
          <w:color w:val="111111"/>
          <w:sz w:val="28"/>
          <w:sz w:val="28"/>
          <w:szCs w:val="28"/>
          <w:rtl w:val="true"/>
          <w:lang w:bidi="fa-IR"/>
        </w:rPr>
        <w:t>هو معلوم فالمعنی غیر محتمل</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قول آخر للسید المرتضی ولا یخالف فی صحة رجعة الأموات إلّا ملحد وخارج عن أقوال أهل التوحید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فالطریق الی اثباتها اجماع الامامیة علی وقوعها، فانهم لا یختلفون فی ذلک وإجماعهم قد بیناه فی مواضع من کتبنا أنه حجه، بدخول قول الامام فیه، وما اشتمل علی قول المعصوم من الأقوال لابد فیه من کونه صوابا</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وقال ایضا فی 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الذی تقوله الإمامیة فی الرجعة لا خلاف بین المسلمین، بلْ بین الموحدین فی جوازه، وأنَّه مقدورٌ لله تعالی، وإنَّما الخلاف بینهم فی أنَّه یوجد لا محالة أو لیسَ کذلک، ولا یخالف فی صحة رجعة الأموات إلّا ملحد وخارج عن أقوال أهل التوحید؛ لأنَّ الله تعالی قادر علی إیجاد الجواهر بعد إعدامها وإذا کان قادراً علیها جاز أنْ یوجدها 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اجتمعت الإمامیة علی أنَّ الله تعالی عند ظهور القائم صاحب الزمان یُعیدُ قوماً من أولیاءه لنصرته والابتهاج بدولته وقوماً من أعدائه یفعل بهم ما یستحق من العذاب</w:t>
      </w:r>
      <w:r>
        <w:rPr>
          <w:rFonts w:eastAsia="IRNazanin" w:cs="IRNazanin"/>
          <w:color w:val="111111"/>
          <w:sz w:val="28"/>
          <w:szCs w:val="28"/>
          <w:rtl w:val="true"/>
          <w:lang w:bidi="fa-IR"/>
        </w:rPr>
        <w:t xml:space="preserve">. </w:t>
      </w:r>
      <w:bookmarkStart w:id="53" w:name="pg16967_196897"/>
    </w:p>
    <w:p>
      <w:pPr>
        <w:pStyle w:val="BookText"/>
        <w:rPr/>
      </w:pPr>
      <w:bookmarkEnd w:id="53"/>
      <w:r>
        <w:rPr>
          <w:rFonts w:ascii="IRNazanin" w:hAnsi="IRNazanin" w:eastAsia="IRNazanin"/>
          <w:color w:val="111111"/>
          <w:sz w:val="28"/>
          <w:sz w:val="28"/>
          <w:szCs w:val="28"/>
          <w:rtl w:val="true"/>
          <w:lang w:bidi="fa-IR"/>
        </w:rPr>
        <w:t xml:space="preserve">وإجماع هذهِ الطائفة قدْ بیّنا فی غیر موضع من کتبنا أنَّه حجة، لأنَّ المعصوم فیهم فیجب القطع علی ثبوت الرجعة، مضافاً إلی جوازها فی القدرة، ولیست الرجعة مما ینافی التکلیف ویحیل الإجماع معه، وذلک أنَّ الدواعی مع الرجعة مترددة، والعلم بالله تعالی فی تلک الحال لا یکون إلّا مُکتسباً غیر ضروری، کما أنَّ العلم به تعالی یکون مکتسباً غیر ضروری، والدواعی ثابتة مع تواتر المعجزات وترادف باهر الآیات، أو من هرب من أصحابنا من القول بثبات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 علی أهل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لاعتقاده أنَّ التکلیف فی تلک الحال لا یصح له القول بالرجعة، إنَّما هی علی طریق الثواب وإدخال المسرة علی المؤمنین مما یشاء ومن ظهور کلمة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مصیب، لأنَّه لا خلاف بین أصحابنا فی أنَّ الله تعالی لیعید من سبقت وفاته من المؤمنین لینصروا الإمام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1750221_3830689328"/>
      <w:bookmarkStart w:id="55" w:name="_Toc19"/>
      <w:bookmarkEnd w:id="54"/>
      <w:r>
        <w:rPr/>
        <w:t>5</w:t>
      </w:r>
      <w:r>
        <w:rPr>
          <w:rtl w:val="true"/>
        </w:rPr>
        <w:t xml:space="preserve">- </w:t>
      </w:r>
      <w:r>
        <w:rPr>
          <w:rtl w:val="true"/>
        </w:rPr>
        <w:t>الطبرسی</w:t>
      </w:r>
      <w:r>
        <w:rPr>
          <w:rtl w:val="true"/>
        </w:rPr>
        <w:t xml:space="preserve">: </w:t>
      </w:r>
      <w:r>
        <w:rPr>
          <w:rtl w:val="true"/>
        </w:rPr>
        <w:t>إجماع الشیعة الامامیة علی الرجعة</w:t>
      </w:r>
      <w:r>
        <w:rPr>
          <w:rtl w:val="true"/>
        </w:rPr>
        <w:t>:</w:t>
      </w:r>
      <w:bookmarkEnd w:id="5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الطبرسی فی تفسیره مجمع البیان فی ذیل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عَلَیْهِمْ أَخْرَجْنا لَهُمْ دَابَّةً مِنَ الْأَرْضِ </w:t>
      </w:r>
      <w:r>
        <w:rPr>
          <w:rStyle w:val="FootnoteAnchor"/>
          <w:rtl w:val="true"/>
        </w:rPr>
        <w:footnoteReference w:id="16"/>
      </w:r>
      <w:r>
        <w:rPr>
          <w:rFonts w:ascii="IRNazanin" w:hAnsi="IRNazanin" w:eastAsia="IRNazanin"/>
          <w:color w:val="111111"/>
          <w:sz w:val="28"/>
          <w:sz w:val="28"/>
          <w:szCs w:val="28"/>
          <w:rtl w:val="true"/>
          <w:lang w:bidi="fa-IR"/>
        </w:rPr>
        <w:t>، ولأنَّ الرجعة لم تثبت بظواهر الأخبار المنقولة فیتطرق التأویل علیها، وإنَّما المعوَّل فی ذلک علی إجماع الشیعة الإمامیة وإنْ کانت الأخبار تعضده وتؤیده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56" w:name="pg16967_196898"/>
    </w:p>
    <w:p>
      <w:pPr>
        <w:pStyle w:val="Heading5"/>
        <w:numPr>
          <w:ilvl w:val="4"/>
          <w:numId w:val="1"/>
        </w:numPr>
        <w:rPr/>
      </w:pPr>
      <w:bookmarkStart w:id="57" w:name="__RefHeading___Toc1750223_3830689328"/>
      <w:bookmarkStart w:id="58" w:name="_Toc20"/>
      <w:bookmarkEnd w:id="56"/>
      <w:bookmarkEnd w:id="57"/>
      <w:r>
        <w:rPr/>
        <w:t>6</w:t>
      </w:r>
      <w:r>
        <w:rPr>
          <w:rtl w:val="true"/>
        </w:rPr>
        <w:t xml:space="preserve">- </w:t>
      </w:r>
      <w:r>
        <w:rPr>
          <w:rtl w:val="true"/>
        </w:rPr>
        <w:t>ابن شهرآشوب</w:t>
      </w:r>
      <w:r>
        <w:rPr>
          <w:rtl w:val="true"/>
        </w:rPr>
        <w:t>:</w:t>
      </w:r>
      <w:bookmarkEnd w:id="58"/>
    </w:p>
    <w:p>
      <w:pPr>
        <w:pStyle w:val="BookText"/>
        <w:rPr/>
      </w:pPr>
      <w:r>
        <w:rPr>
          <w:rFonts w:ascii="IRNazanin" w:hAnsi="IRNazanin" w:eastAsia="IRNazanin"/>
          <w:color w:val="111111"/>
          <w:sz w:val="28"/>
          <w:sz w:val="28"/>
          <w:szCs w:val="28"/>
          <w:rtl w:val="true"/>
          <w:lang w:bidi="fa-IR"/>
        </w:rPr>
        <w:t xml:space="preserve">قال ابن شهر 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شرح خطبة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 حیث یقول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 وعلی یدی تقوم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 شرح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لتلک الخطبة وبالتحدید هذا المقطع یعنی الرجعة قبل القیامة ینصر الله فی ذریتی المؤمنین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1750225_3830689328"/>
      <w:bookmarkStart w:id="60" w:name="_Toc21"/>
      <w:bookmarkEnd w:id="59"/>
      <w:r>
        <w:rPr/>
        <w:t>7</w:t>
      </w:r>
      <w:r>
        <w:rPr>
          <w:rtl w:val="true"/>
        </w:rPr>
        <w:t xml:space="preserve">- </w:t>
      </w:r>
      <w:r>
        <w:rPr>
          <w:rtl w:val="true"/>
        </w:rPr>
        <w:t>ابن طاووس</w:t>
      </w:r>
      <w:r>
        <w:rPr>
          <w:rtl w:val="true"/>
        </w:rPr>
        <w:t xml:space="preserve">: </w:t>
      </w:r>
      <w:r>
        <w:rPr>
          <w:rtl w:val="true"/>
        </w:rPr>
        <w:t>الرجعة قدرة إعجازیة للنبی علی إحیاء الموتی</w:t>
      </w:r>
      <w:r>
        <w:rPr>
          <w:rtl w:val="true"/>
        </w:rPr>
        <w:t>:</w:t>
      </w:r>
      <w:bookmarkEnd w:id="60"/>
    </w:p>
    <w:p>
      <w:pPr>
        <w:pStyle w:val="BookText"/>
        <w:rPr/>
      </w:pPr>
      <w:r>
        <w:rPr>
          <w:rFonts w:ascii="IRNazanin" w:hAnsi="IRNazanin" w:eastAsia="IRNazanin"/>
          <w:color w:val="111111"/>
          <w:sz w:val="28"/>
          <w:sz w:val="28"/>
          <w:szCs w:val="28"/>
          <w:rtl w:val="true"/>
          <w:lang w:bidi="fa-IR"/>
        </w:rPr>
        <w:t>قال ابن طاووس فی 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والرجعة التی تعتقدها علماؤنا أهل البیت وشیعتهم تکون من جملة آیات النبی ومعجزاته، ولأی حال یکون منزلته عند الجمهور دون موسی وعیسی ودانیال، وقد أحیی الله جلّ جلاله علی أیدیهم أمواتاً کثیرة بغیر خلاف عند العلماء بهذهِ الأمور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1750227_3830689328"/>
      <w:bookmarkStart w:id="62" w:name="_Toc22"/>
      <w:bookmarkEnd w:id="61"/>
      <w:r>
        <w:rPr/>
        <w:t>8</w:t>
      </w:r>
      <w:r>
        <w:rPr>
          <w:rtl w:val="true"/>
        </w:rPr>
        <w:t xml:space="preserve">- </w:t>
      </w:r>
      <w:r>
        <w:rPr>
          <w:rtl w:val="true"/>
        </w:rPr>
        <w:t>الحر العاملی</w:t>
      </w:r>
      <w:r>
        <w:rPr>
          <w:rtl w:val="true"/>
        </w:rPr>
        <w:t xml:space="preserve">: </w:t>
      </w:r>
      <w:r>
        <w:rPr>
          <w:rtl w:val="true"/>
        </w:rPr>
        <w:t>وجوب الإقرار بها کل یَوُم</w:t>
      </w:r>
      <w:r>
        <w:rPr>
          <w:rtl w:val="true"/>
        </w:rPr>
        <w:t>:</w:t>
      </w:r>
      <w:bookmarkEnd w:id="62"/>
    </w:p>
    <w:p>
      <w:pPr>
        <w:pStyle w:val="Heading6"/>
        <w:numPr>
          <w:ilvl w:val="5"/>
          <w:numId w:val="1"/>
        </w:numPr>
        <w:rPr/>
      </w:pPr>
      <w:bookmarkStart w:id="63" w:name="__RefHeading___Toc1750229_3830689328"/>
      <w:bookmarkStart w:id="64" w:name="_Toc23"/>
      <w:bookmarkEnd w:id="63"/>
      <w:r>
        <w:rPr>
          <w:rtl w:val="true"/>
        </w:rPr>
        <w:t>اشارة</w:t>
      </w:r>
      <w:bookmarkEnd w:id="6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الحر فی 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الرجعة اعتقاد یجب الاقرار به کل یوم وفی کل عبادة کالتوحید والنبوة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معرض الاستدلال علی الرجعة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مأمورون بالإقرار بالرجعة واعتقادها وتجدید الاعتراف بها فی الأدعیة والزیارات </w:t>
      </w:r>
    </w:p>
    <w:p>
      <w:pPr>
        <w:pStyle w:val="BookText"/>
        <w:rPr/>
      </w:pPr>
      <w:r>
        <w:rPr>
          <w:rFonts w:ascii="IRNazanin" w:hAnsi="IRNazanin" w:eastAsia="IRNazanin"/>
          <w:color w:val="111111"/>
          <w:sz w:val="28"/>
          <w:sz w:val="28"/>
          <w:szCs w:val="28"/>
          <w:rtl w:val="true"/>
          <w:lang w:bidi="fa-IR"/>
        </w:rPr>
        <w:t>ویوم الجمعة وکل وقت کما أنا مأمورون بالإقرار فی کثیرمن الأوقات بالتوحید والنبوة والإمامة والقیامة، وکلما کان کذلک فهو حق والصغری ثابتة بالنقل المتواتر الآتی والکبری بدیهیة فالرجعة حق</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جمیع الشیعة الإمامیة وإطباق الطائفة الاثنا عشریة علی اعتقاد صحة الرجعة، فلا یظهر منهم مخالف یُعتّد به من العلماء السابقین ولا اللاحقین، وقد عُلم دخول المعصوم فی هذا الإجماع بورود الأحادیث المتواترة عن النبی والأئمة الدالّة علی اعتقادهم بصحة الرجعة حتّی أنَّه قدْ ورد ذلک عن صاحب الزمان مُحمَّد بن الحسن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التوقیعات الواردة عنه وغیرها مع قلة ما ورد عنه فی مثل ذلک بالنسبة إلی ما ورد عن آبائه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أقوال بقیة العلماء المتقدمین المصرحة بالإجماع کالطبرسی والصدوق،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ثبوت الإجماع اتفاقهم علی روایة أحادیث الرجعة حتّی أنَّهم لا یکاد یخلو منها کتاب من کتب الشیعة، ولا تراهم یضعّفون حدیثاً واحداً منها، ولا یتعرضون لتأویل شیء منها، فَعلم أنَّهم یعتقدون مضمونها، لأنهم یضعفون کل حدیث یخالف اعتقادهم أو یصرحون بتأویله وصرفه عن ظاهره، وهذا معلوم بالتتبع لکتبهم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65" w:name="pg16967_196900"/>
    </w:p>
    <w:p>
      <w:pPr>
        <w:pStyle w:val="Heading6"/>
        <w:numPr>
          <w:ilvl w:val="5"/>
          <w:numId w:val="1"/>
        </w:numPr>
        <w:rPr/>
      </w:pPr>
      <w:bookmarkStart w:id="66" w:name="__RefHeading___Toc1750231_3830689328"/>
      <w:bookmarkStart w:id="67" w:name="_Toc24"/>
      <w:bookmarkEnd w:id="65"/>
      <w:bookmarkEnd w:id="66"/>
      <w:r>
        <w:rPr>
          <w:rtl w:val="true"/>
        </w:rPr>
        <w:t>الرجعة من ضروریات مذهب الإمامیة</w:t>
      </w:r>
      <w:r>
        <w:rPr>
          <w:rtl w:val="true"/>
        </w:rPr>
        <w:t>:</w:t>
      </w:r>
      <w:bookmarkEnd w:id="67"/>
    </w:p>
    <w:p>
      <w:pPr>
        <w:pStyle w:val="BookText"/>
        <w:rPr/>
      </w:pPr>
      <w:r>
        <w:rPr>
          <w:rFonts w:ascii="IRNazanin" w:hAnsi="IRNazanin" w:eastAsia="IRNazanin"/>
          <w:color w:val="111111"/>
          <w:sz w:val="28"/>
          <w:sz w:val="28"/>
          <w:szCs w:val="28"/>
          <w:rtl w:val="true"/>
          <w:lang w:bidi="fa-IR"/>
        </w:rPr>
        <w:t>وقال الحرالعاملی فی ضمن الأدلة علی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الضرورة، فإنَّ ثبوت الرجعة من ضروریات مذهب الإمامیة عند جمیع العلماء المعروفین والمصنفین المشهورین، بلْ یعلم العامة أنَّ ذلک من مذهب الشیعة، فلا تری أحداً یُعرف اسمه ویعلم له تصنیف من الإمامیة یصرح بإنکار الرجعة، ولا تأویلها، ومعلوم أنَّ الضروری والنظری یختلف عند الناظرین، فقد یکون الحکم ضروریاً عند قوم نظریاً عند آخرین، والذی یُعلم بالتتبع أنَّ صحة الرجعة أمرٌ محقق معلوم مفروغ منه مقطوع به ضروری عند أکثر علماء الإمامیة أو الجمیع، حتّی لقد صنّفت الإمامیة کتباً کثیرة فی إثبات الرجعة کما صنفوا فی إثبات المتعة وإثبات الإمامة وغیر ذلک، ولا یحضرنی أسماء جمیع تلک الکتب، وأنا أذکر ما حضرنی من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ذکر جملة ممن ألَّفوا فی الرجعة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بعدما رووا من قصة مؤمن الطاق مع أبی حنیفة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کما تری أیضاً یدلُّ علی أنَّ القول بالرجعة أمرٌ معلوم من مذهب الإمامیة یعرفه المؤالف والمخالف، وهذا معنی ضروری المذهب، وهذا أعلی مرتبة من الإجماع، فیه دلالة واضحة علی بطلان تأویل الرجعة برجوع الدولة وقت </w:t>
      </w:r>
    </w:p>
    <w:p>
      <w:pPr>
        <w:pStyle w:val="BookText"/>
        <w:rPr/>
      </w:pPr>
      <w:r>
        <w:rPr>
          <w:rFonts w:ascii="IRNazanin" w:hAnsi="IRNazanin" w:eastAsia="IRNazanin"/>
          <w:color w:val="111111"/>
          <w:sz w:val="28"/>
          <w:sz w:val="28"/>
          <w:szCs w:val="28"/>
          <w:rtl w:val="true"/>
          <w:lang w:bidi="fa-IR"/>
        </w:rPr>
        <w:t>خروج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أنَّ صحة الرجعة قدْ صارت ضروریة عند کل من تتبع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لا تجد فی الضروریات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کوجوب الصلاة وتحریم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الأحادیث الدالة علی صحة الرجعة، ومما یدلُّ علی ذلک أنَّ العامة قدْ نقلوا فی کتبهم عن الإمامیة أنَّهم قائلون بالرجعة وأنکروا علیهم ذلک، فمنهم الرازی والنیشابوری والزمخشری والشهرستانی وابن أبی الحدید وغیرهم، فقد ذکروا أنَّ الشیعة تعتقد صحة الرجعة، وأنکروا علیهم ذلک وهو دالّ علی صحتها، وأنها من خواص الشیعة وضروریات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عن بعضهم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 العاملی أدقّ فی توصیفه لموقعیة الرجعة فی الاعتقاد من تعبیر المجلسی، رغم أنَّ المجلسی فحل الفحول فی الکلام، لکن الحر اعتمد اللغة العقلیة والکلامیة الممزوجة بالحکمة فی قرائته لروایات الرجعة وتأطیر وقولبة نتائجها، وکلامه مملوء بالاحتمالات العقلیة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والرجعة باب مُهمل، حتّی الذی اشتغل به کان اشتغاله سطحیاً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وامتاز الحر العاملی ببصیرة فی المعارف عن المجلسی فی خصوص الرجعة، وانجازه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أعظم من عمله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ینمُّ تحقیقه فی الرجعة عن غور معرفی، ونظر ثاقب فی أبواب المعارف والعوالم </w:t>
      </w:r>
      <w:r>
        <w:rPr>
          <w:rFonts w:eastAsia="IRNazanin" w:cs="IRNazanin"/>
          <w:color w:val="111111"/>
          <w:sz w:val="28"/>
          <w:szCs w:val="28"/>
          <w:rtl w:val="true"/>
          <w:lang w:bidi="fa-IR"/>
        </w:rPr>
        <w:t xml:space="preserve">. </w:t>
      </w:r>
      <w:bookmarkStart w:id="68" w:name="pg16967_196902"/>
    </w:p>
    <w:p>
      <w:pPr>
        <w:pStyle w:val="Heading5"/>
        <w:numPr>
          <w:ilvl w:val="4"/>
          <w:numId w:val="1"/>
        </w:numPr>
        <w:rPr/>
      </w:pPr>
      <w:bookmarkStart w:id="69" w:name="__RefHeading___Toc1750233_3830689328"/>
      <w:bookmarkStart w:id="70" w:name="_Toc25"/>
      <w:bookmarkEnd w:id="68"/>
      <w:bookmarkEnd w:id="69"/>
      <w:r>
        <w:rPr/>
        <w:t>9</w:t>
      </w:r>
      <w:r>
        <w:rPr>
          <w:rtl w:val="true"/>
        </w:rPr>
        <w:t xml:space="preserve">- </w:t>
      </w:r>
      <w:r>
        <w:rPr>
          <w:rtl w:val="true"/>
        </w:rPr>
        <w:t>المجلسی</w:t>
      </w:r>
      <w:r>
        <w:rPr>
          <w:rtl w:val="true"/>
        </w:rPr>
        <w:t xml:space="preserve">: </w:t>
      </w:r>
      <w:r>
        <w:rPr>
          <w:rtl w:val="true"/>
        </w:rPr>
        <w:t>تواتر روایات الرجعة</w:t>
      </w:r>
      <w:bookmarkEnd w:id="70"/>
    </w:p>
    <w:p>
      <w:pPr>
        <w:pStyle w:val="Heading6"/>
        <w:numPr>
          <w:ilvl w:val="5"/>
          <w:numId w:val="1"/>
        </w:numPr>
        <w:rPr/>
      </w:pPr>
      <w:bookmarkStart w:id="71" w:name="__RefHeading___Toc1750235_3830689328"/>
      <w:bookmarkStart w:id="72" w:name="_Toc26"/>
      <w:bookmarkEnd w:id="71"/>
      <w:r>
        <w:rPr>
          <w:rtl w:val="true"/>
        </w:rPr>
        <w:t>تصریح المجلسی والحر بأنَّ ما رویاه هو بعض روایات الرجعة</w:t>
      </w:r>
      <w:r>
        <w:rPr>
          <w:rtl w:val="true"/>
        </w:rPr>
        <w:t>:</w:t>
      </w:r>
      <w:bookmarkEnd w:id="72"/>
    </w:p>
    <w:p>
      <w:pPr>
        <w:pStyle w:val="BookText"/>
        <w:rPr/>
      </w:pPr>
      <w:r>
        <w:rPr>
          <w:rFonts w:ascii="IRNazanin" w:hAnsi="IRNazanin" w:eastAsia="IRNazanin"/>
          <w:color w:val="111111"/>
          <w:sz w:val="28"/>
          <w:sz w:val="28"/>
          <w:szCs w:val="28"/>
          <w:rtl w:val="true"/>
          <w:lang w:bidi="fa-IR"/>
        </w:rPr>
        <w:t xml:space="preserve">وقال المجلسی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لکلام العامة والخاصة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مخافة التطویل من غیر طائل لأوردت کثیراً من کلماتهم فی ذلک، وکیف یشک مؤمن بحقیة الأئمة الأطهار فیما تواتر فی قریب من مئتین حدیث صریح رواها نیف وأربعون من الثقات العظام والعلماء الأعلام فی أزید من خمسین من مؤلفاتهم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مثل هذا متواتراً ففی أی شیء یمکن دعوی التواتر مع ما روته کافة الشیعة خلفاً عن سلف</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فصل الرجعة فی تراث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مقدار روایات الرجعة یزید تعداده عن ألف روایة، بل لو أُحصی مع ذلک کل زیارة ودعاء وورد مأثور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أحد ألفاظ الرجعة ومرادفاتها لبلغ العدد الآلاف، هذا فضلاً عن روایة العامة والجمهور تعداداً کبیراً من روایات فصول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بلفظ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لا یشعرون أنها منها </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تقدیر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لعدد روایات الرجعة بالمائتین إما إشارة إلی السقف الأدنی من تعداد الأحادیث، وأن هناک عددا زائداً منها علی هذا العدد، وإما أنه إلی خصوص الأحادیث الواردة فی الرجعة المتعرضة لتفاصیلها وذات الدلالة بدرجة الظهور البین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الصحیح أنَّ هناک من الصریح ما یزید علی هذا العدد أضعافا کثیرا،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والعذر للمجلسی سنذکر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وهو یصرّح فیما سیأتی من کلامه بعدم روایته کلما وجده من روایات الرجعة، وذلک لعدم وقوفه علی معرفة أسماء مؤلفی کتب تلک الأحادیث القدیمة، وهذا نظیر تصریح الحر العاملی فیما سیأتی من کلامه بأنه لم یروی کلما وجده من روایات الرجعة فی الکتب لعدة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تحمّل العقول لثقل ما فیها من معارف</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أخی أنی لا أظنک ترتاب بعد ما مهّدت وأوضحت لک فی القول بالرجعة التی أجمعت الشیعة علیها فی جمیع الأعصار، واشتهرت بینهم کالشمس فی رابعة النهار، حتّی نظموها فی أشعارهم، واحتجوا بها علی المخالفین فی جمیع أمصارهم، وشنع المخالفون علیهم فی ذلک، وأثبتوه فی کتبهم وأسفارهم، منهم الرازیّ والنیسابوریُّ وغیرهما، وقد مرَّ کلام ابن أبی الحدید حیث أوضح مذهب الإمامیة فی ذلک، ولولا مخافة التطویل من غیر طائل لأوردت کثیراً من کلماتهم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یشک مؤمن بحقیّة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تواتر عنهم فی قریب من مائتی حدیث صریح، رواها نیف وأربعون من الثقات العظام والعلماء الأعلام، فی أزید من خمسین من مؤلفاتهم کثقة الإسلام الکلینی، والصدوق مُحمَّد ابن بابویه، والشیخ أبی جعفر الطوسی، والسید المرتضی، والنجاشی، والکشی، والعیاشی، وعلیّ بن إبراهیم، وسلیم الهلالی، والشیخ المفید، </w:t>
      </w:r>
    </w:p>
    <w:p>
      <w:pPr>
        <w:pStyle w:val="BookText"/>
        <w:rPr/>
      </w:pPr>
      <w:r>
        <w:rPr>
          <w:rFonts w:ascii="IRNazanin" w:hAnsi="IRNazanin" w:eastAsia="IRNazanin"/>
          <w:color w:val="111111"/>
          <w:sz w:val="28"/>
          <w:sz w:val="28"/>
          <w:szCs w:val="28"/>
          <w:rtl w:val="true"/>
          <w:lang w:bidi="fa-IR"/>
        </w:rPr>
        <w:t>والکراجکی، والنعمانی، والصفار، وسعد بن عبدالله، وابن قولویه، وعلیّ بن عبدالحمید، والسید علیّ بن طاووس، وولده صاحب کتاب زوائد الفوائد، ومحمد بن علی بن إبراهیم، وفرات بن إبراهیم، ومؤلف کتاب التنزیل والتحریف، وأبی الفضل الطبرسی، وإبراهیم بن مُحمَّد الثقفی، ومحمد بن العباس بن مروان، والبرقیّ ،وابن شهر آشوب، والحسن بن سلیمان، والقطب الراوندی، والعلامة الحلّی والسید بهاء الدین علی بن عبدالکریم، وأحمد بن داود بن سعید، والحسن بن علی بن أبی حمزة، والفضل بن شاذان، والشیخ الشهید مُحمَّد بن مکّی، والحسین بن حمدان، والحسن بن مُحمَّد بن جمهور العمّی مؤلِّف کتاب الواحدة، والحسن ابن محبوب، وجعفر بن مُحمَّد بن مالک الکوفی ، وطهر بن عبدالله، وشاذان بن جبرئیل، صاحب کتاب الفضائل، ومؤلف کتاب العتیق، ومؤلف کتاب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من مؤلفی الکتب التی عندنا، ولم نعرف مؤلّفه علی التعیین؛ ولذا لم ننسب الاخبار إلیهم ، وإنْ کان بعضها موجوداً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یکن مثل هذا متواتراً ففی أیّ شیء یمکن دعوی التواتر، مع ما روته کافَّة الشیعة خلفاً عن سلف</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وظنی أنَّ من یشک فی أمثالها فهو شاکٌّ فی أئمة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یمکنه إظهار ذلک من بین المؤمنین، فیحتال فی تخریب الملّة القویمة بإلقاء ما یتسارع إلیه عقول المستضعفین وتشکیکات الملحدین یُرِیدُونَ لِیُطْفِؤُا نُورَ اللّهِ بِأَفْواهِهِمْ وَ اللّهُ مُتِمُّ نُورِهِ وَ لَوْ کَرِهَ الْکافِرُونَ ، ولنذکر لمزید التشیید والتأکید </w:t>
      </w:r>
    </w:p>
    <w:p>
      <w:pPr>
        <w:pStyle w:val="BookText"/>
        <w:rPr/>
      </w:pPr>
      <w:r>
        <w:rPr>
          <w:rFonts w:ascii="IRNazanin" w:hAnsi="IRNazanin" w:eastAsia="IRNazanin"/>
          <w:color w:val="111111"/>
          <w:sz w:val="28"/>
          <w:sz w:val="28"/>
          <w:szCs w:val="28"/>
          <w:rtl w:val="true"/>
          <w:lang w:bidi="fa-IR"/>
        </w:rPr>
        <w:t>أسماء بعض من تعرَّض لتأسیس هذا المدَّعی وصنّف فیه أو احتجَّ علی المنکرین أو خاصم المخالفین سوی ما ظهر ممّا قدّمنا فی ضمن الأخبار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داود بن سعید الجرجانیُّ، قال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المتعة والرجعة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ابی حمزة البطائنی ، وعدّ النجاشی من جملة کتبه کتاب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النیسابوریُّ، ذکر الشیخ فی الفهرست والنجاشی أنَّ له کتاباً فی إثبات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مُحمَّد بن علی بن بابویه، فإنَّه عدّ النجاشی من کتبه کتاب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 ذکر الشیخ والنجاشی فی الفهرست کتابه فی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سلیمان علی ما ورینا عنه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سائر الأصحاب فإنَّهم ذکروها فیما صنّفوا فی الغیبة، ولم یفردوا لها رسالة، وأکثر أصحاب الکتب من أصحابنا أفردوا کتاباً فی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سابقاً من روی ذلک من عظماء الأصحاب وأکابر المحدثین الذین لیسَ فی جلالتهم شک ولا ارتیاب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خلاصة الرجال فی ترجمة میسر بن عبدالعزیز، وقال </w:t>
      </w:r>
      <w:bookmarkStart w:id="73" w:name="pg16967_196906"/>
    </w:p>
    <w:p>
      <w:pPr>
        <w:pStyle w:val="BookText"/>
        <w:rPr/>
      </w:pPr>
      <w:bookmarkEnd w:id="73"/>
      <w:r>
        <w:rPr>
          <w:rFonts w:ascii="IRNazanin" w:hAnsi="IRNazanin" w:eastAsia="IRNazanin"/>
          <w:color w:val="111111"/>
          <w:sz w:val="28"/>
          <w:sz w:val="28"/>
          <w:szCs w:val="28"/>
          <w:rtl w:val="true"/>
          <w:lang w:bidi="fa-IR"/>
        </w:rPr>
        <w:t>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أثنی علیه آل مُحمَّد، وهو ممن یجاهد فی الرجعة انتهی</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بها متواترة، والأدلة العقلیة والنقلیة علی إمکانها ووقوعها کثیرة متظاهرة، وقد نقل جماعة من علمائنا إجماع الإمامیة علی اعتقاد صحتها وإطباق الشیعة الاثنا عشریة علی نقل أحادیثها وروایاتها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إنَّ الذی وصل إلینا فی هذا المعنی قدْ تجاوز حدّ التواتر المعنوی </w:t>
      </w:r>
      <w:r>
        <w:rPr>
          <w:rStyle w:val="FootnoteAnchor"/>
          <w:rtl w:val="true"/>
        </w:rPr>
        <w:footnoteReference w:id="27"/>
      </w:r>
      <w:r>
        <w:rPr>
          <w:rFonts w:ascii="IRNazanin" w:hAnsi="IRNazanin" w:eastAsia="IRNazanin"/>
          <w:color w:val="111111"/>
          <w:sz w:val="28"/>
          <w:sz w:val="28"/>
          <w:szCs w:val="28"/>
          <w:rtl w:val="true"/>
          <w:lang w:bidi="fa-IR"/>
        </w:rPr>
        <w:t>وأوجب لأهل التسلیم العلم القطعی الیقینی</w:t>
      </w:r>
      <w:r>
        <w:rPr>
          <w:rFonts w:eastAsia="IRNazanin" w:cs="IRNazanin"/>
          <w:color w:val="111111"/>
          <w:sz w:val="28"/>
          <w:szCs w:val="28"/>
          <w:rtl w:val="true"/>
          <w:lang w:bidi="fa-IR"/>
        </w:rPr>
        <w:t>.</w:t>
      </w:r>
    </w:p>
    <w:p>
      <w:pPr>
        <w:pStyle w:val="Heading5"/>
        <w:numPr>
          <w:ilvl w:val="4"/>
          <w:numId w:val="1"/>
        </w:numPr>
        <w:rPr/>
      </w:pPr>
      <w:bookmarkStart w:id="74" w:name="__RefHeading___Toc1750237_3830689328"/>
      <w:bookmarkStart w:id="75" w:name="_Toc27"/>
      <w:bookmarkEnd w:id="74"/>
      <w:r>
        <w:rPr/>
        <w:t>10</w:t>
      </w:r>
      <w:r>
        <w:rPr>
          <w:rtl w:val="true"/>
        </w:rPr>
        <w:t xml:space="preserve"> - </w:t>
      </w:r>
      <w:r>
        <w:rPr>
          <w:rtl w:val="true"/>
        </w:rPr>
        <w:t xml:space="preserve">الحکیم الملا صدرا </w:t>
      </w:r>
      <w:r>
        <w:rPr>
          <w:rtl w:val="true"/>
        </w:rPr>
        <w:t>..</w:t>
      </w:r>
      <w:r>
        <w:rPr>
          <w:rtl w:val="true"/>
        </w:rPr>
        <w:t xml:space="preserve">الرجعة من القرآن والنصوص </w:t>
      </w:r>
      <w:r>
        <w:rPr>
          <w:rtl w:val="true"/>
        </w:rPr>
        <w:t xml:space="preserve">... </w:t>
      </w:r>
      <w:r>
        <w:rPr>
          <w:rtl w:val="true"/>
        </w:rPr>
        <w:t>ومتواترة، وعلیها ضرورة المذهب</w:t>
      </w:r>
      <w:bookmarkEnd w:id="75"/>
    </w:p>
    <w:p>
      <w:pPr>
        <w:pStyle w:val="Heading6"/>
        <w:numPr>
          <w:ilvl w:val="5"/>
          <w:numId w:val="1"/>
        </w:numPr>
        <w:rPr/>
      </w:pPr>
      <w:bookmarkStart w:id="76" w:name="__RefHeading___Toc1750239_3830689328"/>
      <w:bookmarkStart w:id="77" w:name="_Toc28"/>
      <w:bookmarkEnd w:id="76"/>
      <w:r>
        <w:rPr>
          <w:rtl w:val="true"/>
        </w:rPr>
        <w:t>اشارة</w:t>
      </w:r>
      <w:bookmarkEnd w:id="7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قال فی شرحه لأصول الکافی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الدین الإلهی الذی جاء به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الأرض کلها وقهر سائر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أشار إلی دولة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بقی هنا بحث آخر یتصل بالإبلاغ، وتطبیق الدین وهو مسألة الرجعة التی استفیدت من القرآن، </w:t>
      </w:r>
    </w:p>
    <w:p>
      <w:pPr>
        <w:pStyle w:val="BookText"/>
        <w:rPr/>
      </w:pPr>
      <w:r>
        <w:rPr>
          <w:rFonts w:ascii="IRNazanin" w:hAnsi="IRNazanin" w:eastAsia="IRNazanin"/>
          <w:color w:val="111111"/>
          <w:sz w:val="28"/>
          <w:sz w:val="28"/>
          <w:szCs w:val="28"/>
          <w:rtl w:val="true"/>
          <w:lang w:bidi="fa-IR"/>
        </w:rPr>
        <w:t>ودلَّت علیها نصوص کثیرة، وإذا لوحظ معناها المشترک کانت متواترة، وقد ادعی علیها الإجماع بل ضرورة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متضافرة تتناول مسألة الرجعة، هذا بلحاظ أصل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بلحاظ جزئیات وخصوصیات غیر متفق علیها عند أصحابنا فلیس یهمّنا هنا ما قیل لها أوعلیها، إنَّما المهم الإیمان بما جاء به رسل الله من دون أنْ نحتلّ له وجهاً من عندنا ولا ریب بلحاظ الأحادیث فی أصل رجعة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الأنبیاء وعدد من الناس، بلْ قدْ علم رجعة عدد ممّن محض الإیمان وعدد ممّن محض الکفر، والعقل قدْ أذعن مسبقاً بأنَّ الحق هو ما قاله الله وأبلغه رسله وحججه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افترض أنَّه لا یملک بالفعل ما یدلّل علیه تدلیلاً عقلیاً فلسفیاً لا بأس به، لکنّ الافتراض غیر مطابق الواقع إذْ نملک ما یبرهن علی الرجعة هذا إشارة إلی أنَّ ذلک موجود فی عقل أشرف من عقولنا وأکمل وهو أصل العقول وهو علی حساب ظواهر العلم الکلی، وساق دلیلاً عقلیاً علی الرجعة سیأتی نقله فی الأدلة العقلیة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کلامه عدة نقاط منهجیة فی بحوث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أصل الرجعة لا یُدانیها ریب بلحاظ الأحادیث الواردة وبلحاظ وقوعها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الحق فیما أبلغه الوحی وإنْ لم یتمکن العقل المحدود الجزئی لنا </w:t>
      </w:r>
      <w:bookmarkStart w:id="78" w:name="pg16967_196908"/>
    </w:p>
    <w:p>
      <w:pPr>
        <w:pStyle w:val="BookText"/>
        <w:rPr/>
      </w:pPr>
      <w:bookmarkEnd w:id="78"/>
      <w:r>
        <w:rPr>
          <w:rFonts w:ascii="IRNazanin" w:hAnsi="IRNazanin" w:eastAsia="IRNazanin"/>
          <w:color w:val="111111"/>
          <w:sz w:val="28"/>
          <w:sz w:val="28"/>
          <w:szCs w:val="28"/>
          <w:rtl w:val="true"/>
          <w:lang w:bidi="fa-IR"/>
        </w:rPr>
        <w:t>من إدراکه والدلالة علیه عقلاً بلْ ورود الوحی به کاشف عن ادراکه بالعقل الکلی الکامل الأشرف الذی هو أصل العقول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لا یسوغ التأویل الاقتراحی لظواهر أدلة النقل للوحی بمجرد عدم ادراک وتصور عقولنا لحقیقة مفاد تلک الأدلة فضلا عن مجرد الاستبعاد البادی فی قصور العقول</w:t>
      </w:r>
      <w:r>
        <w:rPr>
          <w:rFonts w:eastAsia="IRNazanin" w:cs="IRNazanin"/>
          <w:color w:val="111111"/>
          <w:sz w:val="28"/>
          <w:szCs w:val="28"/>
          <w:rtl w:val="true"/>
          <w:lang w:bidi="fa-IR"/>
        </w:rPr>
        <w:t>.</w:t>
      </w:r>
    </w:p>
    <w:p>
      <w:pPr>
        <w:pStyle w:val="Heading6"/>
        <w:numPr>
          <w:ilvl w:val="5"/>
          <w:numId w:val="1"/>
        </w:numPr>
        <w:rPr/>
      </w:pPr>
      <w:bookmarkStart w:id="79" w:name="__RefHeading___Toc1750241_3830689328"/>
      <w:bookmarkStart w:id="80" w:name="_Toc29"/>
      <w:bookmarkEnd w:id="79"/>
      <w:r>
        <w:rPr>
          <w:rtl w:val="true"/>
        </w:rPr>
        <w:t>الحکیم الملا صدرا</w:t>
      </w:r>
      <w:r>
        <w:rPr>
          <w:rtl w:val="true"/>
        </w:rPr>
        <w:t xml:space="preserve">: .... </w:t>
      </w:r>
      <w:r>
        <w:rPr>
          <w:rtl w:val="true"/>
        </w:rPr>
        <w:t>حقّیّة مذهب الرجعة بالروایات المتظافرة، والنقل الصحیح القطعی</w:t>
      </w:r>
      <w:bookmarkEnd w:id="80"/>
    </w:p>
    <w:p>
      <w:pPr>
        <w:pStyle w:val="BookText"/>
        <w:rPr/>
      </w:pPr>
      <w:r>
        <w:rPr>
          <w:rFonts w:ascii="IRNazanin" w:hAnsi="IRNazanin" w:eastAsia="IRNazanin"/>
          <w:color w:val="111111"/>
          <w:sz w:val="28"/>
          <w:sz w:val="28"/>
          <w:szCs w:val="28"/>
          <w:rtl w:val="true"/>
          <w:lang w:bidi="fa-IR"/>
        </w:rPr>
        <w:t>قال فی تفسیر سورة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 عندنا بالروایات المتظافرة عن أئمتنا وسادتنا من أهل بیت النبوة آل مُحمَّد علیه وعلیهم السلام والعقل أیضاً لا یمنعه لوقوع مثله کثیراً من إحیاء الموتی بإذن الله بید أنبیائه کعیسی وشمعون وغیرهما علی نبینا وآله وعلیه السلام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فی رد مقالة الزمخشری فی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استدلاله بالآیة فی رد القول بالرجعة واستدلاله بالروایة المرویة عن ابن عباس فی تکذیب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فمدفوع بأنَّه مجرد حکایة غیر معلومة الصحة، وعلی تقدیر صحة الروایة عنه فالمروی ممنوع، فإنَّ المتبع فی الاعتقادات إمَّا البرهان وإمّا النقل الصحیح القطعی عن أهل العصمة والولایة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81" w:name="pg16967_196909"/>
    </w:p>
    <w:p>
      <w:pPr>
        <w:pStyle w:val="Heading6"/>
        <w:numPr>
          <w:ilvl w:val="5"/>
          <w:numId w:val="1"/>
        </w:numPr>
        <w:rPr/>
      </w:pPr>
      <w:bookmarkStart w:id="82" w:name="__RefHeading___Toc1750243_3830689328"/>
      <w:bookmarkStart w:id="83" w:name="_Toc30"/>
      <w:bookmarkEnd w:id="81"/>
      <w:bookmarkEnd w:id="82"/>
      <w:r>
        <w:rPr>
          <w:rtl w:val="true"/>
        </w:rPr>
        <w:t>الحکیم ملا صدرا ودلالة الأدلة علی صحة الرجعة</w:t>
      </w:r>
      <w:r>
        <w:rPr>
          <w:rtl w:val="true"/>
        </w:rPr>
        <w:t>:</w:t>
      </w:r>
      <w:bookmarkEnd w:id="83"/>
    </w:p>
    <w:p>
      <w:pPr>
        <w:pStyle w:val="BookText"/>
        <w:rPr/>
      </w:pPr>
      <w:r>
        <w:rPr>
          <w:rFonts w:ascii="IRNazanin" w:hAnsi="IRNazanin" w:eastAsia="IRNazanin"/>
          <w:color w:val="111111"/>
          <w:sz w:val="28"/>
          <w:sz w:val="28"/>
          <w:szCs w:val="28"/>
          <w:rtl w:val="true"/>
          <w:lang w:bidi="fa-IR"/>
        </w:rPr>
        <w:t>قال فی شرح أصول الکافی فی ذیل حدیث عن رجعة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الدنیا</w:t>
      </w:r>
      <w:r>
        <w:rPr>
          <w:rStyle w:val="FootnoteAnchor"/>
          <w:rtl w:val="true"/>
        </w:rPr>
        <w:footnoteReference w:id="30"/>
      </w:r>
      <w:r>
        <w:rPr>
          <w:rFonts w:ascii="Amiri" w:hAnsi="Amiri" w:eastAsia="Amiri" w:cs="Amiri"/>
          <w:color w:val="111111"/>
          <w:sz w:val="28"/>
          <w:sz w:val="28"/>
          <w:szCs w:val="28"/>
          <w:rtl w:val="true"/>
          <w:lang w:bidi="ar-SA"/>
        </w:rPr>
        <w:t>فی شرح 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الحسین وقد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علی الرجعة، وممّا دلَّ علیها ما رواه المصنف فی کتاب الروضة بإسناده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الْکَرَّةَ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یخرج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سبعین من أصحابه، علیهم البیض المذهب، لکل بیضة وجهان المؤدون إلی الناس أنَّ هذا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حتّی لا یشک المؤمنون فیه، وأنَّه لیسَ بدجال ولا شیطان والحجة القائمة بین أظهرهم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1750245_3830689328"/>
      <w:bookmarkStart w:id="85" w:name="_Toc31"/>
      <w:bookmarkEnd w:id="84"/>
      <w:r>
        <w:rPr/>
        <w:t>11</w:t>
      </w:r>
      <w:r>
        <w:rPr>
          <w:rtl w:val="true"/>
        </w:rPr>
        <w:t xml:space="preserve"> - </w:t>
      </w:r>
      <w:r>
        <w:rPr>
          <w:rtl w:val="true"/>
        </w:rPr>
        <w:t>الطریحی</w:t>
      </w:r>
      <w:r>
        <w:rPr>
          <w:rtl w:val="true"/>
        </w:rPr>
        <w:t>:</w:t>
      </w:r>
      <w:bookmarkEnd w:id="8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فخر الدین الطریحی فی مجمع البحرین الرجعة بالفتح هی الکرة بعد الموت بعد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ضروریات مذهب الإمامیة، وعلیها من الشواهد القرآنیة، وأحادیث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أشهر من أنْ یذکر، حتّی أنَّه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یؤمن برجعتنا ولم یقرُّ بمتعتنا فلیس منّا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86" w:name="pg16967_196910"/>
    </w:p>
    <w:p>
      <w:pPr>
        <w:pStyle w:val="Heading5"/>
        <w:numPr>
          <w:ilvl w:val="4"/>
          <w:numId w:val="1"/>
        </w:numPr>
        <w:rPr/>
      </w:pPr>
      <w:bookmarkStart w:id="87" w:name="__RefHeading___Toc1750247_3830689328"/>
      <w:bookmarkStart w:id="88" w:name="_Toc32"/>
      <w:bookmarkEnd w:id="86"/>
      <w:bookmarkEnd w:id="87"/>
      <w:r>
        <w:rPr/>
        <w:t>12</w:t>
      </w:r>
      <w:r>
        <w:rPr>
          <w:rtl w:val="true"/>
        </w:rPr>
        <w:t xml:space="preserve">- </w:t>
      </w:r>
      <w:r>
        <w:rPr>
          <w:rtl w:val="true"/>
        </w:rPr>
        <w:t>الفیض الکاشانی</w:t>
      </w:r>
      <w:r>
        <w:rPr>
          <w:rtl w:val="true"/>
        </w:rPr>
        <w:t xml:space="preserve">: </w:t>
      </w:r>
      <w:r>
        <w:rPr>
          <w:rtl w:val="true"/>
        </w:rPr>
        <w:t>وتقریر کلام المتقدمین فی ضرورة الرجعة</w:t>
      </w:r>
      <w:r>
        <w:rPr>
          <w:rtl w:val="true"/>
        </w:rPr>
        <w:t>:</w:t>
      </w:r>
      <w:bookmarkEnd w:id="88"/>
    </w:p>
    <w:p>
      <w:pPr>
        <w:pStyle w:val="BookText"/>
        <w:rPr/>
      </w:pPr>
      <w:r>
        <w:rPr>
          <w:rFonts w:ascii="IRNazanin" w:hAnsi="IRNazanin" w:eastAsia="IRNazanin"/>
          <w:color w:val="111111"/>
          <w:sz w:val="28"/>
          <w:sz w:val="28"/>
          <w:szCs w:val="28"/>
          <w:rtl w:val="true"/>
          <w:lang w:bidi="fa-IR"/>
        </w:rPr>
        <w:t>فقد نقل فی کتاب علم الیقین فی أصول الدین کلام الطبرسی فی مجمع البیان الذی تقدّم نقله المتضمن لضرورة الرجعة عند الإمامیة، وأنَّ روایاتها لا تقبل التأویل، ثم نقل کلام علی بن إبراهیم فی تفسیره حول الرجعة وما استدل به، ثم نقل کلام الصدوق فی الاعتقادات وقد أطال فی نقل کلمات الأعلام الثلاثة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1750249_3830689328"/>
      <w:bookmarkStart w:id="90" w:name="_Toc33"/>
      <w:bookmarkEnd w:id="89"/>
      <w:r>
        <w:rPr/>
        <w:t>13</w:t>
      </w:r>
      <w:r>
        <w:rPr>
          <w:rtl w:val="true"/>
        </w:rPr>
        <w:t xml:space="preserve"> - </w:t>
      </w:r>
      <w:r>
        <w:rPr>
          <w:rtl w:val="true"/>
        </w:rPr>
        <w:t>المولی مُحمَّد صالح المازندرانی</w:t>
      </w:r>
      <w:r>
        <w:rPr>
          <w:rtl w:val="true"/>
        </w:rPr>
        <w:t>:</w:t>
      </w:r>
      <w:bookmarkEnd w:id="90"/>
    </w:p>
    <w:p>
      <w:pPr>
        <w:pStyle w:val="BookText"/>
        <w:rPr/>
      </w:pPr>
      <w:r>
        <w:rPr>
          <w:rFonts w:ascii="Amiri" w:hAnsi="Amiri" w:eastAsia="Amiri" w:cs="Amiri"/>
          <w:color w:val="111111"/>
          <w:sz w:val="28"/>
          <w:sz w:val="28"/>
          <w:szCs w:val="28"/>
          <w:rtl w:val="true"/>
          <w:lang w:bidi="ar-SA"/>
        </w:rPr>
        <w:t>قال فی ذیل حدیث فی أصول الکافی وارد فی الرجعة المتضمن لشرح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أَیْمانِهِمْ لا یَبْعَثُ اللّهُ مَنْ یَمُوتُ حیث بین الحدیث أنَّ هذا القول المنکر للبعث بعث الرجعة لا بعث القیامة، وأنَّ قوماً من المخالفین یقولون فی دولة الإمام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الشیعة ما أکذبکم هذهِ دولتکم وأنتم تقولون فیها الکذب نسبوا الکذب إلی الشیعة فی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بأنَّ قولهم بإبطال الرجعة باطل، إذْ لا دلیل لهم عقلاً ونقلاً علی بطلانه مع دلالة الآیات والروایات علی وقوعها فی هذهِ الأمة </w:t>
      </w:r>
      <w:bookmarkStart w:id="91" w:name="pg16967_196911"/>
    </w:p>
    <w:p>
      <w:pPr>
        <w:pStyle w:val="BookText"/>
        <w:rPr/>
      </w:pPr>
      <w:bookmarkEnd w:id="91"/>
      <w:r>
        <w:rPr>
          <w:rFonts w:ascii="IRNazanin" w:hAnsi="IRNazanin" w:eastAsia="IRNazanin"/>
          <w:color w:val="111111"/>
          <w:sz w:val="28"/>
          <w:sz w:val="28"/>
          <w:szCs w:val="28"/>
          <w:rtl w:val="true"/>
          <w:lang w:bidi="fa-IR"/>
        </w:rPr>
        <w:t>وفی الأمم السابقة کما فی حکایة عُزیر وموسی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البین أنَّ الحکم بعدم وجود شیء لا یستحیل وجوده عقلاً باعتبار عدم وجدان الدلیل علی وجوده باطل، فکیف إذا وجد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احتیاج هذهِ الدولة القاهرة إلی الاستعانة بالموتی فممنوع، وعلی تقدیر التسلیم یجوز أنْ یکون فائدة الرجوع إدخال السرور فیهم وتشفّی صدورهم من مشاهدة نکال الأعداء واکتسابهم الأجر مرتین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1750251_3830689328"/>
      <w:bookmarkStart w:id="93" w:name="_Toc34"/>
      <w:bookmarkEnd w:id="92"/>
      <w:r>
        <w:rPr/>
        <w:t>14</w:t>
      </w:r>
      <w:r>
        <w:rPr>
          <w:rtl w:val="true"/>
        </w:rPr>
        <w:t xml:space="preserve"> - </w:t>
      </w:r>
      <w:r>
        <w:rPr>
          <w:rtl w:val="true"/>
        </w:rPr>
        <w:t>الشهید الثالث القاضی التستری الرجعة أصل عند الشیعة ثابت بالکتاب والسنة</w:t>
      </w:r>
      <w:bookmarkEnd w:id="93"/>
    </w:p>
    <w:p>
      <w:pPr>
        <w:pStyle w:val="BookText"/>
        <w:rPr/>
      </w:pPr>
      <w:r>
        <w:rPr>
          <w:rFonts w:ascii="IRNazanin" w:hAnsi="IRNazanin" w:eastAsia="IRNazanin"/>
          <w:color w:val="111111"/>
          <w:sz w:val="28"/>
          <w:sz w:val="28"/>
          <w:szCs w:val="28"/>
          <w:rtl w:val="true"/>
          <w:lang w:bidi="fa-IR"/>
        </w:rPr>
        <w:t>قال فی إحقاق الحق فی معرض ردّه علی الناصبی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الحق ما أجراه الله تعالی علی لسان ناصر الشیعة مع کونه من المخالفین، لأنَّ الإتیان والانتقام بعد عصر الصحابة والتابعین المرتدّین، إنَّما ینافی مدلول الآیة لو لم یحظر هناک أحد منهم، ولکن قدْ تقرر عند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أصل الرجعة الثابت بالکتاب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یرجع إلی الدنیا عند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هؤلاء الصحابة المرتدین فیأتیهم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وینتقم منهم أشد الانتقام</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1750253_3830689328"/>
      <w:bookmarkStart w:id="95" w:name="_Toc35"/>
      <w:bookmarkEnd w:id="94"/>
      <w:r>
        <w:rPr/>
        <w:t>15</w:t>
      </w:r>
      <w:r>
        <w:rPr>
          <w:rtl w:val="true"/>
        </w:rPr>
        <w:t xml:space="preserve"> - </w:t>
      </w:r>
      <w:r>
        <w:rPr>
          <w:rtl w:val="true"/>
        </w:rPr>
        <w:t>السید عبدالله شبّر</w:t>
      </w:r>
      <w:bookmarkEnd w:id="9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شرح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تظافرت الأخبار وتواترت الآثار </w:t>
      </w:r>
    </w:p>
    <w:p>
      <w:pPr>
        <w:pStyle w:val="BookText"/>
        <w:rPr/>
      </w:pPr>
      <w:r>
        <w:rPr>
          <w:rFonts w:ascii="IRNazanin" w:hAnsi="IRNazanin" w:eastAsia="IRNazanin"/>
          <w:color w:val="111111"/>
          <w:sz w:val="28"/>
          <w:sz w:val="28"/>
          <w:szCs w:val="28"/>
          <w:rtl w:val="true"/>
          <w:lang w:bidi="fa-IR"/>
        </w:rPr>
        <w:t>وأجمعت الشیعة الأبرار علی الرجعة فی الجملة، وأنهم یرجعون إلی الدنیا فی زمان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خُلّص المؤمنین وأشقیاء المخالفین، وقد أنکر المخالفون ذلک علینا أشد إنکار، وشنّعوا بذلک علینا مع أنَّ الآیات القرآنیة ناطقة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ذکر الله تعالی رجعة عزیر وأصحاب الکهف والملأ من بنی إسرائیل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خَرَجُوا مِنْ دِیارِهِمْ وَ هُمْ أُلُوفٌ حَذَرَ الْمَوْتِ فَقالَ لَهُمُ اللّهُ مُوتُوا ثُمَّ أَحْیاهُمْ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بعد استدلاله بجملة من الآیات وأمَّا الأخبار التی وردت من طرقنا فهی قریبة التواتر، بلْ لعلها متواترة، فقد رواها جمع غفیر من ثقات علمائنا الأعلام، وجمع کثیر من الثقات العظام قریباً من مائتی حدیث، منهم الکلینی والصدوق والمفید والطوسی والمرتضی والنجاشی والکشی والعیاشی وعلی بن إبراهیم وسلیم الهلالی والکراجکی والنعمانی والصفار وسعد بن عبدالله وابن قولویه وولده وابن طاووس وفرات بن إبراهیم وأمین الإسلام أبو الفضل الطبرسی وأبو طالب الطبرسی والبرقی وابن شهرآشوب والقطب الراوندی والعلامة والفضل بن شاذان والشهید الأوَّل وغیرهم، وقد ألَّف جملة من قدماء الأصحاب فیها رسائل وکتباً کأحمد بن داود بن سعید الجرجانی، قال الشیخ فی الفهرست له کتاب المتعة والرجعة، والحسن بن علی بن أبی حمزة البطائنی عدّ النجاشی من جملة کتبه </w:t>
      </w:r>
      <w:bookmarkStart w:id="96" w:name="pg16967_196913"/>
    </w:p>
    <w:p>
      <w:pPr>
        <w:pStyle w:val="BookText"/>
        <w:rPr/>
      </w:pPr>
      <w:bookmarkEnd w:id="96"/>
      <w:r>
        <w:rPr>
          <w:rFonts w:ascii="IRNazanin" w:hAnsi="IRNazanin" w:eastAsia="IRNazanin"/>
          <w:color w:val="111111"/>
          <w:sz w:val="28"/>
          <w:sz w:val="28"/>
          <w:szCs w:val="28"/>
          <w:rtl w:val="true"/>
          <w:lang w:bidi="fa-IR"/>
        </w:rPr>
        <w:t>کتاب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بن شاذان النیشابوری ذکر الشیخ فی الفهرست والنجاشی أنَّ له کتاباً إلی أنْ قال بعد ذکر جملة من کتب الأصحاب، وذکر جملة من الروایات الواردة فی الرجعة، وکذلک ذکر جملة من شبهات المخالفین والإجابة عنها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حق الیقین فی معرفة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ثبوت الرجعة مما اجمعت علیه الشیعة والفرقة المحقة، بل هی من ضروریات مذهبهم، والأحادیث النبویة الدالة علی الرجعة فهی کثیرة حتی ادعی تواترها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1750255_3830689328"/>
      <w:bookmarkStart w:id="98" w:name="_Toc36"/>
      <w:bookmarkEnd w:id="97"/>
      <w:r>
        <w:rPr/>
        <w:t>16</w:t>
      </w:r>
      <w:r>
        <w:rPr>
          <w:rtl w:val="true"/>
        </w:rPr>
        <w:t xml:space="preserve"> - </w:t>
      </w:r>
      <w:r>
        <w:rPr>
          <w:rtl w:val="true"/>
        </w:rPr>
        <w:t>أحمد الإحسائی</w:t>
      </w:r>
      <w:r>
        <w:rPr>
          <w:rtl w:val="true"/>
        </w:rPr>
        <w:t xml:space="preserve">: </w:t>
      </w:r>
      <w:r>
        <w:rPr>
          <w:rtl w:val="true"/>
        </w:rPr>
        <w:t>کفر منکر الرجعة دون الجاهل بها</w:t>
      </w:r>
      <w:bookmarkEnd w:id="98"/>
    </w:p>
    <w:p>
      <w:pPr>
        <w:pStyle w:val="BookText"/>
        <w:rPr/>
      </w:pPr>
      <w:r>
        <w:rPr>
          <w:rFonts w:ascii="IRNazanin" w:hAnsi="IRNazanin" w:eastAsia="IRNazanin"/>
          <w:color w:val="111111"/>
          <w:sz w:val="28"/>
          <w:sz w:val="28"/>
          <w:szCs w:val="28"/>
          <w:rtl w:val="true"/>
          <w:lang w:bidi="fa-IR"/>
        </w:rPr>
        <w:t xml:space="preserve">قال فی کتابه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فالإیمان بها مکمل للإیمان، والجهل بها غیر ناقض للإسلام وإنَّما الإشکال فی إسلام منکرها بعدما تبین له الهدی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یقل بها شخص لعدم ظهور الدلیل له، ومن شأنه الإیمان بملوک الرجعة والرد إلیهم والتسلیم لهم فإنَّ ذلک لا یکفّره، وأمَّا من أنکرها بعد ظهور الدلیل فالقرآن ناطق بکفره، وذلک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لا یَبْعَثُ اللّهُ مَنْ یَمُوتُ بَلی وَعْداً عَلَیْهِ حَقًّا وَ لکِنَّ أَکْثَرَ النّاسِ لا یَعْلَمُونَ ، لِیُبَیِّنَ لَهُمُ الَّذِی یَخْتَلِفُونَ فِیهِ وَ لِیَعْلَمَ </w:t>
      </w:r>
      <w:bookmarkStart w:id="99" w:name="pg16967_196914"/>
    </w:p>
    <w:p>
      <w:pPr>
        <w:pStyle w:val="BookText"/>
        <w:rPr/>
      </w:pPr>
      <w:bookmarkEnd w:id="99"/>
      <w:r>
        <w:rPr>
          <w:rFonts w:ascii="Amiri" w:hAnsi="Amiri" w:eastAsia="Amiri" w:cs="Amiri"/>
          <w:color w:val="111111"/>
          <w:sz w:val="28"/>
          <w:sz w:val="28"/>
          <w:szCs w:val="28"/>
          <w:rtl w:val="true"/>
          <w:lang w:bidi="ar-SA"/>
        </w:rPr>
        <w:t xml:space="preserve">الَّذِینَ کَفَرُوا أَنَّهُمْ کانُوا کاذِبِینَ </w:t>
      </w:r>
      <w:r>
        <w:rPr>
          <w:rStyle w:val="FootnoteAnchor"/>
          <w:rtl w:val="true"/>
        </w:rPr>
        <w:footnoteReference w:id="39"/>
      </w:r>
    </w:p>
    <w:p>
      <w:pPr>
        <w:pStyle w:val="BookText"/>
        <w:rPr/>
      </w:pP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1750257_3830689328"/>
      <w:bookmarkStart w:id="101" w:name="_Toc37"/>
      <w:bookmarkEnd w:id="100"/>
      <w:r>
        <w:rPr/>
        <w:t>17</w:t>
      </w:r>
      <w:r>
        <w:rPr>
          <w:rtl w:val="true"/>
        </w:rPr>
        <w:t xml:space="preserve"> - </w:t>
      </w:r>
      <w:r>
        <w:rPr>
          <w:rtl w:val="true"/>
        </w:rPr>
        <w:t>الشیخ جعفر کاشف الغطاء</w:t>
      </w:r>
      <w:bookmarkEnd w:id="101"/>
    </w:p>
    <w:p>
      <w:pPr>
        <w:pStyle w:val="BookText"/>
        <w:rPr/>
      </w:pPr>
      <w:r>
        <w:rPr>
          <w:rFonts w:ascii="IRNazanin" w:hAnsi="IRNazanin" w:eastAsia="IRNazanin"/>
          <w:color w:val="111111"/>
          <w:sz w:val="28"/>
          <w:sz w:val="28"/>
          <w:szCs w:val="28"/>
          <w:rtl w:val="true"/>
          <w:lang w:bidi="fa-IR"/>
        </w:rPr>
        <w:t>قال فی کشف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وثبوت الخلافة لا یتوقف علی بسط الید کما أنَّ النبوة والرسالة کذلک، وعلی تقدیر التوقف فحملها علی الرجعة موافق لرأینا، فإنَّ طائفة منّا حکموا بثبوت الرجعة للجمیع فی نهایة الاستدلال</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طائفة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تخصیصه لطائفة دون الجمیع منا إنما هو بلحاظ کون الرجعة للجمیع فی مقابل مشهور الشیعة القائلین بأن الرجعة خاصة ولیست بعامة، وهذا تصریح بوجود القائل من علماء الامامیة بعموم الرجعة للجمیع</w:t>
      </w:r>
      <w:r>
        <w:rPr>
          <w:rFonts w:eastAsia="IRNazanin" w:cs="IRNazanin"/>
          <w:color w:val="111111"/>
          <w:sz w:val="28"/>
          <w:szCs w:val="28"/>
          <w:rtl w:val="true"/>
          <w:lang w:bidi="fa-IR"/>
        </w:rPr>
        <w:t>.</w:t>
      </w:r>
    </w:p>
    <w:p>
      <w:pPr>
        <w:pStyle w:val="Heading5"/>
        <w:numPr>
          <w:ilvl w:val="4"/>
          <w:numId w:val="1"/>
        </w:numPr>
        <w:rPr/>
      </w:pPr>
      <w:bookmarkStart w:id="102" w:name="__RefHeading___Toc1750259_3830689328"/>
      <w:bookmarkStart w:id="103" w:name="_Toc38"/>
      <w:bookmarkEnd w:id="102"/>
      <w:r>
        <w:rPr/>
        <w:t>18</w:t>
      </w:r>
      <w:r>
        <w:rPr>
          <w:rtl w:val="true"/>
        </w:rPr>
        <w:t xml:space="preserve"> - </w:t>
      </w:r>
      <w:r>
        <w:rPr>
          <w:rtl w:val="true"/>
        </w:rPr>
        <w:t>ملا أحمد النراقی</w:t>
      </w:r>
      <w:r>
        <w:rPr>
          <w:rtl w:val="true"/>
        </w:rPr>
        <w:t xml:space="preserve">: </w:t>
      </w:r>
      <w:r>
        <w:rPr>
          <w:rtl w:val="true"/>
        </w:rPr>
        <w:t>الرجعة عند الشیعة</w:t>
      </w:r>
      <w:r>
        <w:rPr>
          <w:rtl w:val="true"/>
        </w:rPr>
        <w:t>:</w:t>
      </w:r>
      <w:bookmarkEnd w:id="10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الوصول فی تفسیر آیات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بها الأصول الخمسة الدینیة کما ذکر ذلک أغا بزرگ الطهرانی فی ترجمته عن کتابه فقال فی أوَّل الخاتمة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النفوس بعد معرفة آیات الأحکام والأصول تری نفسها ناقصة وتمیل إلی الحرکة نحو السعادة والتکمیل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فیستفید من العقول الأربعة عشر فی الخاتمة، وفی آخر الباب الرابع عشر خاض فی إثبات </w:t>
      </w:r>
      <w:bookmarkStart w:id="104" w:name="pg16967_196915"/>
    </w:p>
    <w:p>
      <w:pPr>
        <w:pStyle w:val="BookText"/>
        <w:rPr/>
      </w:pPr>
      <w:bookmarkEnd w:id="104"/>
      <w:r>
        <w:rPr>
          <w:rFonts w:ascii="IRNazanin" w:hAnsi="IRNazanin" w:eastAsia="IRNazanin"/>
          <w:color w:val="111111"/>
          <w:sz w:val="28"/>
          <w:sz w:val="28"/>
          <w:szCs w:val="28"/>
          <w:rtl w:val="true"/>
          <w:lang w:bidi="fa-IR"/>
        </w:rPr>
        <w:t>الرجعة عند الشیعة مفصلاً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1750261_3830689328"/>
      <w:bookmarkStart w:id="106" w:name="_Toc39"/>
      <w:bookmarkEnd w:id="105"/>
      <w:r>
        <w:rPr/>
        <w:t>19</w:t>
      </w:r>
      <w:r>
        <w:rPr>
          <w:rtl w:val="true"/>
        </w:rPr>
        <w:t xml:space="preserve"> - </w:t>
      </w:r>
      <w:r>
        <w:rPr>
          <w:rtl w:val="true"/>
        </w:rPr>
        <w:t>میرزا حبیب الله الرشتی</w:t>
      </w:r>
      <w:r>
        <w:rPr>
          <w:rtl w:val="true"/>
        </w:rPr>
        <w:t xml:space="preserve">: </w:t>
      </w:r>
      <w:r>
        <w:rPr>
          <w:rtl w:val="true"/>
        </w:rPr>
        <w:t>منکر الرجعة کافر مع التقصیر</w:t>
      </w:r>
      <w:r>
        <w:rPr>
          <w:rtl w:val="true"/>
        </w:rPr>
        <w:t>:</w:t>
      </w:r>
      <w:bookmarkEnd w:id="106"/>
    </w:p>
    <w:p>
      <w:pPr>
        <w:pStyle w:val="BookText"/>
        <w:rPr/>
      </w:pPr>
      <w:r>
        <w:rPr>
          <w:rFonts w:ascii="IRNazanin" w:hAnsi="IRNazanin" w:eastAsia="IRNazanin"/>
          <w:color w:val="111111"/>
          <w:sz w:val="28"/>
          <w:sz w:val="28"/>
          <w:szCs w:val="28"/>
          <w:rtl w:val="true"/>
          <w:lang w:bidi="fa-IR"/>
        </w:rPr>
        <w:t xml:space="preserve">قال میرزا حبیب الله الرشتی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الظلام فی حل معضلات الکلام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باللغة 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ذلک عنه المحقق أغابزرگ الطهرانی فی الذریعة</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ذکره فی أواخر الکتاب قبل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منکر الرجعة کافرٌ مع التقصیر، والاعتقاد به کالاعتقاد بعصمة الصدیقة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ومنکرهما سواء فی إنکار الضروری</w:t>
      </w:r>
      <w:r>
        <w:rPr>
          <w:rFonts w:eastAsia="IRNazanin" w:cs="IRNazanin"/>
          <w:color w:val="111111"/>
          <w:sz w:val="28"/>
          <w:szCs w:val="28"/>
          <w:rtl w:val="true"/>
          <w:lang w:bidi="fa-IR"/>
        </w:rPr>
        <w:t>.</w:t>
      </w:r>
    </w:p>
    <w:p>
      <w:pPr>
        <w:pStyle w:val="Heading5"/>
        <w:numPr>
          <w:ilvl w:val="4"/>
          <w:numId w:val="1"/>
        </w:numPr>
        <w:rPr/>
      </w:pPr>
      <w:bookmarkStart w:id="107" w:name="__RefHeading___Toc1750263_3830689328"/>
      <w:bookmarkStart w:id="108" w:name="_Toc40"/>
      <w:bookmarkEnd w:id="107"/>
      <w:r>
        <w:rPr/>
        <w:t>20</w:t>
      </w:r>
      <w:r>
        <w:rPr>
          <w:rtl w:val="true"/>
        </w:rPr>
        <w:t xml:space="preserve"> - </w:t>
      </w:r>
      <w:r>
        <w:rPr>
          <w:rtl w:val="true"/>
        </w:rPr>
        <w:t>الجنوباذی</w:t>
      </w:r>
      <w:r>
        <w:rPr>
          <w:rtl w:val="true"/>
        </w:rPr>
        <w:t xml:space="preserve">: </w:t>
      </w:r>
      <w:r>
        <w:rPr>
          <w:rtl w:val="true"/>
        </w:rPr>
        <w:t>الرجعة کالضروری فی هذهِ الأمَّة</w:t>
      </w:r>
      <w:r>
        <w:rPr>
          <w:rtl w:val="true"/>
        </w:rPr>
        <w:t>:</w:t>
      </w:r>
      <w:bookmarkEnd w:id="108"/>
    </w:p>
    <w:p>
      <w:pPr>
        <w:pStyle w:val="BookText"/>
        <w:rPr/>
      </w:pPr>
      <w:r>
        <w:rPr>
          <w:rFonts w:ascii="Amiri" w:hAnsi="Amiri" w:eastAsia="Amiri" w:cs="Amiri"/>
          <w:color w:val="111111"/>
          <w:sz w:val="28"/>
          <w:sz w:val="28"/>
          <w:szCs w:val="28"/>
          <w:rtl w:val="true"/>
          <w:lang w:bidi="ar-SA"/>
        </w:rPr>
        <w:t xml:space="preserve">وقال السلطان الجنوباذی فی تفسیره بیان السعادات فی ذیل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ارجع قوم بنی إسرائیل الذین طالبوا أنْ یروا الله جهرة فأماتهم الله صعقة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فَأَخَذَتْکُمُ الصّاعِقَةُ ثُمَّ بَعَثْناکُمْ مِنْ بَعْدِ مَوْتِکُمْ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البعثة کانت عن موت لا عن إغماء، وهذهِ الآیة تدلُّ علی جواز الرجعة وصارت کالضروری فی هذهِ الأمّة، وقد احتج أمیر </w:t>
      </w:r>
      <w:bookmarkStart w:id="109" w:name="pg16967_196916"/>
    </w:p>
    <w:p>
      <w:pPr>
        <w:pStyle w:val="BookText"/>
        <w:rPr/>
      </w:pPr>
      <w:bookmarkEnd w:id="109"/>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علی ابن الکواء فی إنکاره الرجعة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1750265_3830689328"/>
      <w:bookmarkStart w:id="111" w:name="_Toc41"/>
      <w:bookmarkEnd w:id="110"/>
      <w:r>
        <w:rPr/>
        <w:t>21</w:t>
      </w:r>
      <w:r>
        <w:rPr>
          <w:rtl w:val="true"/>
        </w:rPr>
        <w:t xml:space="preserve"> - </w:t>
      </w:r>
      <w:r>
        <w:rPr>
          <w:rtl w:val="true"/>
        </w:rPr>
        <w:t>العلامة الطباطبائی</w:t>
      </w:r>
      <w:r>
        <w:rPr>
          <w:rtl w:val="true"/>
        </w:rPr>
        <w:t>:</w:t>
      </w:r>
      <w:r>
        <w:rPr>
          <w:rtl w:val="true"/>
        </w:rPr>
        <w:t>الرجعة متواترة تزید علی خمسمائة روایة</w:t>
      </w:r>
      <w:bookmarkEnd w:id="111"/>
    </w:p>
    <w:p>
      <w:pPr>
        <w:pStyle w:val="BookText"/>
        <w:rPr/>
      </w:pPr>
      <w:r>
        <w:rPr>
          <w:rFonts w:ascii="IRNazanin" w:hAnsi="IRNazanin" w:eastAsia="IRNazanin"/>
          <w:color w:val="111111"/>
          <w:sz w:val="28"/>
          <w:sz w:val="28"/>
          <w:szCs w:val="28"/>
          <w:rtl w:val="true"/>
          <w:lang w:bidi="fa-IR"/>
        </w:rPr>
        <w:t>قال فی المیزان حول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متواترة معنیً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 القول بالرجعة عند المخالفین من مختصات الشیعة وأئمتهم من لدن الصدر الأوَّل، والتواتر لا یبطل بقبول آحاد الروایات للخدشة والمناقشة علی أنَّ عدة من الآیات النازلة فیها والروایات الواردة فیها تامّة الدلالة قابلة الاعتماد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تصفحت وجدت شیئاً کثیراً من الآیات وردت تفسیرها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بالقیامة وأُخری بالرجعة وثالثة بالظهور ولیسَ ذلک إلّا لوحدة وسنخیة بین هذهِ المعانی، والناس لمّا لم یبحثوا عن حقیقة یوم القیامة، ولم یستفرغوا الوسع فی الکشف عما یعطیه القرآن من هویة هذا الیوم العظیم تفرقوا فی أمر هذهِ الروایات، فمنهم من طرحها وهی مئات وربما زادت علی خمسمائة روایة فی أبواب متفرقة، ومنهم من أوّلها علی ظهورها وصراحتها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وهم أمثل 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ینقلها ویقف </w:t>
      </w:r>
    </w:p>
    <w:p>
      <w:pPr>
        <w:pStyle w:val="BookText"/>
        <w:rPr/>
      </w:pPr>
      <w:r>
        <w:rPr>
          <w:rFonts w:ascii="IRNazanin" w:hAnsi="IRNazanin" w:eastAsia="IRNazanin"/>
          <w:color w:val="111111"/>
          <w:sz w:val="28"/>
          <w:sz w:val="28"/>
          <w:szCs w:val="28"/>
          <w:rtl w:val="true"/>
          <w:lang w:bidi="fa-IR"/>
        </w:rPr>
        <w:t>علیها من غیر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الشیعة وهم عامة المسلمین وإنْ أذعنوا بظهور المهدی ورووه بطرق متواترة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لکنهم أنکروا الرجعة، وعدّوا القول بها من مختصات الشیعة، وربما لحق بهم فی هذهِ الأعصار بعض المنتسبین إلی الشیعة، وعدّ ذلک من الدسّ الذی عمله الیهود وبعض المتظاهرین بالإسلام کعبدالله بن سبأ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هذهِ القضایا التی أخبرنا بها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الملاحم المتعلقة بآخر الزمان، وقد أثبتها النقلة والرواة فی کتب محفوظة النسخ عندنا سابقة تألیفا وکتابة علی الوقوع بقرون وأزمنة طویلة نشاهد کل یوم صدق شطرٍ منها من غیر زیادة ونقیصة فلنحقق صحة جمیعها وجمیع مضامینها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ویستفاد من کلامه 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أخبار الرجعة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ضرورة الرجعة واختصاصها بمذهب الشیعة عند عامة المسلمین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إنکار الرجعة یخرج من مذهب الإیمان، وإنَّما یکون المنکر رغم إقراره بمذهب الحق منتحلاً للانتساب إلی التشیع</w:t>
      </w:r>
      <w:r>
        <w:rPr>
          <w:rFonts w:eastAsia="IRNazanin" w:cs="IRNazanin"/>
          <w:color w:val="111111"/>
          <w:sz w:val="28"/>
          <w:szCs w:val="28"/>
          <w:rtl w:val="true"/>
          <w:lang w:bidi="fa-IR"/>
        </w:rPr>
        <w:t xml:space="preserve">. </w:t>
      </w:r>
      <w:bookmarkStart w:id="112" w:name="pg16967_196918"/>
    </w:p>
    <w:p>
      <w:pPr>
        <w:pStyle w:val="BookText"/>
        <w:rPr/>
      </w:pPr>
      <w:bookmarkEnd w:id="11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روایات الرجعة والملاحم لیست متواترة فقط، بل متطابقة مع البراهین العقلیة التی أشارة إلیها آیات وروایات القیامة والظهور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روایات الرجعة لیست متواترة فقط، بل هی ملحمة علمیة إعجازیة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بتحقق صحة جمیع روایات الرجعة صدورا بالأدلة السابقة، وهی نتائج بالغة المداقة، بلْ صحة جمیع مضامینها لتطابقه مع البراهین العقلیة فی القرآن، وهذه نتائج لم یسبقه الیها أحد من الأعلام</w:t>
      </w:r>
      <w:r>
        <w:rPr>
          <w:rFonts w:eastAsia="IRNazanin" w:cs="IRNazanin"/>
          <w:color w:val="111111"/>
          <w:sz w:val="28"/>
          <w:szCs w:val="28"/>
          <w:rtl w:val="true"/>
          <w:lang w:bidi="fa-IR"/>
        </w:rPr>
        <w:t>.</w:t>
      </w:r>
    </w:p>
    <w:p>
      <w:pPr>
        <w:pStyle w:val="Heading5"/>
        <w:numPr>
          <w:ilvl w:val="4"/>
          <w:numId w:val="1"/>
        </w:numPr>
        <w:rPr/>
      </w:pPr>
      <w:bookmarkStart w:id="113" w:name="__RefHeading___Toc1750267_3830689328"/>
      <w:bookmarkStart w:id="114" w:name="_Toc42"/>
      <w:bookmarkEnd w:id="113"/>
      <w:r>
        <w:rPr/>
        <w:t>22</w:t>
      </w:r>
      <w:r>
        <w:rPr>
          <w:rtl w:val="true"/>
        </w:rPr>
        <w:t xml:space="preserve"> - </w:t>
      </w:r>
      <w:r>
        <w:rPr>
          <w:rtl w:val="true"/>
        </w:rPr>
        <w:t xml:space="preserve">الشیخ کاشف الغطاء مُحمَّد حسین </w:t>
      </w:r>
      <w:r>
        <w:rPr>
          <w:rtl w:val="true"/>
        </w:rPr>
        <w:t xml:space="preserve">... </w:t>
      </w:r>
      <w:r>
        <w:rPr>
          <w:rtl w:val="true"/>
        </w:rPr>
        <w:t>الرجعة ضرورة فی المذهب</w:t>
      </w:r>
      <w:bookmarkEnd w:id="114"/>
    </w:p>
    <w:p>
      <w:pPr>
        <w:pStyle w:val="Heading6"/>
        <w:numPr>
          <w:ilvl w:val="5"/>
          <w:numId w:val="1"/>
        </w:numPr>
        <w:rPr/>
      </w:pPr>
      <w:bookmarkStart w:id="115" w:name="__RefHeading___Toc1750269_3830689328"/>
      <w:bookmarkStart w:id="116" w:name="_Toc43"/>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 xml:space="preserve">قال الشیخ مُحمَّد حسین کاشف الغطاء فی معرض ردّه علی الکاتب الناصبی المدعو بأحمد أمین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تشنیعه علی الشیعة بقولهم بالرجعة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الرجعة وإنْ کانت ضروریة فی مذهب الشیعة إلّا أنَّها لیست أصلاً من أصولهم نظیر الشهادات الثلاث، وهی الشهادة بالتوحید، والشهادة بالرسالة والشهادة بالإمامة، مما یتوقف أصل الدخول فی الإیمان علیها لتکون رکناً من أرکان مذهب الشیعة نظیر رکنیة الشهادات الثلاث</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معرض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 شعری هل القول بالرجعة أصل من أصول الشیعة، ورکن من أرکان مذهبها حتّی یکون نبزا علیها </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التدین بالرجعة فی مذهب التشیع بلازم ولا إنکارها بضار، وإنْ کانت ضروریة عندهم، ولکن لا یناط التشیع بها وجوداً وعدماً، ولیست هی إلّا کبعض أنباء الغیب، وحوادث المستقبل، وأشراط الساعة مثل نزول عیسی من السماء</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أنتهی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6967_196921"/>
      <w:bookmarkStart w:id="118" w:name="pg16967_196921"/>
      <w:bookmarkEnd w:id="118"/>
    </w:p>
    <w:p>
      <w:pPr>
        <w:pStyle w:val="Heading6"/>
        <w:numPr>
          <w:ilvl w:val="5"/>
          <w:numId w:val="1"/>
        </w:numPr>
        <w:rPr/>
      </w:pPr>
      <w:bookmarkStart w:id="119" w:name="pg16967_196921"/>
      <w:bookmarkStart w:id="120" w:name="__RefHeading___Toc1750271_3830689328"/>
      <w:bookmarkStart w:id="121" w:name="_Toc44"/>
      <w:bookmarkEnd w:id="119"/>
      <w:bookmarkEnd w:id="120"/>
      <w:r>
        <w:rPr>
          <w:rtl w:val="true"/>
        </w:rPr>
        <w:t xml:space="preserve">الفرق بین أصول الدین </w:t>
      </w:r>
      <w:r>
        <w:rPr>
          <w:rtl w:val="true"/>
        </w:rPr>
        <w:t>...</w:t>
      </w:r>
      <w:r>
        <w:rPr>
          <w:rtl w:val="true"/>
        </w:rPr>
        <w:t>وضروریاته وأسباب الردّة</w:t>
      </w:r>
      <w:bookmarkEnd w:id="1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تقدم من کلام الشیخ محمد حسین کاشف الغطاء یقرر فیه ویثبت أنَّ الرجعة ضروریة فی مذهب التشیع، ولکن حیث تقرر فی أبحاث الفقه، ولاسیما عند المتأخرین أنَّ حکم الضرورة لیسَ هو علی حذو حکم الشهادتین، وحکم الشهادات الثلاث التی تسمی تارة بأصول الإسلام، وأصول الإیمان فی الاصطلاح، وأُخری بأرکان الإسلام، وأرکان الإیمان، وتسمی ثالثة بالأصل والأساس والرکن، وبینها وبین الضروری فروق فی الأحکام والآثار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بین هذهِ الأقسام اختلافا مهما، کما أنَّ هناک قسما آخر قدْ وقع الخلط بینه وبین الأقسام السابقة، وهو ما یوجب إنکاره الخروج من الإسلام والإیمان مطلقاً، فقد جُعل المعاد فی بعض الکلمات المعاد من أصول الدین </w:t>
      </w:r>
    </w:p>
    <w:p>
      <w:pPr>
        <w:pStyle w:val="BookText"/>
        <w:rPr/>
      </w:pPr>
      <w:r>
        <w:rPr>
          <w:rFonts w:ascii="IRNazanin" w:hAnsi="IRNazanin" w:eastAsia="IRNazanin"/>
          <w:color w:val="111111"/>
          <w:sz w:val="28"/>
          <w:sz w:val="28"/>
          <w:szCs w:val="28"/>
          <w:rtl w:val="true"/>
          <w:lang w:bidi="fa-IR"/>
        </w:rPr>
        <w:t>بمعنی أساسیاته مع أن الفرق فارق بینهما، کما أشار إلیه کاشف الغطاء، فإنه وإن کان من أصول الدین لکنه لیس من أساسیاته ولا من بوابتیه کالشهادتین، ولنوضح الأقسام وفوارق أحکامها وآثارها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أساسیات الدین وأساسیات الإیمان، والمراد بها خصوص الأصول التی یدخل بها الإنسان إلی حظیرة الإسلام، أو یدخل بها إلی بیئة الإیمانَ کالشهادتین أو الشهادات الثلاثة، فهی بوابة أصل الدخول إلی الإسلام، ولا یتمُّ الدخول إلّا بمعرفتها والإقرار بها، وهذا بخلاف الأقسام الآتیة فإنها وإن کان بعضها من الأصول إلا أنها لیست مما یتوقف الدخول إلی الإسلام أو الإیمان علیها ، وإن کان أصلاً من الأصول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حال المعاد والاعتقاد به، فإنه وإن کان أصلا من الأصول وضروریا من الضروریات العظیمة إلا أن الداخل للإسلام لا یطالب أوَّل دخوله بالإقرار به، وکذلک الحال فی کثیر من الضروریات، فإنها وإن کان یترتب علی إنکارها الخروج والردة علی تفصیل یأتی، إلّا أنَّ ذلک لا یعنی کونها من الأساسیات بمصطلح البوابة للدخول، وهذا معنی زائد علی کونها أصلا من الأصول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فکذلک الحال فی الرجعة فإَّنها وإنْ قامت علیها الضرورة إلّا أنَّها لیست من الأساسیات التی یطالب بالإقرار بها الداخل فی الإیمان أول دخوله، بل اللازم علیه مجرد الاقرار بالشهادات الثلاث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الدین سواء أصول الإسلام الظاهری أو أصول الدین </w:t>
      </w:r>
    </w:p>
    <w:p>
      <w:pPr>
        <w:pStyle w:val="BookText"/>
        <w:rPr/>
      </w:pPr>
      <w:r>
        <w:rPr>
          <w:rFonts w:ascii="IRNazanin" w:hAnsi="IRNazanin" w:eastAsia="IRNazanin"/>
          <w:color w:val="111111"/>
          <w:sz w:val="28"/>
          <w:sz w:val="28"/>
          <w:szCs w:val="28"/>
          <w:rtl w:val="true"/>
          <w:lang w:bidi="fa-IR"/>
        </w:rPr>
        <w:t>الواقعی وهو الإیمان، وهی أعم من القسم الأوَّل، أی الأساسیات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والأصل هو الضروری الذی یوجب انکاره الردّة والخروج عن الإسلام، أو عن الإیمان بخلاف بقیة سائر الضروریات عند الفقهاء المتأخرین فی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عند المتقدمین تشترک جمیع الضروریات فی هذا الأثر فضلاً عن ترتبه علی القسم الأوَّل أیضاً، لکن یبقی فرق فی الضروریات عندهم أن بعض الضروریات واسعة الدائرة والرقعة والانتشار ولا یتوقف بداهتها علی تعلم وتعلیم، أو علی ارتفاع شبهة بخلاف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الدین سواء الإسلام أو الإیمان، وهی ما قام الدلیل القطعی البدیهی أو القریب من البداهة علیها، وهی أعم من القسمین الأولین من الأساسیات والأصول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تنقسم إلی أقسام عدیدة بحسب دائرة الضروری، والضرورة إلی عامة وخاصة واخصیة، ولکل منها آثار وأحکام تختلف عن الأخری، کما أن بین المتقدمین والمتأخرین من الفقهاء اختلاف فی أحکامها من جهة انکارها للجهل بها، وفی مورد طرو الشبهة أو غیر ذلک من الحالات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یتضح أن نفی کون شیء أساسیا لا یعنی نفی کونه أصلا من الأصول، کما أن نفی کون شیء أصلا من الأصول لا یعنی نفی کونه ضروریا، لأن نفی الخاص لا یعنی نفی العام، بخلاف نفی العام فإنه نفی </w:t>
      </w:r>
    </w:p>
    <w:p>
      <w:pPr>
        <w:pStyle w:val="BookText"/>
        <w:rPr/>
      </w:pPr>
      <w:r>
        <w:rPr>
          <w:rFonts w:ascii="IRNazanin" w:hAnsi="IRNazanin" w:eastAsia="IRNazanin"/>
          <w:color w:val="111111"/>
          <w:sz w:val="28"/>
          <w:sz w:val="28"/>
          <w:szCs w:val="28"/>
          <w:rtl w:val="true"/>
          <w:lang w:bidi="fa-IR"/>
        </w:rPr>
        <w:t>للخاص أیضا، وقد وقع الخلط فی ذلک کثیرا کما وقع الخلط بین الأقسام الثلاثة کثیرا موضوعا وأحکاما وآثارا، والتبس البحث لأجل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والتمییز یکون بالتثبت والمداقة الصناعیة فی الآثار بعد الإلمام بتعدد الأقسام واختلاف الآثار والأحکام فی الأدلة وکلمات فحول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هناک أقساماً أُخری من الاعتقادات لها أحکام أُخری لا یسع المجال لذکرها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القطعیات الیقینیة الواجبة الاعتقاد مطلقا، وإنکارها یوجب الضلال وإن لم یوجب 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 القطعیة بالیقین النظری وهی واجبة الاعتقاد مطلقاً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الواجبات الیقینیة بالیقین النظری إلّا أنَّ الاعتقاد بها معلق علی العلم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 الاعتقادیة بالدلیل الظنی المعتبر ووجوبها معلق علی وصول دلیلها الظنی للمکلف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ازاحة وهم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یظهر أن الشیخ محمد حسین کاشف الغطاء لیس ینفی ضرورة الرجعة، وإنما ینفی کونها من أساسیات الإیمان، أی البوابة التی لابدَّ من الإقرار بها لأجل الدخول فی الإیمان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الشیعة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کتب الرجعة عند الشیعة فی تتمة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تری المتهوّسین علی الشیعة بحدیث الرجعة قدیماً وحدیثاً عرفوا معنی الرجعة والمراد بها عند من یقول بها من الشیعة ، وأی غرابة واستحالة فی العقول أنْ سیحیی الله سبحانه جماعة من الناس بعد موتهم، وأی نُکر فی هذا بعد إنْ وقع مثله بنص الکتاب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یسمع المتهوسون قصة بن العجوز التی قصها الله سبحانه بقوله تعالی أَ لَمْ تَرَ إِلَی الَّذِینَ خَرَجُوا مِنْ دِیارِهِمْ وَ هُمْ أُلُوفٌ حَذَرَ الْمَوْتِ فَقالَ لَهُمُ اللّهُ مُوتُوا ثُمَّ أَحْیاهُمْ </w:t>
      </w:r>
      <w:r>
        <w:rPr>
          <w:rStyle w:val="FootnoteAnchor"/>
          <w:rtl w:val="true"/>
        </w:rPr>
        <w:footnoteReference w:id="47"/>
      </w:r>
      <w:r>
        <w:rPr>
          <w:rFonts w:ascii="Amiri" w:hAnsi="Amiri" w:eastAsia="Amiri" w:cs="Amiri"/>
          <w:color w:val="111111"/>
          <w:sz w:val="28"/>
          <w:sz w:val="28"/>
          <w:szCs w:val="28"/>
          <w:rtl w:val="true"/>
          <w:lang w:bidi="ar-SA"/>
        </w:rPr>
        <w:t xml:space="preserve">ألم تمر علیهم کریمة قوله تعالی وَ یَوْمَ نَحْشُرُ مِنْ کُلِّ أُمَّةٍ فَوْجاً </w:t>
      </w:r>
      <w:r>
        <w:rPr>
          <w:rStyle w:val="FootnoteAnchor"/>
          <w:rtl w:val="true"/>
        </w:rPr>
        <w:footnoteReference w:id="48"/>
      </w:r>
      <w:r>
        <w:rPr>
          <w:rFonts w:ascii="IRNazanin" w:hAnsi="IRNazanin" w:eastAsia="IRNazanin"/>
          <w:color w:val="111111"/>
          <w:sz w:val="28"/>
          <w:sz w:val="28"/>
          <w:szCs w:val="28"/>
          <w:rtl w:val="true"/>
          <w:lang w:bidi="fa-IR"/>
        </w:rPr>
        <w:t>مع أنَّ فی یوم القیامة تحشر جمیع الأمم لا فوجا من کل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الطعن بالرجعة کان هجیری علماء السنة من العصر الأول إلی هذه العصور، فکان علماء الجرح والتعدیل منهم إذا ذکروا بعض العظماء من رواة الشیعة ولم یجدوا مجالا للطعن فیه لوثاقته وورعه وأمانته نبزوه بأنَّه یقول بالرجعة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 صنماً أو یجعل لله شریکاً ونادرة مؤمن الطاق مع أبی حنیفة معروفة</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تقادم معروفیة الرجعة کمعلم عقیدی للتشیع منذ </w:t>
      </w:r>
      <w:bookmarkStart w:id="122" w:name="pg16967_196926"/>
    </w:p>
    <w:p>
      <w:pPr>
        <w:pStyle w:val="BookText"/>
        <w:rPr/>
      </w:pPr>
      <w:bookmarkEnd w:id="122"/>
      <w:r>
        <w:rPr>
          <w:rFonts w:ascii="IRNazanin" w:hAnsi="IRNazanin" w:eastAsia="IRNazanin"/>
          <w:color w:val="111111"/>
          <w:sz w:val="28"/>
          <w:sz w:val="28"/>
          <w:szCs w:val="28"/>
          <w:rtl w:val="true"/>
          <w:lang w:bidi="fa-IR"/>
        </w:rPr>
        <w:t>العصر الأوَّل إلی درجة أنَّهم بان عن الشیعة والتشیع وظهر بنحو واضح عند علماء السنة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یُبیِّن درجة قویة وشدیدة لضرورة الرجعة فی مذهب أهل البیت، وذلک رغم أنَّ ظروف التقیة والکتمان آنذاک کانت شدیدة لکن لقوة ضرورة الرجعة طفحت إلی درجة واصلة إلی الشیوع والانتشار عند المخالفین فضلاً عن الموالین لاسیما وأنَّ الرجعة کانت رمزاً للبراءة والتبری من أعداء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الرجعة مفادها مشروع إقامة الدول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مشروع سیاسی فی أحد أبعاده</w:t>
      </w:r>
      <w:r>
        <w:rPr>
          <w:rFonts w:eastAsia="IRNazanin" w:cs="IRNazanin"/>
          <w:color w:val="111111"/>
          <w:sz w:val="28"/>
          <w:szCs w:val="28"/>
          <w:rtl w:val="true"/>
          <w:lang w:bidi="fa-IR"/>
        </w:rPr>
        <w:t>.</w:t>
      </w:r>
    </w:p>
    <w:p>
      <w:pPr>
        <w:pStyle w:val="Heading5"/>
        <w:numPr>
          <w:ilvl w:val="4"/>
          <w:numId w:val="1"/>
        </w:numPr>
        <w:rPr/>
      </w:pPr>
      <w:bookmarkStart w:id="123" w:name="__RefHeading___Toc1750273_3830689328"/>
      <w:bookmarkStart w:id="124" w:name="_Toc45"/>
      <w:bookmarkEnd w:id="123"/>
      <w:r>
        <w:rPr/>
        <w:t>23</w:t>
      </w:r>
      <w:r>
        <w:rPr>
          <w:rtl w:val="true"/>
        </w:rPr>
        <w:t xml:space="preserve"> - </w:t>
      </w:r>
      <w:r>
        <w:rPr>
          <w:rtl w:val="true"/>
        </w:rPr>
        <w:t>المظفر</w:t>
      </w:r>
      <w:r>
        <w:rPr>
          <w:rtl w:val="true"/>
        </w:rPr>
        <w:t xml:space="preserve">: </w:t>
      </w:r>
      <w:r>
        <w:rPr>
          <w:rtl w:val="true"/>
        </w:rPr>
        <w:t>حقیقة الرجعة نوع من المعاد</w:t>
      </w:r>
      <w:r>
        <w:rPr>
          <w:rtl w:val="true"/>
        </w:rPr>
        <w:t xml:space="preserve">... </w:t>
      </w:r>
      <w:r>
        <w:rPr>
          <w:rtl w:val="true"/>
        </w:rPr>
        <w:t>الرجعة فعل إعجازی للنبی والوصی</w:t>
      </w:r>
      <w:bookmarkEnd w:id="12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المظفر فی عقائد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عقیدتنا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تذهب إلیه الإمامیة أخذاً بما جاء عن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یعید قوماً من الأموات إلی الدنیا فی صورهم التی کانوا علیها، فیعزّ فریقاً ویُذلّ فریقاً، ویُدیل المحقین من المبطلین والمظلومین منهم من الظالمین؛ وذلک عند قیام مهدی آل مُحمَّد علیهم أفضل الصلاة والسلام، ولا یرجع إلّا من علت درجته فی الإیمان، ومن بلغ الغایة من الفساد ثم یصیرون بعد ذلک إلی الموت ومن بعده إلی النشور وما یستحقونه من الثواب أو العقاب کما حکی تعالی فی قرآنه الکریم تمنی هؤلاء المرتجعین الذین لم یصلحوا </w:t>
      </w:r>
    </w:p>
    <w:p>
      <w:pPr>
        <w:pStyle w:val="BookText"/>
        <w:rPr/>
      </w:pPr>
      <w:r>
        <w:rPr>
          <w:rFonts w:ascii="Amiri" w:hAnsi="Amiri" w:eastAsia="Amiri" w:cs="Amiri"/>
          <w:color w:val="111111"/>
          <w:sz w:val="28"/>
          <w:sz w:val="28"/>
          <w:szCs w:val="28"/>
          <w:rtl w:val="true"/>
          <w:lang w:bidi="ar-SA"/>
        </w:rPr>
        <w:t>بالارتجاع فنالوا مقت الله أنْ یخرجوا ثالثاً لعلهم یصلحون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اثْنَتَیْنِ وَ أَحْیَیْتَنَا اثْنَتَیْنِ فَاعْتَرَفْنا بِذُنُوبِنا فَهَلْ إِلی خُرُوجٍ مِنْ سَبِیلٍ </w:t>
      </w:r>
      <w:r>
        <w:rPr>
          <w:rStyle w:val="FootnoteAnchor"/>
          <w:rtl w:val="true"/>
        </w:rPr>
        <w:footnoteReference w:id="50"/>
      </w:r>
      <w:r>
        <w:rPr>
          <w:rFonts w:ascii="IRNazanin" w:hAnsi="IRNazanin" w:eastAsia="IRNazanin"/>
          <w:color w:val="111111"/>
          <w:sz w:val="28"/>
          <w:sz w:val="28"/>
          <w:szCs w:val="28"/>
          <w:rtl w:val="true"/>
          <w:lang w:bidi="fa-IR"/>
        </w:rPr>
        <w:t xml:space="preserve">، نعم قدْ جاء القرآن الکریم بوقوع الرجعة إلی الدنیا وتظافرت بها الأخبار عن بیت العصمة والإمامیة بأجمعها علیه إلّا قلیلون منهم تأولوا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ینکروا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الرجعة بأنَّ معناها رجوع الدولة والأمر والنهی إلی آل البیت بظهور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رجوع الأشخاص وإحیاء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بالرجعة یُعدّ عند أهل السنة من المستنکرات التی یستقبح الاعتقاد بها وکان المؤلفون منهم فی رجال الحدیث یعدون الاعتقاد بالرجعة من الطعون فی الروای والشناعات علیه والتی تستوجب رفض روایته وطرحها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ویبدوا أنَّهم یعدونها بمنزلة الشرک والکفر، بلْ أشنع، فکان هذا الاعتقاد من أکبر ما تُنبز به شیعة الإمامیة، ویشنع به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 هذا من نوع التهویلات التی تتخذها الطوائف الإسلامیة فیما غبر ذریعة لطعن بعضها فی بعض والدعایة ضده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نری فی الواقع ما یبرر هذا التهویل، لأنَّ الاعتقاد بالرجعة لا یخدش فی عقیدة التوحید ولا فی عقیدة النبوة، بلْ یؤکِّد صحة العقیدتین، </w:t>
      </w:r>
    </w:p>
    <w:p>
      <w:pPr>
        <w:pStyle w:val="BookText"/>
        <w:rPr/>
      </w:pPr>
      <w:r>
        <w:rPr>
          <w:rFonts w:ascii="IRNazanin" w:hAnsi="IRNazanin" w:eastAsia="IRNazanin"/>
          <w:color w:val="111111"/>
          <w:sz w:val="28"/>
          <w:sz w:val="28"/>
          <w:szCs w:val="28"/>
          <w:rtl w:val="true"/>
          <w:lang w:bidi="fa-IR"/>
        </w:rPr>
        <w:t>إذْ الرجعة دلیل القدرة البالغة لله تعالی کالبعث والنشر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من الأمور الخارقة للعادة التی تصلح أنْ تکون معجزة لنبینا مُحمَّد وآل بیته صلی الله علیه وعلیهم وهی عیناً کمعجزة إحیاء الموتی التی کانت للمسیح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أبلغ هنا، لأنَّها بعد أنَّ یصبح الأموات رمیماً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یُحْیِ الْعِظامَ وَ هِیَ رَمِیمٌ قُلْ یُحْیِیهَا الَّذِی أَنْشَأَها أَوَّلَ مَرَّةٍ وَ هُوَ بِکُلِّ خَلْقٍ عَلِیمٌ </w:t>
      </w:r>
      <w:r>
        <w:rPr>
          <w:rStyle w:val="FootnoteAnchor"/>
          <w:rtl w:val="true"/>
        </w:rPr>
        <w:footnoteReference w:id="51"/>
      </w:r>
      <w:r>
        <w:rPr>
          <w:rFonts w:ascii="IRNazanin" w:hAnsi="IRNazanin" w:eastAsia="IRNazanin"/>
          <w:color w:val="111111"/>
          <w:sz w:val="28"/>
          <w:sz w:val="28"/>
          <w:szCs w:val="28"/>
          <w:rtl w:val="true"/>
          <w:lang w:bidi="fa-IR"/>
        </w:rPr>
        <w:t>، أمَّا من طعن فی الرجعة باعتبار أنها من التناسخ الباطل، فلأنّه لم یفرّق بین معنی التناسخ وبین المعاد الجسمانی، والرجعة من نوع المعاد الجسمانی فإنَّ معنی التناسخ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انتقال النفس من بدن إلی بدن آخر منفصلاً عن الأوَّل، ولیسَ کذلک معنی المعاد الجسمانی فإنَّ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نفس البدن الأوَّل بمشخصاته النفسیة فکذلک الرجعة، وإذا کانت الرجعة تناسخاً فإنَّ إحیاء الموتی علی ید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تناسخاً، وإذا کانت الرجعة تناسخاً کان البعث والمعاد الجسمانی تناسخاً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یبق إلّا أنْ یناقش فی الرجعة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مستحیلة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الأحادیث الورادة فیها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تقدیر صحة المناقشتین فإنَّه لا یعتبر الاعتقاد بها بهذهِ الدرجة من الشناعة التی هوّلها خصوم الشیعة، وکم من معتقدات لباقی طوائف المسلمین هی </w:t>
      </w:r>
    </w:p>
    <w:p>
      <w:pPr>
        <w:pStyle w:val="BookText"/>
        <w:rPr/>
      </w:pPr>
      <w:r>
        <w:rPr>
          <w:rFonts w:ascii="IRNazanin" w:hAnsi="IRNazanin" w:eastAsia="IRNazanin"/>
          <w:color w:val="111111"/>
          <w:sz w:val="28"/>
          <w:sz w:val="28"/>
          <w:szCs w:val="28"/>
          <w:rtl w:val="true"/>
          <w:lang w:bidi="fa-IR"/>
        </w:rPr>
        <w:t>من الأمور المستحیلة أو التی لم یثبت فیها نص صحیح، ولکن لم یُوجب تکفیراً وخروجاً عن الإسلام؛ ولذلک أمثلة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بجواز سهو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عصیانه ،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بقدم القرآن،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بالوعید،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ینص علی خلیفة من بعده، ثم أنَّ هاتین المناقشتین لا أساس لهما من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المناقشة الأولی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الرجعة مستحیلة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قلنا أنها من نوع البعث والمعاد الجسمانی غیر أنها بعث موقوت فی الدنیا، والدلیل علی إمکان البعث دلیل علی إمکانها ولا سبب لاستغرابها إلّا أنها أمرٌ غیر معهود لنا فی ما ألفناه فی حیاتنا الدنیا ولا نعرف من أسبابها أو موانعها ما یقرّبها إلی اعترافنا أو یبعدها، وخیال الإنسان لا یسهل علیه أن یتقبل تصدیق ما لم یألفه، وذلک کمن یستغرب البعث فیقول مَنْ یُحْیِ الْعِظامَ وَ هِیَ رَمِیمٌ ؟ فیقال له قُلْ یُحْیِیهَا الَّذِی أَنْشَأَها أَوَّلَ مَرَّةٍ وَ هُوَ بِکُلِّ خَلْقٍ عَلِیمٌ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فی مثل ذلک مما لا دلیل عقلی لنا علی نفیه أو إثباته أو نتخیل عدم وجود الدلیل، یلزمنا الرضوخ إلی النصوص الدینیة التی هی من مصدر الوحی الإلهی، وقدْ وَرَدَ فی القرآن الکریم ما یثبت وقوع الرجعة إلی الدنیا لبعض الأموات، کمعجزة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إحیاء الموتی وَ أُبْرِئُ الْأَکْمَهَ وَ الْأَبْرَصَ وَ أُحْیِ الْمَوْتی بِإِذْنِ اللّهِ وکقوله تعالی أَنّی یُحْیِی هذِهِ اللّهُ بَعْدَ مَوْتِها فَأَماتَهُ اللّهُ مِائَةَ عامٍ ثُمَّ بَعَثَهُ والآیة المتقدمة قالُوا رَبَّنا أَمَتَّنَا اثْنَتَیْنِ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یستقیم معنی هذهِ الآیة بغیر الرجوع إلی الدنیا بعد </w:t>
      </w:r>
    </w:p>
    <w:p>
      <w:pPr>
        <w:pStyle w:val="BookText"/>
        <w:rPr/>
      </w:pPr>
      <w:r>
        <w:rPr>
          <w:rFonts w:ascii="IRNazanin" w:hAnsi="IRNazanin" w:eastAsia="IRNazanin"/>
          <w:color w:val="111111"/>
          <w:sz w:val="28"/>
          <w:sz w:val="28"/>
          <w:szCs w:val="28"/>
          <w:rtl w:val="true"/>
          <w:lang w:bidi="fa-IR"/>
        </w:rPr>
        <w:t>الموت، وإنْ تکلَّف بعض المفسرین فی تأویلها بما لا یروی الغلیل، ولا یحقق معنی الآیة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المناقشة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دعوی أنَّ الحدیث فیها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وجه له، لأنَّ الرجعة من الأمور الضروریة فیما جاء عن آل البیت ع من الأخبار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أفلا تجب من کاتب شهیر یدعی المعرفة مثل أحمد أمین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فالیهودیة ظهرت فی التشیع بالقول بالرجعة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أقول له علی مدّعاه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فالیهودیة أیضاً ظهرت فی القرآن بالرجعة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ذکر القرآن لها فی الآیات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ونزیده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والحقیقة أنَّه لابدَّ أنَّ تظهر الیهودیة والنصرانیة فی کثیر من المعتقدات والأحکام الإسلامیة لأنَّ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مصدقاً لما بین یدیه من الشرایع السماویة وإنَ نسخ بعض أحکامها، فظهور الیهودیة أو النصرانیة فی بعض المعتقدات الإسلامیة لیسَ عیباً فی الإسلام علی تقدیر أنَّ الرجعة من الآراء الیهودیة کما یدّعیه هذا الکاتب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فالرجعة لیست من الأصول التی یجب الاعتقاد بها والنظر فیها، وإنَّما اعتقادنا بها کان تبعاً للآثار الصحیحة الواردة عن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ندین بعصمتهم من الکذب، وهی من الأمور الغیبیة التی </w:t>
      </w:r>
      <w:bookmarkStart w:id="125" w:name="pg16967_196931"/>
    </w:p>
    <w:p>
      <w:pPr>
        <w:pStyle w:val="BookText"/>
        <w:rPr/>
      </w:pPr>
      <w:bookmarkEnd w:id="125"/>
      <w:r>
        <w:rPr>
          <w:rFonts w:ascii="IRNazanin" w:hAnsi="IRNazanin" w:eastAsia="IRNazanin"/>
          <w:color w:val="111111"/>
          <w:sz w:val="28"/>
          <w:sz w:val="28"/>
          <w:szCs w:val="28"/>
          <w:rtl w:val="true"/>
          <w:lang w:bidi="fa-IR"/>
        </w:rPr>
        <w:t>أخبروا عنها، ولا یمتنع وقوعها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کلامه جملة من النقاط</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الرجعة حقیقة من مصادیق هویة المعاد الأکبر، إلا انها معاد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ماصرح به جملة من علماء الامامیة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الأمر الذی لا دلیل عقلی علی نفیه ولا علی اثباته، وقامت النصوص الدینیة علی اثباته، یلزم الرضوخ إلیها والاقرار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الرجعة من الضروریات الواردة عن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دلالة القرآن علیها</w:t>
      </w:r>
      <w:r>
        <w:rPr>
          <w:rFonts w:eastAsia="IRNazanin" w:cs="IRNazanin"/>
          <w:color w:val="111111"/>
          <w:sz w:val="28"/>
          <w:szCs w:val="28"/>
          <w:rtl w:val="true"/>
          <w:lang w:bidi="fa-IR"/>
        </w:rPr>
        <w:t>.</w:t>
      </w:r>
    </w:p>
    <w:p>
      <w:pPr>
        <w:pStyle w:val="Heading5"/>
        <w:numPr>
          <w:ilvl w:val="4"/>
          <w:numId w:val="1"/>
        </w:numPr>
        <w:rPr/>
      </w:pPr>
      <w:bookmarkStart w:id="126" w:name="__RefHeading___Toc1750275_3830689328"/>
      <w:bookmarkStart w:id="127" w:name="_Toc46"/>
      <w:bookmarkEnd w:id="126"/>
      <w:r>
        <w:rPr/>
        <w:t>24</w:t>
      </w:r>
      <w:r>
        <w:rPr>
          <w:rtl w:val="true"/>
        </w:rPr>
        <w:t xml:space="preserve"> - </w:t>
      </w:r>
      <w:r>
        <w:rPr/>
        <w:t>25</w:t>
      </w:r>
      <w:r>
        <w:rPr>
          <w:rtl w:val="true"/>
        </w:rPr>
        <w:t xml:space="preserve"> - </w:t>
      </w:r>
      <w:r>
        <w:rPr>
          <w:rtl w:val="true"/>
        </w:rPr>
        <w:t>وقفة مع السید الأمین والشیخ مغنیة</w:t>
      </w:r>
      <w:bookmarkEnd w:id="127"/>
    </w:p>
    <w:p>
      <w:pPr>
        <w:pStyle w:val="Heading6"/>
        <w:numPr>
          <w:ilvl w:val="5"/>
          <w:numId w:val="1"/>
        </w:numPr>
        <w:rPr/>
      </w:pPr>
      <w:bookmarkStart w:id="128" w:name="__RefHeading___Toc1750277_3830689328"/>
      <w:bookmarkStart w:id="129" w:name="_Toc47"/>
      <w:bookmarkEnd w:id="128"/>
      <w:r>
        <w:rPr>
          <w:rtl w:val="true"/>
        </w:rPr>
        <w:t>اشارة</w:t>
      </w:r>
      <w:bookmarkEnd w:id="12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مغنیة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الشیعة فی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الإمامیة فریقان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 یثبت الرجعة، والفریق الآخر ینفی اعادة قوما من الأموات إلی هذه الحیاة نفیاً 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ونقل هذا الاختلاف الشیخ الإمامی الثقة أبو علی الطبرسی فی مجمع البیان عند تفسیر قوله تعالی وَ یَوْمَ نَحْشُرُ مِنْ کُلِّ أُمَّةٍ فَوْجاً مِمَّنْ یُکَذِّبُ بِآیاتِنا فَهُمْ یُوزَعُونَ </w:t>
      </w:r>
      <w:r>
        <w:rPr>
          <w:rStyle w:val="FootnoteAnchor"/>
          <w:rtl w:val="true"/>
        </w:rPr>
        <w:footnoteReference w:id="54"/>
      </w:r>
      <w:r>
        <w:rPr>
          <w:rFonts w:ascii="IRNazanin" w:hAnsi="IRNazanin" w:eastAsia="IRNazanin"/>
          <w:color w:val="111111"/>
          <w:sz w:val="28"/>
          <w:sz w:val="28"/>
          <w:szCs w:val="28"/>
          <w:rtl w:val="true"/>
          <w:lang w:bidi="fa-IR"/>
        </w:rPr>
        <w:t>، قال استدلَّ بهذهِ الآیة علی صحة الرجعة من ذهب إلی ذلک من الإمامیة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الذین أنکروا الرجعة فقد قالوا أنَّ الحشر فی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یکن فإنَّ غرضنا الأوَّل من نقل کلام الشیخ الطبرسی الإمامی هو التدلیل علی أنَّ علماء الإمامیة لم یتفقوا بکلمة واحدة علی القول بالرجعة، وقد اعترف باختلافهم الشیخ أبو زهرة، حیث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حیاته وعصره وفقهه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أنَّ فکرة الرجعة علی هذا الوضع لیست أمراً متفقاً عند إخواننا الاثنی عشریة، بلْ فیهم فریق لم یعتقده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محسن الأمین فی کتاب نقض الوشیعة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الرجعة أمر نقلی إنْ صحّ النقل به لزم اعتقاده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 المُغنیة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الرجعة من أصول الدین أو المذهب عند الإمامیة لوجب الاعتقاد بها، ولما وقع بینهم اختلاف</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الاخبار المرویة فی الرجعة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کالأحادیث فی الدجال التی رواها مسلم فی صحیحه ورواها أبو داود فی سننه، وکالأحادیث التی رویت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أعمال الأحیاء تعرض علی أقاربهم الأموات، أنَّ هذهِ الأحادیث التی رواها السنة فی الدجال وعرض أعمال الأحیاء علی الأموات، وما إلی ذاک تماما کالأخبار التی رواها الشیعة فی الرجعة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شاء آمن بها، ومن شاء جحدها، ولا بأس علیه فی الحالین، وما أکثر هذا النوع من الأحادیث فی کتب </w:t>
      </w:r>
    </w:p>
    <w:p>
      <w:pPr>
        <w:pStyle w:val="BookText"/>
        <w:rPr/>
      </w:pPr>
      <w:r>
        <w:rPr>
          <w:rFonts w:ascii="IRNazanin" w:hAnsi="IRNazanin" w:eastAsia="IRNazanin"/>
          <w:color w:val="111111"/>
          <w:sz w:val="28"/>
          <w:sz w:val="28"/>
          <w:szCs w:val="28"/>
          <w:rtl w:val="true"/>
          <w:lang w:bidi="fa-IR"/>
        </w:rPr>
        <w:t>الفریقین</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کلام الشیخ مغنیة مواضع من الغفلة والالتباس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نقله ونسبه إلی الطبرسی فی مجمع البیان من أنَّ کلامه یشیر إلی عدم ضرورة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أنَّه قدْ تقدم فی أول کلام الطبرسی فی ذیل سورة النمل</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تظاهرت الأخبار عن أئمة الهدی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وأنَّ مضمونها لا یشک عاقل أنَّه مقدور لله سبحانه وتعالی، وقد فعل ذلک فی الأمم الخالیة، ونطق القرآن فی ذلک فی عِدَّة مواضع مثل قصة عزیر وغیره، علی ما فسَّرناه فی موضعه وصح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سیقع فی هذهِ الأمة ما وقع فی الأمم السابقة، وأنَّ جماعة من الإمامیة تأولوا ما ورد من الأخبار فی الرجعة علی رجوع الدولة والأمر والنهی دون رجوع الأشخاص وإحیاء الأموات، وأوّلوا الأخبار الواردة فی ذلک لما ظنوا أن الرجعة تنافی التکلیف ولیس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أنهم انکروا الأخبار الواردة فیها ولم یطرحوها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 علیهم بأن الرجعة لم تثبت بمجرد ظواهر الأخبار لکی یتطرق إلیها التأویل، وإنَّما قام علیها إجماع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التأویل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نسب الشیخ مغنیة للطبرسی عاری عن المداقة والصحة من أنَّه یقول أنَّ المسألة خلافیة واجتهادیة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نقله عن السید محسن الأمین فقد قال نظیره السید فی کتابه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الرجعة ففیها أخبار، فمن صحت عنده لزمه القول بها، ومن لا فلا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وکلام السید محسن یناقض ما انتهی إلیه الشیخ مُغنیة من أنَّ المکلف والباحث فی الخیار بین الأخذ بروایات الرجعة وبین ترکها وطرحها، وأنها راجعة إلی مشیئة الشخص وتشهیه إنْ شاء آمن بها وإنْ شاء جحد، فهذا تدافع بین موضع ما استشهد به من کلام السید محسن الأمین وما انتهی إلیه من 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تدافع فی کلام السید محسن الأمین أیضاً بین ما تقدم وما قاله فی موضع ثالث من کتابه أعیان الشیعة</w:t>
      </w:r>
      <w:r>
        <w:rPr>
          <w:rStyle w:val="FootnoteAnchor"/>
          <w:rtl w:val="true"/>
        </w:rPr>
        <w:footnoteReference w:id="58"/>
      </w:r>
      <w:r>
        <w:rPr>
          <w:rFonts w:ascii="IRNazanin" w:hAnsi="IRNazanin" w:eastAsia="IRNazanin"/>
          <w:color w:val="111111"/>
          <w:sz w:val="28"/>
          <w:sz w:val="28"/>
          <w:szCs w:val="28"/>
          <w:rtl w:val="true"/>
          <w:lang w:bidi="fa-IR"/>
        </w:rPr>
        <w:t xml:space="preserve">فی معرض ردّه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الرجعة فقد بدء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الکاتب أحمد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تحول إلی القول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وفکرة الرجعة أخذها ابن سبأ من الیهودیة فعندهم أنَّ النبی إلیاس صعد إلی السماء وسیعود فیعید الدین والقانون، ووجدت الفکرة فی النصرانیة فی عصورها الأولی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ونقول سواء کان ابن سبأ أخذ فکرة الرجعة من الیهودیة أم من غیرها، فإنَّ صحت الروایة بها کانت کأمر تأریخی لا علاقة له بالعقائد الدینیة، وإنْ لم تصح لم یقل أحد بها فلیست الرجعة مما یجب اعتقاده أو </w:t>
      </w:r>
    </w:p>
    <w:p>
      <w:pPr>
        <w:pStyle w:val="BookText"/>
        <w:rPr/>
      </w:pPr>
      <w:r>
        <w:rPr>
          <w:rFonts w:ascii="IRNazanin" w:hAnsi="IRNazanin" w:eastAsia="IRNazanin"/>
          <w:color w:val="111111"/>
          <w:sz w:val="28"/>
          <w:sz w:val="28"/>
          <w:szCs w:val="28"/>
          <w:rtl w:val="true"/>
          <w:lang w:bidi="fa-IR"/>
        </w:rPr>
        <w:t>یضر عدم الاعتقاد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 السید محسن الأمین هذا من غرائب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أغری الشیخ مغنیة إلی توهم أنَّها من الأمور التاریخیة البحتة، مع أنَّه لا یستریب أی باحث فی الرجعة أنَّ الرجعة مسألة اعتقادیة غایة الأمر تثبتها الشیعة ویجحدها مذهب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تظافرت الروایة المتواترة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الإیمان بها علی نمط الإیمان بالمعاد، وأنَّها نوع من المعاد الجسمانی المصغّر وممهد للبعث الأکبر، بلْ دلَّ علی ذلک متظافر الآیات القرآنیة وإلی لزوم الإیمان بها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سیأتی أنَّ روایات المخالفین متواترة بجملة من فصول الرجعة کدابة الأرض والعصا والمیسم وظهور الآیات وخروج الشمس من مغربها وأشراط الساعة وغیرها مما سیأتی، وهذهِ کلها من مراحل وفصول الرجعة أثبتوا روایاتها فی کتبهم مع أنَّهم لا یعلمون بأنَّ مفادها هی الرجعة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فالعجیب من السید غفلته عن هذا الکم الهائل من الروایات، والجمّ الکثیر من کلمات الأعلام حول الرجعة، والعصمة لأهلها، مع أنَّ الأصحاب قدْ أجابوا بأجوبة محکمة متقنة عن تهریج المخالفین فی الرجعة منها کلام الطبرسی فی مجمع البیان تحت ذیل قوله تعالی وَ یَوْمَ نَحْشُرُ مِنْ کُلِّ أُمَّةٍ فَوْجاً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130" w:name="pg16967_196936"/>
    </w:p>
    <w:p>
      <w:pPr>
        <w:pStyle w:val="Heading6"/>
        <w:numPr>
          <w:ilvl w:val="5"/>
          <w:numId w:val="1"/>
        </w:numPr>
        <w:rPr/>
      </w:pPr>
      <w:bookmarkStart w:id="131" w:name="__RefHeading___Toc1750279_3830689328"/>
      <w:bookmarkStart w:id="132" w:name="_Toc48"/>
      <w:bookmarkEnd w:id="130"/>
      <w:bookmarkEnd w:id="131"/>
      <w:r>
        <w:rPr>
          <w:rtl w:val="true"/>
        </w:rPr>
        <w:t>وقفة مع رأی السید الأمین</w:t>
      </w:r>
      <w:r>
        <w:rPr>
          <w:rtl w:val="true"/>
        </w:rPr>
        <w:t>:</w:t>
      </w:r>
      <w:bookmarkEnd w:id="132"/>
    </w:p>
    <w:p>
      <w:pPr>
        <w:pStyle w:val="BookText"/>
        <w:rPr/>
      </w:pPr>
      <w:r>
        <w:rPr>
          <w:rFonts w:ascii="IRNazanin" w:hAnsi="IRNazanin" w:eastAsia="IRNazanin"/>
          <w:color w:val="111111"/>
          <w:sz w:val="28"/>
          <w:sz w:val="28"/>
          <w:szCs w:val="28"/>
          <w:rtl w:val="true"/>
          <w:lang w:bidi="fa-IR"/>
        </w:rPr>
        <w:t xml:space="preserve">قال السید محسن الأمین فی موضع آخر فی معرض ردّه علی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أمین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الیهودیة ظهرت فی التشیع بالقول بالرجعة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قلد فی ذلک من قبله ممن یریدون التظلیل وباطل حملته علیه العداوة وقلة الخوف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سئل الشریف المرتضی علم الهدی فی المسائل التی وردت علیه من الریّ عن حقیقة الرجعة فأجاب بما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من یری فیها أنَّ الله تعالی یُعید عند ظهور المهدی قوماً ممن کان تقدم موته، وأنَّ غیرهم یری أنَّ المقصود رجوع الدولة والأمر والنهی من دون رجوع الأشخاص وإحیاء الأموات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کلام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من ذلک أنَّ القول بالرجعة لیسَ اتفاقیاً عند الشیعة بنص السید المرتضی ولیسَ معناها متفقاً علیه عندهم ولا یأثم منکرها الذی لم تثبت عنده وإنَّما هی شبه أمر تاریخی وحادث من حوادث المستقبل فمن صحت أخبارها عنده لم یسعه إنکارها ولم یکن فی اعتقادها ضررٌ دینی، ومن لم یرَ أخبارها أو لم تصح عنده فهو فی سعة من عدم الاعتقاد بها هذهِ هی الرجعة التی یطبل القوم بها ویزمّرون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کلامه جملة من الغفلات الخطیرة وإنْ کان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صدد الجواب عن تهریج الکاتب أحمد أمین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الردّ علیه لا ینجح فیه الابتعاد عن حقائق المذهب فإنَّه هناک أجوبة شافیة وافیة محکمة متقنة قدْ اعتمدها الأصحاب منذ زمن بعید کالصدوق والمفید ومن بعدهم من أعلام وزعماء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الغفلات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یتحری ولم یتثبت بدقة کلام السید المرتضی، فتوهّم من عبارة السید المرتضی أنَّه یری أنَّ المسألة خلافیة، وهذا بعید عن الحقیقة تماماً، والحال أنَّ اللازم علیه أن یراجع کلام السید المرتضی فی مواضع عِدَّة کی یَلمّ بحقیقة رؤیة السید فی هذهِ المسألة والباب، فإنَّ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أجوبة مسائل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أشار إلیها السید محسن الأمین أشار إلی أنَّ من تأول الرجعة برجوع الدولة هم شذّاذ من الإمامیة، فوصفهم بهذا الوصف، بلْ قال المرتضی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یخالف فی صحة رجعة الأموات إلّا ملحد وخارج عن أقوال أهل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ذکر السید المرتضی فی موضع ثالث أنَّ الطریق إلی إثبات الرجعة إجماع الإمامیة علی وقوعها، فإنَّهم لا یختلفون فی ذلک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وغیرها من العبارات التی نقلناها عنه سابقاً تحت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أقوال العلماء حیث یرفض فیها تأویل الروایات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فبعد کل هذا کیف یستظهر السید الأمین وینسب إلی السید المرتضی ذلک، ویزعم بأنَّ القول بالرجعة لیسَ اتفاقیاً عند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یری أنَّ منکر صحة الرجعة ملحد یخرج عن الإسلام لا عن الإیمان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توهمه أنَّ المسألة تاریخیة بحتة مع أنَّ الرجعة کما مرَّ فی جملة من الکلمات هی نوع من المعاد، أی یتمُّ فیها المداینة من الظالمین لأئمة الحق المستضعفین، ویتم فیها بعث الأموات وإحیاءهم، وهی قدرة إلهیة عظیمة من نمط البعث فی المعاد الأکبر، فکیف لا یکون ما هو من شأن وشؤون المعاد أمراً اعتقادیاً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تکرر فی عبارته إیهام أنَّ ما ورد فی الرجعة مجموعة وعیّنة من الأخبار قدْ تکون صحیحة لدی باحث حسب رؤیته فی مسائل علم الرجال والحدیث، وقد لا تصح عند آخر، والحال أنَّ عدد روایات الرجعة کما سیأتی فاق حدّ التواتر، بلْ إنَّ تواتر روایاتها لیسَ فقط عند الشیعة، بلْ هو کذلک فی روایات العامة، ولکنَّها لیست بعنوان ولفظ الرجعة فی روایاتهم ، کما سیأتی، بلْ بعناوین وألفاظ فصول الرجعة والمراحل الخطیرة فیها، فأثبتوا روایاتها فی مصادرهم وهم لا یعلمون أن مفادها من فصول ومراحل الرجعة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مرَّ کلام الشریف المرتضی فی رسائله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یخالف فی صحة رجعة الأموات إلّا ملحد وخارج عن أقوال أهل التوحید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صرَّح الحر فی موضعین فی أوائل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رغم جمعه لستمائة ونیف حدیث فی الرجعة إلا أنه اعرض عن أحادیث کثیرة وجدها فی الرجعة لأسباب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تحمل العقول المبتدأة مضامینها الصعبة الفهم علی الخیال البشری، کما أشار الی ذلک کل من العلامة الطباطبائی والمظفر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لم أنقل هنا من تلک الرسالة شیئاً مع أنَّ أحادیثها لا تقصر عن الأحادیث التی جمعناها فی العدد والاعتماد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یشیر إلی زیادة أضعاف علی ما رواه من أحادیث وقف علیها فی الرجعة ولم ینقلها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بعد ذلک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 نتمکن من مطالعة الجمیع، لضیق الوقت وکثرة الموانع، ولا حضرنا جمیع ما هو بأیدی الناس الآن من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وکلامه هذا یشیر إلی أضعاف مضاعفة من کم الأحادیث فی الرجعة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حقائق المذهب الالتفات إلی منهج علمی معرفی، فقد تری غیر واحد من الأکابر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یغفلون عن أحادیث الرجعة المتواترة أو عن باب من المعارف المرویة کذلک، وهذهِ مسألة مهمة جداً، واللازم عدم الاغترار بمثل هذه الغفلات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33" w:name="pg16967_196940"/>
    </w:p>
    <w:p>
      <w:pPr>
        <w:pStyle w:val="Heading5"/>
        <w:numPr>
          <w:ilvl w:val="4"/>
          <w:numId w:val="1"/>
        </w:numPr>
        <w:rPr/>
      </w:pPr>
      <w:bookmarkStart w:id="134" w:name="__RefHeading___Toc1750281_3830689328"/>
      <w:bookmarkStart w:id="135" w:name="_Toc49"/>
      <w:bookmarkEnd w:id="133"/>
      <w:bookmarkEnd w:id="134"/>
      <w:r>
        <w:rPr/>
        <w:t>26</w:t>
      </w:r>
      <w:r>
        <w:rPr>
          <w:rtl w:val="true"/>
        </w:rPr>
        <w:t xml:space="preserve"> - </w:t>
      </w:r>
      <w:r>
        <w:rPr>
          <w:rtl w:val="true"/>
        </w:rPr>
        <w:t>السِّیّد الگلبیگانی</w:t>
      </w:r>
      <w:r>
        <w:rPr>
          <w:rtl w:val="true"/>
        </w:rPr>
        <w:t xml:space="preserve">: </w:t>
      </w:r>
      <w:r>
        <w:rPr>
          <w:rtl w:val="true"/>
        </w:rPr>
        <w:t>الرجعة ضرورة</w:t>
      </w:r>
      <w:r>
        <w:rPr>
          <w:rtl w:val="true"/>
        </w:rPr>
        <w:t>:</w:t>
      </w:r>
      <w:bookmarkEnd w:id="135"/>
    </w:p>
    <w:p>
      <w:pPr>
        <w:pStyle w:val="BookText"/>
        <w:rPr/>
      </w:pPr>
      <w:r>
        <w:rPr>
          <w:rFonts w:ascii="IRNazanin" w:hAnsi="IRNazanin" w:eastAsia="IRNazanin"/>
          <w:color w:val="111111"/>
          <w:sz w:val="28"/>
          <w:sz w:val="28"/>
          <w:szCs w:val="28"/>
          <w:rtl w:val="true"/>
          <w:lang w:bidi="fa-IR"/>
        </w:rPr>
        <w:t>سئل عن حکم الاعتقاد بالرجعة، وما هو ضابط الضروریات الواجب الاعتقاد بها؟ فأجاب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 وجزئیاتها فی الجملة ثابتة، ولا یبعد کونها من ضروریات المذهب، وضابط کون الشیء من الضروریات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الوضوح بحیث یلازم اعتقاده الاعتقاد بالدین أو المذهب، والله العالم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1750283_3830689328"/>
      <w:bookmarkStart w:id="137" w:name="_Toc50"/>
      <w:bookmarkEnd w:id="136"/>
      <w:r>
        <w:rPr/>
        <w:t>27</w:t>
      </w:r>
      <w:r>
        <w:rPr>
          <w:rtl w:val="true"/>
        </w:rPr>
        <w:t xml:space="preserve"> - </w:t>
      </w:r>
      <w:r>
        <w:rPr>
          <w:rtl w:val="true"/>
        </w:rPr>
        <w:t>الشیخ ناصر مکارم الشیرازی</w:t>
      </w:r>
      <w:r>
        <w:rPr>
          <w:rtl w:val="true"/>
        </w:rPr>
        <w:t xml:space="preserve">: </w:t>
      </w:r>
      <w:r>
        <w:rPr>
          <w:rtl w:val="true"/>
        </w:rPr>
        <w:t>الرجعة من ضروریات المذهب</w:t>
      </w:r>
      <w:bookmarkEnd w:id="137"/>
    </w:p>
    <w:p>
      <w:pPr>
        <w:pStyle w:val="Heading6"/>
        <w:numPr>
          <w:ilvl w:val="5"/>
          <w:numId w:val="1"/>
        </w:numPr>
        <w:rPr/>
      </w:pPr>
      <w:bookmarkStart w:id="138" w:name="__RefHeading___Toc1750285_3830689328"/>
      <w:bookmarkStart w:id="139" w:name="_Toc51"/>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 xml:space="preserve">قال فی تفسیره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ذیل قوله تعالی أَخْرَجْنا لَهُمْ دَابَّةً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والرجعة من عقائد الشیعة المعروفة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وتفسیرها فی عبارته الموجزة بهذا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یدی القیامة یعود طائفة من المؤمنین الخُلّص، وطائفة من الکفّار الأشرار إلی هذهِ الدنیا، فالطائفة الأوَلی تصعد فی مدارج الکمال، والطائفة الثانیة تنال عقابها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الکلام هنا أنَّ الشیعة مع اعتقادهم بالرجعة التی أخذوها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لا یحکمون علی منکری الرجعة بالکفر؛ لأنَّ الرجعة من ضروریات المذهب الشیعی لا من ضروریات الإسلام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40" w:name="pg16967_196941"/>
    </w:p>
    <w:p>
      <w:pPr>
        <w:pStyle w:val="Heading6"/>
        <w:numPr>
          <w:ilvl w:val="5"/>
          <w:numId w:val="1"/>
        </w:numPr>
        <w:rPr/>
      </w:pPr>
      <w:bookmarkStart w:id="141" w:name="__RefHeading___Toc1750287_3830689328"/>
      <w:bookmarkStart w:id="142" w:name="_Toc52"/>
      <w:bookmarkEnd w:id="140"/>
      <w:bookmarkEnd w:id="141"/>
      <w:r>
        <w:rPr>
          <w:rtl w:val="true"/>
        </w:rPr>
        <w:t>الرجعة ضرورة أدیانیة وَإسْلامیِّة</w:t>
      </w:r>
      <w:r>
        <w:rPr>
          <w:rtl w:val="true"/>
        </w:rPr>
        <w:t>:</w:t>
      </w:r>
      <w:bookmarkEnd w:id="1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تقریب أنَّ الرجعة من ضروریات الإسلام بعدة تقریبات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السید المرتضی فی کلامه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صحة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امکانیتها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ینکرها الا ملحد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ومقصود السید أن صحة امکانها ضرورة فی الأدیان السماویة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کافة المسلمین رووا أحادیث فصول ومراحل الرجعة کدابة الأرض، والعصا والمیسم وخروج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وغیرها، وهی ضرورة قرآنیة فضلاً عن کونها ضرورة حدیثیة وإسلامیة، ولیست مذهبیة فقط نعم بعنوان وعناوین مرادفة عقلاً لا مرادفة لغة</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6967_196943"/>
      <w:bookmarkStart w:id="144" w:name="pg16967_196943"/>
      <w:bookmarkEnd w:id="144"/>
    </w:p>
    <w:p>
      <w:pPr>
        <w:pStyle w:val="Heading4"/>
        <w:numPr>
          <w:ilvl w:val="3"/>
          <w:numId w:val="1"/>
        </w:numPr>
        <w:rPr/>
      </w:pPr>
      <w:bookmarkStart w:id="145" w:name="pg16967_196943"/>
      <w:bookmarkStart w:id="146" w:name="__RefHeading___Toc1750289_3830689328"/>
      <w:bookmarkStart w:id="147" w:name="_Toc53"/>
      <w:bookmarkEnd w:id="145"/>
      <w:bookmarkEnd w:id="146"/>
      <w:r>
        <w:rPr>
          <w:rtl w:val="true"/>
        </w:rPr>
        <w:t>الرجعة فی کلام علماء العامة</w:t>
      </w:r>
      <w:bookmarkEnd w:id="147"/>
    </w:p>
    <w:p>
      <w:pPr>
        <w:pStyle w:val="Heading5"/>
        <w:numPr>
          <w:ilvl w:val="4"/>
          <w:numId w:val="1"/>
        </w:numPr>
        <w:rPr/>
      </w:pPr>
      <w:bookmarkStart w:id="148" w:name="__RefHeading___Toc1750291_3830689328"/>
      <w:bookmarkStart w:id="149" w:name="_Toc54"/>
      <w:bookmarkEnd w:id="148"/>
      <w:r>
        <w:rPr/>
        <w:t>1</w:t>
      </w:r>
      <w:r>
        <w:rPr>
          <w:rtl w:val="true"/>
        </w:rPr>
        <w:t xml:space="preserve">- </w:t>
      </w:r>
      <w:r>
        <w:rPr>
          <w:rtl w:val="true"/>
        </w:rPr>
        <w:t>القاضی عبدالجبار المعتزلی</w:t>
      </w:r>
      <w:bookmarkEnd w:id="149"/>
    </w:p>
    <w:p>
      <w:pPr>
        <w:pStyle w:val="BookText"/>
        <w:rPr/>
      </w:pPr>
      <w:r>
        <w:rPr>
          <w:rFonts w:ascii="Amiri" w:hAnsi="Amiri" w:eastAsia="Amiri" w:cs="Amiri"/>
          <w:color w:val="111111"/>
          <w:sz w:val="28"/>
          <w:sz w:val="28"/>
          <w:szCs w:val="28"/>
          <w:rtl w:val="true"/>
          <w:lang w:bidi="ar-SA"/>
        </w:rPr>
        <w:t xml:space="preserve">قال فی تفسیره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قوله تعالی أَ فَحَسِبْتُمْ أَنَّما خَلَقْناکُمْ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العدل وعلی تنزیهه عن القبیح، لأنَّه مع تجویز ذلک علیه یلزم القول بأنه عابث بسائر ما خلق الله، تعالی عن ذلک، ویدل علی بطلان قول من ینکر المعاد والرجعة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1750293_3830689328"/>
      <w:bookmarkStart w:id="151" w:name="_Toc55"/>
      <w:bookmarkEnd w:id="150"/>
      <w:r>
        <w:rPr/>
        <w:t>2</w:t>
      </w:r>
      <w:r>
        <w:rPr>
          <w:rtl w:val="true"/>
        </w:rPr>
        <w:t xml:space="preserve">- </w:t>
      </w:r>
      <w:r>
        <w:rPr>
          <w:rtl w:val="true"/>
        </w:rPr>
        <w:t>الطبری</w:t>
      </w:r>
      <w:bookmarkEnd w:id="15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اتَّبَعُوا لَوْ أَنَّ لَنا کَرَّةً فَنَتَبَرَّأَ مِنْهُمْ کَما تَبَرَّؤُا مِنّا کَذلِکَ یُرِیهِمُ اللّهُ أَعْمالَهُمْ حَسَراتٍ عَلَیْهِمْ وَ ما هُمْ بِخارِجِینَ مِنَ النّارِ یعنی بقوله 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أتباع الرجال الذین کانوا اتخذوهم أنداداً من دون الله یطیعونهم فی معصیة الله، ویعصون ربهم فی طاعتهم إذْ یرون عذاب الله فی الآخرة لَوْ أَنَّ لَنا کَرَّةً یعنی بالکرة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إلی الدنیا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52" w:name="pg16967_196944"/>
    </w:p>
    <w:p>
      <w:pPr>
        <w:pStyle w:val="Heading5"/>
        <w:numPr>
          <w:ilvl w:val="4"/>
          <w:numId w:val="1"/>
        </w:numPr>
        <w:rPr/>
      </w:pPr>
      <w:bookmarkStart w:id="153" w:name="__RefHeading___Toc1750295_3830689328"/>
      <w:bookmarkStart w:id="154" w:name="_Toc56"/>
      <w:bookmarkEnd w:id="152"/>
      <w:bookmarkEnd w:id="153"/>
      <w:r>
        <w:rPr/>
        <w:t>3</w:t>
      </w:r>
      <w:r>
        <w:rPr>
          <w:rtl w:val="true"/>
        </w:rPr>
        <w:t xml:space="preserve">- </w:t>
      </w:r>
      <w:r>
        <w:rPr>
          <w:rtl w:val="true"/>
        </w:rPr>
        <w:t>الزمخشری</w:t>
      </w:r>
      <w:bookmarkEnd w:id="154"/>
    </w:p>
    <w:p>
      <w:pPr>
        <w:pStyle w:val="BookText"/>
        <w:rPr/>
      </w:pPr>
      <w:r>
        <w:rPr>
          <w:rFonts w:ascii="Amiri" w:hAnsi="Amiri" w:eastAsia="Amiri" w:cs="Amiri"/>
          <w:color w:val="111111"/>
          <w:sz w:val="28"/>
          <w:sz w:val="28"/>
          <w:szCs w:val="28"/>
          <w:rtl w:val="true"/>
          <w:lang w:bidi="ar-SA"/>
        </w:rPr>
        <w:t>قال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قَبْلَهُمْ مِنَ الْقُرُونِ أَنَّهُمْ إِلَیْهِمْ لا یَرْجِعُونَ وَ إِنْ کُلٌّ لَمّا جَمِیعٌ لَدَیْنا مُحْضَرُونَ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 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المعنی لا علی اللفظ،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یروا کثرة إهلاکنا القرون من قبلهم کونهم غیر راجعین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إنَّ علی الاستئناف، وفی قراءة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یروا من أهلکنا، والبدل علی هذهِ القراءة بدل اشتمال، وهذا مما یرد قول أهل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ویحکی عن ابن عباس رضی الله عنهما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یزعمون أنَّ علیاً مبعوث قبل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القوم نحن إذْن نکحنا نساءه وقسمنا میراثه، انتهی</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1750297_3830689328"/>
      <w:bookmarkStart w:id="156" w:name="_Toc57"/>
      <w:bookmarkEnd w:id="155"/>
      <w:r>
        <w:rPr/>
        <w:t>4</w:t>
      </w:r>
      <w:r>
        <w:rPr>
          <w:rtl w:val="true"/>
        </w:rPr>
        <w:t xml:space="preserve">- </w:t>
      </w:r>
      <w:r>
        <w:rPr/>
        <w:t>5</w:t>
      </w:r>
      <w:r>
        <w:rPr>
          <w:rtl w:val="true"/>
        </w:rPr>
        <w:t xml:space="preserve"> - </w:t>
      </w:r>
      <w:r>
        <w:rPr>
          <w:rtl w:val="true"/>
        </w:rPr>
        <w:t>المراغی وصاحب الظلال</w:t>
      </w:r>
      <w:bookmarkEnd w:id="15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حکی الشیخ مغنیة فی تفسیر الکاشف فی ذیل قوله تعالی أَ لَمْ یَرَوْا کَمْ أَهْلَکْنا قَبْلَهُمْ مِنَ الْقُرُونِ أَنَّهُمْ إِلَیْهِمْ لا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الردّ علی أکثر المفسرین القدامی والجدد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المراغی وصاحب الظلال،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فی معنی هذهِ الجملة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لم یر المکذبون أن الأمم الذین أهلکناهم لا </w:t>
      </w:r>
      <w:bookmarkStart w:id="157" w:name="pg16967_196945"/>
    </w:p>
    <w:p>
      <w:pPr>
        <w:pStyle w:val="BookText"/>
        <w:rPr/>
      </w:pPr>
      <w:bookmarkEnd w:id="157"/>
      <w:r>
        <w:rPr>
          <w:rFonts w:ascii="IRNazanin" w:hAnsi="IRNazanin" w:eastAsia="IRNazanin"/>
          <w:color w:val="111111"/>
          <w:sz w:val="28"/>
          <w:sz w:val="28"/>
          <w:szCs w:val="28"/>
          <w:rtl w:val="true"/>
          <w:lang w:bidi="fa-IR"/>
        </w:rPr>
        <w:t xml:space="preserve">یعودون إلی الدنیا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التفسیر نظر؛ لأنَّ عدم عودة الأموات إلی الدنیا للمکذبین بالبعث ولیسَ حجة علیهم، والمعنی الصحیح کما نظن ألم یرَ المکذبون أنَّ الله قدْ أهلک الماضین بقضهم وقضیضهم، ولم یبق منهم أحد یرجع إلی المکذبین اللاحقین ینبئهم بخبر المکذبین السابقین، وإنَّما دلَّ علی أهلاکهم المعالم والآثار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1750299_3830689328"/>
      <w:bookmarkStart w:id="159" w:name="_Toc58"/>
      <w:bookmarkEnd w:id="158"/>
      <w:r>
        <w:rPr/>
        <w:t>6</w:t>
      </w:r>
      <w:r>
        <w:rPr>
          <w:rtl w:val="true"/>
        </w:rPr>
        <w:t xml:space="preserve">- </w:t>
      </w:r>
      <w:r>
        <w:rPr>
          <w:rtl w:val="true"/>
        </w:rPr>
        <w:t>ابن حجر العسقلانی</w:t>
      </w:r>
      <w:r>
        <w:rPr>
          <w:rtl w:val="true"/>
        </w:rPr>
        <w:t>:</w:t>
      </w:r>
      <w:bookmarkEnd w:id="159"/>
    </w:p>
    <w:p>
      <w:pPr>
        <w:pStyle w:val="BookText"/>
        <w:rPr/>
      </w:pPr>
      <w:r>
        <w:rPr>
          <w:rFonts w:ascii="IRNazanin" w:hAnsi="IRNazanin" w:eastAsia="IRNazanin"/>
          <w:color w:val="111111"/>
          <w:sz w:val="28"/>
          <w:sz w:val="28"/>
          <w:szCs w:val="28"/>
          <w:rtl w:val="true"/>
          <w:lang w:bidi="fa-IR"/>
        </w:rPr>
        <w:t>ذکر ابن حجر فی مقدمة فتح الباری فی فصل فی تمییز أسباب الطعن فی المکذبین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والتشیع محبة علی وتقدیمه علی الصحابة، فمن قدمه علی أبی بکر وعمر فهو غال فی تشیعه، ویطلق علیه الرافضی، وإلّا فشیعی فإن انضاف إلی ذلک السب او التصریح بالبغض فغال فی الرفض، وإنْ اعتقد الرجعة إلی الدنیا فأشد فی الغلو</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یفید أن الرجعة أخطر مقام فی امامة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w:t>
      </w:r>
    </w:p>
    <w:p>
      <w:pPr>
        <w:pStyle w:val="Heading5"/>
        <w:numPr>
          <w:ilvl w:val="4"/>
          <w:numId w:val="1"/>
        </w:numPr>
        <w:rPr/>
      </w:pPr>
      <w:bookmarkStart w:id="160" w:name="__RefHeading___Toc1750301_3830689328"/>
      <w:bookmarkStart w:id="161" w:name="_Toc59"/>
      <w:bookmarkEnd w:id="160"/>
      <w:r>
        <w:rPr/>
        <w:t>7</w:t>
      </w:r>
      <w:r>
        <w:rPr>
          <w:rtl w:val="true"/>
        </w:rPr>
        <w:t xml:space="preserve">- </w:t>
      </w:r>
      <w:r>
        <w:rPr>
          <w:rtl w:val="true"/>
        </w:rPr>
        <w:t>ابن عاشور فی التحریر والتنویر</w:t>
      </w:r>
      <w:r>
        <w:rPr>
          <w:rtl w:val="true"/>
        </w:rPr>
        <w:t>:</w:t>
      </w:r>
      <w:bookmarkEnd w:id="16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 سورة البقرة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لَنا 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والکرّة الرجعة إلی محل کان فیه الراجع، وهی مرة من الکر، ولذلک تطلق فی </w:t>
      </w:r>
      <w:bookmarkStart w:id="162" w:name="pg16967_196946"/>
    </w:p>
    <w:p>
      <w:pPr>
        <w:pStyle w:val="BookText"/>
        <w:rPr/>
      </w:pPr>
      <w:bookmarkEnd w:id="162"/>
      <w:r>
        <w:rPr>
          <w:rFonts w:ascii="IRNazanin" w:hAnsi="IRNazanin" w:eastAsia="IRNazanin"/>
          <w:color w:val="111111"/>
          <w:sz w:val="28"/>
          <w:sz w:val="28"/>
          <w:szCs w:val="28"/>
          <w:rtl w:val="true"/>
          <w:lang w:bidi="fa-IR"/>
        </w:rPr>
        <w:t>القرآن علی الرجوع إلی الدنیا؛ لأنَّه رجوع بمکان سابق، وحذف متعلّق الکرة هنا لظهوره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1750303_3830689328"/>
      <w:bookmarkStart w:id="164" w:name="_Toc60"/>
      <w:bookmarkEnd w:id="163"/>
      <w:r>
        <w:rPr/>
        <w:t>8</w:t>
      </w:r>
      <w:r>
        <w:rPr>
          <w:rtl w:val="true"/>
        </w:rPr>
        <w:t xml:space="preserve">- </w:t>
      </w:r>
      <w:r>
        <w:rPr>
          <w:rtl w:val="true"/>
        </w:rPr>
        <w:t>محمد عزة دروزة</w:t>
      </w:r>
      <w:r>
        <w:rPr>
          <w:rtl w:val="true"/>
        </w:rPr>
        <w:t>:</w:t>
      </w:r>
      <w:bookmarkEnd w:id="164"/>
    </w:p>
    <w:p>
      <w:pPr>
        <w:pStyle w:val="BookText"/>
        <w:rPr/>
      </w:pPr>
      <w:r>
        <w:rPr>
          <w:rFonts w:ascii="IRNazanin" w:hAnsi="IRNazanin" w:eastAsia="IRNazanin"/>
          <w:color w:val="111111"/>
          <w:sz w:val="28"/>
          <w:sz w:val="28"/>
          <w:szCs w:val="28"/>
          <w:rtl w:val="true"/>
          <w:lang w:bidi="fa-IR"/>
        </w:rPr>
        <w:t xml:space="preserve">قال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الآیة وَ یَوْمَ نَحْشُرُ مِنْ کُلِّ أُمَّةٍ فَوْجاً مِمَّنْ یُکَذِّبُ بِآیاتِنا ومع أنَّ کل مفسری السنة مجمعون علی أنَّ الحشر هو حشر یوم القیامة فإنَّ مفسری الشیعة یستدلون بالآیات علی عقیدة الرجعة التی یدینون بها والتی هی من أهم عقائدهم حتّی أنَّ بعضهم یکفرون من لا یؤمن بها والتی یصفون بها رجعة علیّ وأئمتهم وأولیائهم مع أعدائهم وهاضمی حقوقهم حیث یحی الله قوما من أولیائهم وقوماً من أعدائهم قبل انقضاء الدنیا لینتقم الأولون من الآخرین، وبقطع النظر عن عقیدتهم العجیبة فإنَّ فی الاستدلال علیها بالآیات التی نحن فی صددها تعسفاً ظاهراً وتکلفاً حزبیاً صارخاً، سواء من ناحیة سیاقها أم من ناحیة فحواها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الطبرسی وهو من أکثرهم اعتدالاً کلام طویل عجیب فی تفصیل وإثبات ذلک، ومما قاله أنَّه مما تظاهرت أخباره عن أئمة الهدی من آل مُحمَّد وإجماعهم حجة، ونحن نرید أنْ ننزه أی واحد منهم فضلاً عن جمیعهم من أنْ یکون قدْ استنبط ذلک من هذهِ الآیات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65" w:name="pg16967_196947"/>
    </w:p>
    <w:p>
      <w:pPr>
        <w:pStyle w:val="Heading5"/>
        <w:numPr>
          <w:ilvl w:val="4"/>
          <w:numId w:val="1"/>
        </w:numPr>
        <w:rPr/>
      </w:pPr>
      <w:bookmarkStart w:id="166" w:name="__RefHeading___Toc1750305_3830689328"/>
      <w:bookmarkStart w:id="167" w:name="_Toc61"/>
      <w:bookmarkEnd w:id="165"/>
      <w:bookmarkEnd w:id="166"/>
      <w:r>
        <w:rPr/>
        <w:t>9</w:t>
      </w:r>
      <w:r>
        <w:rPr>
          <w:rtl w:val="true"/>
        </w:rPr>
        <w:t xml:space="preserve">- </w:t>
      </w:r>
      <w:r>
        <w:rPr>
          <w:rtl w:val="true"/>
        </w:rPr>
        <w:t>أبو الفدا إسماعیل</w:t>
      </w:r>
      <w:r>
        <w:rPr>
          <w:rtl w:val="true"/>
        </w:rPr>
        <w:t>:</w:t>
      </w:r>
      <w:bookmarkEnd w:id="167"/>
    </w:p>
    <w:p>
      <w:pPr>
        <w:pStyle w:val="BookText"/>
        <w:rPr/>
      </w:pPr>
      <w:r>
        <w:rPr>
          <w:rFonts w:ascii="Amiri" w:hAnsi="Amiri" w:eastAsia="Amiri" w:cs="Amiri"/>
          <w:color w:val="111111"/>
          <w:sz w:val="28"/>
          <w:sz w:val="28"/>
          <w:szCs w:val="28"/>
          <w:rtl w:val="true"/>
          <w:lang w:bidi="ar-SA"/>
        </w:rPr>
        <w:t>قال فی تفسیر روح البیان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قَبْلَهُمْ مِنَ الْقُرُونِ أَنَّهُمْ إِلَیْهِمْ لا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الآیة ترد قول أهل الرجعة، أی من یزعم أنَّ من الخلق من یرجع قبل القیامة بعد الموت، کما حکی عن ابن عباس رضی الله عنهما أنَّه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یزعمون أنَّ علیاً سیعود قبل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نحن إذا نکحنا نساءه وقسمنا میراثه، أی لو کان راجعاً لکان حیاً والحی لا تنکح نساؤه ولا یقسم میراثه، کما قال الفقهاء إذا بلغ إلی المرأة وفاة زوجها فاعتدت وتزوجت وولدت ثم جاء زوجها الأوَّل فهی امرأته، لأنَّها کانت منکوحته، ولم یعترض شیء من أسباب الفرقة فبقیت علی النکاح السابق، ولکن لا یقربها حتّی تنقضی عدتها من النکاح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ویجب إکفار الروافض فی قولهم بأنَّ علیاً وأصحابه یرجعون إلی الدنیا فینتقمون من أعدائهم ویملأون الأرض قسطاً کما ملئت جوراً وذلک القول مخالف للنص</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1750307_3830689328"/>
      <w:bookmarkStart w:id="169" w:name="_Toc62"/>
      <w:bookmarkEnd w:id="168"/>
      <w:r>
        <w:rPr/>
        <w:t>10</w:t>
      </w:r>
      <w:r>
        <w:rPr>
          <w:rtl w:val="true"/>
        </w:rPr>
        <w:t xml:space="preserve"> - </w:t>
      </w:r>
      <w:r>
        <w:rPr>
          <w:rtl w:val="true"/>
        </w:rPr>
        <w:t>ابن سعد</w:t>
      </w:r>
      <w:r>
        <w:rPr>
          <w:rtl w:val="true"/>
        </w:rPr>
        <w:t>:</w:t>
      </w:r>
      <w:bookmarkEnd w:id="16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الطبقات الکبری عن عمر بن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للحسن بن علی إنَّ ناساً من شیعة أبی الحسن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یزعمون أنَّه دابة الأرض، وأنهُ </w:t>
      </w:r>
      <w:bookmarkStart w:id="170" w:name="pg16967_196948"/>
    </w:p>
    <w:p>
      <w:pPr>
        <w:pStyle w:val="BookText"/>
        <w:rPr/>
      </w:pPr>
      <w:bookmarkEnd w:id="170"/>
      <w:r>
        <w:rPr>
          <w:rFonts w:ascii="IRNazanin" w:hAnsi="IRNazanin" w:eastAsia="IRNazanin"/>
          <w:color w:val="111111"/>
          <w:sz w:val="28"/>
          <w:sz w:val="28"/>
          <w:szCs w:val="28"/>
          <w:rtl w:val="true"/>
          <w:lang w:bidi="fa-IR"/>
        </w:rPr>
        <w:t>سیبعث قبل یوم القیامة، فقال کذبوا لیسَ أولئک شیعته أولئک أعداؤه، لو علمنا ذلک ما قسمنا میراثه ولا أنکحنا نساءه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1750309_3830689328"/>
      <w:bookmarkStart w:id="172" w:name="_Toc63"/>
      <w:bookmarkEnd w:id="171"/>
      <w:r>
        <w:rPr/>
        <w:t>11</w:t>
      </w:r>
      <w:r>
        <w:rPr>
          <w:rtl w:val="true"/>
        </w:rPr>
        <w:t xml:space="preserve">-- </w:t>
      </w:r>
      <w:r>
        <w:rPr>
          <w:rtl w:val="true"/>
        </w:rPr>
        <w:t>الآلوسی</w:t>
      </w:r>
      <w:r>
        <w:rPr>
          <w:rtl w:val="true"/>
        </w:rPr>
        <w:t>:</w:t>
      </w:r>
      <w:bookmarkEnd w:id="172"/>
    </w:p>
    <w:p>
      <w:pPr>
        <w:pStyle w:val="BookText"/>
        <w:rPr/>
      </w:pPr>
      <w:r>
        <w:rPr>
          <w:rFonts w:ascii="Amiri" w:hAnsi="Amiri" w:eastAsia="Amiri" w:cs="Amiri"/>
          <w:color w:val="111111"/>
          <w:sz w:val="28"/>
          <w:sz w:val="28"/>
          <w:szCs w:val="28"/>
          <w:rtl w:val="true"/>
          <w:lang w:bidi="ar-SA"/>
        </w:rPr>
        <w:t>قال فی روح المعانی فی ذیل قوله تعالی من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لا یَبْعَثُ اللّهُ مَنْ یَمُوتُ بَلی وَعْداً عَلَیْهِ حَقًّا وَ لکِنَّ أَکْثَرَ النّاسِ لا یَعْلَمُونَ </w:t>
      </w:r>
      <w:r>
        <w:rPr>
          <w:rStyle w:val="FootnoteAnchor"/>
          <w:rtl w:val="true"/>
        </w:rPr>
        <w:footnoteReference w:id="76"/>
      </w:r>
      <w:r>
        <w:rPr>
          <w:rFonts w:ascii="IRNazanin" w:hAnsi="IRNazanin" w:eastAsia="IRNazanin"/>
          <w:color w:val="111111"/>
          <w:sz w:val="28"/>
          <w:sz w:val="28"/>
          <w:szCs w:val="28"/>
          <w:rtl w:val="true"/>
          <w:lang w:bidi="fa-IR"/>
        </w:rPr>
        <w:t>،وزعم بعض الشیعة أنَّ الآیة فی علی کرم الله تعالی وجهه والأئمة من بنیه رضی الله تعالی عنهم وأنها من أدلة الرجعة التی قال بها أکثرهم، وهو زعم باطل، والقول بالرجعة محض سخافة لا یکاد یقول بها من یؤمن بالبعث، وقدْ بیَّن ذلک علی أتمّ وجه فی التحفة الأثنی عشرة، ،ولعل النوبة تفضی إنْ شاء الله تعالی إلی بیانه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فی موضع آخر فی ذیل سورة المؤمنون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فَتَحْنا عَلَیْهِمْ باباً ذا عَذابٍ شَدِیدٍ إِذا هُمْ فِیهِ مُبْلِسُونَ ، وروت الإمامیة عن أبی جعفر أنَّ ذلک عذاب یعذبون به فی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بتکذیب ما ترویه الإمامیة بشدة وألفاظ بعیدة عن المنهج العلمی</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فی موضع ثالث فی ذیل سورة النور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w:t>
      </w:r>
    </w:p>
    <w:p>
      <w:pPr>
        <w:pStyle w:val="BookText"/>
        <w:rPr/>
      </w:pPr>
      <w:r>
        <w:rPr>
          <w:rFonts w:ascii="Amiri" w:hAnsi="Amiri" w:eastAsia="Amiri" w:cs="Amiri"/>
          <w:color w:val="111111"/>
          <w:sz w:val="28"/>
          <w:sz w:val="28"/>
          <w:szCs w:val="28"/>
          <w:rtl w:val="true"/>
          <w:lang w:bidi="ar-SA"/>
        </w:rPr>
        <w:t xml:space="preserve">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w:t>
      </w:r>
      <w:r>
        <w:rPr>
          <w:rStyle w:val="FootnoteAnchor"/>
          <w:rtl w:val="true"/>
        </w:rPr>
        <w:footnoteReference w:id="79"/>
      </w:r>
      <w:r>
        <w:rPr>
          <w:rFonts w:ascii="IRNazanin" w:hAnsi="IRNazanin" w:eastAsia="IRNazanin"/>
          <w:color w:val="111111"/>
          <w:sz w:val="28"/>
          <w:sz w:val="28"/>
          <w:szCs w:val="28"/>
          <w:rtl w:val="true"/>
          <w:lang w:bidi="fa-IR"/>
        </w:rPr>
        <w:t>،قال وزعم الطبرسی أنَّ الخطاب للنبی وأهل بیته فهم الموعودون بالاستخلاف وما معه، ویکفی فی ذلک تحقق الموعود فی زمن المهدی ولا ینافی ذلک عدم وجوده عند نزول الآیة؛ لأنَّ الخطاب الشفاهی لا یخص الموجودین، وکذا لا ینافی عدم حصولهُ للکل؛ لأنَّ الکلام نظیر بنو فلان قتلوا فلاناً، واستدل علی ذلک بما روی العیاشی بإسناده عن علی بن الحسین أنَّه قرأ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شیعتنا أهل البیت یفعل ذلک بهم علی ید رجل منّا وهو مهدی هذهِ الأمّة، وهو الذی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یبقَ من الدنیا إلّا یوم واحد لطوّل الله تعالی ذلک الیوم حتّی یلی رجلٌ من عترتی أسمه إسمی یملأ الأرض عدلاً وقسطاً 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 من طریقنا ما یستأنس به لهم فی هذا المقام لکنّه لا یعول علیه أیضاً مثل أخبارهم، وهو ما أخرجه عبد ابن حمید عن عطیة أنَّه علیه الصلوات والسلام قرأ الآیة فقال أهل البیت ها هنا وأشار بیده إلی القبلة، وزعم بعضهم نحو ما سمعت عن الطبرسی إلّا أنَّه قال هی فی حق جمیع أهل البیت علی کرم الله وجهه وسائر الأئمة الاثنی عشر وتحقق ذلک فیهم زمن الرجعة حین یقوم القائم، </w:t>
      </w:r>
    </w:p>
    <w:p>
      <w:pPr>
        <w:pStyle w:val="BookText"/>
        <w:rPr/>
      </w:pPr>
      <w:r>
        <w:rPr>
          <w:rFonts w:ascii="Amiri" w:hAnsi="Amiri" w:eastAsia="Amiri" w:cs="Amiri"/>
          <w:color w:val="111111"/>
          <w:sz w:val="28"/>
          <w:sz w:val="28"/>
          <w:szCs w:val="28"/>
          <w:rtl w:val="true"/>
          <w:lang w:bidi="ar-SA"/>
        </w:rPr>
        <w:t>وزعم أنها أحد أدلة الرجعة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فی موضع رابع فی ذیل سورة النمل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مِمَّنْ یُکَذِّبُ بِآیاتِنا فَهُمْ یُوزَعُونَ </w:t>
      </w:r>
      <w:r>
        <w:rPr>
          <w:rStyle w:val="FootnoteAnchor"/>
          <w:rtl w:val="true"/>
        </w:rPr>
        <w:footnoteReference w:id="8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تکلمهم بأنهم کانوا لا یتیقنّون بآیات الله تعالی الناطقة بمجیء الساعة ومبادیها، أو بجمیع آیاته التی من جملتها تلک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بآیاته التی من جملتها خروجها بین یدی الساعة ولیسَ بذاک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ضمیر الجمع فی تکلمهم للکفرة المنکرین للبعث مطقاً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والرجعة التی یعتقدها الشیعة لا نعتقدها، والآیة الآتیة لا تدلّ کما یزعمون علیها، ویسهل أمر ذلک أنَّه لیسَ مدار الحدیث عنهم سواء ما هم علیها من الشرک والکفر بالآیات وإنکار البعث وذلک موجود فیهم وفی الکفرة الموجودین عند إخراج الدابة</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والغریب أنَّه استظهر أنَّ المراد من الناس فی الآیة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علی ذلک بما روی عن وهب أنَّ الدابة تخبر کل من تراه أنَّ أهل مکة کانوا </w:t>
      </w:r>
    </w:p>
    <w:p>
      <w:pPr>
        <w:pStyle w:val="BookText"/>
        <w:rPr/>
      </w:pPr>
      <w:r>
        <w:rPr>
          <w:rFonts w:ascii="Amiri" w:hAnsi="Amiri" w:eastAsia="Amiri" w:cs="Amiri"/>
          <w:color w:val="111111"/>
          <w:sz w:val="28"/>
          <w:sz w:val="28"/>
          <w:szCs w:val="28"/>
          <w:rtl w:val="true"/>
          <w:lang w:bidi="ar-SA"/>
        </w:rPr>
        <w:t>بمُحمَّد والقرآن لا یوقنون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کلامه جملة من الزیف والهراء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التفسیر المطبوع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الشیعة ینکرون البعث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فی المسلمین مثل الشیعة من یثبت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یثبتون بعث للرجعة وبعثٌ أکبر للمعاد، وسیأتی فی الباب الثالث أنَّ فی الرجعة تکرر فی البعث عِدَّة مرات فضلاً عن البعث الأکبر فی القیامة، بلْ لا تجد فی تراث الحدیث حول المعاد بقدر ما یوجد لدی الشیعة فی تراث المسلمین، لأنَّ سائر المسلمین ترکوا علم أهل البیت فَنَضَبَ العلم عندهم عن أحوال الآخرة وشؤونها ومواقف عالم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اعترافهم بأن الدابة فی آخر الدنیا قبل یوم القیامة عندما تخرج لمحاسبة کفّار قریش ومشرکیها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ذلک برجوع قبل یوم القیامة فی الدنیا أم ماذا؟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وجه الحکمة فی تعرض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آیة 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لنشر ملف ومحاسبة کفّار قریش قبل یوم القیامة؟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وجه مداینة دابة الأرض ومکافئتها للمؤمن بوسم الإیمان ومجازاتها للکافر والمنافق بوسم الکفر؟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بقی کفّار قریش ملفهم معلقاً حتّی وقت خروج الدابة؟ </w:t>
      </w:r>
    </w:p>
    <w:p>
      <w:pPr>
        <w:pStyle w:val="BookText"/>
        <w:rPr/>
      </w:pPr>
      <w:r>
        <w:rPr>
          <w:rFonts w:ascii="IRNazanin" w:hAnsi="IRNazanin" w:eastAsia="IRNazanin"/>
          <w:color w:val="111111"/>
          <w:sz w:val="28"/>
          <w:sz w:val="28"/>
          <w:szCs w:val="28"/>
          <w:rtl w:val="true"/>
          <w:lang w:bidi="fa-IR"/>
        </w:rPr>
        <w:t>إلی غیر ذلک من التساؤلات التی تثار فی معالم خروج الدابة بحسب ما أشارت إلیه الآیات والروایات التی لا تنطبق تلک المعالم إلّا علی الرجعة وشؤونها الذی تعتقده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وآمنت به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ما وجه الاستلزام بین القول بالرجعة وتوهم إنکار البعث الأکبر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الصحیح، فإنَّ من یقول بالرجعة التی هی بعث من القبور هو الأولی عقلاً أنَّ یلتزم بالرجعة والرجوع فی معاد الآخرة الکبری کما یأتی ذلک فی بحث الرجعة 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فی ذیل الآیة الثانیة وَ یَوْمَ نَحْشُرُ مِنْ کُلِّ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الآیة من أشهر ما استدل به الإمامیة علی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حکی کلام الطبرسی فی مجمع البیان،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قال بالرجعة عبدالله بن سبأ، ولکن خصصها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وتبعهُ جابر الجعفی فی أول المائة الثانیة،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برجعة الأمیر کرّم الله تعالی وجهه أیضاً، لکن لم یوقتها بوقت، ولما أتی القرن الثالث قرَّرَ أهل الإمامیة رجعة الأئمة کلهم، وعینوا لذلک وقت ظهور المهدی، واستدلوا علی ذلک بما رووهُ عن أئمة أهل البیت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والزیدیة کافةً منکرون لهذه الدعوی إنکاراً شدیداً، وقد ردّوها فی کتبهم علی وجهٍ مستوفی بروایات عن أئمة أهل البیت أیضاً تعارض روایات الإمامیة، والآیات المذکورة هنا لا تدل علی الرجعة حسبما یزعمون، ولا أظن أنَّ أحداً منهم یزعم دلالتها علی ذلک، بلْ قصاری ما یقول أنَّها </w:t>
      </w:r>
    </w:p>
    <w:p>
      <w:pPr>
        <w:pStyle w:val="BookText"/>
        <w:rPr/>
      </w:pPr>
      <w:r>
        <w:rPr>
          <w:rFonts w:ascii="IRNazanin" w:hAnsi="IRNazanin" w:eastAsia="IRNazanin"/>
          <w:color w:val="111111"/>
          <w:sz w:val="28"/>
          <w:sz w:val="28"/>
          <w:szCs w:val="28"/>
          <w:rtl w:val="true"/>
          <w:lang w:bidi="fa-IR"/>
        </w:rPr>
        <w:t>تدلُّ علی رجعة المکذبین أو رؤسائهم، فتکون دالة علی أصل الرجعة وصحتها لا علی الرجعة بالکیفیة التی یذکرونها، وفی کلام الطبرسی ما یُشیر إلی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تعلم أنَّه لا یکاد یصح إرادة الرجعة إلی الدنیا من الآیة، لإفادتها أنَّ الحشر المذکور لتوبیخ المکذبین وتقریعهم من جهته عَزَّ وَجَلَّ، بلْ ظاهر ما بعد یقتضی أنَّه تعالی بذاته یوبخهم ویقرعهم علی تکذیبهم بآیاته سبحانه، والمعروف من الآیات لمثل ذلک هو یوم القیامة مع أنها تفید أیضاً وقوع العذاب علیهم واشتغالهم به عن الجواب، ولم تُفد موتهم ورجوعهم إلی ما هو أشدّ منه وأبقی وهو عذاب الآخرة الذی یقتضیه عظم جنایتهم، فالظاهر استمرار حیاتهم وعذابهم بعد هذا الحشر، ولا یتسنی ذلک إلّا حشر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یقال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یأبی حمل الحشر المذکور علی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فیه راحة لهم فی الجملة حیث یفوت به ما کانوا فیه من عذاب البرزخ الذی هو للمکذبین کیف ما کان أشد من عذاب الدنیا، وفی ذلک إهمال لما یقتضیه عظم الجنایة، وکیف تصح إرادة الرجعة منها وفی الآیات ما یأبی ذلک ،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 لَعَلِّی أَعْمَلُ صالِحاً فِیما تَرَکْتُ کَلاّ إِنَّها کَلِمَةٌ هُوَ قائِلُها وَ مِنْ وَرائِهِمْ بَرْزَخٌ إِلی یَوْمِ یُبْعَثُونَ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آخر الآیة ظاهرٌ فی عدم الرجعة مطلقاً، وکون الإحیاء بعد </w:t>
      </w:r>
    </w:p>
    <w:p>
      <w:pPr>
        <w:pStyle w:val="BookText"/>
        <w:rPr/>
      </w:pPr>
      <w:r>
        <w:rPr>
          <w:rFonts w:ascii="IRNazanin" w:hAnsi="IRNazanin" w:eastAsia="IRNazanin"/>
          <w:color w:val="111111"/>
          <w:sz w:val="28"/>
          <w:sz w:val="28"/>
          <w:szCs w:val="28"/>
          <w:rtl w:val="true"/>
          <w:lang w:bidi="fa-IR"/>
        </w:rPr>
        <w:t>الإماتة والإرجاع إلی الدنیا من الأمور المقدور له عَزَّ وَجَلَّ مما لا ینتطح فیه کبشان إلّا أنَّ الکلام فی وقوعه، وأهل السنة ومن وافقهم لا یقولون به ویمنعون إرادته من الآیة ویستندون فی ذلک إلی آیات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التی روتها الإمامیة فی هذا الباب قدْ کفتنا الزیدیة مؤونة ردّها، علی أنَّ الطبرسی أشار إلی أنها لیست أدلة وأنَّ التعویل لیسَ علیها، وإنَّما الدلیل إجماع الإمامیة، والتعویل لیسَ إلّا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تعلم أنَّ مدار حجیة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المختار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جزم بموافقة المعصوم ولم یحصل للسنی هذا الجزم من إجماعهم هذا فلا ینتهض ذلک حجة علیه مع أنَّ له إجماعاً یخالفه، وهو إجماع قومه علی عدم الرجعة الکاشف عما علیه سید المعصومین صلی الله تعالی علیه وآله وسلم، وکل ما تقوله الإمامیة فی هذا الإجماع یقول السنی مثله فی إجماعه وما ذکر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سیکون فی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لا نعلم صحته بهذا اللفظ، بلْ الظاهر عدم صحته، فإنَّه کان فی بنی إسرائیل ما لم یذکر أحد أنَّه یکون مثله فی هذهِ الأمة کنتق الجبل علیهم حین امتنعوا عن أخذ ما آتاهم الله تعالی من الکتاب، والبقاء فی التیه أربعین سنة حیث قالوا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 رَبُّکَ فَقاتِلا إِنّا هاهُنا قاعِدُونَ </w:t>
      </w:r>
      <w:r>
        <w:rPr>
          <w:rStyle w:val="FootnoteAnchor"/>
          <w:rtl w:val="true"/>
        </w:rPr>
        <w:footnoteReference w:id="84"/>
      </w:r>
      <w:r>
        <w:rPr>
          <w:rFonts w:ascii="IRNazanin" w:hAnsi="IRNazanin" w:eastAsia="IRNazanin"/>
          <w:color w:val="111111"/>
          <w:sz w:val="28"/>
          <w:sz w:val="28"/>
          <w:szCs w:val="28"/>
          <w:rtl w:val="true"/>
          <w:lang w:bidi="fa-IR"/>
        </w:rPr>
        <w:t>، ونزول المن والسلوی علیهم فیه إلی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وبالجملة القول بالرجعة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تزعم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ینتهض علیه دلیل، وکم من آیة فی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قابلة للتأویل، وکأن ظلمة بغضهم للصحابة رضی الله تعالی عنهم حالت بینهم وبین أنْ یحیطوا علماً بتلک الآیات</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موارد زائفة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أوَّل من قال بالرجعة عبدالله بن سبأ کذب، فإنَّ مَنْ کتب فی أحوال الصحابة نسب القول بالرجعة إلی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الطفیل عامر بن واثلة وسلیم بن قیس وقبلهما سلمان وأبی ذر الغفاری وعمار وحذیفة وغیرهم، بل قبلهم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وما قصَّه القرآن من وقوعها فی عزیر وموارد عدیدة فی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 کل ذلک یتنکر للرجعة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یستلزم انکار المعاد أو هی برهان علی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استدل القرآن علی المعاد برجوع أصحاب الکهف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تراث الحدیث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القرن الأوَّل یعجّ برجوع کل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مبینین ذلک من الآیات القرآنیة، وهذا التراث متقادم النسخ محفوظ جیلا بعد جیل لا علی ما ابتلی به العامة من تحریم تدوین الحدیث لدیهم أکثر من قرن من الزمان ، فکیف </w:t>
      </w:r>
    </w:p>
    <w:p>
      <w:pPr>
        <w:pStyle w:val="BookText"/>
        <w:rPr/>
      </w:pPr>
      <w:r>
        <w:rPr>
          <w:rFonts w:ascii="IRNazanin" w:hAnsi="IRNazanin" w:eastAsia="IRNazanin"/>
          <w:color w:val="111111"/>
          <w:sz w:val="28"/>
          <w:sz w:val="28"/>
          <w:szCs w:val="28"/>
          <w:rtl w:val="true"/>
          <w:lang w:bidi="fa-IR"/>
        </w:rPr>
        <w:t>یدعی وینسج من تحامله علی الشیعة أنهم قرروا ذلک فی القرن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اختصاص الزیدیة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اختصاص الاثنی عشریة بهم کلام من لا اطلاع له علی تاریخ الفرق والنحل، وکیف یستوی الزیدیة والإمامیة فی الأخذ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أخذ الزیدیة کثیراً عن غیرهم فی المعتقد وفی الأحکام، وهل یجهل معالم ذلک علی متتبع فی المذاهب والفرق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 أن الآیات لا تدل علی الرجعة هی مکابرة إن کان یقصد فیما مضی من الأمم فلم یستلزم الاقرار بها انکارا للمعاد بل مزید برهان علیه، فإن استبعادات المعاد الأکبر کلها تدفع بوقوع الرجعة کما هو الحال فی قصة عزیر وقصة ابراهیم والطیور وقصة أصحاب الکهف، وغیرها من قصص القرآن فی الأمم السابقة، فکلها آیات ودلائل علی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أنَّ الآیات المتوهم نفیها للرجعة کَسّنَّة إلهیة لیست الرجوع إلی الدنیا بعد الموت ومکث فی البرزخ، بلْ معانی أُخری کما مرَّ ویأتی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تسلیمه بدلالة الآیة برجوع رؤساء المکذبین دون الکیفیة التی یقول بها الشیعة فیه أن تفاصیل الرجعة لا تقتنص من آیة واحدة أو روایة فاردة بل من مجموع آیات وروایات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کثیراً فی القرآن من تمنی العصاة والکفار الجاحدین الرجوع إلی الدنیا ووعدهم بالتوبة واجابته تعالی کَلاّ إِنَّها کَلِمَةٌ هُوَ قائِلُها </w:t>
      </w:r>
    </w:p>
    <w:p>
      <w:pPr>
        <w:pStyle w:val="BookText"/>
        <w:rPr/>
      </w:pPr>
      <w:r>
        <w:rPr>
          <w:rFonts w:ascii="IRNazanin" w:hAnsi="IRNazanin" w:eastAsia="IRNazanin"/>
          <w:color w:val="111111"/>
          <w:sz w:val="28"/>
          <w:sz w:val="28"/>
          <w:szCs w:val="28"/>
          <w:rtl w:val="true"/>
          <w:lang w:bidi="fa-IR"/>
        </w:rPr>
        <w:t>إنما هو بلحاظ الرجوع عند الموت وعدم تحمل مکابدات عذاب 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واشکاله بانقطاع عذاب البرزخ بالرجعة جوابه أنه لیس هناک ما یدلُّ علی استمرار عذاب البرزخ کعذاب الآخرة والخلود فیه، بل هو کالحدود والتعزیرات بعدما کان فی الرجعة مرحلة امتحان آخر أشدُّ وأصعب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استبعاده قاعدة وقوع ما وقع فی الأُمم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الامة، وأنه لم یقع إلی یومنا کثیر مما وقع فیهم، ففیه أن الأمد لهذه الامة لازال ولم یأزف أجلها، فإشکاله مجرد استبعاد وتکهن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والأغرب منه إنکاره ورود الحدیث النبوی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قلة اطلاع علی مصادر الحدیث مع أنَّ هذا الحدیث مستفیض إنْ لم یکن متواتراً بمجموع طرق الفریقین، فضلاً عن دلالة عِدَّة آیات علی هذه القاعدة المرویة فی الحدیث النبوی</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6967_196959"/>
      <w:bookmarkStart w:id="174" w:name="pg16967_196959"/>
      <w:bookmarkEnd w:id="174"/>
    </w:p>
    <w:p>
      <w:pPr>
        <w:pStyle w:val="Heading3"/>
        <w:numPr>
          <w:ilvl w:val="2"/>
          <w:numId w:val="1"/>
        </w:numPr>
        <w:rPr/>
      </w:pPr>
      <w:bookmarkStart w:id="175" w:name="pg16967_196959"/>
      <w:bookmarkStart w:id="176" w:name="__RefHeading___Toc1750311_3830689328"/>
      <w:bookmarkStart w:id="177" w:name="_Toc64"/>
      <w:bookmarkEnd w:id="175"/>
      <w:bookmarkEnd w:id="176"/>
      <w:r>
        <w:rPr>
          <w:rtl w:val="true"/>
        </w:rPr>
        <w:t>الفصل الثانی</w:t>
      </w:r>
      <w:r>
        <w:rPr>
          <w:rtl w:val="true"/>
        </w:rPr>
        <w:t>:</w:t>
      </w:r>
      <w:r>
        <w:rPr>
          <w:rtl w:val="true"/>
        </w:rPr>
        <w:t>الرجعة والعقل</w:t>
      </w:r>
      <w:bookmarkEnd w:id="17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8" w:name="__RefHeading___Toc1750313_3830689328"/>
      <w:bookmarkStart w:id="179" w:name="_Toc65"/>
      <w:bookmarkEnd w:id="178"/>
      <w:r>
        <w:rPr>
          <w:rtl w:val="true"/>
        </w:rPr>
        <w:t>اشارة</w:t>
      </w:r>
      <w:bookmarkEnd w:id="17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6967_196961"/>
      <w:bookmarkStart w:id="181" w:name="pg16967_196961"/>
      <w:bookmarkEnd w:id="181"/>
    </w:p>
    <w:p>
      <w:pPr>
        <w:pStyle w:val="Heading4"/>
        <w:numPr>
          <w:ilvl w:val="3"/>
          <w:numId w:val="1"/>
        </w:numPr>
        <w:rPr/>
      </w:pPr>
      <w:bookmarkStart w:id="182" w:name="pg16967_196961"/>
      <w:bookmarkStart w:id="183" w:name="__RefHeading___Toc1750315_3830689328"/>
      <w:bookmarkStart w:id="184" w:name="_Toc66"/>
      <w:bookmarkEnd w:id="182"/>
      <w:bookmarkEnd w:id="183"/>
      <w:r>
        <w:rPr>
          <w:rtl w:val="true"/>
        </w:rPr>
        <w:t>المستقبل دلیل عقلی الرجعة شعار لعدالة مستقبلیة أرقی</w:t>
      </w:r>
      <w:bookmarkEnd w:id="184"/>
    </w:p>
    <w:p>
      <w:pPr>
        <w:pStyle w:val="Heading5"/>
        <w:numPr>
          <w:ilvl w:val="4"/>
          <w:numId w:val="1"/>
        </w:numPr>
        <w:rPr/>
      </w:pPr>
      <w:bookmarkStart w:id="185" w:name="__RefHeading___Toc1750317_3830689328"/>
      <w:bookmarkStart w:id="186" w:name="_Toc67"/>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إنَّ تطلّع البشریة نحو علم المستقبل آخذ فی الازدیاد وبشغفٍ شدید، وقد أنشأت جملة من التخصصات الأکادیمیة الباحثة عن علم المستقبل ونظریته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وبالأحری إنَّ الشعوب البشریة سواء الأوروبیة أو الغربیة أو الشرقیة ها هی تمدُّ بصرها إلی ما وراء الدیمقراطیة واللیبرالیة، ولا زالت العدالة الشغل الشاغل للفکر البشری</w:t>
      </w:r>
      <w:r>
        <w:rPr>
          <w:rFonts w:eastAsia="IRNazanin" w:cs="IRNazanin"/>
          <w:color w:val="111111"/>
          <w:sz w:val="28"/>
          <w:szCs w:val="28"/>
          <w:rtl w:val="true"/>
          <w:lang w:bidi="fa-IR"/>
        </w:rPr>
        <w:t>.</w:t>
      </w:r>
    </w:p>
    <w:p>
      <w:pPr>
        <w:pStyle w:val="Heading5"/>
        <w:numPr>
          <w:ilvl w:val="4"/>
          <w:numId w:val="1"/>
        </w:numPr>
        <w:rPr/>
      </w:pPr>
      <w:bookmarkStart w:id="187" w:name="__RefHeading___Toc1750319_3830689328"/>
      <w:bookmarkStart w:id="188" w:name="_Toc68"/>
      <w:bookmarkEnd w:id="187"/>
      <w:r>
        <w:rPr>
          <w:rtl w:val="true"/>
        </w:rPr>
        <w:t>الرجعة مخزون معرفی ضخم للعدالة والحریة</w:t>
      </w:r>
      <w:r>
        <w:rPr>
          <w:rtl w:val="true"/>
        </w:rPr>
        <w:t>:</w:t>
      </w:r>
      <w:bookmarkEnd w:id="18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والتعرف علی منظومة العدل طریق طویل لابدَّ أنْ تطویه البشریة، فنموذج الشیوعیة والاشتراکیة والرأسمالیة ونظام السوق الحر والنظام العالمی الموحَّد تحت ظل منظمة الأمم المتحدة وغیرها من الأطروحات لم </w:t>
      </w:r>
      <w:bookmarkStart w:id="189" w:name="pg16967_196962"/>
    </w:p>
    <w:p>
      <w:pPr>
        <w:pStyle w:val="BookText"/>
        <w:rPr/>
      </w:pPr>
      <w:bookmarkEnd w:id="189"/>
      <w:r>
        <w:rPr>
          <w:rFonts w:ascii="IRNazanin" w:hAnsi="IRNazanin" w:eastAsia="IRNazanin"/>
          <w:color w:val="111111"/>
          <w:sz w:val="28"/>
          <w:sz w:val="28"/>
          <w:szCs w:val="28"/>
          <w:rtl w:val="true"/>
          <w:lang w:bidi="fa-IR"/>
        </w:rPr>
        <w:t>تلبّی للبشریة طموحات فی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وشعار البشریة المطالب بالحقوق، وأنَّ الشعب یرید إسقاط النظام لم یرق إلی مستوی تعلق إرادة الشعب ومطالبته بقیادة من هو مرکز العدل وقطب رحاه، وهو المعصوم المزوَّد بالعلم الشمولی الموجب لازدهار النظام البشری إلی السعادة، فشعار مطالبات الشعوب لا زالت فی وسط الطریق، ولیست غایات نهائیة لإرساء العدالة، وکثیر من النسیج والبنی الاجتماعیة تحتاج إلی تغیرات تحول دون بروز ألوان من الظلم والعدوان، فالبشریة رغم تجاوزها لاستبداد الفرد والقبیلة لکن لا زالت تعانی ألوان أُخری من الاستبداد سواء الناشئ من العرق أو الطبقة أو الجماعات أو الکتل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البشریة علی صعید التنظیر فضلا عن صعید التطبیق لا زالت عاجزة عن تصویر النظام العادل علی الصعید السیاسی أو الاقتصادی أو القضائی أو الحقوقی أو الجمرکی فضلاً عن عجز البشریة ونُخبها عن اکتشاف آلیات تطبیق العدالة</w:t>
      </w:r>
      <w:r>
        <w:rPr>
          <w:rFonts w:eastAsia="IRNazanin" w:cs="IRNazanin"/>
          <w:color w:val="111111"/>
          <w:sz w:val="28"/>
          <w:szCs w:val="28"/>
          <w:rtl w:val="true"/>
          <w:lang w:bidi="fa-IR"/>
        </w:rPr>
        <w:t>.</w:t>
      </w:r>
    </w:p>
    <w:p>
      <w:pPr>
        <w:pStyle w:val="Heading5"/>
        <w:numPr>
          <w:ilvl w:val="4"/>
          <w:numId w:val="1"/>
        </w:numPr>
        <w:rPr/>
      </w:pPr>
      <w:bookmarkStart w:id="190" w:name="__RefHeading___Toc1750321_3830689328"/>
      <w:bookmarkStart w:id="191" w:name="_Toc69"/>
      <w:bookmarkEnd w:id="190"/>
      <w:r>
        <w:rPr>
          <w:rtl w:val="true"/>
        </w:rPr>
        <w:t>الرجعة مشروع إصلاح متقدم علی الدیمقراطیة</w:t>
      </w:r>
      <w:r>
        <w:rPr>
          <w:rtl w:val="true"/>
        </w:rPr>
        <w:t>:</w:t>
      </w:r>
      <w:bookmarkEnd w:id="19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بحث الرجعة هو علم المستقبل ونظریته، وهو الریّ الروی لتعطش البشریة، وهو إعداد لها بتطویر معرفتها إلی آفاق من الإصلاح وآلیات العدل لم یرتق العقل البشری إلی تصورها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فی ما جاء من القرآن والسنة حول الرجعة یبنی غایات لدی البشریة لم تکن لدیها معرفة بها فی شعاراتها وتطلعها التی تهتف بها لأجل السعادة والکمال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الرصید المعرفی للعدالة والإصلاح فی الرجعة من العظمة بمکان یثیر مخاوف مراکز الدراسات الغربیة بأنَّ تسویق مثل هذهِ المشاریع نظیر تسویق المشروع المهدوی ینذر بخطورته علی الأنظمة الغربیة، إذْ یجر ولاء الشعوب وتطلعاتها وطموحاتها نحو هذا المشروع، وهذه المشاریع دون ما یطبّل إلیها دعائیاً من شعار الدیمقراطیة واللیبرالیة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بیان أنَّ لکل واحد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رجعته إلی دار الدنیا ملفا ومشروعا خاصا من الإصلاح یُقام علی شخص یدیه دون غیره من المعصومین أمراً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فرجوع شخص کل واحد واحد منهم ینطوی علی حلقة فرج خاص للبشریة غیر حلقة الفرج التی تتم للبشریة علی ید بقیة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فتکامل حلقات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الضائقة التی تعانیها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برجوع جمیع المعصومین واحد بعد الآخر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ورد فی زیارات کل واحد منهم التعجیل بفرج ظهوره من عالم البرزخ إلی الحیاة الدنیا رجوعاً ورجعة کما فی الدعاء بتعجیل ظهور مهدیهم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عقد الدر لحلقات هذا الفرج هو رجوع ورجعة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وعلی رجعاته تحوم وتدور أدوار الرجعة، ورجعاته وکراته </w:t>
      </w:r>
    </w:p>
    <w:p>
      <w:pPr>
        <w:pStyle w:val="BookText"/>
        <w:rPr/>
      </w:pPr>
      <w:r>
        <w:rPr>
          <w:rFonts w:ascii="IRNazanin" w:hAnsi="IRNazanin" w:eastAsia="IRNazanin"/>
          <w:color w:val="111111"/>
          <w:sz w:val="28"/>
          <w:sz w:val="28"/>
          <w:szCs w:val="28"/>
          <w:rtl w:val="true"/>
          <w:lang w:bidi="fa-IR"/>
        </w:rPr>
        <w:t>توطئة لرجعة السید الأکبر فی نهایة المطاف وهو سید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ورد فی الآیات والروایات أنَّ کل واحد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مهدی منتظرٌ ظهوره وخروجه من قبره إلی الرجعة، لیقیم رکناً من دولة العدل الالهی فی الأرض</w:t>
      </w:r>
      <w:r>
        <w:rPr>
          <w:rFonts w:eastAsia="IRNazanin" w:cs="IRNazanin"/>
          <w:color w:val="111111"/>
          <w:sz w:val="28"/>
          <w:szCs w:val="28"/>
          <w:rtl w:val="true"/>
          <w:lang w:bidi="fa-IR"/>
        </w:rPr>
        <w:t xml:space="preserve">. </w:t>
      </w:r>
      <w:bookmarkStart w:id="192" w:name="pg16967_196965"/>
    </w:p>
    <w:p>
      <w:pPr>
        <w:pStyle w:val="Heading4"/>
        <w:numPr>
          <w:ilvl w:val="3"/>
          <w:numId w:val="1"/>
        </w:numPr>
        <w:rPr/>
      </w:pPr>
      <w:bookmarkStart w:id="193" w:name="__RefHeading___Toc1750323_3830689328"/>
      <w:bookmarkStart w:id="194" w:name="_Toc70"/>
      <w:bookmarkEnd w:id="192"/>
      <w:bookmarkEnd w:id="193"/>
      <w:r>
        <w:rPr>
          <w:rtl w:val="true"/>
        </w:rPr>
        <w:t>الرجعة والتطلع البشری نحو المستقبلالرجعة تزاوج حضارات ومشارکة إعمار بین الأموات والأحیاء</w:t>
      </w:r>
      <w:bookmarkEnd w:id="194"/>
    </w:p>
    <w:p>
      <w:pPr>
        <w:pStyle w:val="Heading5"/>
        <w:numPr>
          <w:ilvl w:val="4"/>
          <w:numId w:val="1"/>
        </w:numPr>
        <w:rPr/>
      </w:pPr>
      <w:bookmarkStart w:id="195" w:name="__RefHeading___Toc1750325_3830689328"/>
      <w:bookmarkStart w:id="196" w:name="_Toc71"/>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کما وردت روایات عدیدة فی آداب زیارة کل واحد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بالدعاء بتعجیل فرجه، وتسهیل مخرجه، وأنَّ الرجعة ظهورٌ له من مغیّبه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الأمم السابقة تحمل ثقافات وتقالید وعادات تختلف عن الأمم الحیّة الحاضرة فمع اختلاط الأمم الغابرة واللاحقة فی مجتمع واحد یبدو المشهد غریباً، ویصعب تصوّر التفاعل الاجتماعی فیما بین أعضاء المجتمع، لا سیما أنَّ الأمم السابقة الراجعة من الموت قدْ مرَّت بها نشآت البرزخ، فاکتسبت طبیعة حیاة ونشأة لطیفة وشفافة وإنْ کانت أرضیة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هذا التمازج والتفاعل بین الأجیال الماضیة والحاضرة بات حدیث الساعة فی الفکر والتطلع البشری، مما ینوِّه إلی استعداد العقل والذهنیة البشریة والنفسیة الإنسانیة المعاصرة لمثل هذا الحدث</w:t>
      </w:r>
      <w:r>
        <w:rPr>
          <w:rFonts w:eastAsia="IRNazanin" w:cs="IRNazanin"/>
          <w:color w:val="111111"/>
          <w:sz w:val="28"/>
          <w:szCs w:val="28"/>
          <w:rtl w:val="true"/>
          <w:lang w:bidi="fa-IR"/>
        </w:rPr>
        <w:t xml:space="preserve">. </w:t>
      </w:r>
      <w:bookmarkStart w:id="197" w:name="pg16967_196966"/>
    </w:p>
    <w:p>
      <w:pPr>
        <w:pStyle w:val="Heading5"/>
        <w:numPr>
          <w:ilvl w:val="4"/>
          <w:numId w:val="1"/>
        </w:numPr>
        <w:rPr/>
      </w:pPr>
      <w:bookmarkStart w:id="198" w:name="__RefHeading___Toc1750327_3830689328"/>
      <w:bookmarkStart w:id="199" w:name="_Toc72"/>
      <w:bookmarkEnd w:id="197"/>
      <w:bookmarkEnd w:id="198"/>
      <w:r>
        <w:rPr>
          <w:rtl w:val="true"/>
        </w:rPr>
        <w:t>النزعة الفطریة‌برهان علی الرجعة</w:t>
      </w:r>
      <w:r>
        <w:rPr>
          <w:rtl w:val="true"/>
        </w:rPr>
        <w:t>:</w:t>
      </w:r>
      <w:bookmarkEnd w:id="199"/>
    </w:p>
    <w:p>
      <w:pPr>
        <w:pStyle w:val="BookText"/>
        <w:rPr/>
      </w:pPr>
      <w:r>
        <w:rPr>
          <w:rFonts w:ascii="IRNazanin" w:hAnsi="IRNazanin" w:eastAsia="IRNazanin"/>
          <w:color w:val="111111"/>
          <w:sz w:val="28"/>
          <w:sz w:val="28"/>
          <w:szCs w:val="28"/>
          <w:rtl w:val="true"/>
          <w:lang w:bidi="fa-IR"/>
        </w:rPr>
        <w:t>إنَّ ما تقدم بیانه من تطلع البشریة نحو مشارکة الأموات للأحیاء هی نزعة فطریة لعود الأموات، بلْ هذهِ النزعة الفطریة لیست تقتصر علی الأحیاء تجاه الأموات، بلْ هی من الأحیاء تجاه أنفسهم علی تقدیر موتهم، أی تطلعهم نحو مستقبل أنفسهم لما بعد موتهم، وهو أیضاً نزوع فطری عصری فی البشر نحو الرجعة تطلعاً لتکامل الحضارات وتمازجها وتفاعلها فیما بینها، أی بین القدیمة منها والحاضرة الرائدة، وهذا منشأ ثالث لنزوع الفطرة وتطلعها وطلبها للرجعة</w:t>
      </w:r>
      <w:r>
        <w:rPr>
          <w:rFonts w:eastAsia="IRNazanin" w:cs="IRNazanin"/>
          <w:color w:val="111111"/>
          <w:sz w:val="28"/>
          <w:szCs w:val="28"/>
          <w:rtl w:val="true"/>
          <w:lang w:bidi="fa-IR"/>
        </w:rPr>
        <w:t>.</w:t>
      </w:r>
    </w:p>
    <w:p>
      <w:pPr>
        <w:pStyle w:val="Heading5"/>
        <w:numPr>
          <w:ilvl w:val="4"/>
          <w:numId w:val="1"/>
        </w:numPr>
        <w:rPr/>
      </w:pPr>
      <w:bookmarkStart w:id="200" w:name="__RefHeading___Toc1750329_3830689328"/>
      <w:bookmarkStart w:id="201" w:name="_Toc73"/>
      <w:bookmarkEnd w:id="200"/>
      <w:r>
        <w:rPr>
          <w:rtl w:val="true"/>
        </w:rPr>
        <w:t>صیاغة أُخری للدلیل الفطری علی الرجعة</w:t>
      </w:r>
      <w:r>
        <w:rPr>
          <w:rtl w:val="true"/>
        </w:rPr>
        <w:t>:</w:t>
      </w:r>
      <w:bookmarkEnd w:id="201"/>
    </w:p>
    <w:p>
      <w:pPr>
        <w:pStyle w:val="BookText"/>
        <w:rPr/>
      </w:pPr>
      <w:r>
        <w:rPr>
          <w:rFonts w:ascii="IRNazanin" w:hAnsi="IRNazanin" w:eastAsia="IRNazanin"/>
          <w:color w:val="111111"/>
          <w:sz w:val="28"/>
          <w:sz w:val="28"/>
          <w:szCs w:val="28"/>
          <w:rtl w:val="true"/>
          <w:lang w:bidi="fa-IR"/>
        </w:rPr>
        <w:t>إنَّ ما فی الرجعة من فتح المجال للفرص لجمیع المظلومین والمضطهدین فی الأمم والأجیال الماضیة لا الاقتصار علی الأحیاء فحسب، بل هو تطلع تنشده الفطرة البشریة عموماً، کما أنَّ تفعیل طاقات الأفراد البشریة فی ظل الأنظمة هو انطلاقة وهدفٌ تسعی نحوه العقول والنفوس البشریة، ویشمل ذلک من مضی وغبر من البشر، فالنظام العادل علی الأرض یفسح المجال أمام کل فرد قصّر وفرّط فی الرقی للکمال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سبب الرجوع والرجعة لکل فرد وهو سبب کافی لرجوع کل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لإقامة سلسلة النظام العادل بنحو متراتب</w:t>
      </w:r>
      <w:r>
        <w:rPr>
          <w:rFonts w:eastAsia="IRNazanin" w:cs="IRNazanin"/>
          <w:color w:val="111111"/>
          <w:sz w:val="28"/>
          <w:szCs w:val="28"/>
          <w:rtl w:val="true"/>
          <w:lang w:bidi="fa-IR"/>
        </w:rPr>
        <w:t xml:space="preserve">. </w:t>
      </w:r>
      <w:bookmarkStart w:id="202" w:name="pg16967_196967"/>
    </w:p>
    <w:p>
      <w:pPr>
        <w:pStyle w:val="Heading5"/>
        <w:numPr>
          <w:ilvl w:val="4"/>
          <w:numId w:val="1"/>
        </w:numPr>
        <w:rPr/>
      </w:pPr>
      <w:bookmarkStart w:id="203" w:name="__RefHeading___Toc1750331_3830689328"/>
      <w:bookmarkStart w:id="204" w:name="_Toc74"/>
      <w:bookmarkEnd w:id="202"/>
      <w:bookmarkEnd w:id="203"/>
      <w:r>
        <w:rPr>
          <w:rtl w:val="true"/>
        </w:rPr>
        <w:t>الرجعة والاستدلال العقلی</w:t>
      </w:r>
      <w:bookmarkEnd w:id="204"/>
    </w:p>
    <w:p>
      <w:pPr>
        <w:pStyle w:val="BookText"/>
        <w:rPr/>
      </w:pPr>
      <w:r>
        <w:rPr>
          <w:rFonts w:ascii="IRNazanin" w:hAnsi="IRNazanin" w:eastAsia="IRNazanin"/>
          <w:color w:val="111111"/>
          <w:sz w:val="28"/>
          <w:sz w:val="28"/>
          <w:szCs w:val="28"/>
          <w:rtl w:val="true"/>
          <w:lang w:bidi="fa-IR"/>
        </w:rPr>
        <w:t>قدْ استدل جملة من علماء الإمامیة المحققین فی الآونة الأخیرة علی ضرورة وقوع الرجعة بالدلیل العقلی استخراجاً من البیانات العقلیة الموجودة فی الآیات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أشرنا إلی أنَّ الصدوق اتّجه إلی قراءة عقلیة للرجعة قائمة منهجیتها علی الوحدة والاتحاد بین باب النوم والموت وباب الیقظة والبعث، وهذا المنهج هو الآخر مستخرجٌ من الآیات والروایات کما سیتبین، وقد تابع الحر العاملی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الإیقاظ من الهجعة فی 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علی هذا المنهج، بلْ بنی هیکل کتابه کلّه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نحی إلی المنهج العقلی فی الآونة الأخیرة الشیخ مُحمَّد الشاه آبادی والحکیم المولی السید أبو الحسن الرفیعی والعلامة المحقق الطباطبائی فی المیزان وأیضاً الفقیه العارف الصوفی المفسر الجونبادی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الگونبادی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بیان السعادات والحکیم المولی علی النوری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استدل علی إمکان الرجعة وصحة وقوعها بالدلیل العقلی فأکثر علماء الإمامیة سواء بالمشرب الکلامی أو الفلسفی أو العرفانی، بدءا بالسید المرتضی والمفید وانتهاءً بالحکیم ملا صدرا فی تفسیر سورة یس ومواضع أُخری من تفسیره أیضا، بل یظهر من بعض کلماته المتقدمة تقریر الدلیل العقلی علی وقوع الرجعة</w:t>
      </w:r>
      <w:r>
        <w:rPr>
          <w:rFonts w:eastAsia="IRNazanin" w:cs="IRNazanin"/>
          <w:color w:val="111111"/>
          <w:sz w:val="28"/>
          <w:szCs w:val="28"/>
          <w:rtl w:val="true"/>
          <w:lang w:bidi="fa-IR"/>
        </w:rPr>
        <w:t xml:space="preserve">. </w:t>
      </w:r>
      <w:bookmarkStart w:id="205" w:name="pg16967_196968"/>
    </w:p>
    <w:p>
      <w:pPr>
        <w:pStyle w:val="Heading5"/>
        <w:numPr>
          <w:ilvl w:val="4"/>
          <w:numId w:val="1"/>
        </w:numPr>
        <w:rPr/>
      </w:pPr>
      <w:bookmarkStart w:id="206" w:name="__RefHeading___Toc1750333_3830689328"/>
      <w:bookmarkStart w:id="207" w:name="_Toc75"/>
      <w:bookmarkEnd w:id="205"/>
      <w:bookmarkEnd w:id="206"/>
      <w:r>
        <w:rPr>
          <w:rtl w:val="true"/>
        </w:rPr>
        <w:t>وجه عقلی آخر علی الرجعة للصدوق وآخر للعاملی</w:t>
      </w:r>
      <w:r>
        <w:rPr>
          <w:rtl w:val="true"/>
        </w:rPr>
        <w:t>:</w:t>
      </w:r>
      <w:bookmarkEnd w:id="207"/>
    </w:p>
    <w:p>
      <w:pPr>
        <w:pStyle w:val="BookText"/>
        <w:rPr/>
      </w:pPr>
      <w:r>
        <w:rPr>
          <w:rFonts w:ascii="IRNazanin" w:hAnsi="IRNazanin" w:eastAsia="IRNazanin"/>
          <w:color w:val="111111"/>
          <w:sz w:val="28"/>
          <w:sz w:val="28"/>
          <w:szCs w:val="28"/>
          <w:rtl w:val="true"/>
          <w:lang w:bidi="fa-IR"/>
        </w:rPr>
        <w:t>قدْ اعتمد الصدوق علی بیان عقلی فی الآیات والروایات فی الرجعة وتفصیله سیأتی، وملخصه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حالة وماهیة عقلیة مشترکة بین الموت والنوم، کما أنَّ هناک هویة عقلیة مشترکة بین الیقظة من النوم والبعث من الموت، فالماهیة المشترکة الأولی بین الموت والنوم الذی هو بمثابة الترادف العقلی هو وجود هویة جامعة عقلیة ماهویة تکوینیة بین الموت والنوم، وإنْ کانت هناک فوارق عدیدة بینهما أیضاً، بلْ إنَّ للموت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الکلینی فی باب ما یعاین المؤمن والکافر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عمّار بن مروان عمّن سمع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عن موت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وحالاته ومسائلة القبر ونحوها ثم یقال للمُؤمن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العروس علی فراشها</w:t>
      </w:r>
      <w:r>
        <w:rPr>
          <w:rStyle w:val="FootnoteAnchor"/>
          <w:rtl w:val="true"/>
        </w:rPr>
        <w:footnoteReference w:id="86"/>
      </w:r>
      <w:r>
        <w:rPr>
          <w:rFonts w:ascii="IRNazanin" w:hAnsi="IRNazanin" w:eastAsia="IRNazanin"/>
          <w:color w:val="111111"/>
          <w:sz w:val="28"/>
          <w:sz w:val="28"/>
          <w:szCs w:val="28"/>
          <w:rtl w:val="true"/>
          <w:lang w:bidi="fa-IR"/>
        </w:rPr>
        <w:t>مع أنَّ المخاطب میت فنومه فی برزخه مرتبة أُخری من الموت أو الانفصال للروح مرتبة أشدّ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الأشعث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 الرجل فی قبره فإذا أثبت فسح له فی قبره سبعة أذرع وفتح له باب إلی الجنة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العروس قریر العین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وغیرها من الروایات المستفیضة المتضمنة لنوم المیت فی قبره بعد موته فهذهِ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فی کتاب الاعتقادات باب مسائلة القبر روایة موت 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فی القبر وتلقینه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فی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عن ولیها وإمامها فارتجّ علیها، فقلت لها إبنک، أبنک، فقالت ولدی ولیّ وإمامی فانصرفا عنها،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لک لنا علیک نامی کما تنام العروس فی خدرها، ثم إنّها ماتت موتة ثانیة</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الصدوق وتصدیق ذلک فی کتاب الله تعالی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اثْنَتَیْنِ وَ أَحْیَیْتَنَا اثْنَتَیْنِ فَاعْتَرَفْنا بِذُنُوبِنا فَهَلْ إِلی خُرُوجٍ مِنْ سَبِیلٍ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للنوم درجات متفاوتة عدیدة والحالة والماهیة الجامعة هو أنَّ کلا من الموت والنوم انفصال للروح عن البدن مع کون هذا الانفصال ذو درجات متفاوتة کبیرة وکثیرة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أیضا عن مُحمَّد بن علی الباقر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الموت؟ فقال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النوم الذی یأتیکم فی کل لیلة إلّا أنَّه طویل مدّته لا ینتبه منه إلی یوم القیامة، فمن رأی فی نومه من أصناف الفرح ما لا یقادر قدره ورأی فی نومه من أصناف الأهوال ما لا یقادر قدره، فکیف حال فرح فی النوم ووجل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الموت فاستعدوا له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هناک ماهیة عقلیة مشترکة بین الیقظة من النوم والبعث من الموت وهی رجوع الروح إلی البدن بعد انفصالها علی اختلاف درجات الرجوع بحسب وبسبب اختلاف درجات انفصال الروح، وقدْ وَرَدَ إطلاق النوم علی الموت والعکس کذلک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Style w:val="FootnoteAnchor"/>
          <w:rtl w:val="true"/>
        </w:rPr>
        <w:footnoteReference w:id="91"/>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کُنْتُمْ فِی بُیُوتِکُمْ لَبَرَزَ الَّذِینَ کُتِبَ عَلَیْهِمُ الْقَتْلُ إِلی مَضاجِعِهِمْ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أَیْقاظاً وَ هُمْ رُقُودٌ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مُتَوَفِّیکَ وَ رافِعُکَ إِلَیَّ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التصریح بالجامع بین الموت والنوم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وَ الَّتِی لَمْ تَمُتْ فِی مَنامِها فَیُمْسِکُ الَّتِی قَضی عَلَیْهَا الْمَوْتَ وَ یُرْسِلُ الْأُخْری إِلی أَجَلٍ مُسَمًّی إِنَّ فِی ذلِکَ لَآیاتٍ لِقَوْمٍ یَتَفَکَّرُونَ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فنلاحظ أنَّ الآیة جعلت التوفی للنفوس جامع بین الموت والنوم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لَبِثُوا فِی کَهْفِهِمْ ثَلاثَ مِائَةٍ سِنِینَ وَ ازْدَادُوا تِسْعاً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فعبّر عن حالتهم باللبث وذکر عنوان اللبث نفسه فی شأن عزیر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لَبِثْتَ قالَ لَبِثْتُ یَوْماً أَوْ بَعْضَ یَوْمٍ قالَ بَلْ لَبِثْتَ مِائَةَ عامٍ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إطلاق اللبث علی الموت فی کثیر من الآیات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یَدْعُوکُمْ فَتَسْتَجِیبُونَ بِحَمْدِهِ وَ تَظُنُّونَ إِنْ لَبِثْتُمْ إِلاّ قَلِیلاً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وَ نَحْشُرُ الْمُجْرِمِینَ یَوْمَئِذٍ زُرْقاً، یَتَخافَتُونَ بَیْنَهُمْ إِنْ لَبِثْتُمْ إِلاّ عَشْراً، نَحْنُ أَعْلَمُ بِما یَقُولُونَ إِذْ یَقُولُ أَمْثَلُهُمْ طَرِیقَةً إِنْ لَبِثْتُمْ إِلاّ یَوْماً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یُقْسِمُ الْمُجْرِمُونَ ما لَبِثُوا غَیْرَ ساعَةٍ کَذلِکَ کانُوا یُؤْفَکُونَ ، وَ قالَ الَّذِینَ أُوتُوا الْعِلْمَ وَ الْإِیمانَ لَقَدْ لَبِثْتُمْ فِی کِتابِ اللّهِ إِلی یَوْمِ الْبَعْثِ فَهذا یَوْمُ الْبَعْثِ وَ لکِنَّکُمْ کُنْتُمْ لا تَعْلَمُونَ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سلک وقرر الحر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النوم مراتب وهی مراتب للموت وأنواع له</w:t>
      </w:r>
      <w:r>
        <w:rPr>
          <w:rFonts w:eastAsia="IRNazanin" w:cs="IRNazanin"/>
          <w:color w:val="111111"/>
          <w:sz w:val="28"/>
          <w:szCs w:val="28"/>
          <w:rtl w:val="true"/>
          <w:lang w:bidi="fa-IR"/>
        </w:rPr>
        <w:t xml:space="preserve">. </w:t>
      </w:r>
      <w:bookmarkStart w:id="208" w:name="pg16967_196972"/>
    </w:p>
    <w:p>
      <w:pPr>
        <w:pStyle w:val="BookText"/>
        <w:rPr/>
      </w:pPr>
      <w:bookmarkEnd w:id="208"/>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عَلَی آذانِهِمْ فِی الْکَهْفِ سِنِینَ عَدَداً، ثُمَّ بَعَثْناهُمْ لِنَعْلَمَ أَیُّ الْحِزْبَیْنِ أَحْصی لِما لَبِثُوا أَمَداً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فأطلق عنوان البعث علی الاستیقاظ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فکما یتکامل الإنسان بالنوم والیقظة یومیاً فی الطبیعة طیلة أیام عمره وهو تکاملٌ جسمانی وروحانی فکذلک تکامله بتکرر الموت الذی هو سنخ من النوم، وکذلک تکرر البعث من الموت فی الرجعة الذی هو سنخ من الیقظة والاستیقاظ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أنَّ النوم والیقظة دور ودوران طبیعی لتکامل الروح والبدن وهو عروج ونزول یومی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انفصال للروح وعودها مرات وکرات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الحال فی انفصال الروح بالموت وعودها بالبعث فی نفس الجسد الدنیوی، فإنَّه عروجٌ ونزول للروح فی نفس الجسد الواحد، ومن ثم سیأتی فی الروایات أنَّ لکل إنسان إلّا ما استثنی أکثر من رجعة</w:t>
      </w:r>
      <w:r>
        <w:rPr>
          <w:rFonts w:eastAsia="IRNazanin" w:cs="IRNazanin"/>
          <w:color w:val="111111"/>
          <w:sz w:val="28"/>
          <w:szCs w:val="28"/>
          <w:rtl w:val="true"/>
          <w:lang w:bidi="fa-IR"/>
        </w:rPr>
        <w:t>.</w:t>
      </w:r>
    </w:p>
    <w:p>
      <w:pPr>
        <w:pStyle w:val="Heading5"/>
        <w:numPr>
          <w:ilvl w:val="4"/>
          <w:numId w:val="1"/>
        </w:numPr>
        <w:rPr/>
      </w:pPr>
      <w:bookmarkStart w:id="209" w:name="__RefHeading___Toc1750335_3830689328"/>
      <w:bookmarkStart w:id="210" w:name="_Toc76"/>
      <w:bookmarkEnd w:id="209"/>
      <w:r>
        <w:rPr>
          <w:rtl w:val="true"/>
        </w:rPr>
        <w:t>من استدل بالبرهان العقلی علی وقوع الرجعة</w:t>
      </w:r>
      <w:r>
        <w:rPr>
          <w:rtl w:val="true"/>
        </w:rPr>
        <w:t>:</w:t>
      </w:r>
      <w:bookmarkEnd w:id="210"/>
    </w:p>
    <w:p>
      <w:pPr>
        <w:pStyle w:val="BookText"/>
        <w:rPr/>
      </w:pPr>
      <w:r>
        <w:rPr>
          <w:rFonts w:ascii="IRNazanin" w:hAnsi="IRNazanin" w:eastAsia="IRNazanin"/>
          <w:color w:val="111111"/>
          <w:sz w:val="28"/>
          <w:sz w:val="28"/>
          <w:szCs w:val="28"/>
          <w:rtl w:val="true"/>
          <w:lang w:bidi="fa-IR"/>
        </w:rPr>
        <w:t>منهم الصدوق کما تقدم شرح منهجه وتابعه علیه ببلورة کبیرة الحر العاملی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السید بن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هذا قدْ رووه ودونوه عن </w:t>
      </w:r>
    </w:p>
    <w:p>
      <w:pPr>
        <w:pStyle w:val="BookText"/>
        <w:rPr/>
      </w:pPr>
      <w:r>
        <w:rPr>
          <w:rFonts w:ascii="IRNazanin" w:hAnsi="IRNazanin" w:eastAsia="IRNazanin"/>
          <w:color w:val="111111"/>
          <w:sz w:val="28"/>
          <w:sz w:val="28"/>
          <w:szCs w:val="28"/>
          <w:rtl w:val="true"/>
          <w:lang w:bidi="fa-IR"/>
        </w:rPr>
        <w:t>نباش القبور فهلا کان لعلماء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ولأی حال تقابل روایاتهم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بالنفور، وهذهِ المرأة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التی رجعت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الذین یرجعون لمهمّات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یرجعون لإقامة العدل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والرجعة التی یعتقدها علماؤنا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تکون من جملة آیات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ومعجزاته، ولأیّ حال تکون منزلته عند الجمهور دون موسی وعیسی ودانیال؟ وقد أحیی الله جَلَّ جَلاله علی أیدیهم أمواتاً کثیرة بغیر خلاف عند العلماء لهذه الأمور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الحکیم الملا صدرا الذی تقدم کلامه فی شرحه علی اصول الکافی، وکذا المولی النوری والعارف المفسر الجنابادی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الشیخ أحمد الإحسائی، وتلمیذه الشیخ محمد آل عبد الجبار القطیفی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الشاه آبادی فی رشحات البحار وشذرات الذهب، والرفیعی فی الرسائل، والعلّامة الطباطبائی فی المیزان، والأعلام الثلاثة برهنوا عقلیاً علی الرجعة کتقریر برهان ملّا صدرا علی المعاد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استخرج کل من استدل بالبرهان العقلی للرجعة ذلک من بیانات واشارات الآیات والروایات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والأدلة العقلیة علی الرجعة تارة علی امکانها، وقد استدل بها علی </w:t>
      </w:r>
      <w:bookmarkStart w:id="211" w:name="pg16967_196974"/>
    </w:p>
    <w:p>
      <w:pPr>
        <w:pStyle w:val="BookText"/>
        <w:rPr/>
      </w:pPr>
      <w:bookmarkEnd w:id="211"/>
      <w:r>
        <w:rPr>
          <w:rFonts w:ascii="IRNazanin" w:hAnsi="IRNazanin" w:eastAsia="IRNazanin"/>
          <w:color w:val="111111"/>
          <w:sz w:val="28"/>
          <w:sz w:val="28"/>
          <w:szCs w:val="28"/>
          <w:rtl w:val="true"/>
          <w:lang w:bidi="fa-IR"/>
        </w:rPr>
        <w:t>هذا المقام جل علماء الامامیة، وأُخری علی وقوعها وهم الذین تقدمت الإشارة إلی بعض اسمائهم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هناک شبهات بلباس عقلی علی الرجعة قدْ تقدَّم التعرض لکثیر منها والجواب عنها فی الباب الأوَّل </w:t>
      </w:r>
      <w:r>
        <w:rPr>
          <w:rFonts w:eastAsia="IRNazanin" w:cs="IRNazanin"/>
          <w:color w:val="111111"/>
          <w:sz w:val="28"/>
          <w:szCs w:val="28"/>
          <w:rtl w:val="true"/>
          <w:lang w:bidi="fa-IR"/>
        </w:rPr>
        <w:t>.</w:t>
      </w:r>
    </w:p>
    <w:p>
      <w:pPr>
        <w:pStyle w:val="Heading5"/>
        <w:numPr>
          <w:ilvl w:val="4"/>
          <w:numId w:val="1"/>
        </w:numPr>
        <w:rPr/>
      </w:pPr>
      <w:bookmarkStart w:id="212" w:name="__RefHeading___Toc1750337_3830689328"/>
      <w:bookmarkStart w:id="213" w:name="_Toc77"/>
      <w:bookmarkEnd w:id="212"/>
      <w:r>
        <w:rPr>
          <w:rtl w:val="true"/>
        </w:rPr>
        <w:t>البرهان العقلی للرجعة فی الآیات والروایات</w:t>
      </w:r>
      <w:r>
        <w:rPr>
          <w:rtl w:val="true"/>
        </w:rPr>
        <w:t>:</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 کَلاّ لَمّا یَقْضِ ما أَمَرَهُ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الآیات وإنْ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وردت فی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ورجوعه، وأنَّ خلقته من طینة الأنبیاء، وأنَّ الله یسَّره لسبیل الهدی وأماته میتة الأنبیاء ونشره للرجعة فیقضی ما أمره، إلّا أنَّه یستفاد من الروایات وهذهِ الآیات قاعدة عامّة ومقدّمات استدلال برهانی لضرورة الرجعة کما استفاد ذلک کلّ من الحکیم الرفیعی والشاه آبادی والسیّد الطباطبائی</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حَیْثُ تبیّن الآیات أنَّ هُنَاک استعداد تکامل للإنسان بحسب التقدیر العقلی الماهوی، وحسب تقدیر الإمکانیات الَّتِی قدَّرها الباری تعالی لا </w:t>
      </w:r>
    </w:p>
    <w:p>
      <w:pPr>
        <w:pStyle w:val="BookText"/>
        <w:rPr/>
      </w:pPr>
      <w:r>
        <w:rPr>
          <w:rFonts w:ascii="IRNazanin" w:hAnsi="IRNazanin" w:eastAsia="IRNazanin"/>
          <w:color w:val="111111"/>
          <w:sz w:val="28"/>
          <w:sz w:val="28"/>
          <w:szCs w:val="28"/>
          <w:rtl w:val="true"/>
          <w:lang w:bidi="fa-IR"/>
        </w:rPr>
        <w:t>یستوفی کمالها الإنسان فی عمره الأوَّل فی الدنیا، بلْ لابدَّ من نشره مرَّة أُخری لیقضی ویستوفی ما أمره الله تعالی باستیفائه من الکمالات والطاعات والخیرات فی هذهِ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مرَّ فی الباب الأوَّل جملة من فلسفات وغایات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یشیر إلی فلسفة الرجعة وأن غایتها استیفاء الکمالات المتبقیة کثیر من الروایات الواردة الشارحة للوعود القرآنیة بانجاز الکمالات القصوی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خرج إلی أبی القاسم بن العلاء الهمدانی وکیل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مولانا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یوم الخمیس لثلاث خلون من شعبان فصمه وادع فیه بهذا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وساق الدعاء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وسیّد الأسرة، الممدود بالنصرة یوم الکرّة، المعوّض من قتله أنَّ الأئمّة من نسله، والشفاء فی تربته، والفوز معه فی أوبته، والأوصیاء من عترته بعد قائمهم وغیبته، حتّی یدرکوا الأوتار، ویثأروا الثار، ویرضوا الجبّار، ویکونوا خیر 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عائذون بقبره نشهد تربته، وننتظر أوبته، آمین ربّ العالمین</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الرجعة والرجوع هو استکمال انجاز الغایات واتمام ایجاد الاهداف وان الحظوة بالرجعة معه فوز عن الخسران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أقلّ بقاءکم أهل البیت وأقرب آجالکم بعضها من بعض، مع حاجة هذا الخلق إلیکم؟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منّا صحیفة فیها ما یحتاج إلیه أنْ یعمل به فی مدَّته، فإذا انقضی ما فیها ممَّا أُمر به، عرف أنَّ أجله قدْ حضر، وأتاه النبیّ ینعی إلیه نفسه، وأخبره بما له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الحسین صلوات الله علیه قرأ صحیفته التی أُعطیها وفسَّر له ما یأتی وما یبقی وبقی منها أشیاء لم تنقض، فخرج إلی القتال وکانت تلک الأمور التی بقیت أنَّ الملائکة سألت الله فی نصرته فأذن لهم فمکثت تستعدّ للقتال وتتأهب لذلک حتّی قُتل، فنزلت وقد انقطعت مدَّته وقُتل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أذنت لنا فی الانحدار، وأذنت لنا فی نصرته، فانحدرنا وقد قبضته؟ فأوحی الله تبارک وتعالی إلیهم أنْ ألزموا قبَّته حتّی ترونه قدْ خرج فانصروه، وأبکوا علیه وعلی ما فاتکم من نصرته، وإنَّکم خُصّصتم بنصرته والبکاء علیه، فبکت الملائکة تقرّباً وجزعاً علی ما فاتهم من نصرته، فإذا خرج صلوات الله علیه یکونون أنصاره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وفیها تصریح بأن الخروج من القبر والبرزخ للرجعة لإتمام المأموریات الالهیة فی تخطیط دولة العدل الالهی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ابن عبّاس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خطبة خطبها فی حجّة الوداع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لأقتلنَّ العمالقة فی کتیبة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 xml:space="preserve">، العمالقة أی الطواغیت ذوی الطغیان، کما اشیر إلی هذا العنوان فی قوله تعالی إِنَّ فِیها قَوْماً جَبّارِینَ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الغایات التی تنجز فی الرجعة جلاء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عظمة وشریعة ودیناً بدولة رجعتهم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الأئمّة منّا أهل البیت یملکون الأرض فی آخر الزمان فیملؤنها عدلاً وقسطاً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أبی بصیر، عن أبی عبدالله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الإمام من ذرّیة فاطمة ع یُسئل عن دین رسول الله فیجلی لمن یسأله، فحکی الله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غایات الرجعة استیفاء بقیة العمر فی قبال الأجل الاخترامی، کما أنَّ أهل القریة وعزیر بعد رجعتهم استکملوا آجالهم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فی رسالة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فی الرجعة أنَّها حقّ، وقد قال الله عَزَّ وَجَلَّ أَ لَمْ تَرَ إِلَی الَّذِینَ خَرَجُوا مِنْ دِیارِهِمْ وَ هُمْ أُلُوفٌ </w:t>
      </w:r>
    </w:p>
    <w:p>
      <w:pPr>
        <w:pStyle w:val="BookText"/>
        <w:rPr/>
      </w:pPr>
      <w:r>
        <w:rPr>
          <w:rFonts w:ascii="Amiri" w:hAnsi="Amiri" w:eastAsia="Amiri" w:cs="Amiri"/>
          <w:color w:val="111111"/>
          <w:sz w:val="28"/>
          <w:sz w:val="28"/>
          <w:szCs w:val="28"/>
          <w:rtl w:val="true"/>
          <w:lang w:bidi="ar-SA"/>
        </w:rPr>
        <w:t xml:space="preserve">حَذَرَ الْمَوْتِ فَقالَ لَهُمُ اللّهُ مُوتُوا ثُمَّ أَحْیاهُمْ إِنَّ اللّهَ لَذُو فَضْلٍ عَلَی النّاسِ وَ لکِنَّ أَکْثَرَ النّاسِ لا یَشْکُرُونَ </w:t>
      </w:r>
      <w:r>
        <w:rPr>
          <w:rStyle w:val="FootnoteAnchor"/>
          <w:rtl w:val="true"/>
        </w:rPr>
        <w:footnoteReference w:id="110"/>
      </w:r>
      <w:r>
        <w:rPr>
          <w:rFonts w:ascii="IRNazanin" w:hAnsi="IRNazanin" w:eastAsia="IRNazanin"/>
          <w:color w:val="111111"/>
          <w:sz w:val="28"/>
          <w:sz w:val="28"/>
          <w:szCs w:val="28"/>
          <w:rtl w:val="true"/>
          <w:lang w:bidi="fa-IR"/>
        </w:rPr>
        <w:t>، کان هؤلاء سبعین ألف بیت، وکان یقع فیهم الطاعون کلّ سنة، فیخرج الأغنیاء لقوّتهم، ویبقی الفقراء لضعفهم، فیقلُّ الطاعون فی الذین یخرجون، ویکثر فی الذین یقیمون، فیقول الذین یقیمون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خرجنا لما أصابنا الطاعون، ویقول الذین 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أقمنا لأصابنا کما أصابهم، فأجمعوا علی أنْ یخرجوا جمیعاً من دیارهم، إذا کان وقت الطاعون، فخرجوا بأجمعهم فنزلوا علی شطّ بحر، فلمَّا وضعوا رحالهم ناداهم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فماتوا جمیعاً فکنستهم المارّة عن الطریق، فبقوا بذلک ما شاء الله تعالی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مرَّ بهم نبیّ من أنبیاء بنی إسرائیل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یا ربّ لأحییتهم فعمّروا بلادک، ویلدوا عبادک، وعبدوک مع من یعبدک، فأوحی الله تعالی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 أنْ أحییهم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فأحیاهم الله له، وبعثهم معه، فهؤلاء ماتوا ورجعوا إلی الدنیا ثمّ ماتوا بآجالهم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عَزَّ وَجَلَّ 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w:t>
      </w:r>
    </w:p>
    <w:p>
      <w:pPr>
        <w:pStyle w:val="BookText"/>
        <w:rPr/>
      </w:pPr>
      <w:r>
        <w:rPr>
          <w:rFonts w:ascii="Amiri" w:hAnsi="Amiri" w:eastAsia="Amiri" w:cs="Amiri"/>
          <w:color w:val="111111"/>
          <w:sz w:val="28"/>
          <w:sz w:val="28"/>
          <w:szCs w:val="28"/>
          <w:rtl w:val="true"/>
          <w:lang w:bidi="ar-SA"/>
        </w:rPr>
        <w:t xml:space="preserve">قَدِیرٌ </w:t>
      </w:r>
      <w:r>
        <w:rPr>
          <w:rStyle w:val="FootnoteAnchor"/>
          <w:rtl w:val="true"/>
        </w:rPr>
        <w:footnoteReference w:id="111"/>
      </w:r>
      <w:r>
        <w:rPr>
          <w:rFonts w:ascii="IRNazanin" w:hAnsi="IRNazanin" w:eastAsia="IRNazanin"/>
          <w:color w:val="111111"/>
          <w:sz w:val="28"/>
          <w:sz w:val="28"/>
          <w:szCs w:val="28"/>
          <w:rtl w:val="true"/>
          <w:lang w:bidi="fa-IR"/>
        </w:rPr>
        <w:t>، فهذا مات مائة سنة ورجع إلی الدنیا وبقی فیها، ثمّ مات بأجله وهو عزیر</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الغایات والکمالات المرجو استیفائها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المستضعفین فی الرجعة وتکاملهم بدلیل أنَّ لهم حساب والحساب کما مرَّ فی الرجعة، وأیضاً مرَّ قاعدة أنَّ لکلّ بشر رجعة لأن له میتة وقتلة، وکذلک المستضعف له رجعة فیمتحن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فلمَّا نظر إلیَّ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إنَّ الله عَزَّ وَجَلَّ لم یبعث نبیّاً ولا رسولاً إلّا جعل له اثنی عشر نقیباً،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عرفت هذا من أهل الکتابین،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فهل علمت من نقبائی الاثنی عشر الذین اختارهم الله للإمامة من بعدی؟،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خلقنی الله من صفوة نوره ودعانی فأطعته وخلق من نوری علیا فدعاه فأطاعه وخلق من نوری ونور علی فاطمة فدعاها فأطاعته، وخلق منّی ومن علی وفاطمة، الحسن والحسین فدعاهما فأطاعا فسمّانا الله عَزَّ وَجَلَّ بخمسة أسماء من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المحمود، وأنا مُحمَّد، والله العلی وهذا علی، والله فاطر وهذهِ فاطمة، والله ذو الإحسان وهذا الحسن، والله المحسن وهذا الحسین، ثمّ خلق منّا ومن نور الحسین تسعة أئمّة فدعاهم فأطاعوا قبل أنْ یخلق الله عَزَّ وَجَلَّ سماء مبنیّة وأرضاً مدحیة، أو </w:t>
      </w:r>
    </w:p>
    <w:p>
      <w:pPr>
        <w:pStyle w:val="BookText"/>
        <w:rPr/>
      </w:pPr>
      <w:r>
        <w:rPr>
          <w:rFonts w:ascii="Amiri" w:hAnsi="Amiri" w:eastAsia="Amiri" w:cs="Amiri"/>
          <w:color w:val="111111"/>
          <w:sz w:val="28"/>
          <w:sz w:val="28"/>
          <w:szCs w:val="28"/>
          <w:rtl w:val="true"/>
          <w:lang w:bidi="ar-SA"/>
        </w:rPr>
        <w:t>هواءً أو ماءً أو ملکاً أو بشراً، وکنّا بعلمه أنوراً نسبّحه ونسمع له ونطیع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بأبی أنت وأُمی ما لمن عرف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من عرفهم حقّ معرفتهم واقتدی بهم، فوالی ولیّهم، وتبرَّأ من عدوّهم فهو والله منّا، یرد حیث نرد، ویسکن حیث نسکن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فهل یکون إیمان بهم بغیر معرفة بأسمائهم وأنسابهم؟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سلمان،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فأنّی لی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إلی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سیّد العابدین علی بن الحسین ثمّ ابنه مُحمَّد بن علی باقر علم الأوّلین والآخرین من النبیّین والمرسلین، ثمّ جعفر ابن مُحمَّد لسان الله الصادق، ثمّ موسی بن جعفر الکاظم غیظه صبراً فی الله، ثمّ علی بن موسی الرضا لأمر الله، ثمّ مُحمَّد بن علی المختار من خلق الله، ثمّ علی بن مُحمَّد الهادی إلی الله، ثمّ الحسن بن علی الصامت الأمین علی دین الله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باسمه بن الحسن المهدی الناطق القائم بحقّ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فأنّی لسلمان لإدراکهم؟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إنَّک مدرکهم وأمثالک ومن تولّاهم حقیقة المعرفة،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فشکرت الله کثیراً،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مؤجّل إلی عهدهم؟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عَلَیْکُمْ عِباداً لَنا أُولِی بَأْسٍ شَدِیدٍ فَجاسُوا خِلالَ الدِّیارِ وَ کانَ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 بکائی وشوقی،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بعهد منک؟ </w:t>
      </w:r>
      <w:bookmarkStart w:id="214" w:name="pg16967_196981"/>
    </w:p>
    <w:p>
      <w:pPr>
        <w:pStyle w:val="BookText"/>
        <w:rPr/>
      </w:pPr>
      <w:bookmarkEnd w:id="21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والذی أرسل محمّداً إنَّه لبعهد منّی ولعلی وفاطمة والحسن والحسین، وتسعة أئمّة وکلّ من هو منّا ومظلوم فینا، إی والله یا سلمان، ثمّ لیحضرنَّ إبلیس وجنوده وکلّ من محض الإیمان محضاً ومحض الکفر محضاً حتّی یؤخذ بالقصاص والأوتار والثارات ولا یظلم ربّک أحداً، ونحن تأویل هذهِ الآیة 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یبالی سلمان متی لقی الموت أو لقیه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تبیَّن أنَّ من آثار الاعتقاد والمعرفة بالرجعة عدم المبالاة بالموت، وذلک لطموح الأمل بانتظار الفرج الإلهی</w:t>
      </w:r>
      <w:r>
        <w:rPr>
          <w:rFonts w:eastAsia="IRNazanin" w:cs="IRNazanin"/>
          <w:color w:val="111111"/>
          <w:sz w:val="28"/>
          <w:szCs w:val="28"/>
          <w:rtl w:val="true"/>
          <w:lang w:bidi="fa-IR"/>
        </w:rPr>
        <w:t>.</w:t>
      </w:r>
    </w:p>
    <w:p>
      <w:pPr>
        <w:pStyle w:val="Heading5"/>
        <w:numPr>
          <w:ilvl w:val="4"/>
          <w:numId w:val="1"/>
        </w:numPr>
        <w:rPr/>
      </w:pPr>
      <w:bookmarkStart w:id="215" w:name="__RefHeading___Toc1750339_3830689328"/>
      <w:bookmarkStart w:id="216" w:name="_Toc78"/>
      <w:bookmarkEnd w:id="215"/>
      <w:r>
        <w:rPr>
          <w:rtl w:val="true"/>
        </w:rPr>
        <w:t>انتشار المعرفة بهم</w:t>
      </w:r>
      <w:r>
        <w:rPr>
          <w:rtl w:val="true"/>
        </w:rPr>
        <w:t>(</w:t>
      </w:r>
      <w:r>
        <w:rPr>
          <w:rtl w:val="true"/>
        </w:rPr>
        <w:t>علیهم السلام</w:t>
      </w:r>
      <w:r>
        <w:rPr>
          <w:rtl w:val="true"/>
        </w:rPr>
        <w:t xml:space="preserve">) </w:t>
      </w:r>
      <w:r>
        <w:rPr>
          <w:rtl w:val="true"/>
        </w:rPr>
        <w:t>أعظم إظهاراً للدین</w:t>
      </w:r>
      <w:r>
        <w:rPr>
          <w:rtl w:val="true"/>
        </w:rPr>
        <w:t>:</w:t>
      </w:r>
      <w:bookmarkEnd w:id="216"/>
    </w:p>
    <w:p>
      <w:pPr>
        <w:pStyle w:val="BookText"/>
        <w:rPr/>
      </w:pPr>
      <w:r>
        <w:rPr>
          <w:rFonts w:ascii="IRNazanin" w:hAnsi="IRNazanin" w:eastAsia="IRNazanin"/>
          <w:color w:val="111111"/>
          <w:sz w:val="28"/>
          <w:sz w:val="28"/>
          <w:szCs w:val="28"/>
          <w:rtl w:val="true"/>
          <w:lang w:bidi="fa-IR"/>
        </w:rPr>
        <w:t>ومن أعظم وأکبر غایات الرجعة انتشار المعرفة والإیمان بالله تعالی وبرسوله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مرَّ فی الباب الأوَّل أنَّ الرجعة مشروع معرفی واعتقادی ودولة معرفة أولا قبل أنْ یکون مشروعاً سیاسیا وبناء دولة قدرة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روی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أَنْ أَکُونَ مِنَ الْمُسْلِمِینَ وَ أَنْ أَتْلُوَا الْقُرْآنَ فَمَنِ اهْتَدی فَإِنَّما یَهْتَدِی لِنَفْسِهِ وَ مَنْ ضَلَّ فَقُلْ إِنَّما أَنَا </w:t>
      </w:r>
    </w:p>
    <w:p>
      <w:pPr>
        <w:pStyle w:val="BookText"/>
        <w:rPr/>
      </w:pPr>
      <w:r>
        <w:rPr>
          <w:rFonts w:ascii="Amiri" w:hAnsi="Amiri" w:eastAsia="Amiri" w:cs="Amiri"/>
          <w:color w:val="111111"/>
          <w:sz w:val="28"/>
          <w:sz w:val="28"/>
          <w:szCs w:val="28"/>
          <w:rtl w:val="true"/>
          <w:lang w:bidi="ar-SA"/>
        </w:rPr>
        <w:t xml:space="preserve">مِنَ الْمُنْذِرِینَ وَ قُلِ الْحَمْدُ لِلّهِ سَیُرِیکُمْ آیاتِهِ فَتَعْرِفُونَها وَ ما رَبُّکَ بِغافِلٍ عَمّا تَعْمَلُونَ </w:t>
      </w:r>
      <w:r>
        <w:rPr>
          <w:rStyle w:val="FootnoteAnchor"/>
          <w:rtl w:val="true"/>
        </w:rPr>
        <w:footnoteReference w:id="11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 المؤمنین والأئمّة ع إذا رجعوا یعرفهم أعداؤهم إذا رأوهم</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والروایة دالة علی أنَّ أعظم نصر وأکبر إظهار للدین لیسَ هو النصر العسکری أو النصر السیاسی، بلْ هو النصر المعرفی المعارفی الفکری الاعتقادی، وهو أکبر تأویل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وَ لَوْ کَرِهَ الْمُشْرِکُونَ </w:t>
      </w:r>
      <w:r>
        <w:rPr>
          <w:rStyle w:val="FootnoteAnchor"/>
          <w:rtl w:val="true"/>
        </w:rPr>
        <w:footnoteReference w:id="118"/>
      </w:r>
      <w:r>
        <w:rPr>
          <w:rFonts w:ascii="IRNazanin" w:hAnsi="IRNazanin" w:eastAsia="IRNazanin"/>
          <w:color w:val="111111"/>
          <w:sz w:val="28"/>
          <w:sz w:val="28"/>
          <w:szCs w:val="28"/>
          <w:rtl w:val="true"/>
          <w:lang w:bidi="fa-IR"/>
        </w:rPr>
        <w:t xml:space="preserve">، والمعرفة دالّة علی سابقة عهد ذهنی إذا أخذ فی قوامها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استعمال سیاق الترکیب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 والإیمان والإیقان بالآیات فتارة یقابل الجحود والإنکار وأُخری یقابل التکذیب وهو فی الآیات الناطقة، وهو أعظم انحراف وقع فیه الیهود، وندّد به القرآن علیهم فی عِدَّة 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علی بن إبراهیم القمی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یُرِیکُمْ آیاتِهِ فَأَیَّ آیاتِ اللّهِ تُنْکِرُونَ ، یعنی أمیر المؤمنین والأئمّة صلوات الله علیهم فی الرجعة، فإذا رأوهم فَلَمّا رَأَوْا بَأْسَنا قالُوا آمَنّا بِاللّهِ وَحْدَهُ وَ کَفَرْنا بِما کُنّا بِهِ مُشْرِکِینَ أی جحدنا بما أشرکناهم فَلَمْ یَکُ یَنْفَعُهُمْ إِیمانُهُمْ لَمّا رَأَوْا بَأْسَنا سُنَّتَ اللّهِ الَّتِی قَدْ خَلَتْ فِی عِبادِهِ وَ خَسِرَ هُنالِکَ الْکافِرُونَ </w:t>
      </w:r>
      <w:r>
        <w:rPr>
          <w:rStyle w:val="FootnoteAnchor"/>
          <w:rtl w:val="true"/>
        </w:rPr>
        <w:footnoteReference w:id="11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217" w:name="pg16967_196983"/>
    </w:p>
    <w:p>
      <w:pPr>
        <w:pStyle w:val="Heading5"/>
        <w:numPr>
          <w:ilvl w:val="4"/>
          <w:numId w:val="1"/>
        </w:numPr>
        <w:rPr/>
      </w:pPr>
      <w:bookmarkStart w:id="218" w:name="__RefHeading___Toc1750341_3830689328"/>
      <w:bookmarkStart w:id="219" w:name="_Toc79"/>
      <w:bookmarkEnd w:id="217"/>
      <w:bookmarkEnd w:id="218"/>
      <w:r>
        <w:rPr>
          <w:rtl w:val="true"/>
        </w:rPr>
        <w:t>إنجاز الوعد الإلهی</w:t>
      </w:r>
      <w:r>
        <w:rPr>
          <w:rtl w:val="true"/>
        </w:rPr>
        <w:t>:</w:t>
      </w:r>
      <w:bookmarkEnd w:id="219"/>
    </w:p>
    <w:p>
      <w:pPr>
        <w:pStyle w:val="BookText"/>
        <w:rPr/>
      </w:pPr>
      <w:r>
        <w:rPr>
          <w:rFonts w:ascii="IRNazanin" w:hAnsi="IRNazanin" w:eastAsia="IRNazanin"/>
          <w:color w:val="111111"/>
          <w:sz w:val="28"/>
          <w:sz w:val="28"/>
          <w:szCs w:val="28"/>
          <w:rtl w:val="true"/>
          <w:lang w:bidi="fa-IR"/>
        </w:rPr>
        <w:t>ومن الغایات الإلهیة والعقلیة لخلقة الأرض وعالم الدنیا کما هو مطرد فی کل عالم 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وصوله إلی غایات وکمالات خلقته وهو المسمی فی لغة الوحی بالوعد الإلهی، کما أشارت إلیه جملة من الآیات والروایات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Style w:val="FootnoteAnchor"/>
          <w:rtl w:val="true"/>
        </w:rPr>
        <w:footnoteReference w:id="121"/>
      </w:r>
      <w:r>
        <w:rPr>
          <w:rFonts w:ascii="IRNazanin" w:hAnsi="IRNazanin" w:eastAsia="IRNazanin"/>
          <w:color w:val="111111"/>
          <w:sz w:val="28"/>
          <w:sz w:val="28"/>
          <w:szCs w:val="28"/>
          <w:rtl w:val="true"/>
          <w:lang w:bidi="fa-IR"/>
        </w:rPr>
        <w:t>، وعطف یوم الأشهاد قرینة علی تعلّق الظرف بالنصرة، وهذا الوعد صریح فی نصرة الرسل أنفسهم لا نصرة ما بعثوا به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جمیل بن دراج،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 إِنّا لَنَنْصُرُ رُسُلَنا وَ الَّذِینَ آمَنُوا فِی الْحَیاةِ الدُّنْیا وَ یَوْمَ یَقُومُ الْأَشْهادُ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الرجعة، أمَا علمت أنَّ أنبیاء الله کثیراً لم ینصروا فی الدنیا وقتلوا، والأئمّة قدْ قتلوا ولم ینصروا فذلک فی الرجعة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Style w:val="FootnoteAnchor"/>
          <w:rtl w:val="true"/>
        </w:rPr>
        <w:footnoteReference w:id="123"/>
      </w:r>
      <w:r>
        <w:rPr>
          <w:rFonts w:ascii="IRNazanin" w:hAnsi="IRNazanin" w:eastAsia="IRNazanin"/>
          <w:color w:val="111111"/>
          <w:sz w:val="28"/>
          <w:sz w:val="28"/>
          <w:szCs w:val="28"/>
          <w:rtl w:val="true"/>
          <w:lang w:bidi="fa-IR"/>
        </w:rPr>
        <w:t>، والعموم استغراقی ولکلّ الأئمّة والأنبیاء وغیر مختصّ بالمهدی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عبدالله بن مسکان عن أبی عبدالله صلوات الله علیه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لَما آتَیْتُکُمْ مِنْ کِتابٍ وَ حِکْمَةٍ ثُمَّ </w:t>
      </w:r>
    </w:p>
    <w:p>
      <w:pPr>
        <w:pStyle w:val="BookText"/>
        <w:rPr/>
      </w:pPr>
      <w:r>
        <w:rPr>
          <w:rFonts w:ascii="Amiri" w:hAnsi="Amiri" w:eastAsia="Amiri" w:cs="Amiri"/>
          <w:color w:val="111111"/>
          <w:sz w:val="28"/>
          <w:sz w:val="28"/>
          <w:szCs w:val="28"/>
          <w:rtl w:val="true"/>
          <w:lang w:bidi="ar-SA"/>
        </w:rPr>
        <w:t xml:space="preserve">جاءَکُمْ رَسُولٌ مُصَدِّقٌ لِما مَعَکُمْ لَتُؤْمِنُنَّ بِهِ وَ لَتَنْصُرُنَّهُ </w:t>
      </w:r>
      <w:r>
        <w:rPr>
          <w:rStyle w:val="FootnoteAnchor"/>
          <w:rtl w:val="true"/>
        </w:rPr>
        <w:footnoteReference w:id="1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نبیّاً من لدن آدم الی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یرجع إلی الدنیا فینصر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 یعنی رسول الله، وَ لَتَنْصُرُنَّهُ یعنی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کثیر ومَّا وعد الله تبارک وتعالی الأئمّة من الرجعة والنصر،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یا معشر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عَمِلُوا الصّالِحاتِ لَیَسْتَخْلِفَنَّهُمْ فِی الْأَرْضِ کَمَا اسْتَخْلَفَ الَّذِینَ مِنْ قَبْلِهِمْ وَ لَیُمَکِّنَنَّ لَهُمْ دِینَهُمُ الَّذِی ارْتَضی لَهُمْ وَ لَیُبَدِّلَنَّهُمْ مِنْ بَعْدِ خَوْفِهِمْ أَمْناً یَعْبُدُونَنِی لا یُشْرِکُونَ بِی شَیْئاً </w:t>
      </w:r>
      <w:r>
        <w:rPr>
          <w:rStyle w:val="FootnoteAnchor"/>
          <w:rtl w:val="true"/>
        </w:rPr>
        <w:footnoteReference w:id="125"/>
      </w:r>
      <w:r>
        <w:rPr>
          <w:rFonts w:ascii="IRNazanin" w:hAnsi="IRNazanin" w:eastAsia="IRNazanin"/>
          <w:color w:val="111111"/>
          <w:sz w:val="28"/>
          <w:sz w:val="28"/>
          <w:szCs w:val="28"/>
          <w:rtl w:val="true"/>
          <w:lang w:bidi="fa-IR"/>
        </w:rPr>
        <w:t>، فهذا مما یکون إذا رجعوا إلی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w:t>
      </w:r>
      <w:r>
        <w:rPr>
          <w:rStyle w:val="FootnoteAnchor"/>
          <w:rtl w:val="true"/>
        </w:rPr>
        <w:footnoteReference w:id="126"/>
      </w:r>
      <w:r>
        <w:rPr>
          <w:rFonts w:ascii="Amiri" w:hAnsi="Amiri" w:eastAsia="Amiri" w:cs="Amiri"/>
          <w:color w:val="111111"/>
          <w:sz w:val="28"/>
          <w:sz w:val="28"/>
          <w:szCs w:val="28"/>
          <w:rtl w:val="true"/>
          <w:lang w:bidi="ar-SA"/>
        </w:rPr>
        <w:t>، فهذا کلّه ممَّا یکون فی الرجعة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بالعذاب الأصغر دون الأکبر الأُخروی من وعید الرجعة، وقدْ تکرَّر فی عِدَّة سور،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یَوْمَ تَأْتِی السَّماءُ بِدُخانٍ مُبِینٍ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إذا خرجوا فی الرجعة من القبر، یَغْشَی النّاسَ کلهم الظلمة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bookmarkStart w:id="220" w:name="pg16967_196985"/>
    </w:p>
    <w:p>
      <w:pPr>
        <w:pStyle w:val="BookText"/>
        <w:rPr/>
      </w:pPr>
      <w:bookmarkEnd w:id="220"/>
      <w:r>
        <w:rPr>
          <w:rFonts w:ascii="Amiri" w:hAnsi="Amiri" w:eastAsia="Amiri" w:cs="Amiri"/>
          <w:color w:val="111111"/>
          <w:sz w:val="28"/>
          <w:sz w:val="28"/>
          <w:szCs w:val="28"/>
          <w:rtl w:val="true"/>
          <w:lang w:bidi="ar-SA"/>
        </w:rPr>
        <w:t>اکْشِفْ عَنَّا الْعَذابَ إِنّا مُؤْمِنُونَ فقال الله ردا علیهم، لَهُمُ الذِّکْری فی ذلک الیوم وقد جائهم رسول مبین، أی رسول قد تبین لهم ثُمَّ تَوَلَّوْا عَنْهُ وَ قالُوا مُعَلَّمٌ مَجْنُونٌ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ذلک لمَّا نزل الوحی علی رسول الله وأخذه الغشی،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مجنون،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کاشِفُوا الْعَذابِ قَلِیلاً إِنَّکُمْ عائِدُونَ یعنی إلی القیامة، ولو 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تَأْتِی السَّماءُ بِدُخانٍ مُبِینٍ فی القیامة،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عائِدُونَ ، لأنَّه لیسَ بعد الآخرة والقیامة حالة یعودون إلیها،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نَبْطِشُ الْبَطْشَةَ الْکُبْری یعنی فی القیامة إِنّا مُنْتَقِمُونَ </w:t>
      </w:r>
      <w:r>
        <w:rPr>
          <w:rStyle w:val="FootnoteAnchor"/>
          <w:rtl w:val="true"/>
        </w:rPr>
        <w:footnoteReference w:id="128"/>
      </w:r>
    </w:p>
    <w:p>
      <w:pPr>
        <w:pStyle w:val="BookText"/>
        <w:rPr/>
      </w:pPr>
      <w:r>
        <w:rPr>
          <w:rStyle w:val="FootnoteAnchor"/>
          <w:rtl w:val="true"/>
        </w:rPr>
        <w:footnoteReference w:id="129"/>
      </w:r>
      <w:r>
        <w:rPr>
          <w:rFonts w:ascii="Amiri" w:hAnsi="Amiri" w:eastAsia="Amiri" w:cs="Amiri"/>
          <w:color w:val="111111"/>
          <w:sz w:val="28"/>
          <w:sz w:val="28"/>
          <w:szCs w:val="28"/>
          <w:rtl w:val="true"/>
          <w:lang w:bidi="ar-SA"/>
        </w:rPr>
        <w:t>، وظاهر فَارْتَقِبْ أنَّه مستقبلی لا یقع فی حیاته الشریفة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لِلَّذِینَ ظَلَمُوا عَذاباً دُونَ ذلِکَ وَ لکِنَّ أَکْثَرَهُمْ لا یَعْلَمُونَ </w:t>
      </w:r>
      <w:r>
        <w:rPr>
          <w:rStyle w:val="FootnoteAnchor"/>
          <w:rtl w:val="true"/>
        </w:rPr>
        <w:footnoteReference w:id="130"/>
      </w:r>
      <w:r>
        <w:rPr>
          <w:rFonts w:ascii="Amiri" w:hAnsi="Amiri" w:eastAsia="Amiri" w:cs="Amiri"/>
          <w:color w:val="111111"/>
          <w:sz w:val="28"/>
          <w:sz w:val="28"/>
          <w:szCs w:val="28"/>
          <w:rtl w:val="true"/>
          <w:lang w:bidi="ar-SA"/>
        </w:rPr>
        <w:t>، قوله تعالی وَ إِنَّ لِلَّذِینَ ظَلَمُوا آل مُحمَّد حقّهم عَذاباً دُونَ ذلِکَ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الرجعة بالسیف</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1750343_3830689328"/>
      <w:bookmarkStart w:id="222" w:name="_Toc80"/>
      <w:bookmarkEnd w:id="221"/>
      <w:r>
        <w:rPr>
          <w:rtl w:val="true"/>
        </w:rPr>
        <w:t>الاعتقاد بالرجعة وقوة الصبر والتحمل</w:t>
      </w:r>
      <w:r>
        <w:rPr>
          <w:rtl w:val="true"/>
        </w:rPr>
        <w:t>:</w:t>
      </w:r>
      <w:bookmarkEnd w:id="22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الاعتقاد بالرجعة باعث لقوّة وقدرة التحمّل والصبر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غیرهم؛ لأنَّ الأمل منشط للقدرة وللحیویة کما هو فلسفة المعاد، ومن ثَمَّ قرن جبرئیل انباءه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الحسین </w:t>
      </w:r>
    </w:p>
    <w:p>
      <w:pPr>
        <w:pStyle w:val="BookText"/>
        <w:rPr/>
      </w:pPr>
      <w:r>
        <w:rPr>
          <w:rFonts w:ascii="IRNazanin" w:hAnsi="IRNazanin" w:eastAsia="IRNazanin"/>
          <w:color w:val="111111"/>
          <w:sz w:val="28"/>
          <w:sz w:val="28"/>
          <w:szCs w:val="28"/>
          <w:rtl w:val="true"/>
          <w:lang w:bidi="fa-IR"/>
        </w:rPr>
        <w:t>بالإنباء برجعته وکرَّته وملکه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إِحْساناً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بِوالِدَیْهِ ، إنَّما عنی الحسن والحسین، ثمّ عطف علی الحسین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أُمُّهُ کُرْهاً وَ وَضَعَتْهُ کُرْهاً </w:t>
      </w:r>
      <w:r>
        <w:rPr>
          <w:rStyle w:val="FootnoteAnchor"/>
          <w:rtl w:val="true"/>
        </w:rPr>
        <w:footnoteReference w:id="132"/>
      </w:r>
      <w:r>
        <w:rPr>
          <w:rFonts w:ascii="Amiri" w:hAnsi="Amiri" w:eastAsia="Amiri" w:cs="Amiri"/>
          <w:color w:val="111111"/>
          <w:sz w:val="28"/>
          <w:sz w:val="28"/>
          <w:szCs w:val="28"/>
          <w:rtl w:val="true"/>
          <w:lang w:bidi="ar-SA"/>
        </w:rPr>
        <w:t>، وذلک أنَّ الله أخبر رسول الله صلی الله علیه وآله وبشَّره بالحسین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حمله، وأنَّ الإمامة تکون فی ولده إلی یوم القیامة، ثمّ أخبره بما یصیبه من القتل فی نفسه وولده، ثمّ عوَّضه بأنْ جعل الإمامة فی عقبه، ثمّ أعلمه أنَّه یُقتل، ثمّ یرده إلی الدنیا وینصره حتّی یقتل أعداءه، ویملّکه الأرض 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Style w:val="FootnoteAnchor"/>
          <w:rtl w:val="true"/>
        </w:rPr>
        <w:footnoteReference w:id="134"/>
      </w:r>
      <w:r>
        <w:rPr>
          <w:rFonts w:ascii="IRNazanin" w:hAnsi="IRNazanin" w:eastAsia="IRNazanin"/>
          <w:color w:val="111111"/>
          <w:sz w:val="28"/>
          <w:sz w:val="28"/>
          <w:szCs w:val="28"/>
          <w:rtl w:val="true"/>
          <w:lang w:bidi="fa-IR"/>
        </w:rPr>
        <w:t>، فبشَّر الله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بیتک یملکون الأرض ویرجعون إلیها، ویقتلون أعداءهم، فأخبر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الحسین وقتله فحملته کرهاً لما علمت من ذلک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فی ذیل سورة الضحی لشرح صدره بعدما انقطع عنه الوحی أربعین یوماً</w:t>
      </w:r>
      <w:r>
        <w:rPr>
          <w:rFonts w:eastAsia="IRNazanin" w:cs="IRNazanin"/>
          <w:color w:val="111111"/>
          <w:sz w:val="28"/>
          <w:szCs w:val="28"/>
          <w:rtl w:val="true"/>
          <w:lang w:bidi="fa-IR"/>
        </w:rPr>
        <w:t xml:space="preserve">. </w:t>
      </w:r>
      <w:bookmarkStart w:id="223" w:name="pg16967_196987"/>
    </w:p>
    <w:p>
      <w:pPr>
        <w:pStyle w:val="BookText"/>
        <w:rPr/>
      </w:pPr>
      <w:bookmarkEnd w:id="223"/>
      <w:r>
        <w:rPr>
          <w:rFonts w:ascii="Amiri" w:hAnsi="Amiri" w:eastAsia="Amiri" w:cs="Amiri"/>
          <w:color w:val="111111"/>
          <w:sz w:val="28"/>
          <w:sz w:val="28"/>
          <w:szCs w:val="28"/>
          <w:rtl w:val="true"/>
          <w:lang w:bidi="ar-SA"/>
        </w:rPr>
        <w:t>فعن أبی بصیر،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لَلْآخِرَةُ خَیْرٌ لَکَ مِنَ الْأُولی</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الکرّة هی الآخرة للنبی صلی الله علیه وآله،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Style w:val="FootnoteAnchor"/>
          <w:rtl w:val="true"/>
        </w:rPr>
        <w:footnoteReference w:id="1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یعطیک من الجنّة فترضی</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الوعد بالإعطاء بعد الآخرة دالٌّ علی أنَّ المراد بالآخرة الحقبة الآخر من الدنیا، أی الرجعة</w:t>
      </w:r>
      <w:r>
        <w:rPr>
          <w:rFonts w:eastAsia="IRNazanin" w:cs="IRNazanin"/>
          <w:color w:val="111111"/>
          <w:sz w:val="28"/>
          <w:szCs w:val="28"/>
          <w:rtl w:val="true"/>
          <w:lang w:bidi="fa-IR"/>
        </w:rPr>
        <w:t>.</w:t>
      </w:r>
    </w:p>
    <w:p>
      <w:pPr>
        <w:pStyle w:val="Heading5"/>
        <w:numPr>
          <w:ilvl w:val="4"/>
          <w:numId w:val="1"/>
        </w:numPr>
        <w:rPr/>
      </w:pPr>
      <w:bookmarkStart w:id="224" w:name="__RefHeading___Toc1750345_3830689328"/>
      <w:bookmarkStart w:id="225" w:name="_Toc81"/>
      <w:bookmarkEnd w:id="224"/>
      <w:r>
        <w:rPr>
          <w:rtl w:val="true"/>
        </w:rPr>
        <w:t>تقریر الإمکان العقلی للرجعة</w:t>
      </w:r>
      <w:bookmarkEnd w:id="225"/>
    </w:p>
    <w:p>
      <w:pPr>
        <w:pStyle w:val="BookText"/>
        <w:rPr/>
      </w:pPr>
      <w:r>
        <w:rPr>
          <w:rFonts w:ascii="IRNazanin" w:hAnsi="IRNazanin" w:eastAsia="IRNazanin"/>
          <w:color w:val="111111"/>
          <w:sz w:val="28"/>
          <w:sz w:val="28"/>
          <w:szCs w:val="28"/>
          <w:rtl w:val="true"/>
          <w:lang w:bidi="fa-IR"/>
        </w:rPr>
        <w:t>إنَّ القول بإمکان المعاد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یلازم القول بإمکان الرجعة بالأولویة العقلیة، إذ تکوینها أقلّ فی حاجة الإمکانیات التکوینیة بخلاف المعاد فإنَّ فیها تغیّرات کونیة عامّة تستلزم قدرات هائلة</w:t>
      </w:r>
      <w:r>
        <w:rPr>
          <w:rFonts w:eastAsia="IRNazanin" w:cs="IRNazanin"/>
          <w:color w:val="111111"/>
          <w:sz w:val="28"/>
          <w:szCs w:val="28"/>
          <w:rtl w:val="true"/>
          <w:lang w:bidi="fa-IR"/>
        </w:rPr>
        <w:t>.</w:t>
      </w:r>
    </w:p>
    <w:p>
      <w:pPr>
        <w:pStyle w:val="Heading5"/>
        <w:numPr>
          <w:ilvl w:val="4"/>
          <w:numId w:val="1"/>
        </w:numPr>
        <w:rPr/>
      </w:pPr>
      <w:bookmarkStart w:id="226" w:name="__RefHeading___Toc1750347_3830689328"/>
      <w:bookmarkStart w:id="227" w:name="_Toc82"/>
      <w:bookmarkEnd w:id="226"/>
      <w:r>
        <w:rPr>
          <w:rtl w:val="true"/>
        </w:rPr>
        <w:t>شبهات علی الرجعة</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توبة الظالمین بعودتهم وهی تخالف ما تسالم عند الإمامیة من خلودهم فی النار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مفصلاً فی الباب الأوَّل من أنَّ مراتب الاختیار وضیق فرص الاختیار، فلیس الحال کالحیاة الأُولی بلْ الاقلاع عما کان لا </w:t>
      </w:r>
    </w:p>
    <w:p>
      <w:pPr>
        <w:pStyle w:val="BookText"/>
        <w:rPr/>
      </w:pPr>
      <w:r>
        <w:rPr>
          <w:rFonts w:ascii="IRNazanin" w:hAnsi="IRNazanin" w:eastAsia="IRNazanin"/>
          <w:color w:val="111111"/>
          <w:sz w:val="28"/>
          <w:sz w:val="28"/>
          <w:szCs w:val="28"/>
          <w:rtl w:val="true"/>
          <w:lang w:bidi="fa-IR"/>
        </w:rPr>
        <w:t>یتمُّ قلعه الا بمرارة شدیدة بالغة ومقاساة هائلة من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إیاسهم عن حصول توبتهم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التوبة لیست ممتنعة ولکن کَمَا مَرَّ لا تتحقق حقیقة بمجرد اللسان، ولا بمجرد الندم بعد رسوخ ملکات الرذیلة، بل بهول عظیم من المقاومة والمعاناة لأجل اقتلاع الملکات والعادات الرذیلیة والاعتیاد للخلق غیر المرضی ولأفعال الشرور، وقد مر بسط الکلام بشرح واف فی الباب الأوَّل من جهات عدیدة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یبقون علی اصرارهم علی الغی والعصیان وقدْ عاینوا البرزخ والعذاب؟</w:t>
      </w:r>
    </w:p>
    <w:p>
      <w:pPr>
        <w:pStyle w:val="BookText"/>
        <w:rPr/>
      </w:pPr>
      <w:r>
        <w:rPr>
          <w:rFonts w:ascii="Amiri" w:hAnsi="Amiri" w:eastAsia="Amiri" w:cs="Amiri"/>
          <w:color w:val="111111"/>
          <w:sz w:val="28"/>
          <w:sz w:val="28"/>
          <w:szCs w:val="28"/>
          <w:rtl w:val="true"/>
          <w:lang w:bidi="ar-SA"/>
        </w:rPr>
        <w:t xml:space="preserve">وقدْ مر الجواب عنه مفصلاً وإجمالاً إن البرزخ لا یبقی فی ذاکرتهم الا کنحو الحلم العابر کالذی یستیقظ من النوم بعد رؤیته لأهوال عظیمة فی المنام، فلاحظ مقالة الکفار وأهل الشرور یوم القیامة حین بعثهم کما یرسمه ویصوره قوله تعالی وَ یَوْمَ تَقُومُ السّاعَةُ یُقْسِمُ الْمُجْرِمُونَ ما لَبِثُوا غَیْرَ ساعَةٍ کَذلِکَ کانُوا یُؤْفَکُونَ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فَهذا یَوْمُ الْبَعْثِ وَ لکِنَّکُمْ کُنْتُمْ لا تَعْلَمُونَ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لابدَّ من الالتفات إلی جملة من الأمور لیتضح الحال فی أحوال </w:t>
      </w:r>
    </w:p>
    <w:p>
      <w:pPr>
        <w:pStyle w:val="BookText"/>
        <w:rPr/>
      </w:pPr>
      <w:r>
        <w:rPr>
          <w:rFonts w:ascii="IRNazanin" w:hAnsi="IRNazanin" w:eastAsia="IRNazanin"/>
          <w:color w:val="111111"/>
          <w:sz w:val="28"/>
          <w:sz w:val="28"/>
          <w:szCs w:val="28"/>
          <w:rtl w:val="true"/>
          <w:lang w:bidi="fa-IR"/>
        </w:rPr>
        <w:t>الرجعة، وکذلک أحوال القیامة التی هی أکثر غموضاً وإبهاماً إذا ما قیست بأحوال الحیاة الأُولی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البرزخ یکون کالحالة المنامیة کما تدلُّ علیه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الملکات الردیئة مانعة کالجبال الثقال وإنْ لم یستحیل التغییر لکن بمکابدة عذاب المرارة المهولة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التوبة وإنْ لم تکن مستحیلة إلّا أنَّها حقیقة لا تتحقق بالتمنی والخواطر واللسان، بلْ بمداواة جراحیة لاستئصال جواهر ظلمانیة فی أعماق النفس، وکم هی معاناة فصل العضو البدنی فکیف بالتجوهر فی ذات النفس، ولک أن تراجع قدرتک فی هذا العمر هل یسهل علیک ترک الاعتیاد وما تطبعت علیه من سیئ أعمال وردیء أخلاق</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جملة أمور أُخری تقدم بسطها فی الباب الأوَّل فلاحظها </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16967_196991"/>
      <w:bookmarkStart w:id="229" w:name="pg16967_196991"/>
      <w:bookmarkEnd w:id="229"/>
    </w:p>
    <w:p>
      <w:pPr>
        <w:pStyle w:val="Heading4"/>
        <w:numPr>
          <w:ilvl w:val="3"/>
          <w:numId w:val="1"/>
        </w:numPr>
        <w:rPr/>
      </w:pPr>
      <w:bookmarkStart w:id="230" w:name="pg16967_196991"/>
      <w:bookmarkStart w:id="231" w:name="__RefHeading___Toc1750349_3830689328"/>
      <w:bookmarkStart w:id="232" w:name="_Toc83"/>
      <w:bookmarkEnd w:id="230"/>
      <w:bookmarkEnd w:id="231"/>
      <w:r>
        <w:rPr>
          <w:rtl w:val="true"/>
        </w:rPr>
        <w:t>الحکیم علی النوری تعدد غایات الرجعة عمومها لأفراد البشر</w:t>
      </w:r>
      <w:bookmarkEnd w:id="232"/>
    </w:p>
    <w:p>
      <w:pPr>
        <w:pStyle w:val="Heading5"/>
        <w:numPr>
          <w:ilvl w:val="4"/>
          <w:numId w:val="1"/>
        </w:numPr>
        <w:rPr/>
      </w:pPr>
      <w:bookmarkStart w:id="233" w:name="__RefHeading___Toc1750351_3830689328"/>
      <w:bookmarkStart w:id="234" w:name="_Toc84"/>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قال فی تعلیقته علی تفسیر القرآن الکریم للملا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خصص الرجعة بالأرواح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لا یخفی، وحق الجواب هو اختصاص أهل الرجعة بغیر الهالکین بهلاک الاستیصال، فإنَّ الرحمة الواسعة تأبی من أنْ یعذب بعذاب الاستیصال مرتین، کما ورد فی الحدیث عن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جوابه ما لا یخفی، إذْ أمر الرجعة لا تختص بالنفوس الکاملة فی السعادة، بلْ ذلک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ورد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یعم المؤمن والکافر، الکاملین البالغین فی الإیمان والکفر ولیسَ سر الرجعة منحصراً فی إستخلاص الاساری، کما لا یخفی من تتبع أخبار الرجعة وأحادیثها، بلْ السر فی حل إشکال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بظاهر منطوقها احتج وتمسک الخصم المنکر للرجعة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تضمنه الحدیث الوارد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حکم الرجعة مختصاً بغیر الهالکین، أی المهلکین بعذاب الاستیصال </w:t>
      </w:r>
      <w:bookmarkStart w:id="235" w:name="pg16967_196992"/>
    </w:p>
    <w:p>
      <w:pPr>
        <w:pStyle w:val="BookText"/>
        <w:rPr/>
      </w:pPr>
      <w:bookmarkEnd w:id="235"/>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مقتضی العدل والعدالة، فإنَّ حکم الرجعة من باب الکفرة البالغین فی درکات الکفر والعداوة للحق وأهله، هو معاینة ضرب من النقمة والعذاب فی الدنیا کمعاینة أهل عذاب الاستیصال قبل عذاب الآخرة فافهم ولا تغفل</w:t>
      </w:r>
      <w:r>
        <w:rPr>
          <w:rFonts w:eastAsia="IRNazanin" w:cs="IRNazanin"/>
          <w:color w:val="111111"/>
          <w:sz w:val="28"/>
          <w:szCs w:val="28"/>
          <w:rtl w:val="true"/>
          <w:lang w:bidi="fa-IR"/>
        </w:rPr>
        <w:t>!.</w:t>
      </w:r>
    </w:p>
    <w:p>
      <w:pPr>
        <w:pStyle w:val="Heading5"/>
        <w:numPr>
          <w:ilvl w:val="4"/>
          <w:numId w:val="1"/>
        </w:numPr>
        <w:rPr/>
      </w:pPr>
      <w:bookmarkStart w:id="236" w:name="__RefHeading___Toc1750353_3830689328"/>
      <w:bookmarkStart w:id="237" w:name="_Toc85"/>
      <w:bookmarkEnd w:id="236"/>
      <w:r>
        <w:rPr>
          <w:rtl w:val="true"/>
        </w:rPr>
        <w:t>الحکیم النوری</w:t>
      </w:r>
      <w:r>
        <w:rPr>
          <w:rtl w:val="true"/>
        </w:rPr>
        <w:t xml:space="preserve">: </w:t>
      </w:r>
      <w:r>
        <w:rPr>
          <w:rtl w:val="true"/>
        </w:rPr>
        <w:t>برهان عقلی علی الرجعة قبل القیامة الکبری</w:t>
      </w:r>
      <w:bookmarkEnd w:id="237"/>
    </w:p>
    <w:p>
      <w:pPr>
        <w:pStyle w:val="BookText"/>
        <w:rPr/>
      </w:pPr>
      <w:r>
        <w:rPr>
          <w:rFonts w:ascii="IRNazanin" w:hAnsi="IRNazanin" w:eastAsia="IRNazanin"/>
          <w:color w:val="111111"/>
          <w:sz w:val="28"/>
          <w:sz w:val="28"/>
          <w:szCs w:val="28"/>
          <w:rtl w:val="true"/>
          <w:lang w:bidi="fa-IR"/>
        </w:rPr>
        <w:t>وقال فی تعلیقة أُخری علی موضع من تفسیر الملا صدرا فی مقام الجمع بین التزامه بالقول بالرجعة وقطعیته وقوله الآخر بأنَّ النفوس لا ترجع إلی البدن الدنیوی بدعوی أن الرجعة تستلزم التناسخ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قال الملا صدرا فی ذیل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إخبار عما یغشی الناس فی النفخة الأولی عند قیام الساعة من الأحوال والأهوال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من الأحوال المشترکة بین القیامتین الکبری والصغری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أنَّهم لا یستطیعون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یقدرون علی الإیصاء بشیء ینفعهم فی </w:t>
      </w:r>
      <w:bookmarkStart w:id="238" w:name="pg16967_196993"/>
    </w:p>
    <w:p>
      <w:pPr>
        <w:pStyle w:val="BookText"/>
        <w:rPr/>
      </w:pPr>
      <w:bookmarkEnd w:id="238"/>
      <w:r>
        <w:rPr>
          <w:rFonts w:ascii="IRNazanin" w:hAnsi="IRNazanin" w:eastAsia="IRNazanin"/>
          <w:color w:val="111111"/>
          <w:sz w:val="28"/>
          <w:sz w:val="28"/>
          <w:szCs w:val="28"/>
          <w:rtl w:val="true"/>
          <w:lang w:bidi="fa-IR"/>
        </w:rPr>
        <w:t xml:space="preserve">أمر آخرتهم أو فی أعقابهم وأخلافهم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فلانقطاع العمل والسعی عند قیام الساعة وانتفاء العقب والأهل والولد بعد الموت، لأن ثبوت الشیء للشیء واضافته إلیه متوقف علی بقاء ذلک الشیء المنسوب إلیه بل بقاء الطرفین، والأوَّل منتف فی القیامة الصغری، والثانی فی الکبری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نفی القدرة علی الرجوع إلی أهلهم لما علمت من استحالة رجوع النفوس من نشأة وقعوا فیها إلی نشأة سابقة علیها، فلأن الطبائع مفطورة علی التوجه إلی غایاتها الذاتیة، والتوجّهات الفطریة والتطوّرات الطبیعیة ممتنعة الانعکاس والانقلاب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لَا تَبْدِیلَ لِخَلْقِ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أصل متین قد ابتنی علیه کثیر من القواعد والأحکام، وقد بنینا علیه إبطال التناسخ کما هو مذکور فی مقامه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1750355_3830689328"/>
      <w:bookmarkStart w:id="240" w:name="_Toc86"/>
      <w:bookmarkEnd w:id="239"/>
      <w:r>
        <w:rPr>
          <w:rtl w:val="true"/>
        </w:rPr>
        <w:t>برهان عقلی آخر علی الرجعة</w:t>
      </w:r>
      <w:bookmarkEnd w:id="240"/>
    </w:p>
    <w:p>
      <w:pPr>
        <w:pStyle w:val="BookText"/>
        <w:rPr/>
      </w:pPr>
      <w:r>
        <w:rPr>
          <w:rFonts w:ascii="IRNazanin" w:hAnsi="IRNazanin" w:eastAsia="IRNazanin"/>
          <w:color w:val="111111"/>
          <w:sz w:val="28"/>
          <w:sz w:val="28"/>
          <w:szCs w:val="28"/>
          <w:rtl w:val="true"/>
          <w:lang w:bidi="fa-IR"/>
        </w:rPr>
        <w:t>قال المولی علی النوری فی ذیل قول ملا صدرا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علمت من استحالة رجوع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بظاهره لا یلائم القول بالرجعة التی یقول بها أصحابنا الإمامیة والطائفة المحقة، والمفسر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من أساطین الحکمة المطلقة والعلوم الحقة الحقیقیة الموروثة من أهل بیت الولایة والعصمة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له قدم راسخ فی القول بها والذب عنها کما سبق منه الذب والدفع قبیل هذا فی ذیل تفسیره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یَرَوْا کَمْ </w:t>
      </w:r>
    </w:p>
    <w:p>
      <w:pPr>
        <w:pStyle w:val="BookText"/>
        <w:rPr/>
      </w:pPr>
      <w:r>
        <w:rPr>
          <w:rFonts w:ascii="Amiri" w:hAnsi="Amiri" w:eastAsia="Amiri" w:cs="Amiri"/>
          <w:color w:val="111111"/>
          <w:sz w:val="28"/>
          <w:sz w:val="28"/>
          <w:szCs w:val="28"/>
          <w:rtl w:val="true"/>
          <w:lang w:bidi="ar-SA"/>
        </w:rPr>
        <w:t xml:space="preserve">أَهْلَکْنا قَبْلَهُمْ مِنَ الْقُرُونِ أَنَّهُمْ إِلَیْهِمْ لا یَرْجِعُونَ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وجه الکشف عن سر وجه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صرح به هاهنا من الاستحالة وبین ما سبق منه قبیل هذا من الذب والدفع عن الرجعة المعروفة من مذهبنا المعروفة الموروثة من سادتنا وأئمتنا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الفرق والتفرقة بین نشأتی القیامتین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 بعالم القبر والبرزخ المتوسط بین النشأتین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نشأة الدنیا ونشأة الآخرة الکبری المعروفة بالساعة التی بعث عند قیامها کل من فی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حُصِّلَ ما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یوم البعث والنشور، لمکان سر إمکان رجوع الأنفس المقبورة إلی الدنیا ما دامت الأنفس برزخیة موجودة بوجود متوسط بین الدنیا والآخرة الکبری، متعلقة بضرب من التعلق بالدنیا، باقیة تعلقاتها بأبدانها الدنیویة بقاء لا یعرفه إلا 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اقتبس نوره من مشکاة ولایتهم مع صیرورة أبدانها تراباً وعظامها رمیما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سّر استحالة رجوعها إلی الدنیا عند قیام الساعة وتحقق النفخة الأُولی التی بها یتحقق فناء دار الدنیا طرا، ویرتفع کلها رأسا، ویصعق کل من فی السموات العلی والأرضین السفلی جمعاً وجمیعاً، ویرتفع آثار علاقة النفس بالدنیا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انصرام أجل الدنیا بما فیها، وقلع أصول أشجارها ورقائق أصولها ودقائقها، بحیث لا یبقی منه علاقة من علائق الأنفس بها، لانتفاء مادة التعلق رأسا، وجهة العلاقة طرا، بانتهاء الشجرة إلی الثمرة القصوی وانقلاب المادة إلی الصورة التی هی الصورة القصوی بشراشر </w:t>
      </w:r>
    </w:p>
    <w:p>
      <w:pPr>
        <w:pStyle w:val="BookText"/>
        <w:rPr/>
      </w:pPr>
      <w:r>
        <w:rPr>
          <w:rFonts w:ascii="IRNazanin" w:hAnsi="IRNazanin" w:eastAsia="IRNazanin"/>
          <w:color w:val="111111"/>
          <w:sz w:val="28"/>
          <w:sz w:val="28"/>
          <w:szCs w:val="28"/>
          <w:rtl w:val="true"/>
          <w:lang w:bidi="fa-IR"/>
        </w:rPr>
        <w:t xml:space="preserve">وجودها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 الحکیم النوری برهاناً علی الرجعة وهو مؤلف من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الأنفس المقبورة والنفس البرزخیة متعلقة بنحو وبضرب من التعلق بالدنیا، وباقیة تعلقاتها بأبدانها الدنیویة بقاءا غیر محسوس ولا مرئی، لکنه موجود ومستمر غیر منقطع کما هو الحال فی النائم نوماً عمیقاً بلْ أشدّ بکثیر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الأنفس البرزخیة موجودة بوجود متوسط بین الدنیا والآخرة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المتوسط لا ینقطع تعلقه بمادَّة أجسام الدنیا، فالعلاقة تظل باقیة وإنْ صارت الأبدان الغلیظة تراباً وعظاماً لکنَّها تبقی متعلقة بمادة لطیفة دنیویة غیر مرئیة کما أشارت إلی ذلک النصوص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استحالة رجوع النفوس إلی الدنیا عند القیامة الکبری والنفخ فی الصور، وذلک بسبب انقطاع علاقة النفس بالمادة الدنیویة تماماً سواء المادة الغلیظة أو المادة اللطیفة الدنیویة؛ وذلک لصیرورة الأجسام صورة محضة متمحِّضة فی الکمال الجسمانی فی بُعد الصورة </w:t>
      </w:r>
    </w:p>
    <w:p>
      <w:pPr>
        <w:pStyle w:val="BookText"/>
        <w:rPr/>
      </w:pPr>
      <w:r>
        <w:rPr>
          <w:rFonts w:ascii="IRNazanin" w:hAnsi="IRNazanin" w:eastAsia="IRNazanin"/>
          <w:color w:val="111111"/>
          <w:sz w:val="28"/>
          <w:sz w:val="28"/>
          <w:szCs w:val="28"/>
          <w:rtl w:val="true"/>
          <w:lang w:bidi="fa-IR"/>
        </w:rPr>
        <w:t>الجوهریة فلا مادة قابلة للتکامل، وهذا مبنی النوری فی المعاد أنَّ صیرورة الأجسام وحرکتها الجوهریة حیث مقام الأرواح، أی حیث تقوم هی بها لا العکس کان فی بدء النشأة الدنیویة الجسمانیة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یتبیِّن برهان علی ضرورة عود الأنفس البرزخیة إلی دار الدنیا کی یحصل لها التکامل ویشتدّ کماله إلی درجة تصل إلی اشتداد کمال الآخرة من حیث الأجسام والصور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تعلیقته علی تفسیر الملا صدرا أیضاً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سبعة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القضاء وجریان حکم النفوس الکلیة فی النفوس الجزئیة لهو فی القیامة الوسطی التی هی یوم الرجعة تتکرر هذهِ السبعة التی هی أسبوع واحد من الأسابع السبعة، ویوم الکرة هو یوم دولة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قلنا به ولم یقل به مخالفونا فلا تغفل</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النوری أیضا إلی کلام الملا صدرا فی ذیل الآیة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یس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مما یرد قول أهل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لا یخفی علی المنصف، فإن عدم رجعة قرون من الکفرة الناقصین الهالکین هلاک الأبد لا یدلُّ علی عدم رجعة غیرهم من النفوس الکاملة الحیّة بحیاة العلم والعرفان، فلا استحالة فی إنزال الأرواح العالیة بإذن الله وقدرته فی هذا العالم لخلاص الأساری والمحبوسین بقیود التعلقات من هذا السجن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ما نقله تأییداً لمذهبه من منع الرجعة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یحکی عن ابن عباس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یزعمون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قبل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بئس القوم، نحن اذن نکحنا نسائه وقسّمنا 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فمدفوع بأنه مجرَّد حکایة غیر معلومة الصحة، وعلی تقدیر صحة الروایة عنه فالمروی ممنوع، فإنَّ المتبع فی الاعتقادیات إمَّا البرهان وإمَّا النقل الصحیح القطعی عن أهل العصمة والولایة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صحَّ عندنا بالروایات المتظافرة عن أئمتنا وساداتنا من أهل بیت النبوة والعلم حقّیة مذهب الرجعة ووقوعها عند ظهور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والعقل أیضاً لا یمنعه لوقوع مثله کثیراً، من إحیاء الموتی بإذن الله بید أنبیائه کعیسی وشمعون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وآله وعلیهم السلام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فی کلام العلامة الطباطبائی والمحقق الشاه آبادی والفقیه الحکیم الرفیعی القزوینی أنَّ الرجعة بعث فی الأجساد ومن القبر بالبدن السابق لا ببدن جدید، وهی بهذا التفسیر لا تستلزم التناسخ کما توهمه عبارة الحکیم ملا صدرا ویوهمه کلامه فی الأسفار وسائر کتبه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عدل الملا صدرا إلی تفسیر الرجعة بالإنزال والنزول والتنزل لا البعث فی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أن حقیقة الرجعة مغایرة للنزول والتنزل </w:t>
      </w:r>
    </w:p>
    <w:p>
      <w:pPr>
        <w:pStyle w:val="BookText"/>
        <w:rPr/>
      </w:pPr>
      <w:r>
        <w:rPr>
          <w:rFonts w:ascii="IRNazanin" w:hAnsi="IRNazanin" w:eastAsia="IRNazanin"/>
          <w:color w:val="111111"/>
          <w:sz w:val="28"/>
          <w:sz w:val="28"/>
          <w:szCs w:val="28"/>
          <w:rtl w:val="true"/>
          <w:lang w:bidi="fa-IR"/>
        </w:rPr>
        <w:t>والانزال فإنه لیس بعثا ولا احیاءا للموتی، بل هو کتنزل الملائکة وتکثف اللطیف، بینما الرجعة خروج بالبدن المقبور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یرد علی توجیهه لحقیقة الرجعة أنَّ الرجعة لا تختص بالأرواح العالیة بلْ کذلک تعم وتشمل الأرواح السافلة فی الدرکات بمقتضی أنَّ الرجعة تعم من محض الإیمان محضا ومن محض الکفر محضاً، بلْ تقدم فی 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فی 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الرجعة فی أواخرها عامة لجمیع البشر حتّی المستضعفین، بلْ مرَّت روایة معتبرة مفسَّرة للاختصاص لا فی أصل الرجعة بلْ المحاسبة والمجازاة فی الرجعة کما هو الحال فی عالم القبر فإنَّه عام للجمیع إنَّما المختصّ مسائلة القبر بمن محض الإیمان ومن محضر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قدْ استدل علی إمکان الرجعة وصحة وقوعها جملة من علماء الإمامیة سواء کان علی الصعید الکلامی أو الفلسفی أو العرفانی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 استدل جملة منهم علی ضرورة وقوعها عقلا بجملة من الوجوه والأدلة، وإلیک سرد لجملة من هذهِ الکلمات والاستدلالات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المرتضی فی 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قادر علی إیجاد الجواهر بعد إعدامها، وإذا کان علیها قادراً جاز أنْ یوجدها متی شاء، والأعراض التی بها یکون أحدنا حیاً مخصوصاً علی ضربین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أنَّ الإعادة بعینها غیر واجبة کالکون والاعتماد </w:t>
      </w:r>
    </w:p>
    <w:p>
      <w:pPr>
        <w:pStyle w:val="BookText"/>
        <w:rPr/>
      </w:pPr>
      <w:r>
        <w:rPr>
          <w:rFonts w:ascii="IRNazanin" w:hAnsi="IRNazanin" w:eastAsia="IRNazanin"/>
          <w:color w:val="111111"/>
          <w:sz w:val="28"/>
          <w:sz w:val="28"/>
          <w:szCs w:val="28"/>
          <w:rtl w:val="true"/>
          <w:lang w:bidi="fa-IR"/>
        </w:rPr>
        <w:t>وما یجری مجری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والضرب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فی وجوب إعادته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الحیاة والتألیف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فی کتاب الذخیرة أنَّ الإعادة بعینها غیر واجبة إنْ ثبت إنَّ الحیاة والتألیف من الأجناس الباقیة، ففی ذلک شک فالإعادة جائزة صحیحة علی کل حال</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تقدم من استدلال الملا صدرا فی تفسیره ردا علی صاحب الکشاف من توهمه بطلان الرجعة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قَبْلَهُمْ مِنَ الْقُرُونِ أَنَّهُمْ إِلَیْهِمْ لا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 فی ذیل 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صحَّ عندنا بالروایات المتظافرة عن أئمتنا وسادتنا من أهل بیت النبوة والعلم حقیة مذهب الرجعة ووقوعها عند ظهور قائم آل مُحمَّد علیه وعلیهم السلام، والعقل أیضاً لا یمنعه لوقوع مثله کثیراً من إحیاء الموتی بإذن الله بید أنبیائه کعیسی وشمعون وغیرهما علی نبینا وآله وعلیهم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یحتمل أنْ یرجع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الکفرة وضمیر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القرون ویکون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هؤلاء لا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القوة والقدرة أو الشوکة والجاه أو العدة والکثرة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فکیف لا یعتبرون بمن سبقهم؟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یبعد أنْ یکون المراد هلاکهم بحسب موت الجهل والکفر والعناء هلاکاً سرمدیاً، فحینئذٍ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لا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شِدَّة الجحود والنفاق والاستکبار والاغترار بالظنون الفاسدة والعقائد الباطلة، </w:t>
      </w:r>
      <w:bookmarkStart w:id="241" w:name="pg16967_197000"/>
    </w:p>
    <w:p>
      <w:pPr>
        <w:pStyle w:val="BookText"/>
        <w:rPr/>
      </w:pPr>
      <w:bookmarkEnd w:id="241"/>
      <w:r>
        <w:rPr>
          <w:rFonts w:ascii="IRNazanin" w:hAnsi="IRNazanin" w:eastAsia="IRNazanin"/>
          <w:color w:val="111111"/>
          <w:sz w:val="28"/>
          <w:sz w:val="28"/>
          <w:szCs w:val="28"/>
          <w:rtl w:val="true"/>
          <w:lang w:bidi="fa-IR"/>
        </w:rPr>
        <w:t>کما هو شیمة أصحاب الجدال وأهل المکر والاحتیال، الذین هم أعدی أعداء الله ورسوله کما ذکر وصفهم وذمهم فی القرآن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هذا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هذه الآیة عقیب قوله وَ ما یَأْتِیهِمْ مِنْ رَسُولٍ إِلاّ کانُوا بِهِ یَسْتَهْزِؤُنَ فالمعنی أنَّ هؤلاء لا یصلون فی الاستهزاء بالرسول إلی من أهلکنا قبلهم من المستهزئین بالرسل الذین کانوا أشد منهم فی الجحود والاستهزاء علی وزان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أهلکنا من قبلهم من القرون کانوا أشد منهم قوة و أثاروا الأرض و عمروها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ذهابه إلی کون الرجعة فعل إحیاء یقوم به خلفاء الله فی أرضه بإذن من الله وإقدار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العقلی للرجعة بأنَّها إنزال الأرواح لا بعث الأرواح فی الأجساد، وقدْ مرَّ کراراً فی 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فی 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النزول والإنزال والتنزل یختلف عن بعث الرجعة</w:t>
      </w:r>
      <w:r>
        <w:rPr>
          <w:rFonts w:eastAsia="IRNazanin" w:cs="IRNazanin"/>
          <w:color w:val="111111"/>
          <w:sz w:val="28"/>
          <w:szCs w:val="28"/>
          <w:rtl w:val="true"/>
          <w:lang w:bidi="fa-IR"/>
        </w:rPr>
        <w:t>.</w:t>
      </w:r>
    </w:p>
    <w:p>
      <w:pPr>
        <w:pStyle w:val="Heading5"/>
        <w:numPr>
          <w:ilvl w:val="4"/>
          <w:numId w:val="1"/>
        </w:numPr>
        <w:rPr/>
      </w:pPr>
      <w:bookmarkStart w:id="242" w:name="__RefHeading___Toc1750357_3830689328"/>
      <w:bookmarkStart w:id="243" w:name="_Toc87"/>
      <w:bookmarkEnd w:id="242"/>
      <w:r>
        <w:rPr>
          <w:rtl w:val="true"/>
        </w:rPr>
        <w:t>الجناباذی</w:t>
      </w:r>
      <w:r>
        <w:rPr>
          <w:rtl w:val="true"/>
        </w:rPr>
        <w:t xml:space="preserve">: </w:t>
      </w:r>
      <w:r>
        <w:rPr>
          <w:rtl w:val="true"/>
        </w:rPr>
        <w:t>تقریر عقلی للرجعة</w:t>
      </w:r>
      <w:bookmarkEnd w:id="243"/>
    </w:p>
    <w:p>
      <w:pPr>
        <w:pStyle w:val="BookText"/>
        <w:rPr/>
      </w:pPr>
      <w:r>
        <w:rPr>
          <w:rFonts w:ascii="Amiri" w:hAnsi="Amiri" w:eastAsia="Amiri" w:cs="Amiri"/>
          <w:color w:val="111111"/>
          <w:sz w:val="28"/>
          <w:sz w:val="28"/>
          <w:szCs w:val="28"/>
          <w:rtl w:val="true"/>
          <w:lang w:bidi="ar-SA"/>
        </w:rPr>
        <w:t xml:space="preserve">قال فی تفسیر قوله تعالی وَ مَنْ أَعْرَضَ عَنْ ذِکْرِی فَإِنَّ لَهُ مَعِیشَةً ضَنْکاً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فسّر الهدی فی أخبار عدیدة بولایة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p>
    <w:p>
      <w:pPr>
        <w:pStyle w:val="BookText"/>
        <w:rPr/>
      </w:pPr>
      <w:r>
        <w:rPr>
          <w:rFonts w:ascii="IRNazanin" w:hAnsi="IRNazanin" w:eastAsia="IRNazanin"/>
          <w:color w:val="111111"/>
          <w:sz w:val="28"/>
          <w:sz w:val="28"/>
          <w:szCs w:val="28"/>
          <w:rtl w:val="true"/>
          <w:lang w:bidi="fa-IR"/>
        </w:rPr>
        <w:t>وهکذا فسّر الذّکر والمراد بالمعیشة الضنّک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الضیّق فی ما یحتاج إلیه فی الدّنیا من المأکول والملبوس وغیرهما، وبهذا الاعتبار فسّرت بالضّیق فی الرّجعة فی أخبار کثیرة وأنَّهم یأکلون العذرة، وإما فسّر فی بعض الأخبار بعذاب القبر وضنکه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الرّاحة وضعها الله تعالی فی الآخرة الّتی قلب الإنسان أنموذج منها، وسعة العیش والرّاحة للإنسان لیست الّا من طریق القلب الّذی هو طریق الولایة وطریق الآخرة، وضیق العیش وعناؤه لیس الّا من الدّنیا الّتی هی أنموذج الجحیم وطریقها، ومن أعرض عن الذّکر الّذی هو الولایة الّتی هی طریق القلب وطریق الآخرة توجّه إلی الدّنیا الّتی هی طریق الجحیم وفیها العناء والضّیق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توجّه إلی الدّنیا سدّ باب الرّاحة علی نفسه وفتح باب الضّیق والتّعب علیها، وکان فی ضیق استشعر به أم لم یستشعر، ومن تولّی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طریق القلب فتح طریق الرّاحة علی نفسه، فإن دخل فی باب القلب والآخرة دخل فی السّعة والرّاحة، وإن لم یدخل کان فی عناء لبقائه بعد فی الدّنیا لکنّه کان فی طریق الوصول إلی الرّاحة، وضیق العیش فی الدّنیا وضیق الصّدر وضیق القبر وضیق العیش فی الرّجعة کلّها لازم لسدّ طریق القلب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نَحْشُرُهُ قرئ بالرّفع، وقرئ فی الشّواذّ بالجزم یَوْمَ الْقِیامَةِ أَعْمی عن الولایة والامام والآیات ونعیم الآخرة قالَ رَبِّ لِمَ </w:t>
      </w:r>
    </w:p>
    <w:p>
      <w:pPr>
        <w:pStyle w:val="BookText"/>
        <w:rPr/>
      </w:pPr>
      <w:r>
        <w:rPr>
          <w:rFonts w:ascii="Amiri" w:hAnsi="Amiri" w:eastAsia="Amiri" w:cs="Amiri"/>
          <w:color w:val="111111"/>
          <w:sz w:val="28"/>
          <w:sz w:val="28"/>
          <w:szCs w:val="28"/>
          <w:rtl w:val="true"/>
          <w:lang w:bidi="ar-SA"/>
        </w:rPr>
        <w:t>حَشَرْتَنِی أَعْمی وَ قَدْ کُنْتُ بَصِیراً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من قبره بصیرا وإذا أتی المحشر یصیر أعمی قالَ کَذلِکَ أَتَتْکَ آیاتُنا العظمی الّتی هم الأنبیاء والأولیاء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وآیاتنا الصّغری الّتی هی آیات الآفاق والأنفس فَنَسِیتَها وَ کَذلِکَ الْیَوْمَ تُنْسی أی ترکتها ولم تتبعها، وکذلک الیوم تترک ولا یعتنی بک وَ کَذلِکَ نَجْزِی مَنْ أَسْرَفَ فی التّوجّه إلی الدّنیا زائدا علی قدر الواجب والنّدب وَ لَمْ یُؤْمِنْ بِآیاتِ رَبِّهِ الّتی هم الأنبیاء والأولیاء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لَعَذابُ الْآخِرَةِ أَشَدُّ وَ أَبْقی من النّسیان والحشر أعمی ومن ضیق المعیشة حتّی أنّها تعدّ فی مقابل عذاب الآخرة نعمة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هذا المقام فی غایة الجودة وهو قدْ استشعره من روایات الرجعة من أنَّ وضع ومکانة کل إنسان فی الرجعة مسبب عن أعماله فی الحیاة الأولی من الدنیا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فی تفسیر سورة الحجر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أَحْیاکُمْ ثُمَّ یُمِیتُکُمْ ثُمَّ یُحْیِیکُمْ إِنَّ الْإِنْسانَ لَکَفُورٌ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أَحْیاکُمْ من الجمادیة بالحیاة الحیوانیة أو من الحیوانیة بالحیاة البشریة أو من البشریة بالحیاة الإنسانیة، ثُمَّ یُمِیتُکُمْ عن الحیاة الحیوانیة والبشریة عند الموت، أو عن الحیاة الإنسانیة أیضاً عند النفخة الأولی، ثُمَّ یُحْیِیکُمْ بالحیاة الإنسانیة أو البهیمیة أو السبعیة أو الشیطانیة عند الرجعة إِنَّ الْإِنْسانَ لَکَفُورٌ بنعمة الإحیاء الأوَّل، ولذلک لا ینتبه إلی </w:t>
      </w:r>
    </w:p>
    <w:p>
      <w:pPr>
        <w:pStyle w:val="BookText"/>
        <w:rPr/>
      </w:pPr>
      <w:r>
        <w:rPr>
          <w:rFonts w:ascii="IRNazanin" w:hAnsi="IRNazanin" w:eastAsia="IRNazanin"/>
          <w:color w:val="111111"/>
          <w:sz w:val="28"/>
          <w:sz w:val="28"/>
          <w:szCs w:val="28"/>
          <w:rtl w:val="true"/>
          <w:lang w:bidi="fa-IR"/>
        </w:rPr>
        <w:t>نعمة الإحیاء الثانی، وهو جواب لسؤال مقدر 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الإنسان أیشکر أم یکفر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أنَّ الإنسان لجحود یعنی سجیته الجحود، لأنَّه یجحد الإعادة والمبدأ مع الأدلة الواضحة علی الإبداء والإعادة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النفخة الأولی بأنَّها الإحیاء فی الرجعة مقابل النفخة الثانیة وهی الإحیاء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أنَّه یشیر إلی أنَّ الموت والإماتة فی أفراد البشر درجات، فمنهم من یموت عن الحیاة الحیوانیة والبشریة، ومنهم من یموت عن الحیاة الإنسانیة، کما أنَّ الإحیاء فی الرجعة علی درجات بحسب الصورة الجوهریة التی اکتسبها الإنسان من الحیاة الأولی من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أنَّه یشیر إلی أنَّ العصاة ومن محّض الکفر یزداد جحوداً فی الرجعة لجحوده نعمة الإحیاء الثانی بعد کون جحودهم کفورٌ بنعمة الإحیاء الأوَّل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مرَّ فی الباب الأوَّل الإشارة إلی ذلک فی مضمون الروایات الواردة، وأنَّ الکفر فی الرجعة أشد عتواً من الکفر فی الحیاة الدنیا الأولی، وإنَّ الرجعة تکون للکافرین فتنة أکثر لدعواهم بأنَّ الحیاة بعد الموت فی دار الدنیا من الدوران والدورة الطبیعیة للدنیا لیس الا</w:t>
      </w:r>
      <w:r>
        <w:rPr>
          <w:rFonts w:eastAsia="IRNazanin" w:cs="IRNazanin"/>
          <w:color w:val="111111"/>
          <w:sz w:val="28"/>
          <w:szCs w:val="28"/>
          <w:rtl w:val="true"/>
          <w:lang w:bidi="fa-IR"/>
        </w:rPr>
        <w:t xml:space="preserve">. </w:t>
      </w:r>
      <w:bookmarkStart w:id="244" w:name="pg16967_197004"/>
    </w:p>
    <w:p>
      <w:pPr>
        <w:pStyle w:val="Heading5"/>
        <w:numPr>
          <w:ilvl w:val="4"/>
          <w:numId w:val="1"/>
        </w:numPr>
        <w:rPr/>
      </w:pPr>
      <w:bookmarkStart w:id="245" w:name="__RefHeading___Toc1750359_3830689328"/>
      <w:bookmarkStart w:id="246" w:name="_Toc88"/>
      <w:bookmarkEnd w:id="244"/>
      <w:bookmarkEnd w:id="245"/>
      <w:r>
        <w:rPr>
          <w:rtl w:val="true"/>
        </w:rPr>
        <w:t>الرجعة جعل النفس التی بالفعل ذات قدرة لإحیاء البدن المیت</w:t>
      </w:r>
      <w:bookmarkEnd w:id="246"/>
    </w:p>
    <w:p>
      <w:pPr>
        <w:pStyle w:val="BookText"/>
        <w:rPr/>
      </w:pPr>
      <w:r>
        <w:rPr>
          <w:rFonts w:ascii="Amiri" w:hAnsi="Amiri" w:eastAsia="Amiri" w:cs="Amiri"/>
          <w:color w:val="111111"/>
          <w:sz w:val="28"/>
          <w:sz w:val="28"/>
          <w:szCs w:val="28"/>
          <w:rtl w:val="true"/>
          <w:lang w:bidi="ar-SA"/>
        </w:rPr>
        <w:t>وقال فی تفسیر سورة الدخان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مَوْتَتُنَا الْأُولی أی أنَّ الموتة أو أنَّ الفتنة أو أنَّ العاقبة ونهایة الأمر إِلاّ مَوْتَتُنَا الْأُولی إنکاراً للمعاد، وَ ما نَحْنُ بِمُنْشَرِینَ معادین مبعوثین فَأْتُوا بِآبائِنا المیتین بالموتة الأولی إِنْ کُنْتُمْ صادِقِینَ فی وعد الإعادة والثواب والعقاب، جعلوا الإعادة والبعث فی الآخرة والانتهاء عن الدنیا فی الدنیا، فقاسوا قیاساً سقیماً ولم یدروا أنَّ من صار بالفعل لا یمکن أنْ یعید بالقوة والإعادة فی الدنیا لا تکون إلّا بجعل ما بالفعل بالقوة، وأمَّا الرجعة إلی الدنیا التی ذکرت فی الأخبار فهی بنحو الإجمال وقال بها الفقهاء رضوان الله علیهم وإحیاء الأموات الذی نسب إلی الأکابر فهی لیست بجعل بالفعل بالقوة، وإنَّما هی توسعة من الکامل فی وجود المیت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إلی جواب اعتراض وشبهة ذات إعضال یتوهم الإیراد بها علی القول بالرجعة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الرجعة إلی الدنیا إلی نفس البدن الدنیوی السابق هذا یستلزم جعل النفس التی صارت بالفعل حائزة جملة من درجات الوجود مرة أُخری بالقوة، فیسلب عنها ما قدْ اکتسبته من </w:t>
      </w:r>
    </w:p>
    <w:p>
      <w:pPr>
        <w:pStyle w:val="BookText"/>
        <w:rPr/>
      </w:pPr>
      <w:r>
        <w:rPr>
          <w:rFonts w:ascii="IRNazanin" w:hAnsi="IRNazanin" w:eastAsia="IRNazanin"/>
          <w:color w:val="111111"/>
          <w:sz w:val="28"/>
          <w:sz w:val="28"/>
          <w:szCs w:val="28"/>
          <w:rtl w:val="true"/>
          <w:lang w:bidi="fa-IR"/>
        </w:rPr>
        <w:t>کمال أو صور خیریة أو 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الإعادة فی الدنیا غیر الرجعة إلی الدنیا، أی الإعادة التی یطلبها المشرکون من الصیرورة فی الأصلاب ثم الأرحام ثم الولادة کالحیاة الأولی من الدنیا لأنَّها تستلزم جعل ما بالفعل بالقوة وهذا بخلاف الرجعة إلی الدنیا فإنَّها بعث بالبدن السابق من القبور وتنشیط وتفعیل بزیادة الکمال للوجود البدنی لذلک المیت وهی توسعة فی التکامل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حسن زادة حول هذا الاعتراض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مسائل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التکامل البرزخی والبحث عن تکامل النفوس بعد انقطاعها عن هذهِ النشأة فی برازخها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هذا البحث فی الصحف العقلیة إنَّما کان من قبل الشرائع الإلهیة وإلّا فالعقل وحده لا یحکم بذلک، وبعد ما نطق الشرع به تصدی العقل لإقامة البرهان علیه وتعرض بوجدان السبیل إلی دلیله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فالتکامل البرزخی صار من أغمض المسائل العقلیة، لأنَّ الاستکمال لا یتحقق إلّا بالحرکة والاستعداد والخروج من القوة إلی الفعل، وبعد انقطاع النفس عن نشأة الحرکة کیف یتصور فیها الاستکمال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ما تیسّر لنا من الفحص والبحث عن ذلک هی ما حررناها فی النکتة السابعة والثلاثین وستمائة من ألف نکتة ونکتة فراجع إلیها، ولیسَ لنا مزید تحقیق وراء ما فیها حتّی نذکره ههنا، ولا یبعد أنْ یکون ذلک التحقیق فی التکامل </w:t>
      </w:r>
      <w:bookmarkStart w:id="247" w:name="pg16967_197006"/>
    </w:p>
    <w:p>
      <w:pPr>
        <w:pStyle w:val="BookText"/>
        <w:rPr/>
      </w:pPr>
      <w:bookmarkEnd w:id="247"/>
      <w:r>
        <w:rPr>
          <w:rFonts w:ascii="IRNazanin" w:hAnsi="IRNazanin" w:eastAsia="IRNazanin"/>
          <w:color w:val="111111"/>
          <w:sz w:val="28"/>
          <w:sz w:val="28"/>
          <w:szCs w:val="28"/>
          <w:rtl w:val="true"/>
          <w:lang w:bidi="fa-IR"/>
        </w:rPr>
        <w:t>البرزخی هو معنی من معانی الرجعة أیضاً فتبصر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الرجعة تکاملا هذا قول متین فی محلّه لکن لیسَ تکاملاً برزخیاً بمعنی البقاء والمکث فی البرزخ ممن قد طوی بعض درجات الکمال بالفعل فی حیاة الدنیا الأولی، بل الرجعة هی زیادة کمال لوجود الشخص بتفعیل بدن المیت احیاء وبعثا</w:t>
      </w:r>
      <w:r>
        <w:rPr>
          <w:rFonts w:eastAsia="IRNazanin" w:cs="IRNazanin"/>
          <w:color w:val="111111"/>
          <w:sz w:val="28"/>
          <w:szCs w:val="28"/>
          <w:rtl w:val="true"/>
          <w:lang w:bidi="fa-IR"/>
        </w:rPr>
        <w:t>.</w:t>
      </w:r>
    </w:p>
    <w:p>
      <w:pPr>
        <w:pStyle w:val="Heading5"/>
        <w:numPr>
          <w:ilvl w:val="4"/>
          <w:numId w:val="1"/>
        </w:numPr>
        <w:rPr/>
      </w:pPr>
      <w:bookmarkStart w:id="248" w:name="__RefHeading___Toc1750361_3830689328"/>
      <w:bookmarkStart w:id="249" w:name="_Toc89"/>
      <w:bookmarkEnd w:id="248"/>
      <w:r>
        <w:rPr>
          <w:rtl w:val="true"/>
        </w:rPr>
        <w:t>الجناباذی</w:t>
      </w:r>
      <w:r>
        <w:rPr>
          <w:rtl w:val="true"/>
        </w:rPr>
        <w:t xml:space="preserve">: </w:t>
      </w:r>
      <w:r>
        <w:rPr>
          <w:rtl w:val="true"/>
        </w:rPr>
        <w:t>إنَّ علیاً هو النبأ العظیم وهو الرجعة</w:t>
      </w:r>
      <w:bookmarkEnd w:id="249"/>
    </w:p>
    <w:p>
      <w:pPr>
        <w:pStyle w:val="BookText"/>
        <w:rPr/>
      </w:pPr>
      <w:r>
        <w:rPr>
          <w:rFonts w:ascii="IRNazanin" w:hAnsi="IRNazanin" w:eastAsia="IRNazanin"/>
          <w:color w:val="111111"/>
          <w:sz w:val="28"/>
          <w:sz w:val="28"/>
          <w:szCs w:val="28"/>
          <w:rtl w:val="true"/>
          <w:lang w:bidi="fa-IR"/>
        </w:rPr>
        <w:t xml:space="preserve">وقال فی تفسیر سورة النازعات فی ذیل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رَبِّکَ مُنْتَهاها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الساعة منتهاها الرب، فإنْ کنت تقدر علی معرفة الرب تقدر علی معرفتها، أو المعنی إلی ربک المضاف وظهوره منتهی وقت الساعة یعنی أنَّ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وقت القیام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الموت إلی ظهور ربک علیک، وحین ظهور الرب یکون تمام القیام عند الله سواء کان الموت اختیاریاً أو اضطراریاً، ولذلک فسَّرت الساعة تارةً بظهور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وتارة بالقیامة، وتارة بالرجعة، وتارة بالموت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الکل بعد طی البرازخ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 أو اضطراراً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ینتهی إلی علی علیه السلام، فإنَّ إیاب الخلق إلیه وحسابهم علیه ورجوعهم إلیه علیه السلام وهو قیامتهم وهو رجعتهم، سواء جعل المراد بالرجعة الرجعة إلی الصحو بعد المحو، أو إلی القوی والجنود بعد الفناء عنها، أو الرجعة إلی الآخرة </w:t>
      </w:r>
    </w:p>
    <w:p>
      <w:pPr>
        <w:pStyle w:val="BookText"/>
        <w:rPr/>
      </w:pPr>
      <w:r>
        <w:rPr>
          <w:rFonts w:ascii="IRNazanin" w:hAnsi="IRNazanin" w:eastAsia="IRNazanin"/>
          <w:color w:val="111111"/>
          <w:sz w:val="28"/>
          <w:sz w:val="28"/>
          <w:szCs w:val="28"/>
          <w:rtl w:val="true"/>
          <w:lang w:bidi="fa-IR"/>
        </w:rPr>
        <w:t>وهو ظاهر، أو الرجعة إلی الدنیا، فإنَّه بعد رجوعهم إلی إمامهم کان أوَّل رجعتهم إلی الدنیا وإلی المراتب الدانیة التی کانوا مدبرین معرضین عنها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کلامه جملة من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تفسیره للساعة بأربعة معانی، وسیأتی الإشارة إلیها فی الروایات فی الباب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تفسیره بأنَّ المعاد هو لقیا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الفصل إذ هو خلیفة الله وخلیفة رسوله علی العباد، کما وردت الروایات بأنَّ النبأ العظیم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إنَّ المعاد هو لقیاه فکذلک هو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ما أشیر إلیه فی جملة من الزیارات والروایات أنَّ إیاب الخلق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وحسابهم علیه وعلیهم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خلفاء الله، إذْ الباری تعالی لیسَ بجسم ولا جسمانی، کما هو الحال فی ملائکة الجنان وملائکة العذاب، ومن ثم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قسیم الجنة والنار، وأنَّ المعاد قوامه بالحکم عن الله لا بالظرف المکانی لطبیعة نشأة المعاد فحسب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بین أن الکل إنَّما ینتهون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النشأة اللاحقة بعد طیهم برازخ کثیرة، وذلک یتخلله رجعات وموتات، وأنَّ مشاهدة الکل للآیات فی المراحل المختلفة من الإحیاء والإماتة إنَّما هی انعکاس للآیة الکبری لله تعالی، والآیة الکبری 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فترجع الآیات فی الآفاق </w:t>
      </w:r>
      <w:bookmarkStart w:id="250" w:name="pg16967_197008"/>
    </w:p>
    <w:p>
      <w:pPr>
        <w:pStyle w:val="BookText"/>
        <w:rPr/>
      </w:pPr>
      <w:bookmarkEnd w:id="250"/>
      <w:r>
        <w:rPr>
          <w:rFonts w:ascii="IRNazanin" w:hAnsi="IRNazanin" w:eastAsia="IRNazanin"/>
          <w:color w:val="111111"/>
          <w:sz w:val="28"/>
          <w:sz w:val="28"/>
          <w:szCs w:val="28"/>
          <w:rtl w:val="true"/>
          <w:lang w:bidi="fa-IR"/>
        </w:rPr>
        <w:t>والعوالم إلی أنها ظهورات وآیات لهذه الآیة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ثم کانت الرجعة والمعاد والقیامة تؤول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آیة کبری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تکون کیفیة ذلک البدن فی الرجعة وقدراته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فی دار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متمیزة ببطانة أو طاقة أو قدرات خاصة کما یظهر من جملة من الروایات الآتیة فی الباب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ثم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النَّبَإِ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المستفیضة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 یظهر سبب رؤیة المؤمن والکافر عند الموت والاحتضار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لذا قد ورد أنَّ علیاً صاحب الرجعة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تفسیره الرجعة بعدة رجعات، کالرجعة إلی الصحو بعد المحو أو کالرجعة إلی القوی النازلة فی النفس والجنود بعد الفناء عنها فی المشاهدة والشهود والمکاشفة أو کالرجعة إلی الآخرة وهی المعاد الأکبر أو کالرجعة إلی الدنیا</w:t>
      </w:r>
      <w:r>
        <w:rPr>
          <w:rFonts w:eastAsia="IRNazanin" w:cs="IRNazanin"/>
          <w:color w:val="111111"/>
          <w:sz w:val="28"/>
          <w:szCs w:val="28"/>
          <w:rtl w:val="true"/>
          <w:lang w:bidi="fa-IR"/>
        </w:rPr>
        <w:t>.</w:t>
      </w:r>
    </w:p>
    <w:p>
      <w:pPr>
        <w:pStyle w:val="Heading5"/>
        <w:numPr>
          <w:ilvl w:val="4"/>
          <w:numId w:val="1"/>
        </w:numPr>
        <w:rPr/>
      </w:pPr>
      <w:bookmarkStart w:id="251" w:name="__RefHeading___Toc1750363_3830689328"/>
      <w:bookmarkStart w:id="252" w:name="_Toc90"/>
      <w:bookmarkEnd w:id="251"/>
      <w:r>
        <w:rPr>
          <w:rtl w:val="true"/>
        </w:rPr>
        <w:t>الرجعة السفر الثالث من الأسفار الأربعة</w:t>
      </w:r>
      <w:bookmarkEnd w:id="25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مصطفی الخمینی فی تفسیره للقرآن الکریم مطابقاً لما تقدم من کلام الجناباذی فی تفسیر حقیقة الرجعة، فجعل الرجعة من السفر الثالث وهو سفر بالحق فی الخلق</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السید فی موضع آخر تفسیره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 حول إعادة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قوله تعالی وَ کُنْتُمْ أَمْواتاً فَأَحْیاکُمْ ثُمَّ یُمِیتُکُمْ ثُمَّ یُحْیِیکُمْ ثُمَّ إِلَیْهِ تُرْجَعُونَ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الغریب توهم بعض أرباب الکشف أنَّ الإحیاء الثانی هو الإعادة فی هذهِ الدنیا ثم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اشتباه فی النقل وغلط فی الفهم أو تصور فی الکشف، ولو کان مفاد الآیة ما تخیّله لیکون الرجعة لکلّ أحد، مع أنها لجماعة خاصة ولیست الرجعة إلّا بالمعنی الذی یساعد علیه النقل والعقل، والکشف بأخبار الآحاد فی هذهِ المسائل العقلیة والاعتقادیة غیر جائز عند علمائنا الأصولیین، بلْ والظواهر فی هذهِ المواقف موکولة إلی أهله، دون العقول السوقیة والأفهام البدویة، ولا یقاس فقه الله الأکبر بفقه الله الأصغر</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تفسیر الرجعة بغیر الإعادة إلی الدنیا مع أنَّ الذی ارتضاه من تفسیر الجناباذی للرجعة بالسفر الثالث والرابع وأنه الرجوع والإعادة إلی الدنیا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کمالات الروح فی الرجعة بالبدن الدنیوی کسفر ثالث ورابع لیسَ کحالة الروح بالقوة فی مبتدء الحیاة الأولی فی الدنیا، فهی فی الرجعة أصبحت بالفعل ولکن لا زالت تتکامل وتستوفی فعلیات لم تستوفها من قبل</w:t>
      </w:r>
      <w:r>
        <w:rPr>
          <w:rFonts w:eastAsia="IRNazanin" w:cs="IRNazanin"/>
          <w:color w:val="111111"/>
          <w:sz w:val="28"/>
          <w:szCs w:val="28"/>
          <w:rtl w:val="true"/>
          <w:lang w:bidi="fa-IR"/>
        </w:rPr>
        <w:t xml:space="preserve">. </w:t>
      </w:r>
      <w:bookmarkStart w:id="253" w:name="pg16967_197010"/>
    </w:p>
    <w:p>
      <w:pPr>
        <w:pStyle w:val="BookText"/>
        <w:rPr/>
      </w:pPr>
      <w:bookmarkEnd w:id="253"/>
      <w:r>
        <w:rPr>
          <w:rFonts w:ascii="IRNazanin" w:hAnsi="IRNazanin" w:eastAsia="IRNazanin"/>
          <w:color w:val="111111"/>
          <w:sz w:val="28"/>
          <w:sz w:val="28"/>
          <w:szCs w:val="28"/>
          <w:rtl w:val="true"/>
          <w:lang w:bidi="fa-IR"/>
        </w:rPr>
        <w:t>وقد أشار إلی ذلک کل من الحکیم الشاه آبادی والسید الرفیعی والعلامة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هذا المفاد هو من أخبار الآحاد فلیس فی محله، فإنَّ مفاد رجوع البدن الدنیوی والخروج من القبر مفاداً وظهوراً متواترا من الروایات</w:t>
      </w:r>
      <w:r>
        <w:rPr>
          <w:rFonts w:eastAsia="IRNazanin" w:cs="IRNazanin"/>
          <w:color w:val="111111"/>
          <w:sz w:val="28"/>
          <w:szCs w:val="28"/>
          <w:rtl w:val="true"/>
          <w:lang w:bidi="fa-IR"/>
        </w:rPr>
        <w:t>.</w:t>
      </w:r>
    </w:p>
    <w:p>
      <w:pPr>
        <w:pStyle w:val="Heading5"/>
        <w:numPr>
          <w:ilvl w:val="4"/>
          <w:numId w:val="1"/>
        </w:numPr>
        <w:rPr/>
      </w:pPr>
      <w:bookmarkStart w:id="254" w:name="__RefHeading___Toc1750365_3830689328"/>
      <w:bookmarkStart w:id="255" w:name="_Toc91"/>
      <w:bookmarkEnd w:id="254"/>
      <w:r>
        <w:rPr>
          <w:rtl w:val="true"/>
        </w:rPr>
        <w:t>تأیید أرواح الموتی للأحیاء والرجعة</w:t>
      </w:r>
      <w:r>
        <w:rPr>
          <w:rtl w:val="true"/>
        </w:rPr>
        <w:t>:</w:t>
      </w:r>
      <w:bookmarkEnd w:id="255"/>
    </w:p>
    <w:p>
      <w:pPr>
        <w:pStyle w:val="BookText"/>
        <w:rPr/>
      </w:pPr>
      <w:r>
        <w:rPr>
          <w:rFonts w:ascii="Amiri" w:hAnsi="Amiri" w:eastAsia="Amiri" w:cs="Amiri"/>
          <w:color w:val="111111"/>
          <w:sz w:val="28"/>
          <w:sz w:val="28"/>
          <w:szCs w:val="28"/>
          <w:rtl w:val="true"/>
          <w:lang w:bidi="ar-SA"/>
        </w:rPr>
        <w:t xml:space="preserve">قال صاحب تفسیر روح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المخالفین الصوفیة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یس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قَبْلَهُمْ مِنَ الْقُرُونِ أَنَّهُمْ إِلَیْهِمْ لا یَرْجِعُونَ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الآیة ترد قول أهل الرجعة، أی من یزعم أنَّ من الخلق من یرجع قبل القیامة بعد الموت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علیاً وأصحابه یرجعون إلی الدنیا فینقمون من أعدائهم، ویملؤون الأرض قسطاً کما ملئت جوراً، وذلک القول مخالف للنص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أنَّ روحانیة علی رضی الله عنه من وزراء المهدی فی آخر الزمان علی ما علیه أهل الحقائق، ولا یلزم من ذلک محذور قطعاً لأنَّ الأرواح تعین الأرواح والأجسام فی کل وقت وحال فاعرف هذا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ستعرف فی بحث الرجعة والقرآن أنَّ الآیة أجنبیة عن نفی </w:t>
      </w:r>
    </w:p>
    <w:p>
      <w:pPr>
        <w:pStyle w:val="BookText"/>
        <w:rPr/>
      </w:pPr>
      <w:r>
        <w:rPr>
          <w:rFonts w:ascii="IRNazanin" w:hAnsi="IRNazanin" w:eastAsia="IRNazanin"/>
          <w:color w:val="111111"/>
          <w:sz w:val="28"/>
          <w:sz w:val="28"/>
          <w:szCs w:val="28"/>
          <w:rtl w:val="true"/>
          <w:lang w:bidi="fa-IR"/>
        </w:rPr>
        <w:t>الرجعة، وإنَّما هی فی صدد إثبات قاهریة الله للعباد بالموت لما وَرَدَ عنهم فی دعاء الجوشن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فی الممات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مفاد الآیة تنفی رجوع الموتی إلیهم حین سوقهم إلی الموت والبرزخ أو بلا مکث فیه یجازون فیه بقسط من الجزاء، ولا تنفی رجوع الموتی إلی الدنیا ولو بعد 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أنَّ الآیة تنفی رجوع من وقع علیه الهلاک والعذاب العاجل من الأمم وهؤلاء مستثنون من الرجعة کما فی قوله تعالی وَ حَرامٌ عَلی قَرْیَةٍ أَهْلَکْناها أَنَّهُمْ لا یَرْجِعُونَ </w:t>
      </w:r>
      <w:r>
        <w:rPr>
          <w:rStyle w:val="FootnoteAnchor"/>
          <w:rtl w:val="true"/>
        </w:rPr>
        <w:footnoteReference w:id="155"/>
      </w:r>
      <w:r>
        <w:rPr>
          <w:rFonts w:ascii="IRNazanin" w:hAnsi="IRNazanin" w:eastAsia="IRNazanin"/>
          <w:color w:val="111111"/>
          <w:sz w:val="28"/>
          <w:sz w:val="28"/>
          <w:szCs w:val="28"/>
          <w:rtl w:val="true"/>
          <w:lang w:bidi="fa-IR"/>
        </w:rPr>
        <w:t>حیث أشارت الروایات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مفاد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عذّب من الأقوام والأمم لا یرجعون فی الرجعة وهم مستثنون من عموم الرجعة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هُنَا وصلت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القائل حیث غفل عن بیانات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 به الکلام إلی ما تری فلم یبصر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مِمَّنْ یُکَذِّبُ بِآیاتِنا فَهُمْ یُوزَعُونَ </w:t>
      </w:r>
      <w:r>
        <w:rPr>
          <w:rStyle w:val="FootnoteAnchor"/>
          <w:rtl w:val="true"/>
        </w:rPr>
        <w:footnoteReference w:id="156"/>
      </w:r>
      <w:r>
        <w:rPr>
          <w:rFonts w:ascii="Amiri" w:hAnsi="Amiri" w:eastAsia="Amiri" w:cs="Amiri"/>
          <w:color w:val="111111"/>
          <w:sz w:val="28"/>
          <w:sz w:val="28"/>
          <w:szCs w:val="28"/>
          <w:rtl w:val="true"/>
          <w:lang w:bidi="ar-SA"/>
        </w:rPr>
        <w:t>بخلاف حشر القیامة الذی أشیر إلیه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نُسَیِّرُ الْجِبالَ وَ تَرَی الْأَرْضَ بارِزَةً وَ حَشَرْناهُمْ فَلَمْ نُغادِرْ مِنْهُمْ أَحَداً </w:t>
      </w:r>
      <w:r>
        <w:rPr>
          <w:rStyle w:val="FootnoteAnchor"/>
          <w:rtl w:val="true"/>
        </w:rPr>
        <w:footnoteReference w:id="157"/>
      </w:r>
      <w:r>
        <w:rPr>
          <w:rFonts w:ascii="IRNazanin" w:hAnsi="IRNazanin" w:eastAsia="IRNazanin"/>
          <w:color w:val="111111"/>
          <w:sz w:val="28"/>
          <w:sz w:val="28"/>
          <w:szCs w:val="28"/>
          <w:rtl w:val="true"/>
          <w:lang w:bidi="fa-IR"/>
        </w:rPr>
        <w:t>فإنَّه حشر لجمیع الناس، وقد أشیر إلی ذلک کله فی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عشرات الآیات الدالة علی </w:t>
      </w:r>
      <w:bookmarkStart w:id="256" w:name="pg16967_197012"/>
    </w:p>
    <w:p>
      <w:pPr>
        <w:pStyle w:val="BookText"/>
        <w:rPr/>
      </w:pPr>
      <w:bookmarkEnd w:id="256"/>
      <w:r>
        <w:rPr>
          <w:rFonts w:ascii="IRNazanin" w:hAnsi="IRNazanin" w:eastAsia="IRNazanin"/>
          <w:color w:val="111111"/>
          <w:sz w:val="28"/>
          <w:sz w:val="28"/>
          <w:szCs w:val="28"/>
          <w:rtl w:val="true"/>
          <w:lang w:bidi="fa-IR"/>
        </w:rPr>
        <w:t>الرجعة کما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تمکین أئمة الحق الذین استضعفوا لینتقموا من الظالمین فهو مفاد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Style w:val="FootnoteAnchor"/>
          <w:rtl w:val="true"/>
        </w:rPr>
        <w:footnoteReference w:id="158"/>
      </w:r>
      <w:r>
        <w:rPr>
          <w:rFonts w:ascii="Amiri" w:hAnsi="Amiri" w:eastAsia="Amiri" w:cs="Amiri"/>
          <w:color w:val="111111"/>
          <w:sz w:val="28"/>
          <w:sz w:val="28"/>
          <w:szCs w:val="28"/>
          <w:rtl w:val="true"/>
          <w:lang w:bidi="ar-SA"/>
        </w:rPr>
        <w:t>، فإنَّ هذهِ سنة الله لا تتبدل ولا تتحول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تفسیره للرجعة بإعانة أرواح الموتی للأحیاء والذی هو من باب التأیید منها للأحیاء وقریب من النزول والإنزال لأرواح الموتی ببدن برزخی فسیأتی بیان الفارق بین حقیقة کل منها مع حقیقة الرجعة فی الباب الثالث</w:t>
      </w:r>
      <w:r>
        <w:rPr>
          <w:rFonts w:eastAsia="IRNazanin" w:cs="IRNazanin"/>
          <w:color w:val="111111"/>
          <w:sz w:val="28"/>
          <w:szCs w:val="28"/>
          <w:rtl w:val="true"/>
          <w:lang w:bidi="fa-IR"/>
        </w:rPr>
        <w:t>.</w:t>
      </w:r>
    </w:p>
    <w:p>
      <w:pPr>
        <w:pStyle w:val="Heading5"/>
        <w:numPr>
          <w:ilvl w:val="4"/>
          <w:numId w:val="1"/>
        </w:numPr>
        <w:rPr/>
      </w:pPr>
      <w:bookmarkStart w:id="257" w:name="__RefHeading___Toc1750367_3830689328"/>
      <w:bookmarkStart w:id="258" w:name="_Toc92"/>
      <w:bookmarkEnd w:id="257"/>
      <w:r>
        <w:rPr>
          <w:rtl w:val="true"/>
        </w:rPr>
        <w:t>استدلال جماعة من أعلام هذا العصر</w:t>
      </w:r>
      <w:bookmarkEnd w:id="258"/>
    </w:p>
    <w:p>
      <w:pPr>
        <w:pStyle w:val="BookText"/>
        <w:rPr/>
      </w:pPr>
      <w:r>
        <w:rPr>
          <w:rFonts w:ascii="IRNazanin" w:hAnsi="IRNazanin" w:eastAsia="IRNazanin"/>
          <w:color w:val="111111"/>
          <w:sz w:val="28"/>
          <w:sz w:val="28"/>
          <w:szCs w:val="28"/>
          <w:rtl w:val="true"/>
          <w:lang w:bidi="fa-IR"/>
        </w:rPr>
        <w:t>وقد استدلَّ غالب علماء الإمامیة بأنَّ إحیاء الموتی فی هذهِ الدنیا ورجوعهم إلیها لیسَ بمحال، بلْ قدْ وقع بکثرة وفی موارد عدیدة کما أشار إلیه القرآن، کما أنَّ إحیاء جمیع البشر فی یوم القیامة الکبری أمرٌ ممکن بلْ ضروری الوقوع، فأی استنکار للعقل من إحیاء الموتی قبل یوم القیامة إلی دار الدنیا فی عهد الرجعة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الاستنکار لیس إلّا کاستنکار عقیدة المعاد، والتعجب والسخریة منها کالتعجب والسخریة من المعاد بعد کون الرجعة نوعاً من المعاد، </w:t>
      </w:r>
    </w:p>
    <w:p>
      <w:pPr>
        <w:pStyle w:val="BookText"/>
        <w:rPr/>
      </w:pPr>
      <w:r>
        <w:rPr>
          <w:rFonts w:ascii="IRNazanin" w:hAnsi="IRNazanin" w:eastAsia="IRNazanin"/>
          <w:color w:val="111111"/>
          <w:sz w:val="28"/>
          <w:sz w:val="28"/>
          <w:szCs w:val="28"/>
          <w:rtl w:val="true"/>
          <w:lang w:bidi="fa-IR"/>
        </w:rPr>
        <w:t>والعقل لا یحکم علی مثل هذا الأمر بالاستحالة وقدرة الله واسعة، وهذهِ الأمور عنده هیّنة یسیرة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حسن زاده الآملی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مسائل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للعلامة القیصری بحثاً مفیداً فی المقام أفاده فی شرحه علی آخر الفص من فصوص الحکم للشیخ العارف العربی ولنا ولغیرنا أیضاً فی بیان ما أفاده إشارات، نأتی بها جمیعاً تتمیماً للفائدة ومزیداً للاستبصار وهی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جاء فی کلام الأولیاء مما یشبه التناسخ إنَّما هو بحکم أحدیة الحقیقة وسریانها فی صور مختلفة کسریان المعنی الکلی فی صور جزئیاته وظهور هویة الحق فی مظاهر أسمائه وصفاته، لذلک نفوا التناسخ حین صدر منهم مثل هذا الکلام، کما قال الشیخ العارف المحقق ابن الفارض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قائل بالنسخ فالمسخ لائق</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ابرأ وکن عما یراه بعزلة وللروح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تنزلاته إلی الموطن الدنیاوی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کثیرة بحسب المواطن التی یعبّر علیها فی النزول وصور برزخیة علی حسب هیئاتها الروحانیة، وصور جنانیة وصور جهنمیة تطلبها الأعمال الحسنة والأفعال القبیحة تظهر فیها عند الرجوع، وإشاراتهم کلها راجعة إلیها لا إلی الأبدان العنصریة، لعدم انحصار العوالم، وأیضاً لیسَ قوة هذا الظهور بعد الانتقال إلی الغیب إلّا للکمل المسّرحین فی العوالم لا للمقیدین فی البرازخ والمحجوبین فیها کما قال تعالی حاکیاً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إِذْ وُقِفُوا عَلَی النّارِ </w:t>
      </w:r>
    </w:p>
    <w:p>
      <w:pPr>
        <w:pStyle w:val="BookText"/>
        <w:rPr/>
      </w:pPr>
      <w:r>
        <w:rPr>
          <w:rFonts w:ascii="Amiri" w:hAnsi="Amiri" w:eastAsia="Amiri" w:cs="Amiri"/>
          <w:color w:val="111111"/>
          <w:sz w:val="28"/>
          <w:sz w:val="28"/>
          <w:szCs w:val="28"/>
          <w:rtl w:val="true"/>
          <w:lang w:bidi="ar-SA"/>
        </w:rPr>
        <w:t xml:space="preserve">فَقالُوا یا لَیْتَنا نُرَدُّ وَ لا نُکَذِّبَ بِآیاتِ رَبِّنا وَ نَکُونَ مِنَ الْمُؤْمِنِینَ </w:t>
      </w:r>
      <w:r>
        <w:rPr>
          <w:rStyle w:val="FootnoteAnchor"/>
          <w:rtl w:val="true"/>
        </w:rPr>
        <w:footnoteReference w:id="15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رُدُّوا لَعادُوا لِما نُهُوا عَنْهُ </w:t>
      </w:r>
      <w:r>
        <w:rPr>
          <w:rStyle w:val="FootnoteAnchor"/>
          <w:rtl w:val="true"/>
        </w:rPr>
        <w:footnoteReference w:id="160"/>
      </w:r>
      <w:r>
        <w:rPr>
          <w:rFonts w:ascii="Amiri" w:hAnsi="Amiri" w:eastAsia="Amiri" w:cs="Amiri"/>
          <w:color w:val="111111"/>
          <w:sz w:val="28"/>
          <w:sz w:val="28"/>
          <w:szCs w:val="28"/>
          <w:rtl w:val="true"/>
          <w:lang w:bidi="ar-SA"/>
        </w:rPr>
        <w:t xml:space="preserve">، وقال انْظُرُونا نَقْتَبِسْ مِنْ نُورِکُمْ قِیلَ ارْجِعُوا وَراءَکُمْ فَالْتَمِسُوا نُوراً فَضُرِبَ بَیْنَهُمْ بِسُورٍ لَهُ بابٌ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أنَّهم عند کونهم فی الشهادة لا یمنعون من الدخول فی عالم الغیب کذلک عند کونهم فی الغیب لا یمنعون من الظهور فی الشهادة إذا طلبوا من الحق بلسان استعدادهم ذلک لتکمیل الناقصین منهم من التقیید والتعشق بالبرازخ الظلمانیة، فیرتفع التغایر بینهم وبین الروح الأوَّل ویحصل لهم السرایة فی المظاهر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ویعلم ما أشرنا إلیه من یعلم سر دخول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جهنم لإخراج أمته مراراً ودخول باقی الأنبیاء والأولیاء کذلک کما دلَّ علیه حدیث الشفاعة وغیره من الأحادیث الصحیحة، ومن أمعن النظر فیما قرر یظهر له من الفرق بینه وبین التناسخ إذْ بینهما فوارق کثیرة یؤدی ذکرها إلی الإسهاب والله الهادی وإلیه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جاء فی کلام الأولیاء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التناسخ الملکوتی السریانی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لذلک نفوا التناسخ إلی لقولهم بسریان الحقیقة الذی یشبه </w:t>
      </w:r>
    </w:p>
    <w:p>
      <w:pPr>
        <w:pStyle w:val="BookText"/>
        <w:rPr/>
      </w:pPr>
      <w:r>
        <w:rPr>
          <w:rFonts w:ascii="IRNazanin" w:hAnsi="IRNazanin" w:eastAsia="IRNazanin"/>
          <w:color w:val="111111"/>
          <w:sz w:val="28"/>
          <w:sz w:val="28"/>
          <w:szCs w:val="28"/>
          <w:rtl w:val="true"/>
          <w:lang w:bidi="fa-IR"/>
        </w:rPr>
        <w:t>التناسخ وموهم للتناسخ، ینفی القوم من العرفاء التناسخ حین صدر منهم مثل هذا الکلام الذی یشبه التناسخ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قوة هذا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دلیل علی أنَّهم لیسوا قائلین بالتناسخ، لأنَّ القائلین بالتناسخ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النفوس الناقصة تتناسخ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والعرفاء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النفوس الکاملة تظهر بعد الانتقال فهذا الظهور لیسَ بالتناسخ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عند کونهم فی الغیب لا یمنعون من الظهور فی الشهادة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تقدم فی العین الخمسین ذکر روایات فی ذلک ناطقة بأنَّ المؤمن بعد انقطاعه من هذهِ النشأة یزور أهله، ففی روایة یزور علی قدر منزلته، وفی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فضائلهم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أستاذنا العلامة الشخ مُحمَّد حسین الفاضل التونی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وجزاه عنا خیر جزاء المعلمین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القیصری ناظر فی هذا إلی الرجعة التی هی من اعتقادات الإمامیة أنار الله برهانهم،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 إنَّما هی بهذا المعنی الصحیح</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علیک أنَّ کلام القیصری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أنَّهم عند کونهم فی الشهادة لا یمنعون من الدخول فی عالم الغیب کذلک عند کونهم فی الغیب لا یمنعون من الظهور فی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لشأنٍ من الشأن</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bookmarkStart w:id="259" w:name="pg16967_197016"/>
    </w:p>
    <w:p>
      <w:pPr>
        <w:pStyle w:val="BookText"/>
        <w:rPr/>
      </w:pPr>
      <w:bookmarkEnd w:id="25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کون الظهور فی عالم الدنیا والشهادة لأهل البرزخ رجعة غفلة فإنَّ النزول والتنزل والتمثل من أهل البرزخ والکائنات السماویة فی الأرض والدنیا یغایر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من القبور بالأبدان واستقرار إلی 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مغایرة الرجعة لتأیید أرواح الموتی فی البرزخ لأرواح الأحیاء فی الدنیا، فهذه ثلاث أقسام فی مقابل الرجعة</w:t>
      </w:r>
      <w:r>
        <w:rPr>
          <w:rFonts w:eastAsia="IRNazanin" w:cs="IRNazanin"/>
          <w:color w:val="111111"/>
          <w:sz w:val="28"/>
          <w:szCs w:val="28"/>
          <w:rtl w:val="true"/>
          <w:lang w:bidi="fa-IR"/>
        </w:rPr>
        <w:t>.</w:t>
      </w:r>
    </w:p>
    <w:p>
      <w:pPr>
        <w:pStyle w:val="Heading5"/>
        <w:numPr>
          <w:ilvl w:val="4"/>
          <w:numId w:val="1"/>
        </w:numPr>
        <w:rPr/>
      </w:pPr>
      <w:bookmarkStart w:id="260" w:name="__RefHeading___Toc1750369_3830689328"/>
      <w:bookmarkStart w:id="261" w:name="_Toc93"/>
      <w:bookmarkEnd w:id="260"/>
      <w:r>
        <w:rPr>
          <w:rtl w:val="true"/>
        </w:rPr>
        <w:t>الجناباذی</w:t>
      </w:r>
      <w:r>
        <w:rPr>
          <w:rtl w:val="true"/>
        </w:rPr>
        <w:t xml:space="preserve">: </w:t>
      </w:r>
      <w:r>
        <w:rPr>
          <w:rtl w:val="true"/>
        </w:rPr>
        <w:t>تداعیات العمل فی هذهِ الحیاة علی موقعیة الإنسان فی الرجعة</w:t>
      </w:r>
      <w:bookmarkEnd w:id="261"/>
    </w:p>
    <w:p>
      <w:pPr>
        <w:pStyle w:val="BookText"/>
        <w:rPr/>
      </w:pPr>
      <w:r>
        <w:rPr>
          <w:rFonts w:ascii="Amiri" w:hAnsi="Amiri" w:eastAsia="Amiri" w:cs="Amiri"/>
          <w:color w:val="111111"/>
          <w:sz w:val="28"/>
          <w:sz w:val="28"/>
          <w:szCs w:val="28"/>
          <w:rtl w:val="true"/>
          <w:lang w:bidi="ar-SA"/>
        </w:rPr>
        <w:t>قال فی تفسیر سورة طه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ذِکْرِی فَإِنَّ لَهُ مَعِیشَةً ضَنْکاً وَ نَحْشُرُهُ یَوْمَ الْقِیامَةِ أَعْمی ، حیث ورد فی بعض الروایات فی ذیل الآیة أن الضنک والضیق للناس فی الرجعة،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 فی الآیة فَمَنِ اتَّبَعَ هُدایَ فَلا یَضِلُّ وَ لا یَشْقی فی أخبار عدیدة بولایة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وهکذا فسَّر الذکر، والمراد بالمعیشة الضنک أنَّ الضیق فی ما یحتاج إلیه فی الدنیا من المأکول والملبوس وغیرهما، وبهذا الاعتبار فسَّرت بالضیق فی الرجعة فی أخبار کثیرة، وأنهم یأکلون العذرة، وفسّر فی بعض الأخبار بعذاب القبر وضنکه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الراحة وضعها الله تعالی فی الآخرة التی قلب الإنسان </w:t>
      </w:r>
      <w:bookmarkStart w:id="262" w:name="pg16967_197017"/>
    </w:p>
    <w:p>
      <w:pPr>
        <w:pStyle w:val="BookText"/>
        <w:rPr/>
      </w:pPr>
      <w:bookmarkEnd w:id="262"/>
      <w:r>
        <w:rPr>
          <w:rFonts w:ascii="IRNazanin" w:hAnsi="IRNazanin" w:eastAsia="IRNazanin"/>
          <w:color w:val="111111"/>
          <w:sz w:val="28"/>
          <w:sz w:val="28"/>
          <w:szCs w:val="28"/>
          <w:rtl w:val="true"/>
          <w:lang w:bidi="fa-IR"/>
        </w:rPr>
        <w:t>انموذج منها وسعة العیش والراحة للإنسان لیس إلا من طریق القلب الذی هو طریق الولایة وطریق الآخرة، وضیق العیش وعناؤه لیس الا من الدنیا التی هی أنموذج الجحیم وطریقها ومن أعرض عن الذکر الذی هو الولایة التی هی طریق القلب وطریق الآخرة توجّه إلی الدنیا التی هی طریق الجحیم وفیها العناء والضیق، ومن توجّه إلی الدنیا سدّ باب الراحة علی نفسه وفتح باب الضیق والتعب علیه کان فی ضیق استشعر به أم لم یستشعر، ومن تولی علیا وفتح طریق القلب فتح طریق الراحة علی نفسه، فإن دخل فی باب القلب والآخرة دخل فی السعة والراحة، وإنْ لم یدخل کان فی عناء لبقائه بعد فی الدنیا لکنه کان فی طریق الوصول إلی الراحة وضیق العیش فی الدنیا وضیق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Heading5"/>
        <w:numPr>
          <w:ilvl w:val="4"/>
          <w:numId w:val="1"/>
        </w:numPr>
        <w:rPr/>
      </w:pPr>
      <w:bookmarkStart w:id="263" w:name="__RefHeading___Toc1750371_3830689328"/>
      <w:bookmarkStart w:id="264" w:name="_Toc94"/>
      <w:bookmarkEnd w:id="263"/>
      <w:r>
        <w:rPr>
          <w:rtl w:val="true"/>
        </w:rPr>
        <w:t>اعتراض ودفع</w:t>
      </w:r>
      <w:r>
        <w:rPr>
          <w:rtl w:val="true"/>
        </w:rPr>
        <w:t>:</w:t>
      </w:r>
      <w:bookmarkEnd w:id="264"/>
    </w:p>
    <w:p>
      <w:pPr>
        <w:pStyle w:val="BookText"/>
        <w:rPr/>
      </w:pPr>
      <w:r>
        <w:rPr>
          <w:rFonts w:ascii="IRNazanin" w:hAnsi="IRNazanin" w:eastAsia="IRNazanin"/>
          <w:color w:val="111111"/>
          <w:sz w:val="28"/>
          <w:sz w:val="28"/>
          <w:szCs w:val="28"/>
          <w:rtl w:val="true"/>
          <w:lang w:bidi="fa-IR"/>
        </w:rPr>
        <w:t>وربما یعترض علی الرجعة بأنها تستلزم تعلّق نفسین ببدن واحد وهو عین محذور التناسخ إلی غیر ذلک من بقیة محاذیر التناسخ لکون البدن فی بدایة نموّه یستدعی افاضة نفس جدیدة علیه والنفس السابقة فی درجة الشیخوخة إلی غیر ذلک من محاذیر التناسخ</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الرجعة لیست تعلقا ببدن جدید، بلْ هی تعلّق بالبدن الأوَّل کما مرَّ توضیحه، بلْ قدْ مرَّ أنَّه لیسَ تعلّق بالبدن الأوَّل بعد انقطاع تام، إذْ لا انقطاع تام بالموت، إنَّما هو الموت الأوَّل وهو ضعف تعلّق </w:t>
      </w:r>
      <w:bookmarkStart w:id="265" w:name="pg16967_197018"/>
    </w:p>
    <w:p>
      <w:pPr>
        <w:pStyle w:val="BookText"/>
        <w:rPr/>
      </w:pPr>
      <w:bookmarkEnd w:id="265"/>
      <w:r>
        <w:rPr>
          <w:rFonts w:ascii="IRNazanin" w:hAnsi="IRNazanin" w:eastAsia="IRNazanin"/>
          <w:color w:val="111111"/>
          <w:sz w:val="28"/>
          <w:sz w:val="28"/>
          <w:szCs w:val="28"/>
          <w:rtl w:val="true"/>
          <w:lang w:bidi="fa-IR"/>
        </w:rPr>
        <w:t>ولیسَ انقطاع بالمرّة، والبعث فی الرجعة تنشیط للعلقة الضعیفة الباقیة وتقویة لها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فی الباب الأوَّل أنَّ للموت مراتب عدیدة کما أنَّ النوم أحد مراتب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إلیه الحدیث النبوی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والیقظة من النوم أحد مراتب البعث، وقد تذوّق هذا التنوع والتفاوت فی درجات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وبسط الکلام فیه إلی حدّ ما وارتباطه بالرجعة الحر العاملی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الإیقاظ من الهجعة فی إثبات الرجعة</w:t>
      </w:r>
      <w:r>
        <w:rPr>
          <w:rFonts w:eastAsia="IRNazanin" w:cs="IRNazanin"/>
          <w:color w:val="111111"/>
          <w:sz w:val="28"/>
          <w:szCs w:val="28"/>
          <w:rtl w:val="true"/>
          <w:lang w:bidi="fa-IR"/>
        </w:rPr>
        <w:t>).</w:t>
      </w:r>
    </w:p>
    <w:p>
      <w:pPr>
        <w:pStyle w:val="Heading5"/>
        <w:numPr>
          <w:ilvl w:val="4"/>
          <w:numId w:val="1"/>
        </w:numPr>
        <w:rPr/>
      </w:pPr>
      <w:bookmarkStart w:id="266" w:name="__RefHeading___Toc1750373_3830689328"/>
      <w:bookmarkStart w:id="267" w:name="_Toc95"/>
      <w:bookmarkEnd w:id="266"/>
      <w:r>
        <w:rPr>
          <w:rtl w:val="true"/>
        </w:rPr>
        <w:t xml:space="preserve">آیات البعث والمعاد </w:t>
      </w:r>
      <w:r>
        <w:rPr>
          <w:rtl w:val="true"/>
        </w:rPr>
        <w:t xml:space="preserve">... </w:t>
      </w:r>
      <w:r>
        <w:rPr>
          <w:rtl w:val="true"/>
        </w:rPr>
        <w:t>لمقامات ثلاث</w:t>
      </w:r>
      <w:bookmarkEnd w:id="267"/>
    </w:p>
    <w:p>
      <w:pPr>
        <w:pStyle w:val="BookText"/>
        <w:rPr/>
      </w:pPr>
      <w:r>
        <w:rPr>
          <w:rFonts w:ascii="IRNazanin" w:hAnsi="IRNazanin" w:eastAsia="IRNazanin"/>
          <w:color w:val="111111"/>
          <w:sz w:val="28"/>
          <w:sz w:val="28"/>
          <w:szCs w:val="28"/>
          <w:rtl w:val="true"/>
          <w:lang w:bidi="fa-IR"/>
        </w:rPr>
        <w:t>ومن الملفت فی تفسیر بیان السعادة للحکیم العارف الجناباذی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کرر الالتفات والإلفات إلی أنَّ آیات البعث والمعاد هی واردة فی کل من الموت والرجعة والمعاد الأکبر، أی القیامة الصغری والوسطی والکبری مسنداً ذلک إلی تنبیه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هذهِ الحقائق فی ذیل تلک الآیات</w:t>
      </w:r>
      <w:r>
        <w:rPr>
          <w:rFonts w:eastAsia="IRNazanin" w:cs="IRNazanin"/>
          <w:color w:val="111111"/>
          <w:sz w:val="28"/>
          <w:szCs w:val="28"/>
          <w:rtl w:val="true"/>
          <w:lang w:bidi="fa-IR"/>
        </w:rPr>
        <w:t>.</w:t>
      </w:r>
    </w:p>
    <w:p>
      <w:pPr>
        <w:pStyle w:val="Heading5"/>
        <w:numPr>
          <w:ilvl w:val="4"/>
          <w:numId w:val="1"/>
        </w:numPr>
        <w:rPr/>
      </w:pPr>
      <w:bookmarkStart w:id="268" w:name="__RefHeading___Toc1750375_3830689328"/>
      <w:bookmarkStart w:id="269" w:name="_Toc96"/>
      <w:bookmarkEnd w:id="268"/>
      <w:r>
        <w:rPr>
          <w:rtl w:val="true"/>
        </w:rPr>
        <w:t>الجناباذی</w:t>
      </w:r>
      <w:r>
        <w:rPr>
          <w:rtl w:val="true"/>
        </w:rPr>
        <w:t xml:space="preserve">: </w:t>
      </w:r>
      <w:r>
        <w:rPr>
          <w:rtl w:val="true"/>
        </w:rPr>
        <w:t>تعدّد الرجعة ودرجاتها فی الکمال</w:t>
      </w:r>
      <w:r>
        <w:rPr>
          <w:rtl w:val="true"/>
        </w:rPr>
        <w:t>:</w:t>
      </w:r>
      <w:bookmarkEnd w:id="26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فی موضع آخر فی تفسیر سورة مریم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التقوی الحقیقیة لا تحصل</w:t>
      </w:r>
    </w:p>
    <w:p>
      <w:pPr>
        <w:pStyle w:val="BookText"/>
        <w:rPr/>
      </w:pPr>
      <w:r>
        <w:rPr>
          <w:rFonts w:ascii="IRNazanin" w:hAnsi="IRNazanin" w:eastAsia="IRNazanin"/>
          <w:color w:val="111111"/>
          <w:sz w:val="28"/>
          <w:sz w:val="28"/>
          <w:szCs w:val="28"/>
          <w:rtl w:val="true"/>
          <w:lang w:bidi="fa-IR"/>
        </w:rPr>
        <w:t xml:space="preserve">إلّا بالولایة، ومن تولّی علیاً کان تقیاً استشعر بتقواه أم لا، ویوم 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آخر البرزخ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مقاماتهم الأخرویة ونعیمهم وأزواجهم علی ما نقل فی الأخبار من التفاصیل واختیار اسم الرحمن؛ لأنَّ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إلی الأعراف لم یبق علیه شیء من أوصاف النفس، ویطهر من کل ما ینبغی أنَّ یطهّر عنه من نسبة الأفعال والصفات إلی نفسه، بلْ من نسبة الأنانیة إلی نفسه، ویحصل له الفناء التام الذی هو آخر مقامات التقوی، وبعد الفناء التّامّ لا یکون بقاء الّا ببقاء الله، وبعد البقاء یصیر الباقی مبقیا لأهل عالمه ومملکته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الإبقاء هو الرّجعة فی العالم الصّغیر وهو أنموذج رحمة الله الرّحمانیّة، وبهذا الاعتبار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نحشرهم إلی الرّحمن وبحسب السّلوک إذا تمّ السّفر الثانی للسّالک وانتهی تقواه إلی الفناء الذاتی وسار بالحقّ فی الحقّ إن أدرکته العنایة الإلهیّة وابقته بعد فنائه یصیر السّالک أیضا باقیا ببقاء الله، ومبقیا لأهل مملکته وأهل الملک الکبیر، ویصیر عادلا بعدل الله ومعطیاً لکلّ حقّه، وهذا من خواصّ اسم الرّحمن ولهذا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نَحْشُرُ الْمُتَّقِینَ إِلَی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کلامه جملة من الفوائد العقلیة والحقائق المعرفیة استشعرها من الأخبار الواردة فی الرجعة والبرزخ والآخرة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البرزخ متعدد، لأنَّ بعد کل موت برزخا، لا سیّما مع إشارة جملة من روایات الرجعة إلی أنَّ لکل إنسان رجعات، إلّا من أهلک بعذاب </w:t>
      </w:r>
    </w:p>
    <w:p>
      <w:pPr>
        <w:pStyle w:val="BookText"/>
        <w:rPr/>
      </w:pPr>
      <w:r>
        <w:rPr>
          <w:rFonts w:ascii="IRNazanin" w:hAnsi="IRNazanin" w:eastAsia="IRNazanin"/>
          <w:color w:val="111111"/>
          <w:sz w:val="28"/>
          <w:sz w:val="28"/>
          <w:szCs w:val="28"/>
          <w:rtl w:val="true"/>
          <w:lang w:bidi="fa-IR"/>
        </w:rPr>
        <w:t>عاجل فی الحیاة الأولی من الدنیا، فهناک مراتب من الموت ومراتب من البرزخ ومراتب من البعث وتعداد من الحشر والنشر، کما ستأتی إلیه الإشارة فی روایات فی الباب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أطلق علی مقام الأعراف ویوم الأعراف أنه من البرازخ، وأنه آخرها، ولا یخلو من تأمل ونظر، لأنه کما سیأتی فی الباب الثالث أن یوم القیامة عالم أکبر استعداداً وظرفاً من عالم الرجعة فضلاً عن عمر الحیاة الأولی للدنیا، أو أنَّ الأعراف هو فی مقامات أواخر عالم الرجعة، حیث سیأتی أن الحساب یقع فی أواخرها حسب ما تشیر إلیه جملة من الآیات والروایات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الرجعات اللاحقة أشد تکاملاً من الرجعات الأولی، کما أن الرجعة اشد تکاملاً من الظهور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الفارق فی کمال وتکامل نشأة دولة الظهور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زمان غیبته فارق مهول جداً بأضعاف مضاعفة، فکیف الحال مع نشأة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أُشیر إلی ذلک فی روایات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فی الباب الثالث والرابع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ولعظم هذا الفارق أشار الحر العاملی 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المعاصرین له ممن کتب فی الرجعة قد ذکر فیه أشیاء غریبة مستبعدة کان ذلک سبباً لتوقف بعض الشیعة عن قبولها، حتّی انتهی إلی إنکار أصل الرجعة، وحاول إبطال برهانها ودلیلها، وربّما مال إلی صرفها عن ظاهرها وتأویلها مع أنَّ الأخبار بها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ذکر قیام الأدلة العقلیة والنقلیة </w:t>
      </w:r>
      <w:bookmarkStart w:id="270" w:name="pg16967_197021"/>
    </w:p>
    <w:p>
      <w:pPr>
        <w:pStyle w:val="BookText"/>
        <w:rPr/>
      </w:pPr>
      <w:bookmarkEnd w:id="270"/>
      <w:r>
        <w:rPr>
          <w:rFonts w:ascii="IRNazanin" w:hAnsi="IRNazanin" w:eastAsia="IRNazanin"/>
          <w:color w:val="111111"/>
          <w:sz w:val="28"/>
          <w:sz w:val="28"/>
          <w:szCs w:val="28"/>
          <w:rtl w:val="true"/>
          <w:lang w:bidi="fa-IR"/>
        </w:rPr>
        <w:t>وإطباق الشیعة الاثنی عشریة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موضع آخر فی مقدمة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ورأیت رسائل فی الرجعة لبعض المتأخرین تشتمل علی أحادیث غیر ما أوردته، ولم أنقلها أیضاً لاشتمالها علی أمور مستبعدة ینکرها أکثر الناس فی بادئ الأمر، مع أنها لا تخرج عن قدرة الله، لکن الإقرار بها صعب علی الناظر فیها</w:t>
      </w:r>
      <w:r>
        <w:rPr>
          <w:rFonts w:eastAsia="IRNazanin" w:cs="IRNazanin"/>
          <w:color w:val="111111"/>
          <w:sz w:val="28"/>
          <w:szCs w:val="28"/>
          <w:rtl w:val="true"/>
          <w:lang w:bidi="fa-IR"/>
        </w:rPr>
        <w:t>).</w:t>
      </w:r>
    </w:p>
    <w:p>
      <w:pPr>
        <w:pStyle w:val="Heading5"/>
        <w:numPr>
          <w:ilvl w:val="4"/>
          <w:numId w:val="1"/>
        </w:numPr>
        <w:rPr/>
      </w:pPr>
      <w:bookmarkStart w:id="271" w:name="__RefHeading___Toc1750377_3830689328"/>
      <w:bookmarkStart w:id="272" w:name="_Toc97"/>
      <w:bookmarkEnd w:id="271"/>
      <w:r>
        <w:rPr>
          <w:rtl w:val="true"/>
        </w:rPr>
        <w:t xml:space="preserve">تفسیر عرفانی للرجعة </w:t>
      </w:r>
      <w:r>
        <w:rPr>
          <w:rtl w:val="true"/>
        </w:rPr>
        <w:t xml:space="preserve">---- </w:t>
      </w:r>
      <w:r>
        <w:rPr>
          <w:rtl w:val="true"/>
        </w:rPr>
        <w:t xml:space="preserve">ضرورة الرجعة </w:t>
      </w:r>
      <w:r>
        <w:rPr>
          <w:rtl w:val="true"/>
        </w:rPr>
        <w:t>----</w:t>
      </w:r>
      <w:r>
        <w:rPr>
          <w:rtl w:val="true"/>
        </w:rPr>
        <w:t>لضرورة الأسفار الأربعة</w:t>
      </w:r>
      <w:bookmarkEnd w:id="272"/>
    </w:p>
    <w:p>
      <w:pPr>
        <w:pStyle w:val="BookText"/>
        <w:rPr/>
      </w:pPr>
      <w:r>
        <w:rPr>
          <w:rFonts w:ascii="IRNazanin" w:hAnsi="IRNazanin" w:eastAsia="IRNazanin"/>
          <w:color w:val="111111"/>
          <w:sz w:val="28"/>
          <w:sz w:val="28"/>
          <w:szCs w:val="28"/>
          <w:rtl w:val="true"/>
          <w:lang w:bidi="fa-IR"/>
        </w:rPr>
        <w:t xml:space="preserve">قال الجنابادی فی تفسیر سورة البقرة فی ذیل الآیة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 أنَّ الإنسان قبل هبوط آدم</w:t>
      </w:r>
      <w:r>
        <w:rPr>
          <w:rStyle w:val="FootnoteAnchor"/>
          <w:rtl w:val="true"/>
        </w:rPr>
        <w:footnoteReference w:id="163"/>
      </w:r>
      <w:r>
        <w:rPr>
          <w:rFonts w:ascii="IRNazanin" w:hAnsi="IRNazanin" w:eastAsia="IRNazanin"/>
          <w:color w:val="111111"/>
          <w:sz w:val="28"/>
          <w:sz w:val="28"/>
          <w:szCs w:val="28"/>
          <w:rtl w:val="true"/>
          <w:lang w:bidi="fa-IR"/>
        </w:rPr>
        <w:t>فی العالم الصغیر وبعث الرسول الباطنی کافر محض لا یعرف مبدءًا ولا معاداً، وبعد بعث الرسول الباطنی یظهر له إقرار فطری بأنَّ له مبدءا ومسخّراً له، لکنّه إمَّا لا یستشعر بهذا الإقرار أصلاً ویحتاج إلی منبّه خارجیّ ینبّهه علی فطرته، أو یستشعر استشعاراً ضعیفاً مغلوبا ًفی غفلاته، وهذا فی قلیل من الناس، وقد یستشعر استشعاراً قویاً یحمله علی الطلب ولا یدعه حتّی یوصله إلی مطلوبه، مثل الکبریتیة تکاد تشتعل ولو لم تمسسها نار، وهذا فی غایة الندرة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والقسمان الأولان إمَّا یبقون فی کفرهم الصراح ولا یتنبهون من المنبهات الخارجیة والرسل الإلهیة، ولیسَ لهم إلّا قضاء شهواتهم ومقتضیات نفوسهم، وهؤلاء عامة الناس سواء دعاهم رسول خارجی، أو نوابهم إلی الله أو لا، وسواء قبلوا الدعوة الظاهرة وبایعوا البیعة العامة أو لا، غایة الأمر أنَّ من قَبل الدعوة الظاهرة ودخل فی الإسلام إنْ مات فی حال حیاة الرسول أو نائبه الذی بایعوه کان ناجیاً نجاةً ما، وکل هؤلاء مرجون لأمر الله لکن البائعین لیسوا مرجین لأمر الله بحسب أول درجات النجاة، بلْ بحسب کمال درجات النجاة أو یتنبهون فیطلبون من یدلهم علی مبدئهم فإما لا یصلون أو یصلون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والواصل إلی الدلیل إمَّا یعمل بمقتضی دلالة الدلیل أو لا یعمل، والعامل إمَّا یبقی فی الکفر بحسب الحال أو یتجاوز إلی الشرک الحالیّ أو الشرک الشهودی أو یتجاوز إلی التوحید الشهودی والتحققی، وفی هذا الحال إنْ لم یبقَ له إشارة إلی التوحید ولا توحید کان عبدالله وهو آخر مقامات العبودیة وتمامیة الفقر، وحینئذٍ یحصل له بدایة مقامات الربوبیة إنْ أبقاه الله تعالی بعنایته، وإنْ بقی علی هذهِ الحالة ولم یبقه الله بعد فناءه لم یکن له عین ولا أثر، فلم یکن له اسم ولا رسم ولا حکم، وهذا أحد مصادیق الحدیث القدسی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أولیائی تحت قبابی لا یعرفهم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مصادیق الولی والإمام کما نبینه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الولی والنبی والرسول 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أبقاه الله بعنایته بعد فناءه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أیضا فی وصف السفر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یسمّی بمقام التحدیث والتکلیم بتحدیث الملائکة للعبد فیها من غیر رؤیتهم نوماً ویقظة، وأنَّه یسمی بالولایة وغیر ذلک من الأسماء کالصحو بعد المحو، والبقاء بعد الفناء والبقاء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وصف السفر الثالث الذی هو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یسمع صوت الملک فی النوم والیقظة، ویری فی المنام شخصه ولا یری فی الیقظة ویسمع فی تلک المرتبة إخبار الملائکة وتلقّی العلوم من دون إخبار الملائکة بالوحی والإلهام لا بالتحدیث والتکلیم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وصف السفر الرابع الذی هو الرجعة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 العبد ویسمع من الملائکة یقظة ونوماً، وقد ذکر أنَّ ذلک ورد فی أخبار کثیرة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 الرسول والنبی والمحدّث والإمام بأنَّ الرسول یسمع من الملک ویری شخصه فی المنام ویعاینه فی الیقظة، والنبی یسمع ویری فی المنام ولا یعاین، والمحدّث أو الإمام یسمع ولا یری ولا یعاین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ابقاه الله بعنایته بعد فناءه وتفضل علیه بالصحو بعد المحو صار ولیاً لله، وهذهِ الولایة روح النبوة والرسالة ومقدمة علیها وهی المنام التی تکون قبل النبوة والرسالة، فإنَّ تفضل علیه وأرجعه إلی مملکته وأحیا له أهل مملکته بالحیاة الثانیة الأخرویة، وهذهِ هی الرجعة التی لابدَّ منها لکل أحد اختیاراً فی حال الحیاة أو اضطراراً بعد الممات، وهی الرجعة فی العالم الصغیر صار نبیاً أو خلیفة للنبی وللنبوة، والخلافة مراتب ودرجات لا </w:t>
      </w:r>
      <w:bookmarkStart w:id="273" w:name="pg16967_197024"/>
    </w:p>
    <w:p>
      <w:pPr>
        <w:pStyle w:val="BookText"/>
        <w:rPr/>
      </w:pPr>
      <w:bookmarkEnd w:id="273"/>
      <w:r>
        <w:rPr>
          <w:rFonts w:ascii="IRNazanin" w:hAnsi="IRNazanin" w:eastAsia="IRNazanin"/>
          <w:color w:val="111111"/>
          <w:sz w:val="28"/>
          <w:sz w:val="28"/>
          <w:szCs w:val="28"/>
          <w:rtl w:val="true"/>
          <w:lang w:bidi="fa-IR"/>
        </w:rPr>
        <w:t xml:space="preserve">یحُصها إلّا الله، وتطلق الإمامة علیهما أو علی خلافة النبوة وهی النبوة التی هی روح الرسالة ومقدمة علیها، فإنَّ وجده الله أهلاً لإصلاح مملکته بأنَّ لم یکن مُفرطاً ولا مفرّطاً فی الحقوق وأرجعه إلی الخلق لإصلاحهم صار رسولاً أو خلیفته، وتطلق الإمامة علیهما أو علی خلافة الرسالة ومراتب الرسالة وخلافتها أیضاً لا تحصی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الأربعة أمهات مراتب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ولکل من هذهِ حکم هو اسم غیر ما للأُخری،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العبودیة، والثانیة تسمی بالإمامة، والثالثة تسمی النبوة، لکون العبد فیها خبیر من الله ومخبراً عنه، والرابعة تسمی بالرسالة، لرسالة العبد فیها من الله إلی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1750379_3830689328"/>
      <w:bookmarkStart w:id="275" w:name="_Toc98"/>
      <w:bookmarkEnd w:id="274"/>
      <w:r>
        <w:rPr>
          <w:rtl w:val="true"/>
        </w:rPr>
        <w:t>الرجعة تفسیر وبرهان آخر</w:t>
      </w:r>
      <w:bookmarkEnd w:id="27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یستخلص من کلامه السابق أنَّ الضرورة القائمة علی لزوم السفر الثالث والرابع لکل إنسان فی التکامل هو بعینه دلیل ضرورة الرجعة لکل إنسان، فمع أنَّ السفر الأوَّل والثانی قوس صعود إلا أنّهَ لابدَّ من قوس النزول وهو السفر الثالث والرابع وهو بحسب الصورة قوس نزول إلّا أنَّه بحسب اللب والحقیقة درجات أکبر من قوس الصعود، وهو بهذا البیان یبین إلزام وملازمة لکل من قال بضرورة الأسفار الأربعة أنَّه لابدَّ أنْ یلتزم بضرورة الرجعة، وبذلک یندفع أیضاً جملة من الشبهات أو الإشکالات التی </w:t>
      </w:r>
    </w:p>
    <w:p>
      <w:pPr>
        <w:pStyle w:val="BookText"/>
        <w:rPr/>
      </w:pPr>
      <w:r>
        <w:rPr>
          <w:rFonts w:ascii="IRNazanin" w:hAnsi="IRNazanin" w:eastAsia="IRNazanin"/>
          <w:color w:val="111111"/>
          <w:sz w:val="28"/>
          <w:sz w:val="28"/>
          <w:szCs w:val="28"/>
          <w:rtl w:val="true"/>
          <w:lang w:bidi="fa-IR"/>
        </w:rPr>
        <w:t>قدْ یعترض بها علی القول بالرجعة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کالاعتراض بأنَّ الرجعة تقهقر من حرکة ودرجة الکمال التی وصلت إلیها النفس بمفارقة البدن الدنیوی بالهبوط إلی البدن الدنیوی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الهبوط إلی الأرض لیسَ تقهقر وتراجع عن الکمال، بلْ هو ترقّی وتصاعد إلی درجات الکمال الأکبر کما هو الحال فی السفر الثالث والرابع للنفس، وصرف کون السفر الثالث من الحق إلی الخلق بالحق لا یعنی الهبوط حقیقةً بلْ هو هبوط صورةً فی حین کونه عروجا أکبر حقیقةً، کما هو الحال فی یومیات الإنسان عندما تصعد روحه فی الیوم ثم تهبط فی الیقظة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فی بدو وابتداء الحیاة الأولی من الدنیا سواء علی القول بکون النفس حادثة بحدوث البدن، أو القول بأن النفس قدیمة قبل البدن، فإنَّه علی کلا القولین هو هبوط للنفس ولکن هذا الهبوط هو طریق للتکامل کما هو الحال فی هبوط آدم إلی الأرض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لا یتوهم عند القائلین بالسفر الثالث والرابع للنفس الإنسانیة أنَّه تقهقر وهبوط لباً وحقیقةً بلْ هو مزید کمال وتکامل، فکذلک الحال فی الرجعة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ما تقدم فی جواب علی النوری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النفس لم تنقطع رابطتها بالبدن الدنیوی بالموت وإنْ کان هذا الارتباط غیر مرئی، بلْ مرتبة </w:t>
      </w:r>
      <w:bookmarkStart w:id="276" w:name="pg16967_197026"/>
    </w:p>
    <w:p>
      <w:pPr>
        <w:pStyle w:val="BookText"/>
        <w:rPr/>
      </w:pPr>
      <w:bookmarkEnd w:id="276"/>
      <w:r>
        <w:rPr>
          <w:rFonts w:ascii="IRNazanin" w:hAnsi="IRNazanin" w:eastAsia="IRNazanin"/>
          <w:color w:val="111111"/>
          <w:sz w:val="28"/>
          <w:sz w:val="28"/>
          <w:szCs w:val="28"/>
          <w:rtl w:val="true"/>
          <w:lang w:bidi="fa-IR"/>
        </w:rPr>
        <w:t>البدن الذی ترتبط به النفس مرتبة غیر مرئیة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أشارت إلی ذلک کلّه الروایات الواردة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الموت والقبر، کما سنشیر إلی جملة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الاعتراضات التی ربما یعترض به علی القول بالرجعة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قول بالتناسخ إذْ معاودة تعلّق النفس بالبدن یستلزم التناسخ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جوابه وهو أنَّ النفس لم تقطع نهائیاً ارتباطها بالبدن، بلْ بقی لها نحو ارتباطی غیر مرئی، کما أنَّها لا تتعلق ببدن جدید کی یتوهم توارد نفسان علی بدن واحد</w:t>
      </w:r>
      <w:r>
        <w:rPr>
          <w:rFonts w:eastAsia="IRNazanin" w:cs="IRNazanin"/>
          <w:color w:val="111111"/>
          <w:sz w:val="28"/>
          <w:szCs w:val="28"/>
          <w:rtl w:val="true"/>
          <w:lang w:bidi="fa-IR"/>
        </w:rPr>
        <w:t>.</w:t>
      </w:r>
    </w:p>
    <w:p>
      <w:pPr>
        <w:pStyle w:val="Heading5"/>
        <w:numPr>
          <w:ilvl w:val="4"/>
          <w:numId w:val="1"/>
        </w:numPr>
        <w:rPr/>
      </w:pPr>
      <w:bookmarkStart w:id="277" w:name="__RefHeading___Toc1750381_3830689328"/>
      <w:bookmarkStart w:id="278" w:name="_Toc99"/>
      <w:bookmarkEnd w:id="277"/>
      <w:r>
        <w:rPr>
          <w:rtl w:val="true"/>
        </w:rPr>
        <w:t>الرجعة فی قوس النزول والمعراج فی قوس الصعود</w:t>
      </w:r>
      <w:bookmarkEnd w:id="27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مراده فی شرح الاسفار الأربعة للإنسان من النبوة والرسالة والإمامة والخلافة لیسَ المعنی المعهود الذی هو مناصب إلهیة، بلْ مراده مطلق المعنی اللغوی من الهدایة والهادی من معنی الإمام ومطلق الإلهام والإفهام، من النبأ اللغوی أو الرؤیة والمشاهدة القبلیة، کما إنَّ مراده من الرسالة لغةً مطلق مسؤولیة الأمر بالمعروف والنهی عن المنکر والدعوة إلی الله تعالی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یشیر إلی أنَّ المؤمنین فی الرجعة یزادون کفاءةً فی الدعوة إلی الله بعدما شاهدوا وعاینوا من الموت والبرزخ ومعاینة لقاء الله الذی هو بمثابة </w:t>
      </w:r>
      <w:bookmarkStart w:id="279" w:name="pg16967_197027"/>
    </w:p>
    <w:p>
      <w:pPr>
        <w:pStyle w:val="BookText"/>
        <w:rPr/>
      </w:pPr>
      <w:bookmarkEnd w:id="279"/>
      <w:r>
        <w:rPr>
          <w:rFonts w:ascii="IRNazanin" w:hAnsi="IRNazanin" w:eastAsia="IRNazanin"/>
          <w:color w:val="111111"/>
          <w:sz w:val="28"/>
          <w:sz w:val="28"/>
          <w:szCs w:val="28"/>
          <w:rtl w:val="true"/>
          <w:lang w:bidi="fa-IR"/>
        </w:rPr>
        <w:t>عروج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أنَّ الإنسان الراجع فی الرجعة یزوّد بقدرات وإدراکات ومشاهدات وهو بهذا البدن الدنیاوی الذی بعث فیه بعد الموت وبعد البرزخ لم تکن تلک القدرات والإدراکات لدیه فی جسده الدنیوی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أشارت إلیه روایات الرجعة المتظافرة، وقد أشار إلی اقتباسه هو من الروایات المستفیضة والمتواترة الواردة</w:t>
      </w:r>
      <w:r>
        <w:rPr>
          <w:rFonts w:eastAsia="IRNazanin" w:cs="IRNazanin"/>
          <w:color w:val="111111"/>
          <w:sz w:val="28"/>
          <w:szCs w:val="28"/>
          <w:rtl w:val="true"/>
          <w:lang w:bidi="fa-IR"/>
        </w:rPr>
        <w:t>.</w:t>
      </w:r>
    </w:p>
    <w:p>
      <w:pPr>
        <w:pStyle w:val="Heading5"/>
        <w:numPr>
          <w:ilvl w:val="4"/>
          <w:numId w:val="1"/>
        </w:numPr>
        <w:rPr/>
      </w:pPr>
      <w:bookmarkStart w:id="280" w:name="__RefHeading___Toc1750383_3830689328"/>
      <w:bookmarkStart w:id="281" w:name="_Toc100"/>
      <w:bookmarkEnd w:id="280"/>
      <w:r>
        <w:rPr>
          <w:rtl w:val="true"/>
        </w:rPr>
        <w:t>الرجعة تقابل العروج</w:t>
      </w:r>
      <w:bookmarkEnd w:id="281"/>
    </w:p>
    <w:p>
      <w:pPr>
        <w:pStyle w:val="BookText"/>
        <w:rPr/>
      </w:pPr>
      <w:r>
        <w:rPr>
          <w:rFonts w:ascii="IRNazanin" w:hAnsi="IRNazanin" w:eastAsia="IRNazanin"/>
          <w:color w:val="111111"/>
          <w:sz w:val="28"/>
          <w:sz w:val="28"/>
          <w:szCs w:val="28"/>
          <w:rtl w:val="true"/>
          <w:lang w:bidi="fa-IR"/>
        </w:rPr>
        <w:t>وکلامه هذا یشیر إلی الأسفار الأربعة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الخلق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 إلی الحق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 إلی الخلق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الخلق إلی الخلق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یُشیرُ إلی أنَّ الرجعة هی السفر الثالث وهی الرجوع من الحق إلی الخلق، فإمّا أنْ یکون اختیاراً إذا کان الموت اختیار، وإمّا أنْ یکون الرجوع اضطراراً إذا کان الموت اضطراراً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عروج الروح وتکامُلها بمشاهدة العوالم العلویة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جانب الجمال والرحمة أو جانب الجلال والقهر والعذاب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w:t>
      </w:r>
    </w:p>
    <w:p>
      <w:pPr>
        <w:pStyle w:val="BookText"/>
        <w:rPr/>
      </w:pPr>
      <w:r>
        <w:rPr>
          <w:rFonts w:ascii="IRNazanin" w:hAnsi="IRNazanin" w:eastAsia="IRNazanin"/>
          <w:color w:val="111111"/>
          <w:sz w:val="28"/>
          <w:sz w:val="28"/>
          <w:szCs w:val="28"/>
          <w:rtl w:val="true"/>
          <w:lang w:bidi="fa-IR"/>
        </w:rPr>
        <w:t>منه، ثم عودها بعد العروج کذلک لابدَّ منه إلی عالم البدن والمادة وشؤونها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یحصل هذا العروج والرجوع اختیاریاً، فإنَّ لم یحصل اختیاریاً حصل اضطراریاً حینئذٍ، فالرجعة والرجوع تقابل العروج والصعود کما ورد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تنامون تموتون وکما تستیقظون تبعثون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فالموت نقطة الانطلاق الی العروج والبعث نقطة الانطلاق الی الرجعة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شأن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قدْ حصلت لدیهم هذهِ الشؤون بالموت الاختیاری والعروج الإرادی قبل الموت وارتحالهم إلی الرفیق الأعلی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یشیر إلی الروایات التی عقد لها الکلینی باباً فی أصول الکافی ، وعقد لها الصفار أیضاً بابا فی بصائر الدرجات، وغیرهما فی کتب أُخری للأصحاب</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قال الجنابادی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السالک الناقص قدْ یطرو علیه تلک الحالات من الإفاقة والرجوع إلی مملکته وإلی مملکة الخارج، بلْ التکمیل لا یتمُّ إلّا بطرو تلک الأحوال، وأنَّ الإنسان خلق ذا مراتب عدیدة فی کل مرتبة منها له جنود، وکل منها فی بقائه تحتاج إلی أشیاء، ففی مرتبة النباتیة والحیوانیة تحتاج قواه النباتیة والحیوانیة وبقاء بدنه وبقاء نفسه النباتیة والحیوانیة والإنسانیة إلی المأکول والمشروب والملبوس والمسکن والمرکوب والمنکوح، ولکن لابدَّ فی تلبیة تلک الحاجات من الجانب الوسطی، لا إفراط ولا تفریط، وذلک إنَّما یتحقق فی الرجعة فی السفر الثالث والرابع، </w:t>
      </w:r>
      <w:bookmarkStart w:id="282" w:name="pg16967_197029"/>
    </w:p>
    <w:p>
      <w:pPr>
        <w:pStyle w:val="BookText"/>
        <w:rPr/>
      </w:pPr>
      <w:bookmarkEnd w:id="282"/>
      <w:r>
        <w:rPr>
          <w:rFonts w:ascii="IRNazanin" w:hAnsi="IRNazanin" w:eastAsia="IRNazanin"/>
          <w:color w:val="111111"/>
          <w:sz w:val="28"/>
          <w:sz w:val="28"/>
          <w:szCs w:val="28"/>
          <w:rtl w:val="true"/>
          <w:lang w:bidi="fa-IR"/>
        </w:rPr>
        <w:t>حیث یتمُّ التوازن فی الجهة الدنیویة والأخرویة وإعطاء کل ذی حق حقه، وأنَّ الإنسان فی المرتبة الإنسانیة خلق ذا قوة عاقلة مُدبّرة لأمور أهل مملکته، مسخرة للواهمة وهی مسخرة للخیال وهو مسخر للمدارک والقوی الشوقیة وهی مسخرة للقوی المحرّکة وهی مسخرة للأعصاب والأوتار والعضلات فهو یحتاج إلی بقاء العاقلة بهذهِ الکیفیة بحیث یؤدّی بالإنسان إلی السلوک إلی الله</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ثم یکون السلوک إلی الله فی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السفر الثالث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من السفر إلی الله فی السفر الأوَّل، فالتکامل فی الرجعة وهی الحیاة الآخرة من الدنیا، أکمل من الحیاة الدنیا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وهاهنا ملاحظة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جملة ممّا نقلنا عنه بالتلخیص، کما أنَّ جملة من النتائج لم یذکرها بالصراحة، ولم یذکرها بالتفصیل، ولم یرکِّز علیها بالالتفات، إلّا أنَّ أشارته الاجمالیة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هی الرجعة التی لابدَّ منها لکل أحد اختیاراً فی حال الحیاة أو اضطراراً بعد الممات، وهی الرجعة فی العالم الصغیر</w:t>
      </w:r>
      <w:r>
        <w:rPr>
          <w:rFonts w:eastAsia="IRNazanin" w:cs="IRNazanin"/>
          <w:color w:val="111111"/>
          <w:sz w:val="28"/>
          <w:szCs w:val="28"/>
          <w:rtl w:val="true"/>
          <w:lang w:bidi="fa-IR"/>
        </w:rPr>
        <w:t>».</w:t>
      </w:r>
    </w:p>
    <w:p>
      <w:pPr>
        <w:pStyle w:val="Heading5"/>
        <w:numPr>
          <w:ilvl w:val="4"/>
          <w:numId w:val="1"/>
        </w:numPr>
        <w:rPr/>
      </w:pPr>
      <w:bookmarkStart w:id="283" w:name="__RefHeading___Toc1750385_3830689328"/>
      <w:bookmarkStart w:id="284" w:name="_Toc101"/>
      <w:bookmarkEnd w:id="283"/>
      <w:r>
        <w:rPr>
          <w:rtl w:val="true"/>
        </w:rPr>
        <w:t>الرفیعی</w:t>
      </w:r>
      <w:r>
        <w:rPr>
          <w:rtl w:val="true"/>
        </w:rPr>
        <w:t>:</w:t>
      </w:r>
      <w:r>
        <w:rPr>
          <w:rtl w:val="true"/>
        </w:rPr>
        <w:t>الرجعة والدلیل العقلی</w:t>
      </w:r>
      <w:bookmarkEnd w:id="28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الحکیم الفقیه السید ابو الحسن الرفیعی القزوینی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والعقل قدْ </w:t>
      </w:r>
    </w:p>
    <w:p>
      <w:pPr>
        <w:pStyle w:val="BookText"/>
        <w:rPr/>
      </w:pPr>
      <w:r>
        <w:rPr>
          <w:rFonts w:ascii="IRNazanin" w:hAnsi="IRNazanin" w:eastAsia="IRNazanin"/>
          <w:color w:val="111111"/>
          <w:sz w:val="28"/>
          <w:sz w:val="28"/>
          <w:szCs w:val="28"/>
          <w:rtl w:val="true"/>
          <w:lang w:bidi="fa-IR"/>
        </w:rPr>
        <w:t>أذعن مسبقاً بأنَّ الحق هو ما قاله الله وأبلغه رسله وحججه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افترض أنَّه لا یملک بالفعل ما یدلّل علیه تدلیلاً عقلیاً فلسفیاً لا بأس به، لکن الافتراض غیر مطابق الواقع إذْ نملک ما یبرهن علی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منبه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ذلک موجود فی عقل أشف من عقولنا وأکمل، وهو أصل العقول وهو علی حساب ظواهر العلم الکلی یسمّی عقلاً أولاً علی ملاحظة وعقلاً فعالاً علی ملاحظة أُخری، کما یسمّی قلماً باعتبار آخر ولوحاً محفوظاً باعتبار آخر، وأمَّا علی حساب بطون العلم الکلی ومعطیات علوم المکاشفة ومدالیل آیات الکتاب المجید وأحادیث رسول الله وأوصیائه فهو روحانیة النبی وأهل بیته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وعقلهم الأتم الأشرف الذی منه یستضیء الاملاک وهو نفسه المتصل بالفیض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بید أنَّ أصول العلم الکلی تنص عندنا علی إمکان الرجعة، أو علی نزولها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فی رسالة له فی الرجعة 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دور الرجعة من تتمة أنحاء کمالات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والأصفیاء، ولیسَ رجوع نفوسهم الشریفة إلی الدنیا رجوعاً تعلقیاً انفعالیاً یحتاج إلی استعداد مادی سابق، بلْ هو رجوع فعلی ناشئ عن الجهات الفاعلیة التی لا تحتاج فی تخصصاتها إلی استعدادات مادیة ولا فی حصولاتها إلی کیفیات عنصریة، وإنَّما تلک الجهات تلزمها التخصصات والاستعدادات والکیفیات، بلْ الأجساد العنصریة متعلقة بتلک النفوس الکاملة الراجعة بإذن الله ولازم لها متی ما أراد ذلک، فالأمر علی عکس تعلّق النفوس </w:t>
      </w:r>
    </w:p>
    <w:p>
      <w:pPr>
        <w:pStyle w:val="BookText"/>
        <w:rPr/>
      </w:pPr>
      <w:r>
        <w:rPr>
          <w:rFonts w:ascii="IRNazanin" w:hAnsi="IRNazanin" w:eastAsia="IRNazanin"/>
          <w:color w:val="111111"/>
          <w:sz w:val="28"/>
          <w:sz w:val="28"/>
          <w:szCs w:val="28"/>
          <w:rtl w:val="true"/>
          <w:lang w:bidi="fa-IR"/>
        </w:rPr>
        <w:t>بالأبدان بلْ هو تعلّق الأبدان بالنفوس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فلیست النفوس فی الرجعة تتعلق بالأبدان علی نحو الانفعال بها ولا النفوس ترجع عن فعلیتها وتتقهقر إلی القوة کما قدْ یتوهم من الرجعة إلی الدنیا، کما أنَّه لیسَ تعلّق الأبدان بالنفوس ناتجاً عن الحرکة الجوهریة فی ظرف الرجعة ووعائها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هذا التعلق للأبدان بالنفوس موجود بوجود فعلی لدی تلک النفوس عزمها فی دور الرجوع إلی الدنیا تخصصات وضعیة وأبدان عنصریة واستعدادات وکیفیات جسمانیة، فالأبدان هی متعلقة بالنفوس فی الرجعة ولیست النفوس متعلقة بالأبدان، کما أنَّ تعلّق الابدان بالنفوس لیسَ عن حرکة جوهریة، بلْ لکمال فعلی لدی تلک النفوس</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6967_197033"/>
      <w:bookmarkStart w:id="286" w:name="pg16967_197033"/>
      <w:bookmarkEnd w:id="286"/>
    </w:p>
    <w:p>
      <w:pPr>
        <w:pStyle w:val="Heading3"/>
        <w:numPr>
          <w:ilvl w:val="2"/>
          <w:numId w:val="1"/>
        </w:numPr>
        <w:rPr/>
      </w:pPr>
      <w:bookmarkStart w:id="287" w:name="pg16967_197033"/>
      <w:bookmarkStart w:id="288" w:name="__RefHeading___Toc1750387_3830689328"/>
      <w:bookmarkStart w:id="289" w:name="_Toc102"/>
      <w:bookmarkEnd w:id="287"/>
      <w:bookmarkEnd w:id="288"/>
      <w:r>
        <w:rPr>
          <w:rtl w:val="true"/>
        </w:rPr>
        <w:t>الفصل الثالث</w:t>
      </w:r>
      <w:r>
        <w:rPr>
          <w:rtl w:val="true"/>
        </w:rPr>
        <w:t>:</w:t>
      </w:r>
      <w:r>
        <w:rPr>
          <w:rtl w:val="true"/>
        </w:rPr>
        <w:t>مصادر أدلة الرجعة</w:t>
      </w:r>
      <w:bookmarkEnd w:id="28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0" w:name="__RefHeading___Toc1750389_3830689328"/>
      <w:bookmarkStart w:id="291" w:name="_Toc103"/>
      <w:bookmarkEnd w:id="290"/>
      <w:r>
        <w:rPr>
          <w:rtl w:val="true"/>
        </w:rPr>
        <w:t>اشارة</w:t>
      </w:r>
      <w:bookmarkEnd w:id="29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العدد الکمی والکیفی للروایات الواردة فی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احتفاف الحدیث عن الرجعة بالتقیة والخوف</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رجعة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16967_197037"/>
      <w:bookmarkStart w:id="293" w:name="pg16967_197037"/>
      <w:bookmarkEnd w:id="293"/>
    </w:p>
    <w:p>
      <w:pPr>
        <w:pStyle w:val="Heading4"/>
        <w:numPr>
          <w:ilvl w:val="3"/>
          <w:numId w:val="1"/>
        </w:numPr>
        <w:rPr/>
      </w:pPr>
      <w:bookmarkStart w:id="294" w:name="pg16967_197037"/>
      <w:bookmarkStart w:id="295" w:name="__RefHeading___Toc1750391_3830689328"/>
      <w:bookmarkStart w:id="296" w:name="_Toc104"/>
      <w:bookmarkEnd w:id="294"/>
      <w:bookmarkEnd w:id="295"/>
      <w:r>
        <w:rPr>
          <w:rtl w:val="true"/>
        </w:rPr>
        <w:t>المصادر القرآنیة للرجعة</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استقصی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الباب الثالث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الایقاظ من الهجعة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عقده فی دلالة الآیات القرآنیة الدالة علی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وستین موضعاً من سور القرآن کل موضع بمثابة طائفة مستقلة من الآیات القرآنیة، وأکثر تلک الطوائف مشتملة علی عدید من الآیات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الحجة والرجعة للشیخ مُحمَّد علی بن المولی حسن علی الهمدانی الحائری فی مجلدین جمع فیه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الآیات فی الرجعة والحجة، وقد ذکر ذلک المحقق الطهرانی فی الذریعة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1750393_3830689328"/>
      <w:bookmarkStart w:id="298" w:name="_Toc105"/>
      <w:bookmarkEnd w:id="297"/>
      <w:r>
        <w:rPr>
          <w:rtl w:val="true"/>
        </w:rPr>
        <w:t>المصادر الروائیة الحدیثیة</w:t>
      </w:r>
      <w:bookmarkEnd w:id="298"/>
    </w:p>
    <w:p>
      <w:pPr>
        <w:pStyle w:val="Heading5"/>
        <w:numPr>
          <w:ilvl w:val="4"/>
          <w:numId w:val="1"/>
        </w:numPr>
        <w:rPr/>
      </w:pPr>
      <w:bookmarkStart w:id="299" w:name="__RefHeading___Toc1750395_3830689328"/>
      <w:bookmarkStart w:id="300" w:name="_Toc106"/>
      <w:bookmarkEnd w:id="299"/>
      <w:r>
        <w:rPr>
          <w:rtl w:val="true"/>
        </w:rPr>
        <w:t>اشارة</w:t>
      </w:r>
      <w:bookmarkEnd w:id="3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المجلسی فی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بالرجعة التی أجمعت الشیعة علیها فی جمیع الأعصار واشتهرت بینهم کالشمس فی رابعة النهار حتّی</w:t>
      </w:r>
    </w:p>
    <w:p>
      <w:pPr>
        <w:pStyle w:val="BookText"/>
        <w:rPr/>
      </w:pPr>
      <w:r>
        <w:rPr>
          <w:rFonts w:ascii="IRNazanin" w:hAnsi="IRNazanin" w:eastAsia="IRNazanin"/>
          <w:color w:val="111111"/>
          <w:sz w:val="28"/>
          <w:sz w:val="28"/>
          <w:szCs w:val="28"/>
          <w:rtl w:val="true"/>
          <w:lang w:bidi="fa-IR"/>
        </w:rPr>
        <w:t xml:space="preserve">نظموها فی أشعارهم واحتجوا بها علی المخالفین فی جمیع أمصارهم وشنّع المخالفون علیهم فی ذلک وأثبتوه فی کتبهم وأسفارهم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یشک مؤمن بحقیة الأئمة الأطهار فیما تواتر عنهم فی قریب من مائتی حدیث صریح رواها نیّف وأربعون من الثقات العظام والعلماء الأعلام فی أزید من خمسین من مؤلفاتهم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جملة من المؤلفین أکثرهم من القرن الثالث والرابع وقلّة منهم فی القرون اللاحقة، بلْ ذکر ضمنهم جماعة من أصحاب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وغیرهم من مؤلفی الکتب التی عندنا ولم نعرف مؤلفه علی التعیین؛ ولذا لم تنسب الأخبار إلیهم وإنْ کان بعضها موجوداً فیها، وإذا لم یکن مثل هذا متواتراً ففی أی شیء یمکن دعوی التواتر مع ما روته کافة الشیعة خلفاً عن سلف؟</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یفید أنَّ هناک جملة من المصادر المشتملة علی روایات الرجعة لم ینقل عنها المجلسی لعدم معرفة مؤلفیها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مما یشیر إلی کثرة المصادر الروائیة القدیمة للرجعة، وأن العدد للأحادیث لا ینحصر بالمائتین حدیث التی انتقاها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وظنی أنَّ من یشک فی أمثالها فهو شاک فی أئمة الدین ولا یمکنه إظهار ذلک بین المؤمنین، فیحتال فی تخریب الملّة القویمة بإلقاء ما یتسارع إلیه عقول المستضعفین وتشکیکات الملحدین یُرِیدُونَ أَنْ یُطْفِؤُا نُورَ اللّهِ </w:t>
      </w:r>
    </w:p>
    <w:p>
      <w:pPr>
        <w:pStyle w:val="BookText"/>
        <w:rPr/>
      </w:pPr>
      <w:r>
        <w:rPr>
          <w:rFonts w:ascii="Amiri" w:hAnsi="Amiri" w:eastAsia="Amiri" w:cs="Amiri"/>
          <w:color w:val="111111"/>
          <w:sz w:val="28"/>
          <w:sz w:val="28"/>
          <w:szCs w:val="28"/>
          <w:rtl w:val="true"/>
          <w:lang w:bidi="ar-SA"/>
        </w:rPr>
        <w:t xml:space="preserve">بِأَفْواهِهِمْ وَ یَأْبَی اللّهُ إِلاّ أَنْ یُتِمَّ نُورَهُ وَ لَوْ کَرِهَ الْکافِرُونَ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کلمات جملة أُخری من طبقات الرواة الذین ألَّفوا فی الرجعة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واستدرک علیه تلمیذه صاحب العوالم فی کتابه العوالم ما یزید علی السبعین روایة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الحر العاملی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 ستمائة وعشرین روایة، وقد أنَّه ذکر أنَّه أعرض عن کثیر من المصادر الحدیثیة فضلاً عن استقصاء الروایات الواردة فی کل زیارة وکل دعاء وکل ورد المتضمنة للإقرار بالرجعة، ومرادفاتها لفظاً فی سیاق الإقرار بأصول الدین، وأنَّه لو استقصی ذلک کله لکان کمّاً هائلاً مضاعفاً فوق التواتر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قال أیضاً فی الباب الأوَّل فی المقدمة الثانیة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الکتب المعتمدة التی قدْ نقلت منها أدلة الرجعة وأحادیثها ومقدماتها ولم تحضرنی جمیع الکتب التی تشتمل علی الأحادیث بهذا وفیما حضرنی منها، بل فی بعضها، بل فی کتاب واحد منها، بل فی حدیث واحد منها کفایة لأهل التحقیق والتسلیم، ولم استوفی جمیع ما حضرنی، ولا نقلت جمیع ما فیها، وإنما نظرت فی مظان تلک الأحادیث، وکثیراً ما توجد أحادیث فی غیر مظانها، ومن تتبع أمکنه الزیادة علی ما نقلت من تلک الکتب انتهی، ثم أذکر أسماء الکتب التی حضرته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یشیر فی عشر ملاحظات ونقاط الی أن العدد الأحادیث یفوق العدد ستمائة وعشرین حدیثا بکثیر مضاعفا مضافاً إلی عدم توفِّر جمیع الکتب الحدیثیة لدیه، أنَّه لم یستوفی استقصاءً واستقراءاً جمیع ما توفَّر لدیه من کتب، بلْ ولا نقل جمیع من وقف علیه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مطلع الباب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رأیت أحادیث کثیرة فی الرجعة غیر ما جمعته فی هذهِ الرسالة، ولم أنقلها لأنَّ مؤلف ذلک الکتاب غیر مشهور ولا معلوم الحال، ورأیت رسائل فی الرجعة لبعض المتأخرین تشتمل علی أحادیث غیر ما أوردته، ولم أنقلها أیضاً، لاشتمالها علی أمور مستبعدة ینکرها أکثر الناس فی بادئ الأمر مع أنها لا تخرج عن قدرة الله تعالی، لکن الإقرار بها صعب علی الناظر فیها، وتحتمل الحمل علی المبالغة إذا ثبت ما یعارضها</w:t>
      </w:r>
      <w:r>
        <w:rPr>
          <w:rStyle w:val="FootnoteAnchor"/>
          <w:rtl w:val="true"/>
        </w:rPr>
        <w:footnoteReference w:id="170"/>
      </w:r>
      <w:r>
        <w:rPr>
          <w:rFonts w:ascii="IRNazanin" w:hAnsi="IRNazanin" w:eastAsia="IRNazanin"/>
          <w:color w:val="111111"/>
          <w:sz w:val="28"/>
          <w:sz w:val="28"/>
          <w:szCs w:val="28"/>
          <w:rtl w:val="true"/>
          <w:lang w:bidi="fa-IR"/>
        </w:rPr>
        <w:t>، وفی الأحادیث التی أوردناها بلْ فی بعضها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یدلُّ علی ذلک کثرة المصنفین الذین رووا أحادیث الرجعة فی مصنفات خاصة بها وشاملة لها وقد عرفت من أسماء الکتب التی نقلنا منها ما یزید علی سبعین کتاباً قدْ صنّفها عظماء علماء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جملة وافرة من أسماء الأعلام سواء من الرواة أصحاب الأئمة، أو من علماء الطائفة فی الغیبة الصغری، أو فی بدایات الغیبة الکبری والقرون اللاحقة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وغیرهم فقد صرّحوا بصحة الرجعة ونقلوا أحادیثها</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یدلُّ علی أن صحة الرجعة قدْ صارت ضروریة عند کل من تتبع الأحادیث أنک لا تجد فی الضروریات کوجوب الصلاة وتحریم الزنا أکثر من الأحادیث الدالة علی صحة الرجعة</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الباب الثانی أیضاً فی الوجه الثامن من الوجوه الدالة علی الرجعة،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الثامن أنا مأمورون بالإقرار بالرجعة واعتقادها وتجدید الاعتراف بها فی الأدعیة والزیارات وکل وقت، کما أنّا مأمورون بالإقرار فی کثیر من الأوقات بالتوحید والنبوة والإمامة والقیامة، وکل ما کان کذلک فهو حق، والصغری ثابتة بالنقل المتواتر</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ویالیته نقل تلک الأحادیث فإنَّ کثیراً من تراث المعارف قدْ ضاع وحرمت منه الإنسانیة، بسبب قصور أفق الأجیال السابقة عن تحمل المعارف الباهرة لکون أفق العقل آنذاک غیر بالغ المستوی الحالی، وغیر ناضج إلی مستوی الإدراک البشری الراهن فیما یتعاقب من تطور ونضوج للعقل البشری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وکلامه یشیرُ إلی أنَّ ما ورد 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الأدعیة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وروایات الزیارات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وروایات الاوراد والأذکار</w:t>
      </w:r>
      <w:r>
        <w:rPr>
          <w:rFonts w:eastAsia="IRNazanin" w:cs="IRNazanin"/>
          <w:color w:val="111111"/>
          <w:sz w:val="28"/>
          <w:szCs w:val="28"/>
          <w:rtl w:val="true"/>
          <w:lang w:bidi="fa-IR"/>
        </w:rPr>
        <w:t xml:space="preserve">.. </w:t>
      </w:r>
      <w:bookmarkStart w:id="301" w:name="pg16967_197042"/>
    </w:p>
    <w:p>
      <w:pPr>
        <w:pStyle w:val="BookText"/>
        <w:rPr/>
      </w:pPr>
      <w:bookmarkEnd w:id="301"/>
      <w:r>
        <w:rPr>
          <w:rFonts w:ascii="IRNazanin" w:hAnsi="IRNazanin" w:eastAsia="IRNazanin"/>
          <w:color w:val="111111"/>
          <w:sz w:val="28"/>
          <w:sz w:val="28"/>
          <w:szCs w:val="28"/>
          <w:rtl w:val="true"/>
          <w:lang w:bidi="fa-IR"/>
        </w:rPr>
        <w:t>تبلغ عدداً کبیراً جداً، ولم یورد هذا الکم من هذهِ الأبواب أحداً ممن کتب فی الرجعة؛ وذلک لأنَّ هذهِ الروایات فی هذهِ الأبواب أکثر من أن تحصی وتستقصی من ناحیة ومن ناحیة أُخری ذکر الرجعة فی هذهِ الروایات قدْ یکون فی کلمة من الزیارات أو جملة من الدعاء أو کلمتین من الورد أو الذکر، فلا تحظی لدی الباحث والکاتب فی الرجعة باهتمام أنْ یوردها فی ضمن روایات الرجعة، لا سیما وأنَّ الروایات فی هذهِ الأبواب هو بعنوان الزیارة أو الدعاء أو الورد أو الذکر لا بعنوان الرجعة کمسألة اعتقادیة، فلا تسترعی انتباه المتتبع والباحث فتغیبُ عن دائرة تتبعه وتعداد الأحادیث التی یستقصیها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ویشیر أیضا إلی أنَّ روایات هذا الباب تدشن الرجعة فی مصاف أصول الدین، وتربی المکلف علی حفظ الاعتقاد بها کل یوم فی کل ورد ودعاء وزیارة، لا سیما وأنّها ترد بألفاظ مترادفة أُخری عدیدة جداً لا بخصوص الرجعة</w:t>
      </w:r>
      <w:r>
        <w:rPr>
          <w:rFonts w:eastAsia="IRNazanin" w:cs="IRNazanin"/>
          <w:color w:val="111111"/>
          <w:sz w:val="28"/>
          <w:szCs w:val="28"/>
          <w:rtl w:val="true"/>
          <w:lang w:bidi="fa-IR"/>
        </w:rPr>
        <w:t>.</w:t>
      </w:r>
    </w:p>
    <w:p>
      <w:pPr>
        <w:pStyle w:val="Heading5"/>
        <w:numPr>
          <w:ilvl w:val="4"/>
          <w:numId w:val="1"/>
        </w:numPr>
        <w:rPr/>
      </w:pPr>
      <w:bookmarkStart w:id="302" w:name="__RefHeading___Toc1750397_3830689328"/>
      <w:bookmarkStart w:id="303" w:name="_Toc107"/>
      <w:bookmarkEnd w:id="302"/>
      <w:r>
        <w:rPr>
          <w:rtl w:val="true"/>
        </w:rPr>
        <w:t>خمسون أو سبعون ألف حدیث فی الرجعة</w:t>
      </w:r>
      <w:bookmarkEnd w:id="303"/>
    </w:p>
    <w:p>
      <w:pPr>
        <w:pStyle w:val="BookText"/>
        <w:rPr/>
      </w:pPr>
      <w:r>
        <w:rPr>
          <w:rFonts w:ascii="IRNazanin" w:hAnsi="IRNazanin" w:eastAsia="IRNazanin"/>
          <w:color w:val="111111"/>
          <w:sz w:val="28"/>
          <w:sz w:val="28"/>
          <w:szCs w:val="28"/>
          <w:rtl w:val="true"/>
          <w:lang w:bidi="fa-IR"/>
        </w:rPr>
        <w:t>وسیأتی فی مصادر العامة الحدیثیة والرجالیة ان الخمسین أو السبعین ألف حدیث التی یرویها جابر بن یزید الجعفی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فی الرجعة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الذی ذکروه غیر مستبعد بعد ما أشار إلیه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من روایة فی زیارة او دعاء او ورد وذکر إلا وهی متضمنة للرجعة أو مرادفاتها </w:t>
      </w:r>
    </w:p>
    <w:p>
      <w:pPr>
        <w:pStyle w:val="BookText"/>
        <w:rPr/>
      </w:pPr>
      <w:r>
        <w:rPr>
          <w:rFonts w:ascii="IRNazanin" w:hAnsi="IRNazanin" w:eastAsia="IRNazanin"/>
          <w:color w:val="111111"/>
          <w:sz w:val="28"/>
          <w:sz w:val="28"/>
          <w:szCs w:val="28"/>
          <w:rtl w:val="true"/>
          <w:lang w:bidi="fa-IR"/>
        </w:rPr>
        <w:t>ولو بکلمة، والذی ذکره بیّن ظاهر لمن تدبر وتتبع بترکیز وتدقیق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تفریج الکربة فی 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السید محمود بن فتح الله الحسینی الکاظمی النجفی الذی کان معاصرا الشیخ الحر، فقد أودع فی کتابه ما یقرب من خمسمائة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هو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وأشار الحر العاملی أنَّه لم یعتمد أحادیث کتاب هذا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کلام الحر أنَّ السید ألَّف کتابه قبل کتاب الإیقاظ، وهذا یفید أنَّ الخمسمائة حدیث التی رواها السید فی کتابه جلّها لم یرویها الحر فی کتابه والذی قدْ اشتمل علی ستمئة وعشرین حدیثا، وهذا ممّا یقرر أنَّ إجمالی عدد أحادیث الرجعة فی هذین الکتابین فقط یربو علی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الحر فی مقدمة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بعض السادات المعاصرین رسالة فی إثبات الرجعة التی وعد الله به المؤمنین والنبی والأئمة الطاهرین صلوات الله علیهم أجمعین وفیها أشیاء غریبة مستبعدة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من أین نقلها لیظهر أنَّها من الکتب المعتمدة، فکان ذلک سبباً لتوقف بعض الشیعة عن قبولها حتّی إنتهی إلی إنکار أصل الرجعة، وحاول إبطال برهانها ودلیلها، وربما مال إلی صرفها عن ظاهرها وتأویلها مع أنَّ الأخبار بها متواترة والأدلة العقلیة والنقلیة علی إمکانها ووقوعها کثیرة متظافرة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ومفاد کلامه یعطی ما ذکرناه، وأمَّا استبعاده للروایات ففی غیر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سیظهر فی الأبواب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لها قراءة عقلیة علی طبق القواعد والموازین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فی الذریعة</w:t>
      </w:r>
      <w:r>
        <w:rPr>
          <w:rStyle w:val="FootnoteAnchor"/>
          <w:rtl w:val="true"/>
        </w:rPr>
        <w:footnoteReference w:id="1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الحر عنی بذلک السید الجلیل محمود بن فتح الله الحسینی الکاظمی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الشیخ الحر والمجاز من الفاضل الجواد الکاظمی تلمیذ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إثبات الرجعة الذی ذکر فیه أحادیث الرجعة وأنَّ اسم الکتاب 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تفریج الکربة فی إثبات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له کتابا فی أصول الدین ذکر فی خاتمته بعد المعاد قوله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ینبغی اعتقاده رجعة مُحمَّد وأهل بیته علی نحو ما ذکرناه فی کتابنا الموضوع للرجعة أنَّه إذا کانت السنة التی یظهر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وذکر فی هذا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 ذلک المحقق الطهرانی فی الذریعة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فی هذا المختصر الذی أورده فی الخاتمة کثیراً من الغرائب المستبعدة التی أشار الشیخ الحر إلیها فی أوَّل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إیقاظ الهجعة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الذریعة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نسخته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تفریج الکربة فی 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باقر حفید الآیة الطباطبائی الیزدی، وهی ضمن مجموعة بخط العالم الکامل الفاضل المولی مُحمَّد الجانی، ورأیت أوصاف الکاتب کذلک بخط العالم الجلیل الشیخ خضر بن شلال العفکاوی النجفی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وذکرت فی الکرام البررة ترجمته وبعض تصانیفه ثم أنَّ المؤلف بعد ذکر فی الخاتمة رجعة سائر الأئمة واحداً بعد واحد علی نحو </w:t>
      </w:r>
      <w:bookmarkStart w:id="304" w:name="pg16967_197045"/>
    </w:p>
    <w:p>
      <w:pPr>
        <w:pStyle w:val="BookText"/>
        <w:rPr/>
      </w:pPr>
      <w:bookmarkEnd w:id="304"/>
      <w:r>
        <w:rPr>
          <w:rFonts w:ascii="IRNazanin" w:hAnsi="IRNazanin" w:eastAsia="IRNazanin"/>
          <w:color w:val="111111"/>
          <w:sz w:val="28"/>
          <w:sz w:val="28"/>
          <w:szCs w:val="28"/>
          <w:rtl w:val="true"/>
          <w:lang w:bidi="fa-IR"/>
        </w:rPr>
        <w:t>الإرسال،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هنا ما ملتقط من روایات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واعتقاد رجعتهم واجب وإنَّما قلنا ینبغی اتقاء من خلاف بعض العلماء، حیث یظن أنَّ المراد بالرجعة قیام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رجعتهم حق بنص الأخبار ولا یسمع دعوی أنها آحاد بعد ظاهر القرآن ونص نحو خمسمائة حدیث ولو لم یکن إلّا إنکار المخالفین لکفی</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مقدمة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یروِ فیها ما تشمئز منها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رسالة یرغب فیها أرباب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قیدان فی کلامه للروایات التی استخرجها فی الرجعة وأنَّه لم یروِ فی الرجعة کل ما وجده، هذا رغم أنَّ الحر العاملی فی الإیقاظ أکَّد مرتین أنَّه لم یروِ کلما رواه السید، فهذا انتقاء مرتین من منابع روایات الرجعة، وبقی روایات عدیدة لم یرویاها</w:t>
      </w:r>
      <w:r>
        <w:rPr>
          <w:rFonts w:eastAsia="IRNazanin" w:cs="IRNazanin"/>
          <w:color w:val="111111"/>
          <w:sz w:val="28"/>
          <w:szCs w:val="28"/>
          <w:rtl w:val="true"/>
          <w:lang w:bidi="fa-IR"/>
        </w:rPr>
        <w:t>».</w:t>
      </w:r>
    </w:p>
    <w:p>
      <w:pPr>
        <w:pStyle w:val="Heading5"/>
        <w:numPr>
          <w:ilvl w:val="4"/>
          <w:numId w:val="1"/>
        </w:numPr>
        <w:rPr/>
      </w:pPr>
      <w:bookmarkStart w:id="305" w:name="__RefHeading___Toc1750399_3830689328"/>
      <w:bookmarkStart w:id="306" w:name="_Toc108"/>
      <w:bookmarkEnd w:id="305"/>
      <w:r>
        <w:rPr>
          <w:rtl w:val="true"/>
        </w:rPr>
        <w:t>روایات الرجعة فی کتب الغیبة</w:t>
      </w:r>
      <w:bookmarkEnd w:id="30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المجلسی أنَّ أکثر الأصحاب الأقدمین ذکروا روایات الرجعة فیما صنّفوه فی الغیبة،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سائر الأصحاب فإنَّهم ذکروها فیما صنفوا فی الغیبة، ولم یفردو لها رسالة، وأکثر أصحب الکتب من أصحابنا أفردوا کتاباً فی الغیبة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6967_197046"/>
    </w:p>
    <w:p>
      <w:pPr>
        <w:pStyle w:val="BookText"/>
        <w:rPr/>
      </w:pPr>
      <w:bookmarkEnd w:id="30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أشار إلیه الشیخ المجلسی بالغ الأهمیة فإنَّ أکثر أصحاب الکتب الروائیة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ألَّفوا فی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یفردوا ولم یفصلوا روایات الرجعة عن روایات غیبة الإمام المهدی لما یوجد من الترابط والتلاحم بین الغیبة والرجعة باعتبار أنَّ الظهور فاتحة الرجعة</w:t>
      </w:r>
      <w:r>
        <w:rPr>
          <w:rFonts w:eastAsia="IRNazanin" w:cs="IRNazanin"/>
          <w:color w:val="111111"/>
          <w:sz w:val="28"/>
          <w:szCs w:val="28"/>
          <w:rtl w:val="true"/>
          <w:lang w:bidi="fa-IR"/>
        </w:rPr>
        <w:t>.</w:t>
      </w:r>
    </w:p>
    <w:p>
      <w:pPr>
        <w:pStyle w:val="Heading5"/>
        <w:numPr>
          <w:ilvl w:val="4"/>
          <w:numId w:val="1"/>
        </w:numPr>
        <w:rPr/>
      </w:pPr>
      <w:bookmarkStart w:id="308" w:name="__RefHeading___Toc1750401_3830689328"/>
      <w:bookmarkStart w:id="309" w:name="_Toc109"/>
      <w:bookmarkEnd w:id="308"/>
      <w:r>
        <w:rPr>
          <w:rtl w:val="true"/>
        </w:rPr>
        <w:t>الرجعة فی مصادر الحدیث للعامة</w:t>
      </w:r>
      <w:bookmarkEnd w:id="309"/>
    </w:p>
    <w:p>
      <w:pPr>
        <w:pStyle w:val="BookText"/>
        <w:rPr/>
      </w:pPr>
      <w:r>
        <w:rPr>
          <w:rFonts w:ascii="IRNazanin" w:hAnsi="IRNazanin" w:eastAsia="IRNazanin"/>
          <w:color w:val="111111"/>
          <w:sz w:val="28"/>
          <w:sz w:val="28"/>
          <w:szCs w:val="28"/>
          <w:rtl w:val="true"/>
          <w:lang w:bidi="fa-IR"/>
        </w:rPr>
        <w:t>وأمّا العامة فقد رووا روایات الرجعة بکم متواتر لکن لا بلفظ الرجعة، بل بألفاظ مراحل الرجعة وفصولها من دون أن یستشعروا أنها من مسلسل أحداث الرجعة والأبواب التی اوردوا فیها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سیأتی من کلماتهم الکثیرة أن جابر الجعفی قد روی خمسین أو سبعین ألف حدیث فی الرجعة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الأبواب والعناوین التی رووها فی فصول الرجعة من غیر التفاتهم إلی ارتباطها بالرجعة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ملاحم آخر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وظهور الآیات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الشمس من مغربها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رووه فی 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وأشراط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دابة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العصا والمیسم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الحشر والمحشر والبعث والنشور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الحاشر من أسماء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العاقب من أسمائه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الماحی من أسمائه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المنصور والسفّاح والمهدی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رووه فی ذی القرنین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رووه فی أصحاب الکهف</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وغیرها من الأبواب والفصول التی یقف علیها المتتبع بعد إلمامه تحلیلا وغورا بما جاء عن أهل البیت من حقائق أحداث الرجعة وفصولها ومراحلها، فیتعرف علی ارتباط کل ذلک بالرجعة ومسلسل أمورها ، وإلا لن یظهر له من الروایات ما کان بلفظ الرجعة، ولن یتعرف علی مرادفاتها </w:t>
      </w:r>
      <w:bookmarkStart w:id="310" w:name="pg16967_197048"/>
    </w:p>
    <w:p>
      <w:pPr>
        <w:pStyle w:val="BookText"/>
        <w:rPr/>
      </w:pPr>
      <w:bookmarkEnd w:id="310"/>
      <w:r>
        <w:rPr>
          <w:rFonts w:ascii="IRNazanin" w:hAnsi="IRNazanin" w:eastAsia="IRNazanin"/>
          <w:color w:val="111111"/>
          <w:sz w:val="28"/>
          <w:sz w:val="28"/>
          <w:szCs w:val="28"/>
          <w:rtl w:val="true"/>
          <w:lang w:bidi="fa-IR"/>
        </w:rPr>
        <w:t>اللغویة فضلاً مرادفاتها العقلیة الغامضة فضلاً عن مرادفاتها الوجودیة الأشدّ خفاءاً</w:t>
      </w:r>
      <w:r>
        <w:rPr>
          <w:rFonts w:eastAsia="IRNazanin" w:cs="IRNazanin"/>
          <w:color w:val="111111"/>
          <w:sz w:val="28"/>
          <w:szCs w:val="28"/>
          <w:rtl w:val="true"/>
          <w:lang w:bidi="fa-IR"/>
        </w:rPr>
        <w:t>.</w:t>
      </w:r>
    </w:p>
    <w:p>
      <w:pPr>
        <w:pStyle w:val="Heading5"/>
        <w:numPr>
          <w:ilvl w:val="4"/>
          <w:numId w:val="1"/>
        </w:numPr>
        <w:rPr/>
      </w:pPr>
      <w:bookmarkStart w:id="311" w:name="__RefHeading___Toc1750403_3830689328"/>
      <w:bookmarkStart w:id="312" w:name="_Toc110"/>
      <w:bookmarkEnd w:id="311"/>
      <w:r>
        <w:rPr>
          <w:rtl w:val="true"/>
        </w:rPr>
        <w:t>الرجعة فی العهدین</w:t>
      </w:r>
      <w:r>
        <w:rPr>
          <w:rtl w:val="true"/>
        </w:rPr>
        <w:t xml:space="preserve">: </w:t>
      </w:r>
      <w:r>
        <w:rPr>
          <w:rtl w:val="true"/>
        </w:rPr>
        <w:t>التوراة والانجیل</w:t>
      </w:r>
      <w:bookmarkEnd w:id="312"/>
    </w:p>
    <w:p>
      <w:pPr>
        <w:pStyle w:val="BookText"/>
        <w:rPr/>
      </w:pPr>
      <w:r>
        <w:rPr>
          <w:rFonts w:ascii="IRNazanin" w:hAnsi="IRNazanin" w:eastAsia="IRNazanin"/>
          <w:color w:val="111111"/>
          <w:sz w:val="28"/>
          <w:sz w:val="28"/>
          <w:szCs w:val="28"/>
          <w:rtl w:val="true"/>
          <w:lang w:bidi="fa-IR"/>
        </w:rPr>
        <w:t>وقد تقدم فی طعن أحمد أمین فی کتابه علی عقیدة الرجعة بأنها عقیدة متأصلة فی التوراة وأنها متجذرة فیها بکثافة فی أسفارها ، وکیف لا یکون الحال کذلک وقد أکثر القرآن فی سور عدیدة من قص وقوع رجعة الأموات فی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کثرت تنبؤاتهم فی عصرنا الحاضر عن توقیت زمان رجوع الموتی کما یوقتون ظهور المسیح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الاعتقاد بها متجذرة فی مصادرهم کما هو الحال فی ظهور المصلح الالهی، ویحتاج الی دراسة متکاملة الأطراف فی مصادرهم مشفوعة بالتحلیل والتبویب الهندسی للمباحث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الانجیل، وقد بدأت الثقافة الغربیة فی مسلسلات استکشاف المستقبل انتاج أفلام کثیرة عن عود الموتی ومشارکتهم الأحیاء فی مجمل الاحداث الواقعة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رجعة الاموات باتت ثقافة عصریة تلهج بها الافکار البشریة، ولا یقتصر البحث والتنقیب والتتبع علی العهدین، بل المفروض </w:t>
      </w:r>
    </w:p>
    <w:p>
      <w:pPr>
        <w:pStyle w:val="BookText"/>
        <w:rPr/>
      </w:pPr>
      <w:r>
        <w:rPr>
          <w:rFonts w:ascii="IRNazanin" w:hAnsi="IRNazanin" w:eastAsia="IRNazanin"/>
          <w:color w:val="111111"/>
          <w:sz w:val="28"/>
          <w:sz w:val="28"/>
          <w:szCs w:val="28"/>
          <w:rtl w:val="true"/>
          <w:lang w:bidi="fa-IR"/>
        </w:rPr>
        <w:t>توسعته الی مجمل الکتب السماویة الموروثة بأیدی البشر رغم التحریف الواقع فیها، فإن ذلک لا یسد باب الاحتجاج والتنقیب البحثی المعرفی کما احتج القرآن علی الیهود بالتوراة الموجودة واحتج علی النصاری بالإنجیل الموجود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الحال بالنسبة الی النحل والملل الأخری والموروث الاعتقادی لدیهم </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16967_197051"/>
      <w:bookmarkStart w:id="314" w:name="pg16967_197051"/>
      <w:bookmarkEnd w:id="314"/>
    </w:p>
    <w:p>
      <w:pPr>
        <w:pStyle w:val="Heading3"/>
        <w:numPr>
          <w:ilvl w:val="2"/>
          <w:numId w:val="1"/>
        </w:numPr>
        <w:rPr/>
      </w:pPr>
      <w:bookmarkStart w:id="315" w:name="pg16967_197051"/>
      <w:bookmarkStart w:id="316" w:name="__RefHeading___Toc1750405_3830689328"/>
      <w:bookmarkStart w:id="317" w:name="_Toc111"/>
      <w:bookmarkEnd w:id="315"/>
      <w:bookmarkEnd w:id="316"/>
      <w:r>
        <w:rPr>
          <w:rtl w:val="true"/>
        </w:rPr>
        <w:t xml:space="preserve">الفصل الرابع </w:t>
      </w:r>
      <w:r>
        <w:rPr>
          <w:rtl w:val="true"/>
        </w:rPr>
        <w:t>:</w:t>
      </w:r>
      <w:r>
        <w:rPr>
          <w:rtl w:val="true"/>
        </w:rPr>
        <w:t>الرجعة والقرآن</w:t>
      </w:r>
      <w:bookmarkEnd w:id="31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8" w:name="__RefHeading___Toc1750407_3830689328"/>
      <w:bookmarkStart w:id="319" w:name="_Toc112"/>
      <w:bookmarkEnd w:id="318"/>
      <w:r>
        <w:rPr>
          <w:rtl w:val="true"/>
        </w:rPr>
        <w:t>اشارة</w:t>
      </w:r>
      <w:bookmarkEnd w:id="31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6967_197053"/>
      <w:bookmarkStart w:id="321" w:name="pg16967_197053"/>
      <w:bookmarkEnd w:id="321"/>
    </w:p>
    <w:p>
      <w:pPr>
        <w:pStyle w:val="Heading4"/>
        <w:numPr>
          <w:ilvl w:val="3"/>
          <w:numId w:val="1"/>
        </w:numPr>
        <w:rPr/>
      </w:pPr>
      <w:bookmarkStart w:id="322" w:name="pg16967_197053"/>
      <w:bookmarkStart w:id="323" w:name="__RefHeading___Toc1750409_3830689328"/>
      <w:bookmarkStart w:id="324" w:name="_Toc113"/>
      <w:bookmarkEnd w:id="322"/>
      <w:bookmarkEnd w:id="323"/>
      <w:r>
        <w:rPr>
          <w:rtl w:val="true"/>
        </w:rPr>
        <w:t>آیات وقوع الرجعة فی الأمم السابقة</w:t>
      </w:r>
      <w:bookmarkEnd w:id="324"/>
    </w:p>
    <w:p>
      <w:pPr>
        <w:pStyle w:val="Heading5"/>
        <w:numPr>
          <w:ilvl w:val="4"/>
          <w:numId w:val="1"/>
        </w:numPr>
        <w:rPr/>
      </w:pPr>
      <w:bookmarkStart w:id="325" w:name="__RefHeading___Toc1750411_3830689328"/>
      <w:bookmarkStart w:id="326" w:name="_Toc114"/>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w:t>
      </w:r>
    </w:p>
    <w:p>
      <w:pPr>
        <w:pStyle w:val="BookText"/>
        <w:rPr/>
      </w:pPr>
      <w:r>
        <w:rPr>
          <w:rFonts w:ascii="Amiri" w:hAnsi="Amiri" w:eastAsia="Amiri" w:cs="Amiri"/>
          <w:color w:val="111111"/>
          <w:sz w:val="28"/>
          <w:sz w:val="28"/>
          <w:szCs w:val="28"/>
          <w:rtl w:val="true"/>
          <w:lang w:bidi="ar-SA"/>
        </w:rPr>
        <w:t xml:space="preserve">شَیْ‌ءٍ قَدِیرٌ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الآیات مثال رجعة الإنسان والحیوان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فمع أن سؤال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عموم طبیعة الأحیاء إلا أن إحیاءه کان لأربعة من الطیر کما أن الأحیاء أجراه الله علی یدیه، فرجعة الطیور وقعت علی یدیه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وإحیاء الموتی معجزة أجراها الله تعالی علی یدی النبی عیسی، وهی إرجاع الموتی الی دار الدنیا ، وهو مؤشر أن الرجعة العامة لعموم البشر معجزة یجریها الله تعالی علی یدی النبی وأهل بیته علیهم السلام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الْکِتابِ إِلاّ لَیُؤْمِنَنَّ بِهِ قَبْلَ </w:t>
      </w:r>
    </w:p>
    <w:p>
      <w:pPr>
        <w:pStyle w:val="BookText"/>
        <w:rPr/>
      </w:pPr>
      <w:r>
        <w:rPr>
          <w:rFonts w:ascii="Amiri" w:hAnsi="Amiri" w:eastAsia="Amiri" w:cs="Amiri"/>
          <w:color w:val="111111"/>
          <w:sz w:val="28"/>
          <w:sz w:val="28"/>
          <w:szCs w:val="28"/>
          <w:rtl w:val="true"/>
          <w:lang w:bidi="ar-SA"/>
        </w:rPr>
        <w:t xml:space="preserve">مَوْتِهِ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الآیة تتعرض لرجعة مستقبلیة للنبی عیسی بناءً علی أن رفعه للسماء توف، وهی متطابقة مع الرجعة المزامنة لأول الظهور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آیات فی السبعین الذین اتهموا موسی بقتل هارون، وطلبوا رؤیة الله جهرةً فأماتهم الله ثم أحیاهم، وهی عِدَّة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یا مُوسی لَنْ نُؤْمِنَ لَکَ حَتّی نَرَی اللّهَ جَهْرَةً فَأَخَذَتْکُمُ الصّاعِقَةُ وَ 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بَعَثْناکُمْ مِنْ بَعْدِ مَوْتِکُمْ لَعَلَّکُمْ تَشْکُرُونَ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 وقدْ وَرَدَ فی روایات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الصعق موت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وَرَدَ اللفظ نفسه فی السبعین الذین </w:t>
      </w:r>
    </w:p>
    <w:p>
      <w:pPr>
        <w:pStyle w:val="BookText"/>
        <w:rPr/>
      </w:pPr>
      <w:r>
        <w:rPr>
          <w:rFonts w:ascii="Amiri" w:hAnsi="Amiri" w:eastAsia="Amiri" w:cs="Amiri"/>
          <w:color w:val="111111"/>
          <w:sz w:val="28"/>
          <w:sz w:val="28"/>
          <w:szCs w:val="28"/>
          <w:rtl w:val="true"/>
          <w:lang w:bidi="ar-SA"/>
        </w:rPr>
        <w:t xml:space="preserve">اخذتهم الصاعقة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فی قصة الذین خرجوا حذر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خَرَجُوا مِنْ دِیارِهِمْ وَ هُمْ أُلُوفٌ حَذَرَ الْمَوْتِ فَقالَ لَهُمُ اللّهُ مُوتُوا ثُمَّ أَحْیاهُمْ إِنَّ اللّهَ لَذُو فَضْلٍ عَلَی النّاسِ وَ لکِنَّ أَکْثَرَ النّاسِ لا یَشْکُرُونَ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وَ إِذْ قَتَلْتُمْ نَفْساً فَادّارَأْتُمْ فِیها وَ اللّهُ مُخْرِجٌ ما کُنْتُمْ تَکْتُمُونَ فَقُلْنا اضْرِبُوهُ بِبَعْضِها کَذلِکَ یُحْیِ اللّهُ الْمَوْتی وَ یُرِیکُمْ آیاتِهِ لَعَلَّکُمْ تَعْقِلُونَ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والضمیر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اضربوه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 إلی البقرة التی أشیر إلیها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إِنَّ اللّهَ یَأْمُرُکُمْ أَنْ تَذْبَحُوا بَقَرَةً قالُوا أَ تَتَّخِذُنا هُزُواً قالَ أَعُوذُ بِاللّهِ أَنْ أَکُونَ مِنَ الْجاهِلِینَ </w:t>
      </w:r>
      <w:r>
        <w:rPr>
          <w:rStyle w:val="FootnoteAnchor"/>
          <w:rtl w:val="true"/>
        </w:rPr>
        <w:footnoteReference w:id="184"/>
      </w:r>
      <w:r>
        <w:rPr>
          <w:rFonts w:ascii="IRNazanin" w:hAnsi="IRNazanin" w:eastAsia="IRNazanin"/>
          <w:color w:val="111111"/>
          <w:sz w:val="28"/>
          <w:sz w:val="28"/>
          <w:szCs w:val="28"/>
          <w:rtl w:val="true"/>
          <w:lang w:bidi="fa-IR"/>
        </w:rPr>
        <w:t>، فجعل الله إحیاء الشاب المقتول علی ضربه ببعض لحم البقرة، فکیف إذا مس المیت بدن أحد أنبیائه أو خلفاؤه فی أرضه من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فَضَرَبْنا عَلَی آذانِهِمْ فِی الْکَهْفِ سِنِینَ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أَیُّ الْحِزْبَیْنِ أَحْصی لِما لَبِثُوا أَمَداً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بَعَثْناهُمْ لِیَتَسائَلُوا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أَعْثَرْنا عَلَیْهِمْ لِیَعْلَمُوا أَنَّ وَعْدَ اللّهِ حَقٌّ وَ أَنَّ السّاعَةَ لا رَیْبَ فِیها وهذه الآیة ناصة علی </w:t>
      </w:r>
      <w:bookmarkStart w:id="327" w:name="pg16967_197057"/>
    </w:p>
    <w:p>
      <w:pPr>
        <w:pStyle w:val="BookText"/>
        <w:rPr/>
      </w:pPr>
      <w:bookmarkEnd w:id="327"/>
      <w:r>
        <w:rPr>
          <w:rFonts w:ascii="IRNazanin" w:hAnsi="IRNazanin" w:eastAsia="IRNazanin"/>
          <w:color w:val="111111"/>
          <w:sz w:val="28"/>
          <w:sz w:val="28"/>
          <w:szCs w:val="28"/>
          <w:rtl w:val="true"/>
          <w:lang w:bidi="fa-IR"/>
        </w:rPr>
        <w:t>أن رجعة أصحاب الکهف آیة وبرهان علی المعاد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بالآیة وبما تقدم من بعض الآیات المتقدمة مبنی علی ما تمّ تنقیحه من اتحاد حقیقة النوم والموت فی الجنس وإن اختلفت درجات کل منهما بنحو متفاوت کبیر جدا فی کل واحد فی درجاته فضلا عن مقارنته بالآخر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فَاسْتَجَبْنا لَهُ فَکَشَفْنا ما بِهِ مِنْ ضُرٍّ وَ آتَیْناهُ أَهْلَهُ وَ مِثْلَهُمْ مَعَهُمْ رَحْمَةً مِنْ عِنْدِنا وَ ذِکْری لِلْعابِدِینَ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فأرجع الله تعالی له أهله اولاده بعد ما أماتهم الله تعالی ، وهذه السنة سیجریها الله تعالی فی أمیر المؤمنین علیه السلام وسیجمع له أولاده</w:t>
      </w:r>
      <w:r>
        <w:rPr>
          <w:rFonts w:eastAsia="IRNazanin" w:cs="IRNazanin"/>
          <w:color w:val="111111"/>
          <w:sz w:val="28"/>
          <w:szCs w:val="28"/>
          <w:rtl w:val="true"/>
          <w:lang w:bidi="fa-IR"/>
        </w:rPr>
        <w:t>.</w:t>
      </w:r>
    </w:p>
    <w:p>
      <w:pPr>
        <w:pStyle w:val="Heading5"/>
        <w:numPr>
          <w:ilvl w:val="4"/>
          <w:numId w:val="1"/>
        </w:numPr>
        <w:rPr/>
      </w:pPr>
      <w:bookmarkStart w:id="328" w:name="__RefHeading___Toc1750413_3830689328"/>
      <w:bookmarkStart w:id="329" w:name="_Toc115"/>
      <w:bookmarkEnd w:id="328"/>
      <w:r>
        <w:rPr>
          <w:rtl w:val="true"/>
        </w:rPr>
        <w:t>الآیات الدالّة علی قاعدة أنَّ ما وقع فی الأمم السابقة یقع فی هذهِ الأمة</w:t>
      </w:r>
      <w:bookmarkEnd w:id="329"/>
    </w:p>
    <w:p>
      <w:pPr>
        <w:pStyle w:val="Heading6"/>
        <w:numPr>
          <w:ilvl w:val="5"/>
          <w:numId w:val="1"/>
        </w:numPr>
        <w:rPr/>
      </w:pPr>
      <w:bookmarkStart w:id="330" w:name="__RefHeading___Toc1750415_3830689328"/>
      <w:bookmarkStart w:id="331" w:name="_Toc116"/>
      <w:bookmarkEnd w:id="330"/>
      <w:r>
        <w:rPr>
          <w:rtl w:val="true"/>
        </w:rPr>
        <w:t>اشارة</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اللّهِ الَّتِی قَدْ خَلَتْ مِنْ قَبْلُ وَ لَنْ تَجِدَ لِسُنَّةِ اللّهِ تَبْدِیلاً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اسْتِکْباراً فِی الْأَرْضِ وَ مَکْرَ السَّیِّئِ وَ لا یَحِیقُ الْمَکْرُ السَّیِّئُ إِلاّ بِأَهْلِهِ فَهَلْ یَنْظُرُونَ إِلاّ سُنَّتَ الْأَوَّلِینَ فَلَنْ تَجِدَ لِسُنَّتِ اللّهِ تَبْدِیلاً وَ لَنْ تَجِدَ لِسُنَّتِ اللّهِ تَحْوِیلاً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332" w:name="pg16967_197058"/>
    </w:p>
    <w:p>
      <w:pPr>
        <w:pStyle w:val="BookText"/>
        <w:rPr/>
      </w:pPr>
      <w:bookmarkEnd w:id="33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وَ ما 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اتَّسَقَ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طَبَقاً عَنْ طَبَقٍ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لترکبن ولیجری علیکم ما جری للأمم السابقة بنحو متطابق طبقا عن طبق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کادُوا لَیَسْتَفِزُّونَکَ مِنَ الْأَرْضِ لِیُخْرِجُوکَ مِنْها وَ إِذاً لا یَلْبَثُونَ خِلافَکَ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قَبْلَکَ مِنْ رُسُلِنا وَ لا تَجِدُ لِسُنَّتِنا تَحْوِیلاً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إلی ما استفاض عن النبی صلی الله علیه وآله عند الفریقین من قوله أنه سیجری علی هذه الأمة کلما جری علی الأمم السابقة أو علی بنی اسرائیل </w:t>
      </w:r>
      <w:r>
        <w:rPr>
          <w:rFonts w:eastAsia="IRNazanin" w:cs="IRNazanin"/>
          <w:color w:val="111111"/>
          <w:sz w:val="28"/>
          <w:szCs w:val="28"/>
          <w:rtl w:val="true"/>
          <w:lang w:bidi="fa-IR"/>
        </w:rPr>
        <w:t>.</w:t>
      </w:r>
    </w:p>
    <w:p>
      <w:pPr>
        <w:pStyle w:val="Heading6"/>
        <w:numPr>
          <w:ilvl w:val="5"/>
          <w:numId w:val="1"/>
        </w:numPr>
        <w:rPr/>
      </w:pPr>
      <w:bookmarkStart w:id="333" w:name="__RefHeading___Toc1750417_3830689328"/>
      <w:bookmarkStart w:id="334" w:name="_Toc117"/>
      <w:bookmarkEnd w:id="333"/>
      <w:r>
        <w:rPr>
          <w:rtl w:val="true"/>
        </w:rPr>
        <w:t>التفویج فی الحشرالخاص عند خروج الآیات</w:t>
      </w:r>
      <w:bookmarkEnd w:id="33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الأولی 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مِمَّنْ یُکَذِّبُ بِآیاتِنا فَهُمْ یُوزَعُونَ </w:t>
      </w:r>
      <w:r>
        <w:rPr>
          <w:rStyle w:val="FootnoteAnchor"/>
          <w:rtl w:val="true"/>
        </w:rPr>
        <w:footnoteReference w:id="190"/>
      </w:r>
      <w:r>
        <w:rPr>
          <w:rFonts w:ascii="Amiri" w:hAnsi="Amiri" w:eastAsia="Amiri" w:cs="Amiri"/>
          <w:color w:val="111111"/>
          <w:sz w:val="28"/>
          <w:sz w:val="28"/>
          <w:szCs w:val="28"/>
          <w:rtl w:val="true"/>
          <w:lang w:bidi="ar-SA"/>
        </w:rPr>
        <w:t xml:space="preserve">وهذهِ الآیة فی سیاق شأن خروج دابة الارض 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مِمَّنْ یُکَذِّبُ بِآیاتِنا </w:t>
      </w:r>
    </w:p>
    <w:p>
      <w:pPr>
        <w:pStyle w:val="BookText"/>
        <w:rPr/>
      </w:pPr>
      <w:r>
        <w:rPr>
          <w:rFonts w:ascii="Amiri" w:hAnsi="Amiri" w:eastAsia="Amiri" w:cs="Amiri"/>
          <w:color w:val="111111"/>
          <w:sz w:val="28"/>
          <w:sz w:val="28"/>
          <w:szCs w:val="28"/>
          <w:rtl w:val="true"/>
          <w:lang w:bidi="ar-SA"/>
        </w:rPr>
        <w:t xml:space="preserve">فَهُمْ یُوزَعُونَ حَتّی إِذا جاؤُ قالَ أَ کَذَّبْتُمْ بِآیاتِی وَ لَمْ تُحِیطُوا بِها عِلْماً أَمّا ذا کُنْتُمْ تَعْمَلُونَ وَ وَقَعَ الْقَوْلُ عَلَیْهِمْ بِما ظَلَمُوا فَهُمْ لا یَنْطِقُونَ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یَوْمَ یُنْفَخُ فِی الصُّورِ فَفَزِعَ مَنْ فِی السَّماواتِ وَ مَنْ فِی الْأَرْضِ إِلاّ مَنْ شاءَ اللّهُ وَ کُلٌّ أَتَوْهُ داخِرِینَ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الْجِبالَ تَحْسَبُها جامِدَةً وَ هِیَ تَمُرُّ مَرَّ السَّحابِ صُنْعَ اللّهِ الَّذِی أَتْقَنَ کُلَّ شَیْ‌ءٍ إِنَّهُ خَبِیرٌ بِما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 هُمْ مِنْ فَزَعٍ یَوْمَئِذٍ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بِالسَّیِّئَةِ فَکُبَّتْ وُجُوهُهُمْ فِی النّارِ هَلْ تُجْزَوْنَ إِلاّ 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سَیُرِیکُمْ آیاتِهِ فَتَعْرِفُونَها وَ ما رَبُّکَ بِغافِلٍ عَمّا تَعْمَلُونَ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کانَ مِیقاتاً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السَّماءُ فَکانَتْ أَبْواباً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 الْجِبالُ فَکانَتْ سَراباً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لِلطّاغِینَ مَآباً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لابِثِینَ فِیها أَحْقاباً وهی تستدعی بحثا مستقلاً، وهی تشترک مع آیة دابّة الارض وآیة الحشر الخاص أنها فی الذین وقعوا فی التکذیب بالآیات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أنَّ هناک آیات عدیدة دالّة علی أنَّ الحشر فی القیامة لمجموع البشر و للکل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فَسَیَحْشُرُهُمْ إِلَیْهِ جَمِیعاً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نَحْشُرُهُمْ جَمِیعاً ثُمَّ نَقُولُ لِلَّذِینَ أَشْرَکُوا أَیْنَ شُرَکاؤُکُمُ </w:t>
      </w:r>
    </w:p>
    <w:p>
      <w:pPr>
        <w:pStyle w:val="BookText"/>
        <w:rPr/>
      </w:pPr>
      <w:r>
        <w:rPr>
          <w:rFonts w:ascii="Amiri" w:hAnsi="Amiri" w:eastAsia="Amiri" w:cs="Amiri"/>
          <w:color w:val="111111"/>
          <w:sz w:val="28"/>
          <w:sz w:val="28"/>
          <w:szCs w:val="28"/>
          <w:rtl w:val="true"/>
          <w:lang w:bidi="ar-SA"/>
        </w:rPr>
        <w:t xml:space="preserve">الَّذِینَ کُنْتُمْ تَزْعُمُونَ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یَوْمَ یَحْشُرُهُمْ جَمِیعاً یا مَعْشَرَ الْجِنِّ قَدِ اسْتَکْثَرْتُمْ مِنَ الْإِنْسِ</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یَوْمَ نَحْشُرُهُمْ جَمِیعاً ثُمَّ نَقُولُ لِلَّذِینَ أَشْرَکُوا مَکانَکُمْ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نُسَیِّرُ الْجِبالَ وَ تَرَی الْأَرْضَ بارِزَةً وَ حَشَرْناهُمْ فَلَمْ نُغادِرْ مِنْهُمْ أَحَداً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دلالة آیات النمل المتقدمة علی الرجعة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الحشر فی الآیة لبعض الناس لا کلهم،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فالحشر التبعیضی یغایر الحشر المجموعی، والذی سیقع فی القیامة الکبری والمیعاد الأکبر هو الحشر العام لا الحشر الخاص، فالحشر الخاص لا محالة یغایر یومه و یباین یوم الحشر العام الذی هو یوم القیامة الکبری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وتخصیص الحشر بالبعض یدفع ما یتوهم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فی صدد تخصیص الهوان والتعذیب بالمکذبین لا تخصیص الحشر وإنَّما ذکر مقدمة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تخصیص الحشر یغایر تخصیص التوبیخ والتقریع، فإنَّ الحشر </w:t>
      </w:r>
    </w:p>
    <w:p>
      <w:pPr>
        <w:pStyle w:val="BookText"/>
        <w:rPr/>
      </w:pPr>
      <w:r>
        <w:rPr>
          <w:rFonts w:ascii="IRNazanin" w:hAnsi="IRNazanin" w:eastAsia="IRNazanin"/>
          <w:color w:val="111111"/>
          <w:sz w:val="28"/>
          <w:sz w:val="28"/>
          <w:szCs w:val="28"/>
          <w:rtl w:val="true"/>
          <w:lang w:bidi="fa-IR"/>
        </w:rPr>
        <w:t>لا مخصص له یوم القیامة بأحد، بلْ الحشر یتناول الجمیع والمجموع، ثم بعد الحشر یخصص کل بما یستحق، فأین تخصیص الحشر من تخصیص العذاب والتقریع، وکم بینهما من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هذا الحشر الخاص فی آیة النمل بآیات بعدها متصلة بالنفخ فی الصور الظاهر فی نفخ القیامة، فهو ممّا یدلُّ علی تقدم الحشر الخاص علی نفخ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متصلة بخروج الدابّة، ودابّة الأرض خروجها قبل القیامة الکبری فی روایات الفریقین المتواترة، وآیة الدابّة وآیة الحشر الخاص تتحدث عن أمر متعدد، وهو تکذیب المکذبین بآیات الله، والآیات جمع ولیسَ مفرداً فلا تحمل الآیة علی خصوص المکذبین بسید الأنبیاء صلی الله علیه وآله، بلْ لا محالة تشمل المکذبین لأهل بیته علیهم السلام أیضاً، لتعارف إطلاق الآیة فی القرآن علی حجج الله تعالی، کما فی إطلاقها علی النبی عیسی وأمّه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آیة الدابّة وآیة الحشر الخاص إنَّ کلاّ منهما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القول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وحدة الحدیث والوقت والزمان، وسنبسط جملة من الکلام فیما سیأتی من أنَّ روایات العامّة فی خروج دابّة الأرض کلها خروج حجة لله تعالی علی الناس، وأنَّ الخروج من الأرض وهو عنوان الرجعة فی مقابل الخروج من أرحام الامهات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تعرض جملة من مفسری العامّة للآیة فی تفاسیرهم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السیوطی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w:t>
      </w:r>
      <w:bookmarkStart w:id="335" w:name="pg16967_197062"/>
    </w:p>
    <w:p>
      <w:pPr>
        <w:pStyle w:val="BookText"/>
        <w:rPr/>
      </w:pPr>
      <w:bookmarkEnd w:id="335"/>
      <w:r>
        <w:rPr>
          <w:rFonts w:ascii="Amiri" w:hAnsi="Amiri" w:eastAsia="Amiri" w:cs="Amiri"/>
          <w:color w:val="111111"/>
          <w:sz w:val="28"/>
          <w:sz w:val="28"/>
          <w:szCs w:val="28"/>
          <w:rtl w:val="true"/>
          <w:lang w:bidi="ar-SA"/>
        </w:rPr>
        <w:t>مِمَّنْ یُکَذِّبُ بِآیاتِنا فَهُمْ یُوزَعُونَ وهم رؤساؤهم المتبعون، فهم یوزعون، أی یجمعون برد آخرهم إلی أولهم ثم یساقون</w:t>
      </w:r>
      <w:r>
        <w:rPr>
          <w:rStyle w:val="FootnoteAnchor"/>
          <w:rtl w:val="true"/>
        </w:rPr>
        <w:footnoteReference w:id="196"/>
      </w:r>
      <w:r>
        <w:rPr>
          <w:rFonts w:ascii="IRNazanin" w:hAnsi="IRNazanin" w:eastAsia="IRNazanin"/>
          <w:color w:val="111111"/>
          <w:sz w:val="28"/>
          <w:sz w:val="28"/>
          <w:szCs w:val="28"/>
          <w:rtl w:val="true"/>
          <w:lang w:bidi="fa-IR"/>
        </w:rPr>
        <w:t>، أی کأن الحشر تدریجی فیحشر الکل بالتالی، وهذا ینافی التبعیض، وأنَّ الذین یجمعون هم الأبعاض الذین حشروا من کل أمة لا حشر الکل من الکل ولا جمع کل الکل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مِمَّنْ یُکَذِّبُ بِآیاتِنا فَهُمْ یُوزَعُونَ فاعلم أنَّ هذهِ الأمور الواقعة بعد قیام القیامة، فالفرق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الأولی والثانیة، أنَّ الأولی للتبعیض والثانیة للتبین،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الأوثان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یحبس أولهم علی آخرهم حتّی یجتمعوا فیکبکبوا فی النار، وهذهِ عبارة عن کثرة العدد وتباعد أطرافه، کما وصفت جنود سلیمان بذلک، والجواب ما مرَّ ولیس فی الآیة کبکبتهم، وإنَّما لصقها من آیات أُخری، بلْ فی آیات سورة النمل کما مرَّ تعقب النفخ فی الصور بعد الحشر الخاص الذی هو فی الرجعة</w:t>
      </w:r>
      <w:r>
        <w:rPr>
          <w:rFonts w:eastAsia="IRNazanin" w:cs="IRNazanin"/>
          <w:color w:val="111111"/>
          <w:sz w:val="28"/>
          <w:szCs w:val="28"/>
          <w:rtl w:val="true"/>
          <w:lang w:bidi="fa-IR"/>
        </w:rPr>
        <w:t>.</w:t>
      </w:r>
    </w:p>
    <w:p>
      <w:pPr>
        <w:pStyle w:val="Heading6"/>
        <w:numPr>
          <w:ilvl w:val="5"/>
          <w:numId w:val="1"/>
        </w:numPr>
        <w:rPr/>
      </w:pPr>
      <w:bookmarkStart w:id="336" w:name="__RefHeading___Toc1750419_3830689328"/>
      <w:bookmarkStart w:id="337" w:name="_Toc118"/>
      <w:bookmarkEnd w:id="336"/>
      <w:r>
        <w:rPr>
          <w:rtl w:val="true"/>
        </w:rPr>
        <w:t>إشکالات الآلوسی فی دلالة الآیة علی الرجعة</w:t>
      </w:r>
      <w:r>
        <w:rPr>
          <w:rtl w:val="true"/>
        </w:rPr>
        <w:t>:</w:t>
      </w:r>
      <w:bookmarkEnd w:id="33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ذیل الآیة</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قال بالرجعة عبدالله بن سبأ، ولکن خصها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وتبعه جابر الجعفی فی أوَّل المائة الثانیة، فقال برجعة </w:t>
      </w:r>
    </w:p>
    <w:p>
      <w:pPr>
        <w:pStyle w:val="BookText"/>
        <w:rPr/>
      </w:pPr>
      <w:r>
        <w:rPr>
          <w:rFonts w:ascii="IRNazanin" w:hAnsi="IRNazanin" w:eastAsia="IRNazanin"/>
          <w:color w:val="111111"/>
          <w:sz w:val="28"/>
          <w:sz w:val="28"/>
          <w:szCs w:val="28"/>
          <w:rtl w:val="true"/>
          <w:lang w:bidi="fa-IR"/>
        </w:rPr>
        <w:t>الأمیر أیضاً، لکن لم یوقتها بوقت، ولما أتی القرن الثالث کثّر أهله من الإمامیة، رجعة الأئمة کلهم وأعدائهم، وعیّنوا لذلک وقت ظهور المهدی علیه السلام، واستدلوا علی ذلک بما رووه عن أئمة أهل البیت علیهم السلام، والزیدیة کافة منکرون لهذه الدعوی إنکاراً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ردوها فی کتبهم علی وجه مستوف بروایات عن أئمة أهل البیت أیضاً تعارض روایات الإمامیة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والآیة المذکورة هنا لا تدلُّ علی الرجعة حسبما یزعمون ولا أظن أنَّ أحداً منهم یزعم دلالتها علی ذلک، بلْ قصاری ما یقول أنَّها تدلُّ علی رجعة المکذبین أو رؤسائهم، فتکون دالة علی أصل الرجعة وصحتها لا علی الرجعة بالکیفیة التی یذکرونها، وفی کلام الطبری ما یشیر إلی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تعلم أنَّه لا یکاد یصح إرادة الرجعة إلی الدنیا من الآیة، لإفادتها أنَّ الحشر المذکور لتوبیخ المکذبین وتقریعهم من جهته عَزَّ وَجَلَّ، بلْ ظاهر ما بعد یقتضی أنَّه تعالی بذاته یوبخهم ویقرعهم علی تکذیبهم بآیاته سبحانه، والمعروف من الآیات لمثل ذلک هو یوم القیامة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أنَّها تفید أیضاً وقوع العذاب علیهم واشتغالهم به عن الجواب، ولم تفد موتهم ورجوعهم إلی ما هو اشد منه وأبقی وهو عذاب الآخرة الذی یقتضیه عظم جنایتهم، فالظاهر استمرار حیاتهم وعذابهم بعد هذا الحشر، ولا یتسنی ذلک إلّا إذا کان حشر یوم القیامة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وربما یقال أیضاً مما یأبی انطباق الحشر المذکور علی الرجعة أنَّ فیه راحة لهم فی الجملة، حیث یفوت به ما کانوا فیه من عذاب البرزخ الذی هو للمکذبین، وهو کیفما کان أشدّ من عذاب الدنیا، وفی ذلک إهمال لما یقتضیه عظم الجنایة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وأیضاً کیف یصحّ إرادة الرجعة وفی الآیات ما یأبی ذلک، منه قوله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ارْجِعُونِ لَعَلِّی أَعْمَلُ صالِحاً فِیما تَرَکْتُ کَلاّ إِنَّها کَلِمَةٌ هُوَ قائِلُها وَ مِنْ وَرائِهِمْ بَرْزَخٌ إِلی یَوْمِ یُبْعَثُونَ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آخر الآیة ظاهر فی عدم الرجعة مطلقاً وکون الإحیاء بعد الإماتة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والإرجاع إلی الدنیا من الأمور المقدورة له عَزَّ وَجَلَّ ممّا لا ینتطح فیه کبشان، إلّا أن الکلام فی وقوعه، وأهل السنة ومن وافقهم لا یقولون به، ویمنعون إرادته من الآیة ویستندون فی ذلک إلی آیات کثیرة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أثبتنا من روایات العامّة الواردة فی دابّة الأرض وفی العصا والمیسم لها، وفی أشراط الساعة وفی ملاحم آخر الزمان وغیرها من الأبواب التی تقدمت الاشارة الیها، وسیأتی المزید من الکلام عنها المرویة لدیهم باستفاضة وتواتر فی فصول وأبواب عدیدة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الصحابة، مما ظاهره أنَّهم یروونه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أضمروا الإسناد، وأنَّ تلک الروایات کلها فی شؤون الرجعة ورجوع حجج الله تعالی ورجوع الموتی، وأنَّ خروج الدابّة من الأرض لا من الرحم، هو عنوان </w:t>
      </w:r>
    </w:p>
    <w:p>
      <w:pPr>
        <w:pStyle w:val="BookText"/>
        <w:rPr/>
      </w:pPr>
      <w:r>
        <w:rPr>
          <w:rFonts w:ascii="IRNazanin" w:hAnsi="IRNazanin" w:eastAsia="IRNazanin"/>
          <w:color w:val="111111"/>
          <w:sz w:val="28"/>
          <w:sz w:val="28"/>
          <w:szCs w:val="28"/>
          <w:rtl w:val="true"/>
          <w:lang w:bidi="fa-IR"/>
        </w:rPr>
        <w:t>الرجوع من القبر ومن التراب، وله شواهد عدیدة فی روایاتهم أنَّه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قبل أنْ یدخل عبدالله بن سبأ فی الإسلام، وأمَّا وجود عقیدة الرجعة فی التوراة والإنجیل فهذا حقّ، فإنَّها من جملة أصول العقیدة مما اتفقت کل الکتب السماویة بالتصریح بها، وهذا ممّا یعزز أنَّ عقیدة الرجعة من الدین الواحد بین بعثات الأنبیاء والرسل، لا من الشرائع المنسوخة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الزیدیة فقد ذکرنا عن غیر مصدر أنَّ الجارودیة من الزیدیة یقولون بها، وهی فرقة کبیرة منهم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دلالة الآیة تدلُّ علی حشر خصوص رموز المکذبین ورؤساؤهم وعتاتهم، وهذا فی الأدوار الأولی من مراحل الرجعة، وهو الذی وَرَدَ مستفیضاً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یرجع من محض الإیمان محضاً ومن محض الکفر محضاً دون المستضعفین ونحوهم، وإن کان الاصح فی معنی هذه القاعدة المرویة مستفیضا عنهم علیهم السلام هو انه لا یساءل ولا یحاسب ولا یعاقب فی الرجعة إلا من محض الایمان ومن محض الکفر کما هو الحال فی مسائلة القبر، لا أن أصل الرجوع مخصوص بالممحض، کما ولوج القبر لا یختص بالممحض بل یشمل المستضعف والبله والصغار وغیرهم، وإنما تختص المحاسبة والمسائلة بالممحض فکذلک الرجعة کما افصحت عن ذلک احدی الصحاح من الروایات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الرجعة أحدی غایاتها الانتقام من المجرمین فی دار الدنیا قبل الآخرة،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لَنُذِیقَنَّهُمْ مِنَ الْعَذابِ الْأَدْنی دُونَ الْعَذابِ الْأَکْبَرِ فالعذاب الأدنی هو فی الرجعة، کما نبّه وبیَّن ذلک أهل البیت علیهم السلام فی روایاتهم، والعذاب الأکبر فی القیامة والآخرة بعدها، والتقابل فی الوصف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کون التعذیب من الله تعالی فهو صادق علی التعذیب الصادر من حجج الله تعالی وأصفیائه، کَمَا فی وَ ما رَمَیْتَ إِذْ رَمَیْتَ وَ لکِنَّ اللّهَ رَمی وإلّا فإنَّ الذات الإلهیة لا تباشر الأفعال الجسمانیة، بلْ یخلقها الباری تعالی ویجریها علی أیدی أولیاؤه وملائکته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والعجیب من اعتراضه هذا فإنَّ الآیات اللاحقة لآیة الحشر الخاص تسوق وقوع النفخ فی الصور بعده، فکیف لا تفید موتهم بعد ذلک الحشر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الحشر الخاص لیسَ تخفیفاً من عذاب المکذبین، بلْ إرجاعهم انتقاماً منهم فی الدار التی ارتکبوا فیها ما ارتکبوا من الجنایات، وهو المعبر عنه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لَنُذِیقَنَّهُمْ مِنَ الْعَذابِ الْأَدْنی دُونَ الْعَذابِ الْأَکْبَرِ لَعَلَّهُمْ یَرْجِعُونَ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عِدَّة وجوه للآیات النافیة لطلب الرجعة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النفی فی بعض تلک الآیات کما فی سورة یس، إنَّما هو للأقوام </w:t>
      </w:r>
    </w:p>
    <w:p>
      <w:pPr>
        <w:pStyle w:val="BookText"/>
        <w:rPr/>
      </w:pPr>
      <w:r>
        <w:rPr>
          <w:rFonts w:ascii="Amiri" w:hAnsi="Amiri" w:eastAsia="Amiri" w:cs="Amiri"/>
          <w:color w:val="111111"/>
          <w:sz w:val="28"/>
          <w:sz w:val="28"/>
          <w:szCs w:val="28"/>
          <w:rtl w:val="true"/>
          <w:lang w:bidi="ar-SA"/>
        </w:rPr>
        <w:t>التی أُهلکت بالعذاب الإلهی العاجل فی دار الدنیا، فهؤلاء مستثنون من الرجعة، کما 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عَلی قَرْیَةٍ أَهْلَکْناها أَنَّهُمْ لا یَرْجِعُونَ </w:t>
      </w:r>
      <w:r>
        <w:rPr>
          <w:rStyle w:val="FootnoteAnchor"/>
          <w:rtl w:val="true"/>
        </w:rPr>
        <w:footnoteReference w:id="198"/>
      </w:r>
      <w:r>
        <w:rPr>
          <w:rFonts w:ascii="IRNazanin" w:hAnsi="IRNazanin" w:eastAsia="IRNazanin"/>
          <w:color w:val="111111"/>
          <w:sz w:val="28"/>
          <w:sz w:val="28"/>
          <w:szCs w:val="28"/>
          <w:rtl w:val="true"/>
          <w:lang w:bidi="fa-IR"/>
        </w:rPr>
        <w:t>کما أشارت الروایات فی بیان الآیات، وسیأتی بیان ذلک فی الباب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المنفی هو الرجعة عند الموت بأنْ یؤخر وینسی موته عن الحیاة الأولی، لا مطلق الرجعة بعد الموت بأمد ومدة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المنفی هو رجعة أهل النار بعد دخولهم فی الآخرة الأبدیة للنار الکبری،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اخْسَؤُا فِیها وَ لا تُکَلِّمُونِ </w:t>
      </w:r>
      <w:r>
        <w:rPr>
          <w:rStyle w:val="FootnoteAnchor"/>
          <w:rtl w:val="true"/>
        </w:rPr>
        <w:footnoteReference w:id="199"/>
      </w:r>
      <w:r>
        <w:rPr>
          <w:rFonts w:ascii="IRNazanin" w:hAnsi="IRNazanin" w:eastAsia="IRNazanin"/>
          <w:color w:val="111111"/>
          <w:sz w:val="28"/>
          <w:sz w:val="28"/>
          <w:szCs w:val="28"/>
          <w:rtl w:val="true"/>
          <w:lang w:bidi="fa-IR"/>
        </w:rPr>
        <w:t>، أو فی یوم القیامة الکبری، فإنَّهم لا یرجعون إلی دار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کَلاّ إِنَّها کَلِمَةٌ هُوَ قائِلُها وَ مِنْ وَرائِهِمْ بَرْزَخٌ إِلی یَوْمِ یُبْعَثُونَ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تفسیرها أنَّ البعث قدْ أطلق مع الرجعة، کما أنَّ مطالبة من استحق العذاب بالرجوع، ولیسَ هو الرجوع فی الرجعة کی یستدلّ بهذهِ الآیة لنفی الرجعة لمن محّض الکفر محضاً، بلْ إنَّما یطالب بالرجوع بأنْ لا یموت ولا یدخل البرزخ، بینما الرجعة هی بعد البرزخ بعثاً من البرزخ إلی الدنیا مرة أُخری، ومن </w:t>
      </w:r>
    </w:p>
    <w:p>
      <w:pPr>
        <w:pStyle w:val="BookText"/>
        <w:rPr/>
      </w:pPr>
      <w:r>
        <w:rPr>
          <w:rFonts w:ascii="IRNazanin" w:hAnsi="IRNazanin" w:eastAsia="IRNazanin"/>
          <w:color w:val="111111"/>
          <w:sz w:val="28"/>
          <w:sz w:val="28"/>
          <w:szCs w:val="28"/>
          <w:rtl w:val="true"/>
          <w:lang w:bidi="fa-IR"/>
        </w:rPr>
        <w:t>ثم إشارة الآیة أنَّ من وراء الموت برزخا ممتدا إلی غایة البعث، وکما أنَّ هنالک بعثا فی القیامة الکبری فهناک بعث فی القیامة الوسطی والصغری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الآیة نظیر ما فی سورة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 xml:space="preserve">. </w:t>
      </w:r>
      <w:bookmarkStart w:id="338" w:name="pg16967_197069"/>
    </w:p>
    <w:p>
      <w:pPr>
        <w:pStyle w:val="Heading4"/>
        <w:numPr>
          <w:ilvl w:val="3"/>
          <w:numId w:val="1"/>
        </w:numPr>
        <w:rPr/>
      </w:pPr>
      <w:bookmarkStart w:id="339" w:name="__RefHeading___Toc1750421_3830689328"/>
      <w:bookmarkStart w:id="340" w:name="_Toc119"/>
      <w:bookmarkEnd w:id="338"/>
      <w:bookmarkEnd w:id="339"/>
      <w:r>
        <w:rPr>
          <w:rtl w:val="true"/>
        </w:rPr>
        <w:t>آیة دابّة الأرض وخروج ومجیء الآیات</w:t>
      </w:r>
      <w:bookmarkEnd w:id="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عَلَیْهِمْ أَخْرَجْنا لَهُمْ دَابَّةً مِنَ الْأَرْضِ تُکَلِّمُهُمْ أَنَّ النّاسَ کانُوا بِآیاتِنا لا یُوقِنُونَ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وقد أشبعنا البحث فی دلالتها فی فصل دابّة الأرض فی تراث العامّة والجمهور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والخروج من الأرض عنوان قرآنی للرجعة یقابل الحیاة الأولی من الدنیا الذی هو خروج من الأرحام، وقد قرأها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وقرأها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 بأنَّ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وقرئت بإن مکسورة حکایة لقول الدابّة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إذا کانت حکایة لقول دابّة الأرض فکیف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وأجاب الفخر الرازی بأنَّ قولها حکایة لقول الله تعالی أو علی معنی بآیات ربنا أو لاختصاصها بالله تعالی أضافت آیات الله إلی نفسها، کما یقال بعض خاصة الملک خیلنا وبلادنا، وإنَّما خیل مولاه وبلاده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دلالة فی الآیة علی أن دابة الأرض لها مقام إلهی، وأنها حجة ناطقة عن الله تعالی وتداین وتحاسب البشر، وأنها مبعوثة من الله تعالی لإقامة العدل الإلهی فی الأرض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سَنَسِمُهُ عَلَی الْخُرْطُومِ والضمیر یرجع إلی الحلّاف المهین الهّماز، والنمیم المنّاع للخیر المعتدی الأثیم والعُتلّ والزنیم، والمسنوم علی الخرطوم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روایات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 دابّة الأرض، ومعها عصا موسی وخاتم سلیمان، فتسم الکافر علی خرطومه بأنَّه کافر أو منافق، وتسم المؤمن علی ناصیته بأنَّه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فالآیة الکریمة واضحة الدلالة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وروایات الفریقین فی ذیلها أنَّ الکفّار والمنافقین یعودون إلی الدنیا فی زمن دابّة الأرض ویوسمون علی خراطیمهم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أنوفهم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بالکفر والنفاق، وأنَّ ذلک الشخص الذی نزلت فی مورده هذهِ الآیات ووصفته بتلک الأوصاف یرجع فی زمن خروج دابّة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یرتبط بهذهِ الآیة ما فی مجیء الآیات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فسّرها کثیر من مفسری العامة بمجیء أشراط الساعة التی منها </w:t>
      </w:r>
      <w:bookmarkStart w:id="341" w:name="pg16967_197071"/>
    </w:p>
    <w:p>
      <w:pPr>
        <w:pStyle w:val="BookText"/>
        <w:rPr/>
      </w:pPr>
      <w:bookmarkEnd w:id="341"/>
      <w:r>
        <w:rPr>
          <w:rFonts w:ascii="IRNazanin" w:hAnsi="IRNazanin" w:eastAsia="IRNazanin"/>
          <w:color w:val="111111"/>
          <w:sz w:val="28"/>
          <w:sz w:val="28"/>
          <w:szCs w:val="28"/>
          <w:rtl w:val="true"/>
          <w:lang w:bidi="fa-IR"/>
        </w:rPr>
        <w:t>دابّة الأرض وظهور الشمس من مغربها، وقد استوفینا جملة من الکلام فی ذلک فی روایات دابّة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لَوْ لا نُزِّلَ عَلَیْهِ آیَةٌ مِنْ رَبِّهِ قُلْ إِنَّ اللّهَ قادِرٌ عَلی أَنْ یُنَزِّلَ آیَةً وَ لکِنَّ أَکْثَرَهُمْ لا یَعْلَمُونَ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یَأْتِیَهُمُ اللّهُ فِی ظُلَلٍ مِنَ الْغَمامِ وَ الْمَلائِکَةُ وَ قُضِیَ الْأَمْرُ وَ إِلَی اللّهِ تُرْجَعُ الْأُمُورُ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النبی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کَفَرُوا فَأُعَذِّبُهُمْ عَذاباً شَدِیداً فِی الدُّنْیا وَ الْآخِرَةِ وَ ما لَهُمْ مِنْ ناصِرِینَ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آمَنُوا وَ عَمِلُوا الصّالِحاتِ فَیُوَفِّیهِمْ أُجُورَهُمْ وَ اللّهُ لا یُحِبُّ الظّالِمِینَ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1750423_3830689328"/>
      <w:bookmarkStart w:id="343" w:name="_Toc120"/>
      <w:bookmarkEnd w:id="342"/>
      <w:r>
        <w:rPr>
          <w:rtl w:val="true"/>
        </w:rPr>
        <w:t>الطائفة الثالثة</w:t>
      </w:r>
      <w:r>
        <w:rPr>
          <w:rtl w:val="true"/>
        </w:rPr>
        <w:t xml:space="preserve">: </w:t>
      </w:r>
      <w:r>
        <w:rPr>
          <w:rtl w:val="true"/>
        </w:rPr>
        <w:t>استثناء الأمم الهالکة بالعذاب من الرجوع فی الرجعة</w:t>
      </w:r>
      <w:bookmarkEnd w:id="34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الرجوع فی الرجعة 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مِنَ الصّالِحاتِ وَ هُوَ مُؤْمِنٌ فَلا کُفْرانَ لِسَعْیِهِ وَ إِنّا لَهُ کاتِبُونَ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عَلی قَرْیَةٍ أَهْلَکْناها </w:t>
      </w:r>
    </w:p>
    <w:p>
      <w:pPr>
        <w:pStyle w:val="BookText"/>
        <w:rPr/>
      </w:pPr>
      <w:r>
        <w:rPr>
          <w:rFonts w:ascii="Amiri" w:hAnsi="Amiri" w:eastAsia="Amiri" w:cs="Amiri"/>
          <w:color w:val="111111"/>
          <w:sz w:val="28"/>
          <w:sz w:val="28"/>
          <w:szCs w:val="28"/>
          <w:rtl w:val="true"/>
          <w:lang w:bidi="ar-SA"/>
        </w:rPr>
        <w:t xml:space="preserve">أَنَّهُمْ لا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فُتِحَتْ یَأْجُوجُ وَ مَأْجُوجُ وَ هُمْ مِنْ کُلِّ حَدَبٍ یَنْسِلُونَ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فَإِذا هِیَ شاخِصَةٌ أَبْصارُ الَّذِینَ کَفَرُوا یا وَیْلَنا قَدْ کُنّا فِی غَفْلَةٍ مِنْ هذا بَلْ کُنّا ظالِمِینَ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وقبل الخوض فی دلالة الآیة لابدَّ أنْ نلفت إلی محطات ومواد متفق علیها فی دلالة الآیة، أو ما مال إلیها الکثیر إنْ لم یکن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وقع اختلاف کثیر بین المفسرین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وهل هی زائدة أو أصلیة، ورغم أنَّها نقطة خلافیة، لا وفاقیة، ولکننا نستشعر منها وفاقاً فی عدم تعین کون معنی الآیة هو الرجوع إلی الدنیا عند الموت لا الرجوع بعد الموت إلی الدنیا، کما قدْ یدعی البعض أنَّ هذا المفاد مسلم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الرجعة فی الآیة الأکثر من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الرجعة إلی الدنیا، ولیسَ المراد بها الرجعة إلی الله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الإهلاک فی الآیة بمعنی العذاب والاصطلام، وقد ذهب إلیه الکثیر من المفسرین ولیسَ بمعنی مجرد الموت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الراغب الأصفهانی فی المفردات أنَّ الإهلاک للذم إلّا ما استثنی،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یُهْلَکُ إِلاَّ الْقَوْمُ الظّالِمُونَ </w:t>
      </w:r>
      <w:r>
        <w:rPr>
          <w:rStyle w:val="FootnoteAnchor"/>
          <w:rtl w:val="true"/>
        </w:rPr>
        <w:footnoteReference w:id="202"/>
      </w:r>
      <w:r>
        <w:rPr>
          <w:rFonts w:ascii="IRNazanin" w:hAnsi="IRNazanin" w:eastAsia="IRNazanin"/>
          <w:color w:val="111111"/>
          <w:sz w:val="28"/>
          <w:sz w:val="28"/>
          <w:szCs w:val="28"/>
          <w:rtl w:val="true"/>
          <w:lang w:bidi="fa-IR"/>
        </w:rPr>
        <w:t xml:space="preserve">وقوله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یُهْلَکُ إِلاَّ الْقَوْمُ الْفاسِقُونَ </w:t>
      </w:r>
      <w:r>
        <w:rPr>
          <w:rStyle w:val="FootnoteAnchor"/>
          <w:rtl w:val="true"/>
        </w:rPr>
        <w:footnoteReference w:id="203"/>
      </w:r>
      <w:r>
        <w:rPr>
          <w:rFonts w:ascii="IRNazanin" w:hAnsi="IRNazanin" w:eastAsia="IRNazanin"/>
          <w:color w:val="111111"/>
          <w:sz w:val="28"/>
          <w:sz w:val="28"/>
          <w:szCs w:val="28"/>
          <w:rtl w:val="true"/>
          <w:lang w:bidi="fa-IR"/>
        </w:rPr>
        <w:t>وقوله تعالی فی سورة العنکبوت فی شأن قوم لوط‌</w:t>
      </w:r>
      <w:r>
        <w:rPr>
          <w:rStyle w:val="FootnoteAnchor"/>
          <w:rtl w:val="true"/>
        </w:rPr>
        <w:footnoteReference w:id="204"/>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نُهْلِکَ قَرْیَةً أَمَرْنا مُتْرَفِیها فَفَسَقُوا فِیها فَحَقَّ عَلَیْهَا الْقَوْلُ فَدَمَّرْناها تَدْمِیراً </w:t>
      </w:r>
      <w:r>
        <w:rPr>
          <w:rStyle w:val="FootnoteAnchor"/>
          <w:rtl w:val="true"/>
        </w:rPr>
        <w:footnoteReference w:id="205"/>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فَأُهْلِکُوا بِالطّاغِیَةِ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عادٌ فَأُهْلِکُوا بِرِیحٍ صَرْصَرٍ عاتِیَةٍ </w:t>
      </w:r>
      <w:r>
        <w:rPr>
          <w:rStyle w:val="FootnoteAnchor"/>
          <w:rtl w:val="true"/>
        </w:rPr>
        <w:footnoteReference w:id="206"/>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أَنْ لَمْ یَکُنْ رَبُّکَ مُهْلِکَ الْقُری بِظُلْمٍ وَ أَهْلُها غافِلُونَ </w:t>
      </w:r>
      <w:r>
        <w:rPr>
          <w:rStyle w:val="FootnoteAnchor"/>
          <w:rtl w:val="true"/>
        </w:rPr>
        <w:footnoteReference w:id="207"/>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مُهْلِکِی الْقُری إِلاّ وَ أَهْلُها ظالِمُونَ </w:t>
      </w:r>
      <w:r>
        <w:rPr>
          <w:rStyle w:val="FootnoteAnchor"/>
          <w:rtl w:val="true"/>
        </w:rPr>
        <w:footnoteReference w:id="208"/>
      </w:r>
      <w:r>
        <w:rPr>
          <w:rFonts w:ascii="IRNazanin" w:hAnsi="IRNazanin" w:eastAsia="IRNazanin"/>
          <w:color w:val="111111"/>
          <w:sz w:val="28"/>
          <w:sz w:val="28"/>
          <w:szCs w:val="28"/>
          <w:rtl w:val="true"/>
          <w:lang w:bidi="fa-IR"/>
        </w:rPr>
        <w:t>وغیرها من الموارد العدیدة فی الآیات التی أسند فیها الإهلاک إلی القری بمعنی العذاب والاستئصال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الکریمة أتی بعدها ذکر یأجوج ومأجوج، وخروجهم متفق علیه، وأنَّه قبل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ذکر اقتراب الوعد الحق أی ساعة القیامة، وهذا یشکل قرینة علی أنَّ الرجعة المنفیة عن کل قریة أهلکت، هی الرجعة إلی الدنیا قبل یوم القیامة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فیبقی حینئذٍ دوران الأمر فی هذهِ الرجعة إلی الدنیا بین کونها رجعة </w:t>
      </w:r>
    </w:p>
    <w:p>
      <w:pPr>
        <w:pStyle w:val="BookText"/>
        <w:rPr/>
      </w:pPr>
      <w:r>
        <w:rPr>
          <w:rFonts w:ascii="Amiri" w:hAnsi="Amiri" w:eastAsia="Amiri" w:cs="Amiri"/>
          <w:color w:val="111111"/>
          <w:sz w:val="28"/>
          <w:sz w:val="28"/>
          <w:szCs w:val="28"/>
          <w:rtl w:val="true"/>
          <w:lang w:bidi="ar-SA"/>
        </w:rPr>
        <w:t>إلی الدنیا عند أوان وحین الإماتة، وعند بلوغ الروح التراقی والتی مرَّ أنَّها منفیة عن سنة الله تعالی، إلّا ما شاء الله، کما 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حِینَئِذٍ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مِنْکُمْ وَ لکِنْ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کُنْتُمْ غَیْرَ مَدِینِینَ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کُنْتُمْ صادِقِینَ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بین کونها الرجعة إلی الدنیا بعد الموت والمکث مدة فی البرزخ طالت ام قصرت بفاصل زمنی مدید قبل یوم القیامة، وهی التی تعتقد بها مدرسة أهل البیت ع وأنَّها بعث 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یقع الکلام فی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أو أصلیة، وهل هی متعلّق للحرمة أو عطف بدل عن الحرام، فإذا کانت عطف بدل تکون تفسیراً لنفس الحرمة لا أنَّها متعلّق الحرمة، فیکون حاصل المعنی حینئذٍ علی تقدیر کون الإهلاک بمعنی العذاب، أنَّ کل قریة أهلکت بالنقمة والعذاب الإلهی العاجل لا ترجع هی علی وجه الخصوص قبل یوم القیامة بخلاف بقیة الأمم والقری التی إمَّا أنْ تکون مؤمنة أو کافرة وضالة لکنَّها لم یعاجل لها العقوبة والنقمة الإلهیة، فإن لها رجعة إلی دار الدنیا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فالآیة علی هذا التقدیر فی صدد التفصیل بین الأمم، وأنَّ الأمم المغضوب علیها والذین عوجلوا بالعذاب لا یمهلون بامتحان آخر فی دار </w:t>
      </w:r>
    </w:p>
    <w:p>
      <w:pPr>
        <w:pStyle w:val="BookText"/>
        <w:rPr/>
      </w:pPr>
      <w:r>
        <w:rPr>
          <w:rFonts w:ascii="IRNazanin" w:hAnsi="IRNazanin" w:eastAsia="IRNazanin"/>
          <w:color w:val="111111"/>
          <w:sz w:val="28"/>
          <w:sz w:val="28"/>
          <w:szCs w:val="28"/>
          <w:rtl w:val="true"/>
          <w:lang w:bidi="fa-IR"/>
        </w:rPr>
        <w:t xml:space="preserve">الدنیا، بلْ یساقون إلی بعث الآخرة دائبین فی العذاب حتّی ذلک المیعاد، وحیث قدْ عرفت أنَّ الإهلاک فی الآیة بمعنی تعجیل النقمة فتخصیص القری والأمم الهالکة بالعذاب بهذا المنع التکوینی منه تعالی، یقتضی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هذا الرجوع إلی الدنیا فی البقیة دون من خصص المنع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للحرمة فأما أن تقدر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فیکون حاصل المعنی، منعهم من الرجوع حین الإماتة وحین الاهلاک، أو أن تقدر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زائدة فیکون حاصل المعنی ضرورة رجوعهم ویقدر رجوع یوم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کلا التقدیرین تخصیص ذلک المعنی بالقریة التی أهلکت بالعذاب لا وجه له، بلْ هو عام لکل القری والأمم التی ماتت ولو بدون عذاب إلهی، نعم علی التقدیر الأوَّل قدْ یقرَّر حاصل المعنی أنَّ المراد بالرجوع ما قبل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تقدیر ظهر أنَّ الآیة فی صدد الرجوع إلی الدنیا لا فی حین أوان الموت، بلْ بعده قبل یوم القیامة، وأنَّ التخصیص فی الآیة بالقری التی أهلکت دون غیرها دالّ بقوة علی التفصیل فی الحکم بین أمم مهلکة وأمم أُخری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احتمال أنَّ الإهلاک لا بمعنی العذاب العاجل فی دار الدنیا، بلْ بمعنی مجرد الموت، فقد تقدَّم أنَّ الإهلاک فی أغلب الآیات فی السور إلّا ما استثنی مستعمل فی العذاب والنقمة العاجلة، والإماتة بنزول العذاب، مع </w:t>
      </w:r>
      <w:bookmarkStart w:id="344" w:name="pg16967_197076"/>
    </w:p>
    <w:p>
      <w:pPr>
        <w:pStyle w:val="BookText"/>
        <w:rPr/>
      </w:pPr>
      <w:bookmarkEnd w:id="344"/>
      <w:r>
        <w:rPr>
          <w:rFonts w:ascii="IRNazanin" w:hAnsi="IRNazanin" w:eastAsia="IRNazanin"/>
          <w:color w:val="111111"/>
          <w:sz w:val="28"/>
          <w:sz w:val="28"/>
          <w:szCs w:val="28"/>
          <w:rtl w:val="true"/>
          <w:lang w:bidi="fa-IR"/>
        </w:rPr>
        <w:t>أنَّ الآیة لا یستقیم معناها فی المقام لو فسَّر الإهلاک بمعنی الإماتة المعتادة، فإنَّ محط النظر حینئذٍ أنَّ الموت لا یوجب عجز الباری عن إعادتهم یوم المعاد لا أکثر، بینما الملحوظ فی الآیة أنَّ محط النظر علی أهل القریة والأقوام الذین اهلکهوا، فیکون وصف الإهلاک قیداً احترازیاً لا مقسّم وموضوع 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المعنیین والترکیب اللفظی لهما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 بقرینة کون القید احترازیاً أنَّه مفصّل بین القری، فالحکم لیسَ بعام فی الآیة، بلْ خاص تفوح من ألفاظها وسبک ترکیبها الخصوصیة والتخصیص، هذا مضافاً للقرائن التی مرَّت فیتطابق المفاد المذکور مع الروایات المستفیضة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فی صدد نفی الرجعة الی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الموت والمکث فی البرزخ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یوم القیامة للأقوام التی عوجلت بالعذاب الإلهی فی دار الدنیا</w:t>
      </w:r>
      <w:r>
        <w:rPr>
          <w:rFonts w:eastAsia="IRNazanin" w:cs="IRNazanin"/>
          <w:color w:val="111111"/>
          <w:sz w:val="28"/>
          <w:szCs w:val="28"/>
          <w:rtl w:val="true"/>
          <w:lang w:bidi="fa-IR"/>
        </w:rPr>
        <w:t>.</w:t>
      </w:r>
    </w:p>
    <w:p>
      <w:pPr>
        <w:pStyle w:val="Heading4"/>
        <w:numPr>
          <w:ilvl w:val="3"/>
          <w:numId w:val="1"/>
        </w:numPr>
        <w:rPr/>
      </w:pPr>
      <w:bookmarkStart w:id="345" w:name="__RefHeading___Toc1750425_3830689328"/>
      <w:bookmarkStart w:id="346" w:name="_Toc121"/>
      <w:bookmarkEnd w:id="345"/>
      <w:r>
        <w:rPr>
          <w:rtl w:val="true"/>
        </w:rPr>
        <w:t>الطائفة الرابعة</w:t>
      </w:r>
      <w:r>
        <w:rPr>
          <w:rtl w:val="true"/>
        </w:rPr>
        <w:t xml:space="preserve">: </w:t>
      </w:r>
      <w:r>
        <w:rPr>
          <w:rtl w:val="true"/>
        </w:rPr>
        <w:t>آیات الوعد الإلهی بالنصر</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نُمَکِّنَ لَهُمْ فِی الْأَرْضِ وَ نُرِیَ فِرْعَوْنَ وَ هامانَ وَ جُنُودَهُما مِنْهُمْ ما کانُوا یَحْذَرُونَ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المرتضی فی الاستدلال علی الرجعة بالآیة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فما عندکم فیما تستدلَّ به الإمامیة علی ثبوت الرجعة من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هذا الکلام یقتضی الاستقبال فلا یجوز أنَّ یحمل علی أنَّ المراد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 وإذا حملنا فرعون وهامان علی أنهما الرجلان المعروفان اللذان کانا فی عهد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یعادا لیُریا ما منَّ الله تعالی به علی ما ذکره من المستضعفین، وهذا یوجب الرجعة علی ما بیّناه لا محالة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الاستدلال بذلک مرضیاً، ولا دلیل یقتضی ثبوت الرجعة إلّا ما بیّناه من إجماع الإمامیة، وإنَّما قلنا أنَّ ذلک لیسَ بصحیح، إذْ لفظ الاستقبال فی الآیة لا یدلُّ علی أنَّ ذلک ما وقع؛ لأنَّ الله تعالی تکلم بالقرآن عند جمیع المسلمین قبل خلق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والألفاظ التی تقتضی المضی فی القرآن هی التی تحتاج أنْ نتأولها إذا کان إیجاده متقدماً، وإذا سلّمنا أنَّ ذلک ما وقع إلی الآن وأنَّه منتظرٌ منعنا من اقتضاه الرجعة فی </w:t>
      </w:r>
    </w:p>
    <w:p>
      <w:pPr>
        <w:pStyle w:val="BookText"/>
        <w:rPr/>
      </w:pPr>
      <w:r>
        <w:rPr>
          <w:rFonts w:ascii="IRNazanin" w:hAnsi="IRNazanin" w:eastAsia="IRNazanin"/>
          <w:color w:val="111111"/>
          <w:sz w:val="28"/>
          <w:sz w:val="28"/>
          <w:szCs w:val="28"/>
          <w:rtl w:val="true"/>
          <w:lang w:bidi="fa-IR"/>
        </w:rPr>
        <w:t>الدنیا، ولعلَّ ذلک خبرٌ عما یکون فی الآخرة، وعند دخول الجنّة والنار فإنَّ الله تعالی لا محالة یمنّ علی مستضعفی أولیائه المؤمنین فی الدنیا بأنْ یورثهم الثواب فی الجنّة، ویُمَکِّن لهم فی أرضها ویجعلهم أئمة وأعلاماً یوصل إلیهم من حقوق التعظیمات، وفنون الکرامات ویُعلم فرعون وهامان وجنودهما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لیزدادوا حسرةً وغماً وأسفاً، وقوله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کانُوا یَحْذَرُونَ صحیح ینبوا عن التأویل الذی ذکرناه؛ لأنَّ فرعون وهامان وشیعتهم یکرهون وصول الثواب والمسارعة والتعظیم والتبجیل إلی أعدائهما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وشیعته، ومشاهدتهم لذلک وعلمهم به زائد فی عقابهم، ومقوی لعذابهم ومضاعف لإیلامهم، وهذا مما لا یخفی صحته واطراده علی متأمل</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ردّ الاستدلال بالآیة لا یخلو من تکلّف وتمحل؛ وذلک لأنَّ ظاهر الآیة هو التمکین فی أرض الدنیا، کما أُرید من الأرض التی استضعفوا فیها، کما أنَّ التعبیر بالوارثین وراثة الأرض التی استضعفوا فیها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کون القرآن عند جمیع المسلمین قبل خلق آدم فلا ینافی کون النزول فی الآیات وألفاظ التنزیل هو بحسب ألفاظ التنزیل ومواطنها الزمانیة، وإنْ کان المعنی الکلی یجری کما تجری الشمس واللیل والنهار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ثمَّ لا محالة یکون سبب النزول له شأن مهم فی تأطیر قالب الدلالة والمعنی، وإنْ کان من جهة أُخری لا ینحصر المعنی العام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فلفظ المضارع والماضی بلحاظ موارد النزول باق علی حاله، وعلی هذا فالآیة الکریمة لابدَّ أنْ تلحظ ویلحظ مفادها بحسب الموطن الزمانی لنزولها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ستکون الإرادة مستقبلیة لهامان وفرعون ومتعلِّقة بتمکین المستضعفین فی الأرض، وعلی قاعدة أنَّ الآیة تجری مجری الشمس واللیل والنهار، فأهل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استضعفوا وقتلوا وشُرّدوا فلا محالة یتعلّق بهم الوعد الإلهی بتمکینهم فی الأرض وإراءة الظالمین لهم من أعدائهم من فراعنة أزمانهم ووزرائهم الذین هم علی مثال نمرود وفرعون وهامان، بعد ما ذکر القرآن أن قصصهم عبرة وعبور لا تتوقف عندهم وتجمد، بل تجری فی غیر من نزلت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فِی قَصَصِهِمْ عِبْرَةٌ لِأُولِی الْأَلْبابِ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هذا لَبَلاغاً لِقَوْمٍ عابِدِینَ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w:t>
      </w:r>
    </w:p>
    <w:p>
      <w:pPr>
        <w:pStyle w:val="BookText"/>
        <w:rPr/>
      </w:pPr>
      <w:r>
        <w:rPr>
          <w:rFonts w:ascii="Amiri" w:hAnsi="Amiri" w:eastAsia="Amiri" w:cs="Amiri"/>
          <w:color w:val="111111"/>
          <w:sz w:val="28"/>
          <w:sz w:val="28"/>
          <w:szCs w:val="28"/>
          <w:rtl w:val="true"/>
          <w:lang w:bidi="ar-SA"/>
        </w:rPr>
        <w:t xml:space="preserve">عَلَی الدِّینِ کُلِّهِ وَ لَوْ کَرِهَ الْمُشْرِکُونَ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ومتی یظهره علی سائر الملل ومتی یکون ذلک؟ فقد وقع المفسرین فی حیص وبیص فیه وقد تقدمت الاشارة فی الباب الأول أن اظهار الدین علی درجات ومراتب کثیرة بعدد درجات الإسلام والإیمان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اشیر إلیه فی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تبیانا لما فی آیات القرآن، فإذا کان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یملأها عدلاً وقسطاً فإن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یملأها صدقا وتقوی وهی مرتبة أعلی من المرتبة السابقة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مر أن الاظهار الأکبر للدین سیتم علی ید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یبعث فی الرجعة للنذارة الکبری والدعوة للدین ما لم یظهره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بتراب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 فَرَضَ عَلَیْکَ الْقُرْآنَ لَرادُّکَ إِلی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ما دعا الیه إنما هو النذارة الصغری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وسیأتی کل ذلک مفصلا فی الباب الثالث انشاء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کَفی بِاللّهِ شَهِیداً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الآیات الناطقة أنَّ عاقبة الأرض للمتقین، وقدْ وَرَدَ فی روایات </w:t>
      </w:r>
    </w:p>
    <w:p>
      <w:pPr>
        <w:pStyle w:val="BookText"/>
        <w:rPr/>
      </w:pPr>
      <w:r>
        <w:rPr>
          <w:rFonts w:ascii="Amiri" w:hAnsi="Amiri" w:eastAsia="Amiri" w:cs="Amiri"/>
          <w:color w:val="111111"/>
          <w:sz w:val="28"/>
          <w:sz w:val="28"/>
          <w:szCs w:val="28"/>
          <w:rtl w:val="true"/>
          <w:lang w:bidi="ar-SA"/>
        </w:rPr>
        <w:t>الفریقین أنَّ من أسماء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 وکذلک فی وصف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یُورِثُها مَنْ یَشاءُ مِنْ عِبادِهِ وَ الْعاقِبَةُ لِلْمُتَّقِینَ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الْعاقِبَةَ لِلْمُتَّقِینَ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لِلتَّقْوی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 الَّذِینَ آمَنُوا فِی الْحَیاةِ الدُّنْیا وَ یَوْمَ یَقُومُ الْأَشْهادُ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والله فی الرجعة، أمَا علمت أنَّ أنبیاء الله کثیر منهم لم ینصروا فی الدنیا، وقتلوا، وأئمة قدْ قتلوا ولم ینصروا فذلک فی الرجعة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تبین وجه الدلالة فی الوعد المذکور فی الآیة علی ضرورة الرجعة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إِمّا تُرِیَنِّی ما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تَجْعَلْنِی فِی الْقَوْمِ الظّالِمِینَ وَ إِنّا عَلی أَنْ نُرِیَکَ ما نَعِدُهُمْ لَقادِرُونَ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بِکَ فَإِنّا مِنْهُمْ مُنْتَقِمُونَ أَوْ نُرِیَنَّکَ </w:t>
      </w:r>
      <w:bookmarkStart w:id="347" w:name="pg16967_197082"/>
    </w:p>
    <w:p>
      <w:pPr>
        <w:pStyle w:val="BookText"/>
        <w:rPr/>
      </w:pPr>
      <w:bookmarkEnd w:id="347"/>
      <w:r>
        <w:rPr>
          <w:rFonts w:ascii="Amiri" w:hAnsi="Amiri" w:eastAsia="Amiri" w:cs="Amiri"/>
          <w:color w:val="111111"/>
          <w:sz w:val="28"/>
          <w:sz w:val="28"/>
          <w:szCs w:val="28"/>
          <w:rtl w:val="true"/>
          <w:lang w:bidi="ar-SA"/>
        </w:rPr>
        <w:t xml:space="preserve">الَّذِی وَعَدْناهُمْ فَإِنّا عَلَیْهِمْ مُقْتَدِرُونَ </w:t>
      </w:r>
      <w:r>
        <w:rPr>
          <w:rStyle w:val="FootnoteAnchor"/>
          <w:rtl w:val="true"/>
        </w:rPr>
        <w:footnoteReference w:id="222"/>
      </w:r>
      <w:r>
        <w:rPr>
          <w:rFonts w:ascii="IRNazanin" w:hAnsi="IRNazanin" w:eastAsia="IRNazanin"/>
          <w:color w:val="111111"/>
          <w:sz w:val="28"/>
          <w:sz w:val="28"/>
          <w:szCs w:val="28"/>
          <w:rtl w:val="true"/>
          <w:lang w:bidi="fa-IR"/>
        </w:rPr>
        <w:t>، والروایة فی ذیلها قول جبرئیل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لک واثنتان لعلی وموعدکم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الرجعة تلتقیان فی الکوفة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یَنْتَظِرُونَ إِلاّ مِثْلَ أَیّامِ الَّذِینَ خَلَوْا مِنْ قَبْلِهِمْ قُلْ فَانْتَظِرُوا إِنِّی مَعَکُمْ مِنَ الْمُنْتَظِرِینَ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رُسُلَنا وَ الَّذِینَ آمَنُوا کَذلِکَ حَقًّا عَلَیْنا نُنْجِ الْمُؤْمِنِینَ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وعنوان الانتظار والوعد بالنجاة للرسل وللمؤمنین، وأنه حق جعله وقطعه الله علی نفسه، وکل هذه الأمور مستقبلیة من أیام الدنیا بحسب ألفاظ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حَقًّا عَلَیْنا نَصْرُ الْمُؤْمِنِینَ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1750427_3830689328"/>
      <w:bookmarkStart w:id="349" w:name="_Toc122"/>
      <w:bookmarkEnd w:id="348"/>
      <w:r>
        <w:rPr>
          <w:rtl w:val="true"/>
        </w:rPr>
        <w:t>الطائفة الخامسة</w:t>
      </w:r>
      <w:r>
        <w:rPr>
          <w:rtl w:val="true"/>
        </w:rPr>
        <w:t xml:space="preserve">: </w:t>
      </w:r>
      <w:r>
        <w:rPr>
          <w:rtl w:val="true"/>
        </w:rPr>
        <w:t>الإحیاء والإماتة مرتین</w:t>
      </w:r>
      <w:bookmarkEnd w:id="3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تَکْفُرُونَ بِاللّهِ وَ کُنْتُمْ أَمْواتاً فَأَحْیاکُمْ ثُمَّ یُمِیتُکُمْ ثُمَّ یُحْیِیکُمْ ثُمَّ إِلَیْهِ تُرْجَعُونَ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اثْنَتَیْنِ وَ أَحْیَیْتَنَا اثْنَتَیْنِ فَاعْتَرَفْنا </w:t>
      </w:r>
    </w:p>
    <w:p>
      <w:pPr>
        <w:pStyle w:val="BookText"/>
        <w:rPr/>
      </w:pPr>
      <w:r>
        <w:rPr>
          <w:rFonts w:ascii="Amiri" w:hAnsi="Amiri" w:eastAsia="Amiri" w:cs="Amiri"/>
          <w:color w:val="111111"/>
          <w:sz w:val="28"/>
          <w:sz w:val="28"/>
          <w:szCs w:val="28"/>
          <w:rtl w:val="true"/>
          <w:lang w:bidi="ar-SA"/>
        </w:rPr>
        <w:t xml:space="preserve">بِذُنُوبِنا فَهَلْ إِلی خُرُوجٍ مِنْ سَبِیلٍ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دلالة الآیة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عنوان الأموات یغایر عنوان الإماتة، والمتکررة فی الآیة الثانیة، وَ کُنْتُمْ أَمْواتاً فَأَحْیاکُمْ هی الحیاة الأولی فی الدنیا ثُمَّ یمیتکم الموتة الأولی ثم یحییکم وهی الحیاة الثانیة، ثم إلیه ترجعون، وهی القیامة فالحیاة الثانیة قبلها هی الرجعة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تقریب 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فعنوان الإماتة یغایر الموت والموات، وهی موتتان من کان حیاً، فالإماتة مرتین یقتضی وجود حیاتان قبلهما، کما أنَّ ظاهر الإحیاء فی الترتیب الذکری أنَّه بعد الإماتة فیقتضی أنَّه بعد کل إماتة حصل إحیاء، فالإحیاء الثانی حیاة ثالثة فی القیامة یغایر الإحیاء الأوَّل، وهی الحیاة الثانیة بعد الإماتة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قوله تعالی لا یَذُوقُونَ فِیهَا الْمَوْتَ إِلاَّ الْمَوْتَةَ الْأُولی وَ وَقاهُمْ عَذابَ الْجَحِیمِ </w:t>
      </w:r>
      <w:r>
        <w:rPr>
          <w:rStyle w:val="FootnoteAnchor"/>
          <w:rtl w:val="true"/>
        </w:rPr>
        <w:footnoteReference w:id="227"/>
      </w:r>
      <w:r>
        <w:rPr>
          <w:rFonts w:ascii="IRNazanin" w:hAnsi="IRNazanin" w:eastAsia="IRNazanin"/>
          <w:color w:val="111111"/>
          <w:sz w:val="28"/>
          <w:sz w:val="28"/>
          <w:szCs w:val="28"/>
          <w:rtl w:val="true"/>
          <w:lang w:bidi="fa-IR"/>
        </w:rPr>
        <w:t xml:space="preserve">، فتوجیه دلالته مع الآیتین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محمد رضا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یحیون فیها دائما ، والاستثناء منقطع أو متصل، والضّمیر للآخرة، والموت أوّل أحوالها، أو الجنّة والمؤمن یشارفها بالموت ویشاهدها عنده فکأنّه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الاستثناء للمبالغة فی تعمیم النّفی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وامتناع الموت ،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یذوقون فیها الموت إلَّا إذا أمکن ذوق الموتة الأولی فی المستقبل</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بمعنی الواحدة، بلْ بمعنی القبل والقبیل المحتفة الحافة والمشارفة، فلیست الآیة فی صدد تعداد أعداد الموت، بلْ وصف الموتة بالسابقة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الموتة الأولی فی مقابل القتل، لأنَّ لکل مؤمن موتة وقتلة کما دلت علی ذلک الآیات والروایات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المخففة النازلة درجة من جهات شدائد الموت ومرارته، فلا یذوقون الموت الشدید علی أنَّ النوم بدرجاته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من الموت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ولا تنافی بین الوجوه التی ذکرت ولا مانع من الجمع بینها مع أنَّ أقربها مرادا فی الآیة الوجه الأوَّل </w:t>
      </w:r>
      <w:r>
        <w:rPr>
          <w:rFonts w:eastAsia="IRNazanin" w:cs="IRNazanin"/>
          <w:color w:val="111111"/>
          <w:sz w:val="28"/>
          <w:szCs w:val="28"/>
          <w:rtl w:val="true"/>
          <w:lang w:bidi="fa-IR"/>
        </w:rPr>
        <w:t xml:space="preserve">. </w:t>
      </w:r>
      <w:bookmarkStart w:id="350" w:name="pg16967_197085"/>
    </w:p>
    <w:p>
      <w:pPr>
        <w:pStyle w:val="Heading3"/>
        <w:numPr>
          <w:ilvl w:val="2"/>
          <w:numId w:val="1"/>
        </w:numPr>
        <w:rPr/>
      </w:pPr>
      <w:bookmarkStart w:id="351" w:name="__RefHeading___Toc1750429_3830689328"/>
      <w:bookmarkStart w:id="352" w:name="_Toc123"/>
      <w:bookmarkEnd w:id="350"/>
      <w:bookmarkEnd w:id="351"/>
      <w:r>
        <w:rPr>
          <w:rtl w:val="true"/>
        </w:rPr>
        <w:t>الفصل الخامس</w:t>
      </w:r>
      <w:r>
        <w:rPr>
          <w:rtl w:val="true"/>
        </w:rPr>
        <w:t>:</w:t>
      </w:r>
      <w:r>
        <w:rPr>
          <w:rtl w:val="true"/>
        </w:rPr>
        <w:t>الرجعة فی مصادر الحدیث العامة</w:t>
      </w:r>
      <w:bookmarkEnd w:id="35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3" w:name="__RefHeading___Toc1750431_3830689328"/>
      <w:bookmarkStart w:id="354" w:name="_Toc124"/>
      <w:bookmarkEnd w:id="353"/>
      <w:r>
        <w:rPr>
          <w:rtl w:val="true"/>
        </w:rPr>
        <w:t>اشارة</w:t>
      </w:r>
      <w:bookmarkEnd w:id="35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16967_197087"/>
      <w:bookmarkStart w:id="356" w:name="pg16967_197087"/>
      <w:bookmarkEnd w:id="356"/>
    </w:p>
    <w:p>
      <w:pPr>
        <w:pStyle w:val="Heading4"/>
        <w:numPr>
          <w:ilvl w:val="3"/>
          <w:numId w:val="1"/>
        </w:numPr>
        <w:rPr/>
      </w:pPr>
      <w:bookmarkStart w:id="357" w:name="pg16967_197087"/>
      <w:bookmarkStart w:id="358" w:name="__RefHeading___Toc1750433_3830689328"/>
      <w:bookmarkStart w:id="359" w:name="_Toc125"/>
      <w:bookmarkEnd w:id="357"/>
      <w:bookmarkEnd w:id="358"/>
      <w:r>
        <w:rPr>
          <w:rtl w:val="true"/>
        </w:rPr>
        <w:t>الرجعة‌فی مصادر الحدیث للعامة</w:t>
      </w:r>
      <w:bookmarkEnd w:id="359"/>
    </w:p>
    <w:p>
      <w:pPr>
        <w:pStyle w:val="BookText"/>
        <w:rPr/>
      </w:pPr>
      <w:r>
        <w:rPr>
          <w:rFonts w:ascii="IRNazanin" w:hAnsi="IRNazanin" w:eastAsia="IRNazanin"/>
          <w:color w:val="111111"/>
          <w:sz w:val="28"/>
          <w:sz w:val="28"/>
          <w:szCs w:val="28"/>
          <w:rtl w:val="true"/>
          <w:lang w:bidi="fa-IR"/>
        </w:rPr>
        <w:t>روی العامّة فی کتب الحدیث لدیهم روایات مستفیضة، بلْ متواترة عن الرجعة، ولکنَّها لیسَت بلفظ الرجعة، بلْ بعناوین أخری کثیرة عدیدة کما مر تحمل أسماء فصول ومراحل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فرووها من حیث لا یشعرون، ودونوّها فی کتب الحدیث لدیهم، حیث أوردت الصحاح الستة فضلاً عن غیرها أخباراً عن دابة الأرض والمسیح والعصا وغیرها من العناوین الآتیة، ودابة الأرض من أعظم مراحل الرجعة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سبق أن أشرنا إلی سبعة عشر عنوانا أو تزید فمن تلک العناوین التی رووها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رووه فی عنوان دابة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فصل من الفصول المهمة من مراحل الرجعة وهی أحد رجعات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الهامّة، وقدْ رووا فیها تفاصیل کثیرة، وکثیر منها متطابق مع ما ورد فی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دابة الأرض، بلْ سیأتی أنَّهم رووا أنَّ دابة الأرض هی علی بن أبی طالب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وکذا ما رووهُ بعنوان خروج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رووا فی هذا العنوان أیضاً الشیء الکثیر من أحداث الرجعة، وهم یظنونها أنها من إرهاصات ساعة القیامة الکبری، بینما هی من أحداث الرجعة، وإنْ کانت أحداث الرجعة فی نهایتها تعقبها القیامة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رووهُ أیضاً بعنوان أشراط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رووه من ظهور الشمس من مغربها، ونزول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رجعة ورجوع من الموت إلی الحیاة الدنیا؛ لأن عیسی عندهم قد مات وتوفاه الله عند رفعه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وکذا ما رووه فی عنوان کتاب الفتن، وقدْ ألَّفوا فی هذا العنوان کتباً 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رووه فی عنوان الملاحم، وقد ألَّفوا فی ذلک کتباً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رووه أیضاً فی أسماء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الحاشر، وأنَّه العاقب والماحی والمقفی وغیرها من أسمائه وصفاته المرتبطة بالرجعة من حیث لا یشعرون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العامة بطرق مستفیضة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احتجاجه علی </w:t>
      </w:r>
    </w:p>
    <w:p>
      <w:pPr>
        <w:pStyle w:val="BookText"/>
        <w:rPr/>
      </w:pPr>
      <w:r>
        <w:rPr>
          <w:rFonts w:ascii="IRNazanin" w:hAnsi="IRNazanin" w:eastAsia="IRNazanin"/>
          <w:color w:val="111111"/>
          <w:sz w:val="28"/>
          <w:sz w:val="28"/>
          <w:szCs w:val="28"/>
          <w:rtl w:val="true"/>
          <w:lang w:bidi="fa-IR"/>
        </w:rPr>
        <w:t>الیهود بما فی کتبهم وأناجیلهم من أنَّه الحاشر والعاقب</w:t>
      </w:r>
      <w:r>
        <w:rPr>
          <w:rStyle w:val="FootnoteAnchor"/>
          <w:rtl w:val="true"/>
        </w:rPr>
        <w:footnoteReference w:id="229"/>
      </w:r>
      <w:r>
        <w:rPr>
          <w:rFonts w:ascii="IRNazanin" w:hAnsi="IRNazanin" w:eastAsia="IRNazanin"/>
          <w:color w:val="111111"/>
          <w:sz w:val="28"/>
          <w:sz w:val="28"/>
          <w:szCs w:val="28"/>
          <w:rtl w:val="true"/>
          <w:lang w:bidi="fa-IR"/>
        </w:rPr>
        <w:t>، والحال أنَّ النبی قدْ ذکر فی التوراة والإنجیل باسم الحاشر، فقد رووه وهم لا یشعرون بکون مفاده هو مقام الرجعة لسید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أنَّ معنی العاقب هو الشخص الذی لا بعده أحد، کما رووا هم نص ذلک أی أنَّ رجعته هی آخر رجعات المعصومین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ورووا أنَّ الحاشر هو الذی یحشر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مالک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خمسة أسماء، أنا مُحمَّد، وأنا أحمد، وأنا الماحی، الذی یمحو الله بی الکفر، وأنا الحاشر الذی یُحشر الناس علی قدمی، وأنا العاقب</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 ویکون الماحی الذی یمحو الله به الکفر وذلک فی الرجعة حیث یمحو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بدولته فی رجعته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الکفر وهی آخر دول الرجعة، ویکون أکمل مراحل إظهار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رووهُ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أهل بیته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منّا المهدی والمنصور، والسفّاح والمنذر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یعلموا أنَّ هذهِ أسماء وصفات ومقامات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وللأئمة فی الرجعة، فإنَّ بظهور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الامام الحسین وهو الملقب بالمنصور، ثم یرجع أمیر المؤمنین حیث یسفح عروش الظالمین، وفی آخر الرجعة </w:t>
      </w:r>
    </w:p>
    <w:p>
      <w:pPr>
        <w:pStyle w:val="BookText"/>
        <w:rPr/>
      </w:pPr>
      <w:r>
        <w:rPr>
          <w:rFonts w:ascii="IRNazanin" w:hAnsi="IRNazanin" w:eastAsia="IRNazanin"/>
          <w:color w:val="111111"/>
          <w:sz w:val="28"/>
          <w:sz w:val="28"/>
          <w:szCs w:val="28"/>
          <w:rtl w:val="true"/>
          <w:lang w:bidi="fa-IR"/>
        </w:rPr>
        <w:t>یرجع سید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ویبعث بالنذارة الکبری</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المیسم والعصا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ذکروه فی باب البعث والنشور والحشر والمحشر نظیر ما أخرجه الحافظ أبو بکر البیهقی فی البعث والنشور، فإنَّه أورد فی سننه روایات عدیدة عن دابة الأرض وغیرها من فصول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رووه فی ذی القرنین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رووه فی أصحاب الکهف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 أنَّ ما روته العامة فی کتب الحدیث فی باب الفتن، وأشراط الساعة، وخروج الآیات، ودابة الأرض، وباب ملاحم آخر الزمان جلّها ومعظمها روایات فی الرجعة وفصولها وأخطر أحداثها لکنَّها لم تتضمن لفظة الرجعة، وهی مشحونة بأسرار ما ورد فی الرجعة من روایات أهل بیت العصمة، وکلها مع تدبر الباحث فی ألفاظها وألسنتها یکتشف إشتمالها وتطابقها مع نفائس معارف الرجعة المرویة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دون إستشعار وإلتفات علماء العامة ومحدثیهم بلطائف مفاد هذهِ الروایات المستفیضة</w:t>
      </w:r>
      <w:r>
        <w:rPr>
          <w:rFonts w:eastAsia="IRNazanin" w:cs="IRNazanin"/>
          <w:color w:val="111111"/>
          <w:sz w:val="28"/>
          <w:szCs w:val="28"/>
          <w:rtl w:val="true"/>
          <w:lang w:bidi="fa-IR"/>
        </w:rPr>
        <w:t xml:space="preserve">. </w:t>
      </w:r>
      <w:bookmarkStart w:id="360" w:name="pg16967_197091"/>
    </w:p>
    <w:p>
      <w:pPr>
        <w:pStyle w:val="Heading4"/>
        <w:numPr>
          <w:ilvl w:val="3"/>
          <w:numId w:val="1"/>
        </w:numPr>
        <w:rPr/>
      </w:pPr>
      <w:bookmarkStart w:id="361" w:name="__RefHeading___Toc1750435_3830689328"/>
      <w:bookmarkStart w:id="362" w:name="_Toc126"/>
      <w:bookmarkEnd w:id="360"/>
      <w:bookmarkEnd w:id="361"/>
      <w:r>
        <w:rPr>
          <w:rtl w:val="true"/>
        </w:rPr>
        <w:t>نقاط منهجیة فی البحث العقائدی</w:t>
      </w:r>
      <w:bookmarkEnd w:id="362"/>
    </w:p>
    <w:p>
      <w:pPr>
        <w:pStyle w:val="Heading5"/>
        <w:numPr>
          <w:ilvl w:val="4"/>
          <w:numId w:val="1"/>
        </w:numPr>
        <w:rPr/>
      </w:pPr>
      <w:bookmarkStart w:id="363" w:name="__RefHeading___Toc1750437_3830689328"/>
      <w:bookmarkStart w:id="364" w:name="_Toc127"/>
      <w:bookmarkEnd w:id="363"/>
      <w:r>
        <w:rPr>
          <w:rtl w:val="true"/>
        </w:rPr>
        <w:t>أهمیة تراث الحدیث والتفسیرلدی العامّة علی علم الکلام</w:t>
      </w:r>
      <w:bookmarkEnd w:id="364"/>
    </w:p>
    <w:p>
      <w:pPr>
        <w:pStyle w:val="BookText"/>
        <w:rPr/>
      </w:pPr>
      <w:r>
        <w:rPr>
          <w:rFonts w:ascii="IRNazanin" w:hAnsi="IRNazanin" w:eastAsia="IRNazanin"/>
          <w:color w:val="111111"/>
          <w:sz w:val="28"/>
          <w:sz w:val="28"/>
          <w:szCs w:val="28"/>
          <w:rtl w:val="true"/>
          <w:lang w:bidi="fa-IR"/>
        </w:rPr>
        <w:t xml:space="preserve">النقطة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الالتفات إلی أنَّ مصادر وکتب الحدیث وشروحها، وکتب التفسیر لدی أهل سنة الجماعة والخلافة أسلم فی الاحتفاظ علی حقائق العقائد من کتب الکلام والمتکلمین لدیهم، فکم من عقیدة أصیلة فی القرآن وأحادیث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هی مقررة فی مدرسة أهل البیت تجدها محذوفة فی منظومة العقائد فی کتب المتکلمین لدیهم أو لم یستخرجوها، بینما تجد بصماتها وعناوینها لا زالت باقیة فی کتب الحدیث ولو بعناوین أخری مرادفة لغویة أو مرادفة عقلیة أو عناوین ملازمة، بینما یشاهد خفاء ذلک تماماً فی ساحة کتب الکلام والمتکلمین عندهم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نقطة منهجیة هامّة فی البحث والتتبع ورصد المتسالم علیه بین المسلمین، فإنَّ ثوابت العقیدة المشترکة بین رصد کافة المسلمین لا یمکن </w:t>
      </w:r>
    </w:p>
    <w:p>
      <w:pPr>
        <w:pStyle w:val="BookText"/>
        <w:rPr/>
      </w:pPr>
      <w:r>
        <w:rPr>
          <w:rFonts w:ascii="IRNazanin" w:hAnsi="IRNazanin" w:eastAsia="IRNazanin"/>
          <w:color w:val="111111"/>
          <w:sz w:val="28"/>
          <w:sz w:val="28"/>
          <w:szCs w:val="28"/>
          <w:rtl w:val="true"/>
          <w:lang w:bidi="fa-IR"/>
        </w:rPr>
        <w:t>الاعتماد فی تحدیدها علی کتب الکلام وکتابة المتکلمین، وما استخرجوه من المصادر من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هذا حال التراث والمصادر عند العامّة فقط، بلْ عند الخاصة أیضاً، فإنَّ ما قام به علماء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مساعیهم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رسم واستخراج منظومة العقائد فی کتبهم لا یمثّل تمام منظومة العقائد فی تراث أهل البیت فإنَّ هناک أبوابا وفصولا وقواعد ومسائل کثیرة فی مضامین الروایات لم یتعرض لها علماء الکلام من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الحال فی فقه الفروع أیضاً، فإنَّ التراث الروائی الفقهی، بلْ وآیات الأحکام فی القرآن أوسع بکثیر مما قدْ استخرجه الفقهاء فی الکتب والأبواب الفقهیة، ولأجل ذلک نری توسّع الفقه أبواباً وفصولاً قرناً بعد 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کان اللازم علی الباحث المحقق أن یتتبع مهما أمکن فی أبواب الحدیث وطوائف الآیات والتصفح لکتبه وشروحه، فإنَّه سیقف علی العدید من المباحث والمسائل التی لم یعنونها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الحقائق الاعتقادیة لدی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تراث الحدیث لدی العامة، لکن بعناوین وأُطر وألفاظ أُخری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ولخفاء مفاد تلک الألفاظ النبویة والعناوین والأُطر لم یهتد العامّة إلی أنها هی الحقائق التی أنکروها وجحدوها من مقامات أهل بیت النبوة، وخفاء </w:t>
      </w:r>
    </w:p>
    <w:p>
      <w:pPr>
        <w:pStyle w:val="BookText"/>
        <w:rPr/>
      </w:pPr>
      <w:r>
        <w:rPr>
          <w:rFonts w:ascii="IRNazanin" w:hAnsi="IRNazanin" w:eastAsia="IRNazanin"/>
          <w:color w:val="111111"/>
          <w:sz w:val="28"/>
          <w:sz w:val="28"/>
          <w:szCs w:val="28"/>
          <w:rtl w:val="true"/>
          <w:lang w:bidi="fa-IR"/>
        </w:rPr>
        <w:t>دلالتها وغموض المعنی علیهم هو الذی کان سبباً فی حفظ هذا التراث عن الإبادة والطمس مثل ما جری لکثیر من الحدیث النبوی الذی منع عن تدوینه الأوَّل والثانی، بلْ قاما بحرقه واستمر منع التدوین لدیهم أکثر من 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النمط من الحدیث الخفی الدلالة هو ما یعرف بالتعریض فی البیان وهو أسلوب مرموز ومشفر مکنونة فیه الحقائق بدلالة موزونة علی القواعد والضوابط المقررة المعروفة فی علوم اللغة، ولکن لا یهتدون إلی دلالتها عفویاً، بلْ ولا بالتدبر الیسیر کی لا تطمس هذهِ الآثار، فقاموا بروایاتها والاعتراف بها رغم جحودهم لحقائقها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دلالة الکثیر من الآیات، فإنَّ خفاء الدلالة صان الآیات فی القرآن الکریم عن التحریف من قبل الجاحدین والمنکرین لهذه الحقائق العقائدیة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عملیة المقابلة والمقارنة بین ما رووه من تراث الحدیث وما رویناه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تراث له فوائد عظیمة جدا، إذ أن کثیر مما لدیهم من تراث مبعثر الدلالة أو مشتت المقاطع ولا یهتدی الباحث الی مغزاه ومآله إلا بالرجوع إلی تفسیر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هذه الملاحم والمعالم المرویة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یکشفون عن الخیط الواصل بین الحلقات المختلفة من الأحداث والمقامات، وبدون تفسیر لا ینجلی الابهام والغموض عن کثیر من الحقائق</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سیجد مثاله القارئ من بعض طوائف الروایات التی رواها </w:t>
      </w:r>
      <w:bookmarkStart w:id="365" w:name="pg16967_197094"/>
    </w:p>
    <w:p>
      <w:pPr>
        <w:pStyle w:val="BookText"/>
        <w:rPr/>
      </w:pPr>
      <w:bookmarkEnd w:id="365"/>
      <w:r>
        <w:rPr>
          <w:rFonts w:ascii="IRNazanin" w:hAnsi="IRNazanin" w:eastAsia="IRNazanin"/>
          <w:color w:val="111111"/>
          <w:sz w:val="28"/>
          <w:sz w:val="28"/>
          <w:szCs w:val="28"/>
          <w:rtl w:val="true"/>
          <w:lang w:bidi="fa-IR"/>
        </w:rPr>
        <w:t>العامة فی ملاحم آخر الزمان وهو المنطبق علی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مطرد فی أبواب المعارف لمن مارس هذه المقارنة بین التراثین من الحدیث، فإنه یکشف عن کثیر من الخفایا وأسرار الحقائق التی رووها ولم یفطن العامة أنها من دلائل وحقائق مقامات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فعلیک بالقیام بهذه المقارنة والمقابلة مع شیء من الیقظة والفطنة إلی المرادفات والملازمات، فسیظهر لک من ذلک العجائب التی خفیت أو غفل عنها أجیال من الباحثین والمحققین من الفریقین</w:t>
      </w:r>
      <w:r>
        <w:rPr>
          <w:rFonts w:eastAsia="IRNazanin" w:cs="IRNazanin"/>
          <w:color w:val="111111"/>
          <w:sz w:val="28"/>
          <w:szCs w:val="28"/>
          <w:rtl w:val="true"/>
          <w:lang w:bidi="fa-IR"/>
        </w:rPr>
        <w:t>.</w:t>
      </w:r>
    </w:p>
    <w:p>
      <w:pPr>
        <w:pStyle w:val="Heading5"/>
        <w:numPr>
          <w:ilvl w:val="4"/>
          <w:numId w:val="1"/>
        </w:numPr>
        <w:rPr/>
      </w:pPr>
      <w:bookmarkStart w:id="366" w:name="__RefHeading___Toc1750439_3830689328"/>
      <w:bookmarkStart w:id="367" w:name="_Toc128"/>
      <w:bookmarkEnd w:id="366"/>
      <w:r>
        <w:rPr>
          <w:rtl w:val="true"/>
        </w:rPr>
        <w:t>جابر الجعفی وخمسون أو سبعون ألف حدیث فی الرجعة</w:t>
      </w:r>
      <w:bookmarkEnd w:id="367"/>
    </w:p>
    <w:p>
      <w:pPr>
        <w:pStyle w:val="BookText"/>
        <w:rPr/>
      </w:pPr>
      <w:r>
        <w:rPr>
          <w:rFonts w:ascii="IRNazanin" w:hAnsi="IRNazanin" w:eastAsia="IRNazanin"/>
          <w:color w:val="111111"/>
          <w:sz w:val="28"/>
          <w:sz w:val="28"/>
          <w:szCs w:val="28"/>
          <w:rtl w:val="true"/>
          <w:lang w:bidi="fa-IR"/>
        </w:rPr>
        <w:t xml:space="preserve">قال المحقق الطهرانی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ابن طاووس فی کتاب الطرائف</w:t>
      </w:r>
      <w:r>
        <w:rPr>
          <w:rStyle w:val="FootnoteAnchor"/>
          <w:rtl w:val="true"/>
        </w:rPr>
        <w:footnoteReference w:id="232"/>
      </w:r>
      <w:r>
        <w:rPr>
          <w:rFonts w:ascii="IRNazanin" w:hAnsi="IRNazanin" w:eastAsia="IRNazanin"/>
          <w:color w:val="111111"/>
          <w:sz w:val="28"/>
          <w:sz w:val="28"/>
          <w:szCs w:val="28"/>
          <w:rtl w:val="true"/>
          <w:lang w:bidi="fa-IR"/>
        </w:rPr>
        <w:t>ذکر أنَّ صحیح مسلم بإسناده عن جراح قال سمعت جابر یقول عندی سبعون ألف حدیث عن أبی جعفر عن النبی کلها فی الرجعة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الموجود من النسخة المطبوعة لکتاب الطرائف لابن طاووس قوله فی نقد العامّة فی ترکهم لعترة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ذلک ما رواه جماعة سبب إطراحهم لأخبار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ورواه مسلم فی صحیحه فی أوائل الجزء الأوَّل بإسناده إلی الجرّاح بن ملیح، قال سمعت جابراً یقول عندی سبعون ألف حدیث عن أبی جعفر عن النبی کلها، ثم ذکر مسلم فی </w:t>
      </w:r>
    </w:p>
    <w:p>
      <w:pPr>
        <w:pStyle w:val="BookText"/>
        <w:rPr/>
      </w:pPr>
      <w:r>
        <w:rPr>
          <w:rFonts w:ascii="IRNazanin" w:hAnsi="IRNazanin" w:eastAsia="IRNazanin"/>
          <w:color w:val="111111"/>
          <w:sz w:val="28"/>
          <w:sz w:val="28"/>
          <w:szCs w:val="28"/>
          <w:rtl w:val="true"/>
          <w:lang w:bidi="fa-IR"/>
        </w:rPr>
        <w:t>صحیحه بإسناده إلی مُحمَّد بن عمر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جریر یقول لقیت جابر بن یزید الجعفی فلم أکتب عنه کان یؤمن بالرجعة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روی مسلم فی الجزء المذکور بإسناده إلی عبدالله بن المبارک أنَّه یقول علی رؤوس الأشهاد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حدیث عمرو بن ثابت فإنَّه کانوا یسبّوا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رحمک الله کیف حرموا أنفسهم الانتفاع بروایة سبعین ألف حدیث عن نبیهم بروایة أبی جعفر الذی هو من أعیان أهل بیته الذین أمرهم بالتمسّک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وإنَّ أکثر المسلمین أو کلهم قدْ رووا إحیاء الأموات فی الدنیا وحدیث إحیاء الله تعالی الأموات فی القبور للمسألة، وقد تقدمت روایتهم عن أصحاب الکهف، وهذا کتابهم یتضمن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خَرَجُوا مِنْ دِیارِهِمْ وَ هُمْ أُلُوفٌ حَذَرَ الْمَوْتِ فَقالَ لَهُمُ اللّهُ مُوتُوا ثُمَّ أَحْیاهُمْ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والسبعین الذین أصابتهم الصاعقة مع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وحدیث العزیر، ومن أحیاه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وحدیث جُریح الذی أجمع علی صحته، وحدیث الذین یُحییهم الله تعالی للمسألة، فأی فرق بین هؤلاء الأربعة وبین ما رواه أهل البیت وشیعتهم من الرجعة، فأی ذنب کان لجابر حتّی یُسقط حدیثه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ابن طاووس من حدیث مسلم عن جابر لیسَ فیه </w:t>
      </w:r>
    </w:p>
    <w:p>
      <w:pPr>
        <w:pStyle w:val="BookText"/>
        <w:rPr/>
      </w:pPr>
      <w:r>
        <w:rPr>
          <w:rFonts w:ascii="IRNazanin" w:hAnsi="IRNazanin" w:eastAsia="IRNazanin"/>
          <w:color w:val="111111"/>
          <w:sz w:val="28"/>
          <w:sz w:val="28"/>
          <w:szCs w:val="28"/>
          <w:rtl w:val="true"/>
          <w:lang w:bidi="fa-IR"/>
        </w:rPr>
        <w:t xml:space="preserve">تقیید کون مجموع السبعین ألف حدیث عن جابر، ولکن یظهر من الحدیث اللاحق لمسلم عن سبب ترکهم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سبعین ألف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جابر أظهر الاعتقاد بالرجعة، والظاهر أنَّ إظهار جابر الاعتقاد بالرجعة کان عبر ما سمعوه منه من أحادیث عن الباقر عن النبی فی الرجعة، کما یشیر ذیل کلام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أهل البیت وشیعتهم عن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هذا الاستظهار من ابن طاووس أن جابر کان یروی أحادیث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مسلم فی نفس الباب فی أوائل کتابه بسنده عن السفیان، قال کان الناس یحملن عن جابر قبل أنْ یظهر ما أظهر فاتهمه الناس فی حدیثه وترکه بعض الناس، فقیل له وما أظهر، قال الإیمان بالرجعة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هذا الحدیث أنَّ إظهاره کان عبر روایته ونقله حدیث الرجعة، وکذلک ما رواه مسلم بإسناده عن جریر الذی تقدم فی کلام ابن طاووس انه لقیه ولم یکتب عنه، لأنه کان یؤمن بالرجعة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ودأب الرواة فی کیفیة استکشاف مذاهب بعضهم للبعض الآخر هو عبر ما یروونه من مضامین الأحادیث، وروایتهم لمضمون ما یمثل تبنیا منهم لذلک المضمون کمذهب ومسلک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لهذا الاستظهار وأن أحادیث جابر کانت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مسلم فی نفس الباب أیضاً بإسناده عن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سمعت جابراً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أنی عندی لخمسین ألف حدیث ما حدثت منها بشیء، قال ثم </w:t>
      </w:r>
    </w:p>
    <w:p>
      <w:pPr>
        <w:pStyle w:val="BookText"/>
        <w:rPr/>
      </w:pPr>
      <w:r>
        <w:rPr>
          <w:rFonts w:ascii="IRNazanin" w:hAnsi="IRNazanin" w:eastAsia="IRNazanin"/>
          <w:color w:val="111111"/>
          <w:sz w:val="28"/>
          <w:sz w:val="28"/>
          <w:szCs w:val="28"/>
          <w:rtl w:val="true"/>
          <w:lang w:bidi="fa-IR"/>
        </w:rPr>
        <w:t>حدث یوماً بحدیث، فقال هذا من الخمسین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فکأنما الحدیث الذی حدّث به واستغربوا منه هو حدیث الرجعة وأنَّ هذهِ الأحادیث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ویدعم هذا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مسلم أیضاً فی نفس الباب فی سیاق الکلام عن أحادیث جابر عن الباقر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فبإسناده إلی سفیان أیضاً قال سمعت رجلاً یسأل جابراً عن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أَبْرَحَ الْأَرْضَ حَتّی یَأْذَنَ لِی أَبِی أَوْ یَحْکُمَ اللّهُ لِی وَ هُوَ خَیْرُ الْحاکِمِینَ فقال جابر لم یجئ تأویل هذهِ‌</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 وکذب فقلنا لسفیان وما أرد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الرافضة تقول أنَّ علیاً فی السحاب فلا نخرج مع من خرج من ولده حتّی ینادی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ینادی أخرجوا مع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جابر فهذا تأویل هذهِ الآیة، وکذب، کانت فی أخوة یوسف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بعده بإسناده إلی سفیان أیضاً قال سمعت جابر یحدث بنحو من ثلاثین ألف حدیث ما استحل أنْ أذکر منها شیئاً وأنَّ لی کذا وکذا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الروایة شاهد علی أنَّ ما فهمه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أشار إلیه جابر فی الروایة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یَحْکُمَ اللّهُ لِی وَ هُوَ خَیْرُ الْحاکِمِینَ هو حکومة دولة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الأرض من ظهور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فکل هذهِ قرائن عدیدة علی أن الرواة سمعوا منه أو فهموا منه أنَّ السبعین ألف حدیث أو الخمسین ألف أو الثلاثین ألف هی فی الرجعة التی استبشعوها، وإلّا لو کانت فی أبواب الفقه والفروع لرووها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رووا عن جابر نفسه عن الباقر فی أبوب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علی کون تعداد هذهِ الروایات لجابر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الذی ذکره جملة وجوه ومشاهیر رواة العامة کسبب لامتناعهم عن روایات جابر هو الرجعة، ولم یذکروا سبباً آخر کقول جابر بإمامة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قوله بالوصیة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وعترته من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تبری جابر من صحابة السقیفة، بلْ حصروا السبب فی الرجعة کما یلاحظ المتتبع فی الروایات العدیدة التی أوردها مسلم فی أوَّل صحیحه أو التی أوردها عن رواتهم حول جابر فی تراجم کتب الرجال</w:t>
      </w:r>
      <w:r>
        <w:rPr>
          <w:rStyle w:val="FootnoteAnchor"/>
          <w:rtl w:val="true"/>
        </w:rPr>
        <w:footnoteReference w:id="236"/>
      </w:r>
      <w:r>
        <w:rPr>
          <w:rFonts w:ascii="IRNazanin" w:hAnsi="IRNazanin" w:eastAsia="IRNazanin"/>
          <w:color w:val="111111"/>
          <w:sz w:val="28"/>
          <w:sz w:val="28"/>
          <w:szCs w:val="28"/>
          <w:rtl w:val="true"/>
          <w:lang w:bidi="fa-IR"/>
        </w:rPr>
        <w:t>، مع أنَّ المروی فی الکتب وکتب الحدیث لدینا أنَّ جابر کان یجاهر بالوصیة النبویة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 الکوفة، ومع ذلک لم یجعلوا السبب فی امتناعهم عن الحدیث عنه إلّا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کله شاهد ویدل علی أنَّهم فهموا أو سمعوا منه أنَّ هذهِ الأحادیث هی فی الرجعة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 النادر منهم أنَّه رافضی یشتم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وروی العقیلی </w:t>
      </w:r>
    </w:p>
    <w:p>
      <w:pPr>
        <w:pStyle w:val="BookText"/>
        <w:rPr/>
      </w:pP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أکثم الخراسانی، قال لسفیان أرأیت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عابوا علی جابر الجعفی حدثنی وصی الأوصیاء یعنی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أهونه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تصریح أنَّ هناک سبباً أکبر من ذلک هو الذی منعهم من نقل الروایة عنه ، وهو عود الحکم فی الأرض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أیضاً بسنده عن سفیان بن عیینة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أنَّ دابة الأرض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روایته عن سفیان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کانوا یحملون الحدیث عن جابر قبل أنْ یظهر ما أظهر، فلما أظهر ما أظهر فی حدیثه وترکه بعض الناس، فقیل له وما أظهر، قال الإیمان بالرجعة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تخصیص المانع بالرجعة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وری العقیلی بإسناده عن سفیان بن عیینة قال أتیت جابر الجعفی فسمعت منه ذاک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الإیمان بالرجعة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الذهبی عن ابن حبان فی ترجمة جابر قوله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سبئیاً من أصحاب عبدالله بن سبأ کان یقول أنَّ علیاً یرجع إلی الدنیا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 هذا الموقف لابن حبان أنَّ الرجعة عند العامّة أعظم خطباً وأکثر هولاً فی المعرفة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معرفة الأئمة بأنهم مفترضو الطاعة موصی إلیهم، وهذهِ حقیقة بأنَّ معرفتهم بالرجعة أعظم من معرفتهم أنهم مفترضو الطاعة، وأنَّ لدیهم علما لدنیا ونحو ذلک، مما به </w:t>
      </w:r>
    </w:p>
    <w:p>
      <w:pPr>
        <w:pStyle w:val="BookText"/>
        <w:rPr/>
      </w:pPr>
      <w:r>
        <w:rPr>
          <w:rFonts w:ascii="IRNazanin" w:hAnsi="IRNazanin" w:eastAsia="IRNazanin"/>
          <w:color w:val="111111"/>
          <w:sz w:val="28"/>
          <w:sz w:val="28"/>
          <w:szCs w:val="28"/>
          <w:rtl w:val="true"/>
          <w:lang w:bidi="fa-IR"/>
        </w:rPr>
        <w:t>معرفة بمقاماتهم فی الحیاة الأولی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إلی ذلک حدیث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مرَّ فی الباب الأوَّل فی الفصل الأوَّل فی معرفة الرجعة وتأثیرها فی المعرفة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یظهر جلیّاً من کلام بن حبان أنَّ أحادیث جابر وروایاته أکثر ما تدور هو حول الرجعة، ومن الشواهد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الذهبی فی میزان الاعتدال عن ابن عدی قوله فی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ما قذفوه به أنَّه کان یؤمن بالرجعة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الذهبی عن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الجعفی یقول دابة الأرض علیّ‌</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الطبری فی تفسیر جامع البیان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عَلی قَرْیَةٍ أَهْلَکْناها أَنَّهُمْ لا یَرْجِعُونَ </w:t>
      </w:r>
      <w:r>
        <w:rPr>
          <w:rStyle w:val="FootnoteAnchor"/>
          <w:rtl w:val="true"/>
        </w:rPr>
        <w:footnoteReference w:id="239"/>
      </w:r>
      <w:r>
        <w:rPr>
          <w:rFonts w:ascii="Amiri" w:hAnsi="Amiri" w:eastAsia="Amiri" w:cs="Amiri"/>
          <w:color w:val="111111"/>
          <w:sz w:val="28"/>
          <w:sz w:val="28"/>
          <w:szCs w:val="28"/>
          <w:rtl w:val="true"/>
          <w:lang w:bidi="ar-SA"/>
        </w:rPr>
        <w:t>، روی بطریقه عن ابن حمید عن عیسی بن فرقد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الرجعة فقرأ هذهِ الآیة وَ حَرامٌ عَلی قَرْیَةٍ أَهْلَکْناها أَنَّهُمْ لا یَرْجِعُونَ ، فکأنَّ أبا جعفر وجّه تأویل ذلک إلی أنَّه حرام علی أهل قریة أمتناهم أنَّ یرجعوا إلی الدنیا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368" w:name="pg16967_197101"/>
    </w:p>
    <w:p>
      <w:pPr>
        <w:pStyle w:val="Heading5"/>
        <w:numPr>
          <w:ilvl w:val="4"/>
          <w:numId w:val="1"/>
        </w:numPr>
        <w:rPr/>
      </w:pPr>
      <w:bookmarkStart w:id="369" w:name="__RefHeading___Toc1750441_3830689328"/>
      <w:bookmarkStart w:id="370" w:name="_Toc129"/>
      <w:bookmarkEnd w:id="368"/>
      <w:bookmarkEnd w:id="369"/>
      <w:r>
        <w:rPr>
          <w:rtl w:val="true"/>
        </w:rPr>
        <w:t>خطبة أبی حمزة الخارجی</w:t>
      </w:r>
      <w:bookmarkEnd w:id="370"/>
    </w:p>
    <w:p>
      <w:pPr>
        <w:pStyle w:val="BookText"/>
        <w:rPr/>
      </w:pPr>
      <w:r>
        <w:rPr>
          <w:rFonts w:ascii="IRNazanin" w:hAnsi="IRNazanin" w:eastAsia="IRNazanin"/>
          <w:color w:val="111111"/>
          <w:sz w:val="28"/>
          <w:sz w:val="28"/>
          <w:szCs w:val="28"/>
          <w:rtl w:val="true"/>
          <w:lang w:bidi="fa-IR"/>
        </w:rPr>
        <w:t xml:space="preserve">وأمَّا هذهِ الشیع فشیع ظاهرت بکتاب الله، وأعلنت الفریة علی الله لم یفارقوا الناس ببصر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جفاة علی القرآن، أتباع کهان یؤملون الدول فی بعث الموتی، ویعتقدون الرجعی إلی الدنیا قلّدوا دینهم رجلاً لا ینظر إلیهم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1750443_3830689328"/>
      <w:bookmarkStart w:id="372" w:name="_Toc130"/>
      <w:bookmarkEnd w:id="371"/>
      <w:r>
        <w:rPr>
          <w:rtl w:val="true"/>
        </w:rPr>
        <w:t>کلام الطبری عن مقالة الرجعة عند عبدالله بن سبأ</w:t>
      </w:r>
      <w:bookmarkEnd w:id="372"/>
    </w:p>
    <w:p>
      <w:pPr>
        <w:pStyle w:val="BookText"/>
        <w:rPr/>
      </w:pPr>
      <w:r>
        <w:rPr>
          <w:rFonts w:ascii="Amiri" w:hAnsi="Amiri" w:eastAsia="Amiri" w:cs="Amiri"/>
          <w:color w:val="111111"/>
          <w:sz w:val="28"/>
          <w:sz w:val="28"/>
          <w:szCs w:val="28"/>
          <w:rtl w:val="true"/>
          <w:lang w:bidi="ar-SA"/>
        </w:rPr>
        <w:t>روی الطبری عن سیف عن عطیة عن یزید الفقعسی فی شأن عبدالله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أتی مصر فاعتمر فیهم، فقال لهم فیما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یزعم أنَّ عیسی یرجع ویکذب بأنَّ محمداً یرجع، وقد قال الله عَزَّ وَجَلَّ إِنَّ الَّذِی فَرَضَ عَلَیْکَ الْقُرْآنَ لَرادُّکَ إِلی مَعادٍ فمحمد أحقّ بالرجوع من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ذلک عنه ووضع لهم الرجعة فتکلموا فیها، ثم قال لهم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ألف نبی ولکل نبی وصی، وکان علی وصی مُحمَّد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1750445_3830689328"/>
      <w:bookmarkStart w:id="374" w:name="_Toc131"/>
      <w:bookmarkEnd w:id="373"/>
      <w:r>
        <w:rPr>
          <w:rtl w:val="true"/>
        </w:rPr>
        <w:t>روایتهم النزول فی الرجعة</w:t>
      </w:r>
      <w:bookmarkEnd w:id="37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نعیم بن حماد ثنا أو المغیرة عن ابن عیّاش عن شیخ له عن وهب بن منبه،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الشمس الآیة العاشرة، وهی آخر الآیات، ثمَّ </w:t>
      </w:r>
    </w:p>
    <w:p>
      <w:pPr>
        <w:pStyle w:val="BookText"/>
        <w:rPr/>
      </w:pPr>
      <w:r>
        <w:rPr>
          <w:rFonts w:ascii="Amiri" w:hAnsi="Amiri" w:eastAsia="Amiri" w:cs="Amiri"/>
          <w:color w:val="111111"/>
          <w:sz w:val="28"/>
          <w:sz w:val="28"/>
          <w:szCs w:val="28"/>
          <w:rtl w:val="true"/>
          <w:lang w:bidi="ar-SA"/>
        </w:rPr>
        <w:t xml:space="preserve">تَذْهَلُ کُلُّ مُرْضِعَةٍ عَمّا أَرْضَعَتْ </w:t>
      </w:r>
      <w:r>
        <w:rPr>
          <w:rStyle w:val="FootnoteAnchor"/>
          <w:rtl w:val="true"/>
        </w:rPr>
        <w:footnoteReference w:id="243"/>
      </w:r>
      <w:r>
        <w:rPr>
          <w:rFonts w:ascii="IRNazanin" w:hAnsi="IRNazanin" w:eastAsia="IRNazanin"/>
          <w:color w:val="111111"/>
          <w:sz w:val="28"/>
          <w:sz w:val="28"/>
          <w:szCs w:val="28"/>
          <w:rtl w:val="true"/>
          <w:lang w:bidi="fa-IR"/>
        </w:rPr>
        <w:t>، ویطرح کل ذی مال ماله، یُشغل کل تاجر عن تجارته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المغیرة عن ابن عیّاش عن شیخ له عن وهب بن منبه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الآیة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یبعث الله ملائکة علی خیل بلق تطیر بین السماء والأرض تنعی الأرض ومن علیها ومن فیها، والآیة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یبقی علی الأرض شجرة إلّا بکت دماً، والتاسعة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یبقی علی الأرض صخرة إلّا ونّت ونین النساء، والعاشرة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من مغربها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375" w:name="pg16967_197103"/>
    </w:p>
    <w:p>
      <w:pPr>
        <w:pStyle w:val="Heading4"/>
        <w:numPr>
          <w:ilvl w:val="3"/>
          <w:numId w:val="1"/>
        </w:numPr>
        <w:rPr/>
      </w:pPr>
      <w:bookmarkStart w:id="376" w:name="__RefHeading___Toc1750447_3830689328"/>
      <w:bookmarkStart w:id="377" w:name="_Toc132"/>
      <w:bookmarkEnd w:id="375"/>
      <w:bookmarkEnd w:id="376"/>
      <w:r>
        <w:rPr>
          <w:rtl w:val="true"/>
        </w:rPr>
        <w:t>من تراث الرجعة عند أهل السنة الآیات التی تخرج فی آخر الزمان فی أشراط الساعة</w:t>
      </w:r>
      <w:bookmarkEnd w:id="377"/>
    </w:p>
    <w:p>
      <w:pPr>
        <w:pStyle w:val="Heading5"/>
        <w:numPr>
          <w:ilvl w:val="4"/>
          <w:numId w:val="1"/>
        </w:numPr>
        <w:rPr/>
      </w:pPr>
      <w:bookmarkStart w:id="378" w:name="__RefHeading___Toc1750449_3830689328"/>
      <w:bookmarkStart w:id="379" w:name="_Toc133"/>
      <w:bookmarkEnd w:id="378"/>
      <w:r>
        <w:rPr>
          <w:rtl w:val="true"/>
        </w:rPr>
        <w:t>النار التی تسوق الناس إلی المحشر</w:t>
      </w:r>
      <w:bookmarkEnd w:id="379"/>
    </w:p>
    <w:p>
      <w:pPr>
        <w:pStyle w:val="BookText"/>
        <w:rPr/>
      </w:pPr>
      <w:r>
        <w:rPr>
          <w:rFonts w:ascii="IRNazanin" w:hAnsi="IRNazanin" w:eastAsia="IRNazanin"/>
          <w:color w:val="111111"/>
          <w:sz w:val="28"/>
          <w:sz w:val="28"/>
          <w:szCs w:val="28"/>
          <w:rtl w:val="true"/>
          <w:lang w:bidi="fa-IR"/>
        </w:rPr>
        <w:t>روی العامة باستفاضة بلْ بتواتر خروج النار من قعر عدن أو الحجاز وأنَّها تسوق الناس إلی المحشر، وتقع هذهِ الآیة الکبری قبل الساعة الکبری للقیامة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المفاد مطابق لما وَرَدَ فی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الحساب فی آخر الرجعة قبل یوم عالم القیامة وسیأتی بیانه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روی ابن حنبل فی مسنده عن حذیفة بن أسید الغفاری، قال أشرف علینا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غرفة ونحن نتذاکر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حتّی ترون عشر آیات طلوع الشمس من مغربها والدخان والدابة وخروج یأجوج ومأجوج وخروج عیسی بن مریم والدجال وثلاث خسوف، خسف بالمغرب وخسف بالمشرق وخسف جزیرة العرب ونار </w:t>
      </w:r>
    </w:p>
    <w:p>
      <w:pPr>
        <w:pStyle w:val="BookText"/>
        <w:rPr/>
      </w:pPr>
      <w:r>
        <w:rPr>
          <w:rFonts w:ascii="IRNazanin" w:hAnsi="IRNazanin" w:eastAsia="IRNazanin"/>
          <w:color w:val="111111"/>
          <w:sz w:val="28"/>
          <w:sz w:val="28"/>
          <w:szCs w:val="28"/>
          <w:rtl w:val="true"/>
          <w:lang w:bidi="fa-IR"/>
        </w:rPr>
        <w:t>تخرج من قعر عدن تسوق أو تحشر الناس تبیت معهم حیث باتوا وتقیل معهم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أحمد بن حنبل 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ستخرج نارٌ قبل یوم القیامة من بحر حضرموت أو من حضرموت، قالوا فبما تأمرنا یا رسول الله؟ قال علیکم بالشام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حنبل عن حذیفة بن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تخرج من قبل تطرد الناس الی محشرهم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عبدالله بن سنان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أوَّل أشراط الساعة،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أشراط الساعة نارٌ تخرج من المشرق وتحشرهم إلی المغرب</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البخاری ومسلم فی صحیحهما عن أبی هریرة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تخرج نارٌ من أرض الحجاز تضیئ أعناق الإبل ببصری</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380" w:name="pg16967_197105"/>
    </w:p>
    <w:p>
      <w:pPr>
        <w:pStyle w:val="Heading5"/>
        <w:numPr>
          <w:ilvl w:val="4"/>
          <w:numId w:val="1"/>
        </w:numPr>
        <w:rPr/>
      </w:pPr>
      <w:bookmarkStart w:id="381" w:name="__RefHeading___Toc1750451_3830689328"/>
      <w:bookmarkStart w:id="382" w:name="_Toc134"/>
      <w:bookmarkEnd w:id="380"/>
      <w:bookmarkEnd w:id="381"/>
      <w:r>
        <w:rPr>
          <w:rtl w:val="true"/>
        </w:rPr>
        <w:t>ملاحظة</w:t>
      </w:r>
      <w:r>
        <w:rPr>
          <w:rtl w:val="true"/>
        </w:rPr>
        <w:t>:</w:t>
      </w:r>
      <w:bookmarkEnd w:id="382"/>
    </w:p>
    <w:p>
      <w:pPr>
        <w:pStyle w:val="BookText"/>
        <w:rPr/>
      </w:pPr>
      <w:r>
        <w:rPr>
          <w:rFonts w:ascii="IRNazanin" w:hAnsi="IRNazanin" w:eastAsia="IRNazanin"/>
          <w:color w:val="111111"/>
          <w:sz w:val="28"/>
          <w:sz w:val="28"/>
          <w:szCs w:val="28"/>
          <w:rtl w:val="true"/>
          <w:lang w:bidi="fa-IR"/>
        </w:rPr>
        <w:t>إنَّ عند مقابلة ومقارنة روایات الفریقین یلاحظ تشاکل وتقارب کبیر فی النعوت بین دابة الأرض والنار التی تخرج، فکما وَرَدَ خروج الدابة فی خرجاتها الثلاث تارةً من الیمن وأُخری من الحجاز، فکذلک وَرَدَ فی خروج النار التی تسوق الناس إلی محشرهم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القمی فی تفسیره فی ذیل سورة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 عن معنی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تخرج من المغرب وملک یسوقها من خلفها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بسنده فی الخصال عن أبی الطفیل عامر بن وائلة عن حذیفة بن أُسید الغفاری، قال کنّا جلوساً فی المدینة فی ظل حائط، قال 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غرفة فاطلع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أنتم؟ فقلنا نتحدث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عماذا؟ قلنا عن الساعة،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لا ترون الساعة حتّی ترون قبلها عشر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الشمس من مغربها، والدجال، ودابة الأرض، وثلاثة خسوف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بالمشرق وخسف بالمغرب وخسف بجزیرة العرب، وخروج عیسی بن مریم وخروج یأجوج ومأجوج، وتکون فی آخر الزمان نارٌ تخرج من الیمن من قعر الأرض لا تدع خلفها أحداً تسوق الناس إلی المحشر </w:t>
      </w:r>
    </w:p>
    <w:p>
      <w:pPr>
        <w:pStyle w:val="BookText"/>
        <w:rPr/>
      </w:pPr>
      <w:r>
        <w:rPr>
          <w:rFonts w:ascii="IRNazanin" w:hAnsi="IRNazanin" w:eastAsia="IRNazanin"/>
          <w:color w:val="111111"/>
          <w:sz w:val="28"/>
          <w:sz w:val="28"/>
          <w:szCs w:val="28"/>
          <w:rtl w:val="true"/>
          <w:lang w:bidi="fa-IR"/>
        </w:rPr>
        <w:t>کلما قاموا قامت لهم تسوقهم إلی المحشر</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الحسین بن سعید فی کتاب الزهد عن إبراهیم بن أبی البلاد عن یعقوب بن سعیب بن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 نارٌ تخرج من قعر عدن تضیء لها أعناق الإبل تُبصر من أرض الشام، تسوق الناس إلی المحشر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إنَّ هذا التعبیر المستفیض فی روایات الفریقین من أنَّ هذهِ النار التی تخرج من قعر عدن أو من مکان آخر قریب منها، وتسوق الناس إلی المحشر هذا التعبیر المستفیض فی روایاتهم نص فی رجعة الاموات؛ وذلک لمکان التعبیر بمادة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سوق الناس إلی محشرهم إنَّما هو بلحاظ المیت الذی أحیی یساق بعد إحیائه إلی المحشر، کما هو الاستعمال فی القرآن الکریم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إنَّ الحشر والمحشر نص فی الحساب والمحاسبة وإقامة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مرَّ استظهاره من الروایات أنه فی آخر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هذا اللسان فی الروایات المستفیضة نص فی أنَّ الحساب فی آخر الرجعة قبل قیام الساعة للقیامة الکبری، وهی مطابقة لکثیر من نصوصنا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فی 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ورود هذا اللسان نفسه فی طرقنا أیضاً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نعیم بن حماد بسنده 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أنَّها ستکون هجرة بعد هجرة حتّی یهاجر الناس إلی مهاجر إبراهیم علیه السلام حتّی لا یبقی علی الأرض إلّا شرار أهلها تقذرهم روح الله تعالی وتلفظهم أرضوهم وتحشرهم نارٌ من عدن مع القردة والخنازیر تبیت معهم أینما باتوا وتقبل معهم أینما قالوا ولها ما سقط منهم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بسنده أیضاً 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هجرة من بعد هجرة لخیار أهل الأرضین إلی مهاجر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یبقی فی الأرض إلّا شرار أهلها تلفظهم أرضهم وتمقتهم نفس الله وتحشرهم النار مع القردة والخنازیر، تقیل معهم حیث قالوا وتبیت معهم حیث باتوا ولها ما سقط منهم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عنه أیضاً نفس الحدیث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تلفظهم أرضوهم وتعذرهم نفس الله تعالی</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بسنده عن عمر بن الخطّاب أنَّه قال یوم بمکة فی الحج، بأهل الیمن هاجروا قبل الظلمتین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أحدهما فالحبشة یخرجون حتّی یبلغوا مقامی هذا، والأُخری نار تخرج من عدن تسوق الناس والدواب </w:t>
      </w:r>
      <w:bookmarkStart w:id="383" w:name="pg16967_197108"/>
    </w:p>
    <w:p>
      <w:pPr>
        <w:pStyle w:val="BookText"/>
        <w:rPr/>
      </w:pPr>
      <w:bookmarkEnd w:id="383"/>
      <w:r>
        <w:rPr>
          <w:rFonts w:ascii="IRNazanin" w:hAnsi="IRNazanin" w:eastAsia="IRNazanin"/>
          <w:color w:val="111111"/>
          <w:sz w:val="28"/>
          <w:sz w:val="28"/>
          <w:szCs w:val="28"/>
          <w:rtl w:val="true"/>
          <w:lang w:bidi="fa-IR"/>
        </w:rPr>
        <w:t>والوحش والسباع ودقاق الدواب وجلالها إذا قامت قاموا، وإذا تحرکت تحرکوا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عثر إنسان أو دابته قالت 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لها لهاجرت قبل الیوم حتّی تنتهی إلی بُصری فتقیم أربعین عاماً لا یصطلی بها أحدٌ إلّا کتب جهنمی، وحتّی یسأل الکافر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النار التی کنا نوعد فکیف أنتم إذا رأیتم تلک الآیة العظیمة؟ فینظر الناظر منکم إلی مشارق الأرض فیراها بزروعها خضراء یتناکحون ویلحقون، أفتراکم تارکی أعمالکم التی تعملون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تنظرون إلی تلک الآیة العظمی، ورب الکعبة لتعلمن أعمالکم وأنتم تنظرون إلیها</w:t>
      </w:r>
      <w:r>
        <w:rPr>
          <w:rStyle w:val="FootnoteAnchor"/>
          <w:rtl w:val="true"/>
        </w:rPr>
        <w:footnoteReference w:id="257"/>
      </w:r>
    </w:p>
    <w:p>
      <w:pPr>
        <w:pStyle w:val="BookText"/>
        <w:rPr/>
      </w:pP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1750453_3830689328"/>
      <w:bookmarkStart w:id="385" w:name="_Toc135"/>
      <w:bookmarkEnd w:id="384"/>
      <w:r>
        <w:rPr>
          <w:rtl w:val="true"/>
        </w:rPr>
        <w:t>ملاحظة</w:t>
      </w:r>
      <w:r>
        <w:rPr>
          <w:rtl w:val="true"/>
        </w:rPr>
        <w:t>:</w:t>
      </w:r>
      <w:bookmarkEnd w:id="38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إنَّ فیما تقدَّم فی لسان الروایات التی رووها تشابه عظیم بین النار التی تخرج وتسوق الناس إلی المحشر وبین دابة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وزیادة علی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روایات النار هنا قدْ تضمنت نعت من یدبر ویدیر ویقوم بحشر الناس إلی المحشر بنفس الله فی الروایات المتقدمة تارة وأُخری بنعت من یقوم بالحشر بروح الله، وهذهِ النعوت مقامات رفیعة بمن یوکله الله للقیام بحشر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فی تلک الروایات المتقدمة أیضاً أنَّ النار التی تحشر الناس وتسوقهم تکتب علی الکافر جهنمی، وهذا ما تقوم به دابة الأرض بالمیسم والعصا کما مرَّ هی روایات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 أُشیر فی هذه الروایات إلی حشر کل المخلوقات التی تدبّ علی الأرض وهو من خواص الحشر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نعیم بسنده عن عکرمة، قال محشر الناس نحو الشام وأوَّل من حشر من هذهِ الأمة النضیر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نعیم بسنده عن أرطأة،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نار ودخان فی المشرق أربعین لیلة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فی مختصر بصائر الدرجات بسنده عن جابر بن یزید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حدیثا فی الرجعة، وفیه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فَتَحْنا عَلَیْهِمْ باباً ذا عَذابٍ شَدِیدٍ هو علی بن أبی طالب علیه السلام إذا رجع فی الرجعة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نعیم بسنده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نار من المشرق وأُخری من قبل المغرب تحشران الناس بین أیدیهم القردة، تسیران بالنهار وتکمنان باللیل حتّی تجتمعان بحب منبج</w:t>
      </w:r>
      <w:r>
        <w:rPr>
          <w:rFonts w:eastAsia="IRNazanin" w:cs="IRNazanin"/>
          <w:color w:val="111111"/>
          <w:sz w:val="28"/>
          <w:szCs w:val="28"/>
          <w:rtl w:val="true"/>
          <w:lang w:bidi="fa-IR"/>
        </w:rPr>
        <w:t xml:space="preserve">. </w:t>
      </w:r>
      <w:bookmarkStart w:id="386" w:name="pg16967_197110"/>
    </w:p>
    <w:p>
      <w:pPr>
        <w:pStyle w:val="BookText"/>
        <w:rPr/>
      </w:pPr>
      <w:bookmarkEnd w:id="386"/>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عن کعب عن عبدالله بن عمر تعدد النار التی تخرج، فذکر النار التی من عدن وناراً أُخری من نحو المغرب وثالثة من نحو المشرق وأنَّ لکل نار زماناً تقییم فیه لا تنطفئ، ویحشر جمیع الناس بهذهِ النیران إلّا الإعرابیین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روایات عدیدة فی حشر الناس جمیعاً إلّا الإعرابیین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علی بن إبراهیم القمی فی سورة المعارج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 قال سئل أبو جعفر علیه السلام عن معنی هذا فقال نار تخرج من المغرب وملک یسوقها من خلفها حتّی یأتی من جهة دار سعد بن همام عند مسجدهم فلا تدع داراً لبنی أمیة إلّا أحرقتها وأهلها، ولا تدع داراً فیها وترٌ لآل مُحمَّد إلّا أحرقتها وذلک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5"/>
        <w:numPr>
          <w:ilvl w:val="4"/>
          <w:numId w:val="1"/>
        </w:numPr>
        <w:rPr/>
      </w:pPr>
      <w:bookmarkStart w:id="387" w:name="__RefHeading___Toc1750455_3830689328"/>
      <w:bookmarkStart w:id="388" w:name="_Toc136"/>
      <w:bookmarkEnd w:id="387"/>
      <w:r>
        <w:rPr>
          <w:rtl w:val="true"/>
        </w:rPr>
        <w:t>النار التی تخرج حرب یقوم بها حجة الله</w:t>
      </w:r>
      <w:bookmarkEnd w:id="3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بیان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بالنار فی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الحروب والحرب التی تکون بعد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فی الرجعة ایضا، والتی فیها ملک ودولة آل مُحمَّد صلوات الله علیهم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الحروب التی تقوم علی ید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الجبابرة والظالمین من عتاة هذهِ الأمة، والباقی تقوم علی أیدی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الرجعة لا سیما </w:t>
      </w:r>
    </w:p>
    <w:p>
      <w:pPr>
        <w:pStyle w:val="BookText"/>
        <w:rPr/>
      </w:pPr>
      <w:r>
        <w:rPr>
          <w:rFonts w:ascii="IRNazanin" w:hAnsi="IRNazanin" w:eastAsia="IRNazanin"/>
          <w:color w:val="111111"/>
          <w:sz w:val="28"/>
          <w:sz w:val="28"/>
          <w:szCs w:val="28"/>
          <w:rtl w:val="true"/>
          <w:lang w:bidi="fa-IR"/>
        </w:rPr>
        <w:t>علی ید دابة الأرض وهو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أحد خرجات دابة الأرض تکون من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یبعد أنْ یکون الدخان أیضاً إشارة إلی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القمی تحت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یَوْمَ تَأْتِی السَّماءُ بِدُخانٍ مُبِینٍ قال ذلک إذا خرجوا فی الرجعة من القبر یَغْشَی النّاسَ کلهم الظلمة فیقولون هذا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اکْشِفْ عَنَّا الْعَذابَ إِنّا مُؤْمِنُونَ فقال الله ردا علیهم أَنّی لَهُمُ الذِّکْری فی ذلک الیوم وَ قَدْ جاءَهُمْ رَسُولٌ مُبِینٌ أی رسول قدْ تبین لهم ثم تولوا عنه،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مَجْنُونٌ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ذلک لما نزل الوحی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 الغشی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مجنون،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کاشِفُوا الْعَذابِ قَلِیلاً إِنَّکُمْ عائِدُونَ یعنی إلی یوم القیامة، ولو 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تَأْتِی السَّماءُ بِدُخانٍ مُبِینٍ فی القیامة لم یقل أنکم عائدون؛ لأنَّه لیسَ بعد الآخرة والقیامة حالة یعودون إلیها،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نَبْطِشُ الْبَطْشَةَ الْکُبْری یعنی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مُنْتَقِمُونَ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علامات انطباق دابة الأرض علی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حرب دابة الأرض هی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کتابه الغیبة من أنَّ دابة الأرض أیضاً تسوق الناس إلی المحشر</w:t>
      </w:r>
      <w:r>
        <w:rPr>
          <w:rFonts w:eastAsia="IRNazanin" w:cs="IRNazanin"/>
          <w:color w:val="111111"/>
          <w:sz w:val="28"/>
          <w:szCs w:val="28"/>
          <w:rtl w:val="true"/>
          <w:lang w:bidi="fa-IR"/>
        </w:rPr>
        <w:t xml:space="preserve">. </w:t>
      </w:r>
      <w:bookmarkStart w:id="389" w:name="pg16967_197112"/>
    </w:p>
    <w:p>
      <w:pPr>
        <w:pStyle w:val="BookText"/>
        <w:rPr/>
      </w:pPr>
      <w:bookmarkEnd w:id="389"/>
      <w:r>
        <w:rPr>
          <w:rFonts w:ascii="IRNazanin" w:hAnsi="IRNazanin" w:eastAsia="IRNazanin"/>
          <w:color w:val="111111"/>
          <w:sz w:val="28"/>
          <w:sz w:val="28"/>
          <w:szCs w:val="28"/>
          <w:rtl w:val="true"/>
          <w:lang w:bidi="fa-IR"/>
        </w:rPr>
        <w:t>فقد روی بسنده عن حبیب بن محمد بن یونس بن شاذان الصنعانی،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إلی علی بن إبراهیم بن مهزیار الأهوازی فسألته عن آل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حیث روی عن الناحیة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متی یکون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حیل بینکم وبین سبیل الکعبة، واجتمع الشمس والقمر واستدار بهما الکواکب والنجوم،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یا ابن رسول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کذا وکذا تخرج دابة الأرض من بین الصفا والمروة ومعه عصا موسی وخاتم سلیمان تسوق الناس إلی المحشر</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ورواه الطبری فی دلائل الإمامة</w:t>
      </w:r>
      <w:r>
        <w:rPr>
          <w:rStyle w:val="FootnoteAnchor"/>
          <w:rtl w:val="true"/>
        </w:rPr>
        <w:footnoteReference w:id="265"/>
      </w:r>
      <w:r>
        <w:rPr>
          <w:rFonts w:ascii="IRNazanin" w:hAnsi="IRNazanin" w:eastAsia="IRNazanin"/>
          <w:color w:val="111111"/>
          <w:sz w:val="28"/>
          <w:sz w:val="28"/>
          <w:szCs w:val="28"/>
          <w:rtl w:val="true"/>
          <w:lang w:bidi="fa-IR"/>
        </w:rPr>
        <w:t>بطریق آخر مسند عن ابن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الروایة فائدة اخری أنه عجل الله فرجه أطلق الظهور والفرج علی خروج جده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دابة الارض، ووجه ذلک أن کلا من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إقامة لدولة محمد آل محمد صلوات الله علیهم</w:t>
      </w:r>
      <w:r>
        <w:rPr>
          <w:rFonts w:eastAsia="IRNazanin" w:cs="IRNazanin"/>
          <w:color w:val="111111"/>
          <w:sz w:val="28"/>
          <w:szCs w:val="28"/>
          <w:rtl w:val="true"/>
          <w:lang w:bidi="fa-IR"/>
        </w:rPr>
        <w:t>.</w:t>
      </w:r>
    </w:p>
    <w:p>
      <w:pPr>
        <w:pStyle w:val="Heading5"/>
        <w:numPr>
          <w:ilvl w:val="4"/>
          <w:numId w:val="1"/>
        </w:numPr>
        <w:rPr/>
      </w:pPr>
      <w:bookmarkStart w:id="390" w:name="__RefHeading___Toc1750457_3830689328"/>
      <w:bookmarkStart w:id="391" w:name="_Toc137"/>
      <w:bookmarkEnd w:id="390"/>
      <w:r>
        <w:rPr>
          <w:rtl w:val="true"/>
        </w:rPr>
        <w:t>المحشر فی روایات أهل البیت علیهم السلام</w:t>
      </w:r>
      <w:bookmarkEnd w:id="39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الحر العاملی عن مُحمَّد بن الحسن الطوسی فی التهذیب بسند متصل إلی عبدالرحمن بن کثیر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 مع أبی حمزة الثمالی حول مسجد السهلة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بیت إبراهیم الذی کان یخرج منه إلی العمالقة، وفیه بیت إدریس الذی کان یخیط فیه، وفیه صخرة خضراء فیها صورة جمیع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وتحت الصخرة الطینیة التی خلق الله منها النبیین، وفیها المعراج وهو الفارق موضع منه وجوهر الناس وهو من کوفان، وفیه ینفخ فی الصور وإلیه المحشر، ویحشر من جانبه سبعون ألفاً یدخلون الجنة</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أشار العلامة الأمینی فی الغدیر إلی أنَّ أهل سنة الخلافة قدْ رووا فی کتب أحادیثهم ما یشیر إلی الرجعة من حیث لا یشعرون أو یشعرون ولکن یتعلمون ویتغامضون، فقد عقد البیهقی فی سننه فصلاً أو باباً فی عدّ من تکلم بعد الموت أی أنَّه حیَیَ بعد الممات ومنها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رووه فی زید بن خارجة الأنصاری الصحابی أنَّه تکلم بعد الموت، فقد أخرج البَیْهقی بإسناده عن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زید بن خارجة الأنصاری توفی زمن عثمان فسُجّی بثوبه ثم أنَّهم سمعوا جللة فی صدره ثم 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 الذی لفقوا فیه جملة من الأراجیف، ورواه بطریق آخر عن النعمان بن بشیر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رووه فی أنصاری یتکلم بعد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البیهقی بسنده عن عبدالله بن عبید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هو یوارون القتلی یوم صفین أو یوم الجمل إذا تکلم رجل من الأنصار من القتلی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عِدَّة من الأراجیف</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392" w:name="pg16967_197115"/>
    </w:p>
    <w:p>
      <w:pPr>
        <w:pStyle w:val="Heading4"/>
        <w:numPr>
          <w:ilvl w:val="3"/>
          <w:numId w:val="1"/>
        </w:numPr>
        <w:rPr/>
      </w:pPr>
      <w:bookmarkStart w:id="393" w:name="__RefHeading___Toc1750459_3830689328"/>
      <w:bookmarkStart w:id="394" w:name="_Toc138"/>
      <w:bookmarkEnd w:id="392"/>
      <w:bookmarkEnd w:id="393"/>
      <w:r>
        <w:rPr>
          <w:rtl w:val="true"/>
        </w:rPr>
        <w:t>دابة الأرض ملحمة کبری للرجعة فی تراث العامّة</w:t>
      </w:r>
      <w:bookmarkEnd w:id="394"/>
    </w:p>
    <w:p>
      <w:pPr>
        <w:pStyle w:val="Heading5"/>
        <w:numPr>
          <w:ilvl w:val="4"/>
          <w:numId w:val="1"/>
        </w:numPr>
        <w:rPr/>
      </w:pPr>
      <w:bookmarkStart w:id="395" w:name="__RefHeading___Toc1750461_3830689328"/>
      <w:bookmarkStart w:id="396" w:name="_Toc139"/>
      <w:bookmarkEnd w:id="395"/>
      <w:r>
        <w:rPr>
          <w:rtl w:val="true"/>
        </w:rPr>
        <w:t>اشارة</w:t>
      </w:r>
      <w:bookmarkEnd w:id="396"/>
    </w:p>
    <w:p>
      <w:pPr>
        <w:pStyle w:val="BookText"/>
        <w:rPr/>
      </w:pPr>
      <w:r>
        <w:rPr>
          <w:rFonts w:ascii="IRNazanin" w:hAnsi="IRNazanin" w:eastAsia="IRNazanin"/>
          <w:color w:val="111111"/>
          <w:sz w:val="28"/>
          <w:sz w:val="28"/>
          <w:szCs w:val="28"/>
          <w:rtl w:val="true"/>
          <w:lang w:bidi="fa-IR"/>
        </w:rPr>
        <w:t>إنَّ الروایات التی روتها العامة فی الدابّة بنحو مستفیض متضمنة لکثیر من الحقائق حول الرجعة ومشتملة علی البراهین العدیدة علیها، وهی ناطقة مفصحة عن مقامات عظیمة لأمیر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ولنأخذ فی استعراض معالم تلک المضامین فی روایاتهم</w:t>
      </w:r>
      <w:r>
        <w:rPr>
          <w:rFonts w:eastAsia="IRNazanin" w:cs="IRNazanin"/>
          <w:color w:val="111111"/>
          <w:sz w:val="28"/>
          <w:szCs w:val="28"/>
          <w:rtl w:val="true"/>
          <w:lang w:bidi="fa-IR"/>
        </w:rPr>
        <w:t>:</w:t>
      </w:r>
    </w:p>
    <w:p>
      <w:pPr>
        <w:pStyle w:val="Heading5"/>
        <w:numPr>
          <w:ilvl w:val="4"/>
          <w:numId w:val="1"/>
        </w:numPr>
        <w:rPr/>
      </w:pPr>
      <w:bookmarkStart w:id="397" w:name="__RefHeading___Toc1750463_3830689328"/>
      <w:bookmarkStart w:id="398" w:name="_Toc140"/>
      <w:bookmarkEnd w:id="397"/>
      <w:r>
        <w:rPr>
          <w:rtl w:val="true"/>
        </w:rPr>
        <w:t>المَعْلَم الأوَّل</w:t>
      </w:r>
      <w:r>
        <w:rPr>
          <w:rtl w:val="true"/>
        </w:rPr>
        <w:t xml:space="preserve">: </w:t>
      </w:r>
      <w:r>
        <w:rPr>
          <w:rtl w:val="true"/>
        </w:rPr>
        <w:t>دابة الأرض معها عصا موسی وخاتم سلیمان</w:t>
      </w:r>
      <w:bookmarkEnd w:id="398"/>
    </w:p>
    <w:p>
      <w:pPr>
        <w:pStyle w:val="Heading6"/>
        <w:numPr>
          <w:ilvl w:val="5"/>
          <w:numId w:val="1"/>
        </w:numPr>
        <w:rPr/>
      </w:pPr>
      <w:bookmarkStart w:id="399" w:name="__RefHeading___Toc1750465_3830689328"/>
      <w:bookmarkStart w:id="400" w:name="_Toc141"/>
      <w:bookmarkEnd w:id="399"/>
      <w:r>
        <w:rPr>
          <w:rtl w:val="true"/>
        </w:rPr>
        <w:t>اشارة</w:t>
      </w:r>
      <w:bookmarkEnd w:id="40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رووا هذا المعلم بنحو مستفیض أو متواتر، وقد عجّت به روایاتهم نظیر ما رواه ابن أبی حاتم فی تفسیره بسنده المتصل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دابّة الأرض ومعها عصا موسی وخاتم سلیمان صلی الله علیه وسلم تحطم أنف الکافر بالعصی وتُجلی وجه المؤمن بالخاتم </w:t>
      </w:r>
      <w:bookmarkStart w:id="401" w:name="pg16967_197116"/>
    </w:p>
    <w:p>
      <w:pPr>
        <w:pStyle w:val="BookText"/>
        <w:rPr/>
      </w:pPr>
      <w:bookmarkEnd w:id="401"/>
      <w:r>
        <w:rPr>
          <w:rFonts w:ascii="IRNazanin" w:hAnsi="IRNazanin" w:eastAsia="IRNazanin"/>
          <w:color w:val="111111"/>
          <w:sz w:val="28"/>
          <w:sz w:val="28"/>
          <w:szCs w:val="28"/>
          <w:rtl w:val="true"/>
          <w:lang w:bidi="fa-IR"/>
        </w:rPr>
        <w:t>حتّی یجتمع الناس علی الخوان یعرف المؤمن من الکافر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تفسیر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وقع القول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وجب علیهم العذاب،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غضب الله علیهم،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وجبت الحجة علیهم؛ وذلک أنَّهم لم یأمروا بالمعروف ولم ینهوا عن المنکر،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یرج صلاحهم وذلک فی آخر الزمان قبل قیام الساعة أَخْرَجْنا لَهُمْ دَابَّةً مِنَ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ورواها الترمذی عن أبی هریرة وحسَّنه أیضاً إلّا أنَّه أضاف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أهل الحق لیجتمعون، فیقول هذا یا مؤمن، ویقول هذا یا کافر</w:t>
      </w:r>
      <w:r>
        <w:rPr>
          <w:rStyle w:val="FootnoteAnchor"/>
          <w:rtl w:val="true"/>
        </w:rPr>
        <w:footnoteReference w:id="270"/>
      </w:r>
      <w:r>
        <w:rPr>
          <w:rFonts w:ascii="IRNazanin" w:hAnsi="IRNazanin" w:eastAsia="IRNazanin"/>
          <w:color w:val="111111"/>
          <w:sz w:val="28"/>
          <w:sz w:val="28"/>
          <w:szCs w:val="28"/>
          <w:rtl w:val="true"/>
          <w:lang w:bidi="fa-IR"/>
        </w:rPr>
        <w:t>، وأخرج هذا الحدیث عن أبی هریرة أیضاً الطیالسی وأحمد فی مسنده ونعیم بن حمّاد وابن ماجة وابن جریر وابن المنذر والحاکم وابن مردویه والبیهقی فی البعث</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2" w:name="__RefHeading___Toc1750467_3830689328"/>
      <w:bookmarkStart w:id="403" w:name="_Toc142"/>
      <w:bookmarkEnd w:id="402"/>
      <w:r>
        <w:rPr>
          <w:rtl w:val="true"/>
        </w:rPr>
        <w:t>فقه الحدیث</w:t>
      </w:r>
      <w:bookmarkEnd w:id="40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ما یتبادر من هذا المَعْلم لدابة الأرض أنَّ دابّة الأرض هی إنسان حجة لله تعالی ناطقة نظیر نفس موسی وسلیمان؛ لأنَّ عصی موسی </w:t>
      </w:r>
    </w:p>
    <w:p>
      <w:pPr>
        <w:pStyle w:val="BookText"/>
        <w:rPr/>
      </w:pPr>
      <w:r>
        <w:rPr>
          <w:rFonts w:ascii="IRNazanin" w:hAnsi="IRNazanin" w:eastAsia="IRNazanin"/>
          <w:color w:val="111111"/>
          <w:sz w:val="28"/>
          <w:sz w:val="28"/>
          <w:szCs w:val="28"/>
          <w:rtl w:val="true"/>
          <w:lang w:bidi="fa-IR"/>
        </w:rPr>
        <w:t>کانت بید النبی موسی وهو من أولوا العزم کمعجزةٍ وحجة له، وکانت العصی برهان وعلامة علی هدایة وصدق دعوی موسی، فالعصی آیة النبوة وعلامة صدق الهدایة والأنباء عن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 یکون وارثُها وصاحبها إلّا إنسانا مصطفیً حجة لله تعالی علی خلقه، وهو الوارث لمقام موسی، وحیث أنَّه لا نبی بعد سید الأنبیاء، فلا محالة تکون الدابة وخروجها هی رجعة أحد حجج الله تعالی ممن لهم وصایا من سید الأنبیاء علی هذا الدین وهذهِ الأمَّة، إذْ لا دین بعد الإسلام ولا شریعة بعد شریعة سید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خاتم سلیمان فمن الواضح أنَّه آیة لملک ولقدرة سلیمان علی الحکم والولایة وخلافته لله فی أرضه فهو آیة الحاکمیة والملک من الله تعالی کمنصب وجعل إلهی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وارثاً لخاتم سلیمان إلّا إنسان لا بقیة المخلوقات، ولا ملکاً من الملائکة فضلاً عن أنْ یکون حیواناً بهیمیاً، کما أنَّه لا یمکن أنْ یکون إنساناً عادیاً غیر مصطفیً اصطفاء الحجیة من الله، حیث إنَّ خاتم سلیمان یرمز ویشیر فی القرآن إلی مقامٍ إلهی فی الحکم والإمامة وخلافة الله فی الارض</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ویرمز کذلک إلی درجة من الولایة التکوینیة یُسخّر له فیها جملة من الأسباب، وتسخّر العفاریت والطیر والجبال وغیرهما</w:t>
      </w:r>
      <w:r>
        <w:rPr>
          <w:rFonts w:eastAsia="IRNazanin" w:cs="IRNazanin"/>
          <w:color w:val="111111"/>
          <w:sz w:val="28"/>
          <w:szCs w:val="28"/>
          <w:rtl w:val="true"/>
          <w:lang w:bidi="fa-IR"/>
        </w:rPr>
        <w:t xml:space="preserve">. </w:t>
      </w:r>
      <w:bookmarkStart w:id="404" w:name="pg16967_197118"/>
    </w:p>
    <w:p>
      <w:pPr>
        <w:pStyle w:val="BookText"/>
        <w:rPr/>
      </w:pPr>
      <w:bookmarkEnd w:id="404"/>
      <w:r>
        <w:rPr>
          <w:rFonts w:ascii="IRNazanin" w:hAnsi="IRNazanin" w:eastAsia="IRNazanin"/>
          <w:color w:val="111111"/>
          <w:sz w:val="28"/>
          <w:sz w:val="28"/>
          <w:szCs w:val="28"/>
          <w:rtl w:val="true"/>
          <w:lang w:bidi="fa-IR"/>
        </w:rPr>
        <w:t>فهو یشیرُ إلی ملک سلیمان وحاکمیة خلیفة الله وحجته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اجتمع العصا والخاتم عند شخص واحد فسیکون وارثاً لمقام موسی وملک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لا یخفی أنَّ إضافة العصا لموسی والخاتم لسلیمان، وأنَّ هذهِ العصا والخاتم مع الدابّة دلالة علی أنَّ هناک فی المسلمین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قدْ اصطفاه الله وأورثه مواریث الأنبیاء، ویبعثه الله حاکماً من لدنه کما فی بعثة الله لطالوت ملکاً حاکماً بعد ما اصطفاه الله تعالی وهو یرث مواریث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دلالة علی أنَّه بعد حاکمیة المهدی من آل محمد عج من ولد فاطمة علیهم السلام هناک حاکم آخر بعده من قبل الله تعالی</w:t>
      </w:r>
      <w:r>
        <w:rPr>
          <w:rFonts w:eastAsia="IRNazanin" w:cs="IRNazanin"/>
          <w:color w:val="111111"/>
          <w:sz w:val="28"/>
          <w:szCs w:val="28"/>
          <w:rtl w:val="true"/>
          <w:lang w:bidi="fa-IR"/>
        </w:rPr>
        <w:t>.</w:t>
      </w:r>
    </w:p>
    <w:p>
      <w:pPr>
        <w:pStyle w:val="Heading5"/>
        <w:numPr>
          <w:ilvl w:val="4"/>
          <w:numId w:val="1"/>
        </w:numPr>
        <w:rPr/>
      </w:pPr>
      <w:bookmarkStart w:id="405" w:name="__RefHeading___Toc1750469_3830689328"/>
      <w:bookmarkStart w:id="406" w:name="_Toc143"/>
      <w:bookmarkEnd w:id="405"/>
      <w:r>
        <w:rPr>
          <w:rtl w:val="true"/>
        </w:rPr>
        <w:t>المَعْلَم الثانی</w:t>
      </w:r>
      <w:r>
        <w:rPr>
          <w:rtl w:val="true"/>
        </w:rPr>
        <w:t xml:space="preserve">: </w:t>
      </w:r>
      <w:r>
        <w:rPr>
          <w:rtl w:val="true"/>
        </w:rPr>
        <w:t>تخطم أنف الکافر والمنافق بالعصا وتجلی وجه المؤمن بالخاتم</w:t>
      </w:r>
      <w:bookmarkEnd w:id="406"/>
    </w:p>
    <w:p>
      <w:pPr>
        <w:pStyle w:val="BookText"/>
        <w:rPr/>
      </w:pPr>
      <w:r>
        <w:rPr>
          <w:rFonts w:ascii="IRNazanin" w:hAnsi="IRNazanin" w:eastAsia="IRNazanin"/>
          <w:color w:val="111111"/>
          <w:sz w:val="28"/>
          <w:sz w:val="28"/>
          <w:szCs w:val="28"/>
          <w:rtl w:val="true"/>
          <w:lang w:bidi="fa-IR"/>
        </w:rPr>
        <w:t>وقد وَرَدَ هذا المعلم فی جملة من الروایات التی قدْ سبق أنْ أشرنا إلیها فی جملة من المصادر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الطبری فی تفسیره فی ذیل الآیة فی سورة النمل بسند متصل ذکره عن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یَبیت الناس یسیرون إلی جَمع وتبیت دابة </w:t>
      </w:r>
    </w:p>
    <w:p>
      <w:pPr>
        <w:pStyle w:val="BookText"/>
        <w:rPr/>
      </w:pPr>
      <w:r>
        <w:rPr>
          <w:rFonts w:ascii="IRNazanin" w:hAnsi="IRNazanin" w:eastAsia="IRNazanin"/>
          <w:color w:val="111111"/>
          <w:sz w:val="28"/>
          <w:sz w:val="28"/>
          <w:szCs w:val="28"/>
          <w:rtl w:val="true"/>
          <w:lang w:bidi="fa-IR"/>
        </w:rPr>
        <w:t>الأرض وتسایرهم فیصبحون، وقد خطمتهم من رأسها وذنبها فما من مؤمن إلّا مسحته ولا من کافر ولا منافق إلّا تخبطه</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الحاکم النیسابوری فی سنده المتصل عن أبی عوانة بسنده عن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مثل الذی مرَّ وزاد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التوبة مفتوحة حتّی یخرج الدجال فیأخذ المؤمن منه کهیئة الزکمة، وتدخل فی مسامع الکافر والمنافق حتّی یکون کالشیء الحنیذ</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ابن أبی حاتم فی تفسیره بسنده المتصل عن أبی الزبیر أنَّه وصف الدابّة،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ومعها عصی موسی وخاتم سلیمان، ولا یبقی مؤمن إلّا نکتت فی مسجده بعصا موسی نکتة بیضاء، فتفشوا تلک النکتة حتّی تبیض لها وجهه، ولا یبقی کافر إلّا نکتت فی وجهه نکتة سوداء بخاتم سلیمان فتفشوا تلک النکتة حتّی یسود لها وجهه، حتّی أنَّ الناس یتبایعون فی الأسواق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بکم ذا یا مؤمن وبکم ذا یا کافر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وحتّی أنَّ أهل البیت یجلسون علی مائدتهم فیعرفون مؤمنهم من کافرهم، ثم تقول لهم الدابة، یا فلان أبشر أنت من أهل الجنة، ویا فلان أنت من أهل النار، فذلک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المعْلَم یُشیر إلی نحو من المُجازاة الإلهیة فی الدنیا یُجریها الله تعالی علی ید دابة الأرض، وهذا نحو من الحاکمیة لدابّة الأرض بین الناس من قبل الله تعالی، وهو نحو مظهر للحساب الإلهی فی دار الدنیا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النمط لیسَ علی نمط الحکم الاعتباری التواضعی بین البشر بلْ هو حکم بقدرة ربانیة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ذلک أنَّ هذهِ الحکومة نمط من الحکومة التکوینیة، ومقام یفیض الحاکم من قبل الله علی المؤمن بمزید من الکمالات، وعلی الکافر بالدرکات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الظاهر من هذهِ الروایات، وهذا المَعْلَم أنَّ شأن مقام حاکمیة دابة الأرض فصل الخطاب بین المؤمنین والمنافقین، أی الفصل بین المسلمین المؤمن منهم والمنافق، إذْ الکافر فی مقابل المؤمن یراد به المنافق، ولیسَ فی مقابل المسلم إذْ الروایات أخذت عنوان المؤمن دون عنوان المسلم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إسناد مجازاة المؤمن بالکمال والترقی علی ید دابّة الارض، ومجازاة الکافر بالإیمان المنافق من المسلمین علی یدها، إشارة واضحة إلی کون دابة الارض عالمة بسجل أعمال المؤمن والکافر، فهی شاهدة لأعمال الخلائق، وهذا مقام فی الحجیة عظیم، فخروج دابّة الارض فی المسلمین رجوع حجة لله تعالی فی الأمَّة الإسلامیة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407" w:name="pg16967_197121"/>
    </w:p>
    <w:p>
      <w:pPr>
        <w:pStyle w:val="BookText"/>
        <w:rPr/>
      </w:pPr>
      <w:bookmarkEnd w:id="407"/>
      <w:r>
        <w:rPr>
          <w:rFonts w:ascii="IRNazanin" w:hAnsi="IRNazanin" w:eastAsia="IRNazanin"/>
          <w:color w:val="111111"/>
          <w:sz w:val="28"/>
          <w:sz w:val="28"/>
          <w:szCs w:val="28"/>
          <w:rtl w:val="true"/>
          <w:lang w:bidi="fa-IR"/>
        </w:rPr>
        <w:t>وأنَّ هذا الخروج إحیاء لحجة الله بعد مماته، لأنه خروج له من الأرض لا من الأرحام، والخروج من الأرض عنوان لإحیاء الموتی فی استعمال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سنن ابن ماجة وکذلک فی روایات المصادر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أهل الخوان یجتمعون، فیقول هذا یا مؤمن، ویقول هذا یا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إشارة إلی أنَّ تجوهر الإنسان یتصاعد إلی درجة یبدو ویبرز ویتجسّد الجوهر الروحی بلونه إلی العیان، فیکون الجسد تابعا إلی جوهر الروح لا من قبیل الحیاة الأولی فی الدنیا، حیث کان لجوهر الجسد الغلیظ نحو استقلالیة عن جوهر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یعطی مؤشراً أنَّ الطور التکوینی فی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فی مرحلة دابّة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الکون والزمان والمکان فی أحکامه التکوینیة عن النشأة الأولی فی الحیاة من الدنیا</w:t>
      </w:r>
      <w:r>
        <w:rPr>
          <w:rFonts w:eastAsia="IRNazanin" w:cs="IRNazanin"/>
          <w:color w:val="111111"/>
          <w:sz w:val="28"/>
          <w:szCs w:val="28"/>
          <w:rtl w:val="true"/>
          <w:lang w:bidi="fa-IR"/>
        </w:rPr>
        <w:t>.</w:t>
      </w:r>
    </w:p>
    <w:p>
      <w:pPr>
        <w:pStyle w:val="Heading5"/>
        <w:numPr>
          <w:ilvl w:val="4"/>
          <w:numId w:val="1"/>
        </w:numPr>
        <w:rPr/>
      </w:pPr>
      <w:bookmarkStart w:id="408" w:name="__RefHeading___Toc1750471_3830689328"/>
      <w:bookmarkStart w:id="409" w:name="_Toc144"/>
      <w:bookmarkEnd w:id="408"/>
      <w:r>
        <w:rPr>
          <w:rtl w:val="true"/>
        </w:rPr>
        <w:t>المَعْلَم الثالث</w:t>
      </w:r>
      <w:r>
        <w:rPr>
          <w:rtl w:val="true"/>
        </w:rPr>
        <w:t xml:space="preserve">: </w:t>
      </w:r>
      <w:r>
        <w:rPr>
          <w:rtl w:val="true"/>
        </w:rPr>
        <w:t>لدابة الأرض ثلاث خرجات من الدهر</w:t>
      </w:r>
      <w:bookmarkEnd w:id="409"/>
    </w:p>
    <w:p>
      <w:pPr>
        <w:pStyle w:val="Heading6"/>
        <w:numPr>
          <w:ilvl w:val="5"/>
          <w:numId w:val="1"/>
        </w:numPr>
        <w:rPr/>
      </w:pPr>
      <w:bookmarkStart w:id="410" w:name="__RefHeading___Toc1750473_3830689328"/>
      <w:bookmarkStart w:id="411" w:name="_Toc145"/>
      <w:bookmarkEnd w:id="410"/>
      <w:r>
        <w:rPr>
          <w:rtl w:val="true"/>
        </w:rPr>
        <w:t>اشارة</w:t>
      </w:r>
      <w:bookmarkEnd w:id="41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الحاکم النیسابوری فی مستدرکه علی الصحیحین فی باب حدیث أبی عوانة حدیثاً صحیح الإسناد لم یخرج فی البخاری ومسلم، 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أبین حدیث فی ذکر دابة الأرض</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فبسنده المتصل عن أبی سریح الأنصاری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للدابّة ثلاث خرجات من الدهر؛ تخرج أوّل خرجة بأقصی الیمن، فیفشو ذکرها فی البادیة، ولا یدخل ذکرها القریة یعنی مکة، ثم تمکث زماناً طویلاً بعد ذلک، ثم تخرج خرجة أُخری قریباً من مکة فینشر ذکرها فی أهل البادیة، وینشر ذکرها بمکة، ثم تکمن زماناً طویلاً، ثم بینما الناس فی أعظم المساجد حرمة وأحبها إلی الله وأکرمها علی الله تعالی المسجد الحرام لم یرعهم إلّا وهی فی ناحیة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تدنوا وتربوا بین الرکن الأسود وبین باب بنی مخزوم عن یمین الخارج فی وسع من ذلک، فیرفض الناس عنها شتی وجعاً ویثبت لها عصابة من المسلمین عرفوا أنَّهم لن یعجزوا الله فخرجت تنفض عن رأسها التراب فبدأت بهم فجلت عن وجوههم حتّی ترکتها کأنها الکوکب الدریة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الحاکم روایة أُخری صحیحة الإسناد فی نفس الباب ذیل الحدیث السابق عن أبی الطفیل عن حذیفة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تخرج ثلاث خرجات فی بعض البوادی، ثم تکمن ثم تخرج فی بعض القری حتّی یذعروه حتّی تهریق فیها الأمراء الدماء</w:t>
      </w:r>
      <w:r>
        <w:rPr>
          <w:rFonts w:eastAsia="IRNazanin" w:cs="IRNazanin"/>
          <w:color w:val="111111"/>
          <w:sz w:val="28"/>
          <w:szCs w:val="28"/>
          <w:rtl w:val="true"/>
          <w:lang w:bidi="fa-IR"/>
        </w:rPr>
        <w:t xml:space="preserve">». </w:t>
      </w:r>
      <w:bookmarkStart w:id="412" w:name="pg16967_197123"/>
    </w:p>
    <w:p>
      <w:pPr>
        <w:pStyle w:val="Heading6"/>
        <w:numPr>
          <w:ilvl w:val="5"/>
          <w:numId w:val="1"/>
        </w:numPr>
        <w:rPr/>
      </w:pPr>
      <w:bookmarkStart w:id="413" w:name="__RefHeading___Toc1750475_3830689328"/>
      <w:bookmarkStart w:id="414" w:name="_Toc146"/>
      <w:bookmarkEnd w:id="412"/>
      <w:bookmarkEnd w:id="413"/>
      <w:r>
        <w:rPr>
          <w:rtl w:val="true"/>
        </w:rPr>
        <w:t>فقه الحدیث</w:t>
      </w:r>
      <w:r>
        <w:rPr>
          <w:rtl w:val="true"/>
        </w:rPr>
        <w:t>:</w:t>
      </w:r>
      <w:bookmarkEnd w:id="4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التعبیر بالخروج لتلک الدابة سواء تلک الروایات التی ذکرت خرجة واحدة، أو التی ذکرت ثلاث خرجات، فإنَّ عنوان الخروج یشاکل عنوان الخروج من القبر، وحیث إنَّ هذا الخروج فی دار الدنیا فلیس هو خروج البعث للقیامة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یکون من نوع الرجعة إلی الدنیا، وهو إحیاء للمیت وحیث أنَّه خروج من الأرض والتراب والقبر فلیس هو من نمط التناسخ ولا خروج مرة أُخری من الأصلاب والأرحام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دابة الأرض عندما یکون لها ثلاث خرجات، وکل خرجة من التراب حتّی إنَّها فی الخرجة الثالثة تخرج وتنفض التراب عن رأسها أی تراب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إشارة واضحة لکون الخروج من الأرض، وأنَّه حیاة بعد موت، وهو معنی الرجعة وأنَّ هذهِ الرجعة تتکرر للدابة عِدَّة مرات، أی لها کرات ورجعات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یتطابق مع ما لدینا من أنَّ المدعو بدابّة الأرض وهو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کرات ورجعات، ومن المهم الالتفات الی أن الروایات الدالة علی خروج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أو 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 علی الخروج من الأرض ومن التراب، وهو نفس التعبیر القرآنی عن المعاد بأنَّه خروج من الأرض، إلّا أنَّ هذهِ حیث کانت فی دار الدنیا فلا محالة ینطبق علی الرجعة فقط</w:t>
      </w:r>
      <w:r>
        <w:rPr>
          <w:rFonts w:eastAsia="IRNazanin" w:cs="IRNazanin"/>
          <w:color w:val="111111"/>
          <w:sz w:val="28"/>
          <w:szCs w:val="28"/>
          <w:rtl w:val="true"/>
          <w:lang w:bidi="fa-IR"/>
        </w:rPr>
        <w:t xml:space="preserve">. </w:t>
      </w:r>
      <w:bookmarkStart w:id="415" w:name="pg16967_197124"/>
    </w:p>
    <w:p>
      <w:pPr>
        <w:pStyle w:val="Heading5"/>
        <w:numPr>
          <w:ilvl w:val="4"/>
          <w:numId w:val="1"/>
        </w:numPr>
        <w:rPr/>
      </w:pPr>
      <w:bookmarkStart w:id="416" w:name="__RefHeading___Toc1750477_3830689328"/>
      <w:bookmarkStart w:id="417" w:name="_Toc147"/>
      <w:bookmarkEnd w:id="415"/>
      <w:bookmarkEnd w:id="416"/>
      <w:r>
        <w:rPr>
          <w:rtl w:val="true"/>
        </w:rPr>
        <w:t>المعلم الرابع</w:t>
      </w:r>
      <w:r>
        <w:rPr>
          <w:rtl w:val="true"/>
        </w:rPr>
        <w:t>:</w:t>
      </w:r>
      <w:r>
        <w:rPr>
          <w:rtl w:val="true"/>
        </w:rPr>
        <w:t>القدرة التکوینیة فی نظام حکم دابة الأرض</w:t>
      </w:r>
      <w:bookmarkEnd w:id="4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المتقی الهندی فی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أمتی ومثل الدابة حین تخرج کمثل حیّز بنی ورفعت حیطانه وسدت أبوابه وطرح فیها من الوحش کلها، ثم جیء بالأسد فطرح وسطها فارتعدت وأقبلت إلی النفق تلحسه من کل جانب، کذلک أمتی عند خروج الدابة لا یفر منها أحد إلّا مثلت بین عینیه، ولها سلطان من ربنا عظیم، قال رواه أبو نعیم والدیلمی</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الروایة اشارة الی شدة القدرة التکوینیة لنظام الحکم لدابة الأرض، ولیس حکمه علی حذو الحکومات البشریة الأخری، بل تفوق قدرة نظام حکم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لاختصاص هذا الوصف بنظام حکم دابة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نعیم بن حمّاد فی کتاب الفتن بسنده عن حذیفة فی حدیثٍ عن دابّة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فتخرج علیهم الدابة فتجلوا وجوههم مثل الکوکب الدری، ثم تنطلق فلا یدرکها طالب ولا یفوتها هارب، وتأتی الرجل وهو یصلی، فتقول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کنت من أهل الصلاة، فیلتفت إلیها فتخطمه،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وتجلو وجه المؤمن وتخطم الکافر</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هذین الحدیثین أحادیث کثیرة رواها العامّة، وهی دالّة علی مدی سلطان الحکومة والحکم الذی یقیمه حجة الله علی خلقه والمنعوت </w:t>
      </w:r>
      <w:bookmarkStart w:id="418" w:name="pg16967_197125"/>
    </w:p>
    <w:p>
      <w:pPr>
        <w:pStyle w:val="BookText"/>
        <w:rPr/>
      </w:pPr>
      <w:bookmarkEnd w:id="418"/>
      <w:r>
        <w:rPr>
          <w:rFonts w:ascii="IRNazanin" w:hAnsi="IRNazanin" w:eastAsia="IRNazanin"/>
          <w:color w:val="111111"/>
          <w:sz w:val="28"/>
          <w:sz w:val="28"/>
          <w:szCs w:val="28"/>
          <w:rtl w:val="true"/>
          <w:lang w:bidi="fa-IR"/>
        </w:rPr>
        <w:t>بدابّة الأرض، وأنَّ هذهِ القدرة فی حکومته لیست علی نمط باقی الحکومات، بلْ الظاهر من روایات الفریقین أنَّ نمط القدرة والسیطرة فی حکومة حجة الله علی خلقه وهو علی بن أبی طالب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المنعوت بدابّة الأرض تفوق سیطرة حکومة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 لا وقد نص القرآن علی مقام من مقامات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دابة الارض بالخصوص، وهو من مقاماته العظیمة فضلاً عن بقیة مقاماته ، بینما ذکر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بالعموم الشامل لکل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آیات عدیدة، وذلک اشارة لطیفة الی تعاظم مقامات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مقامات بقیة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419" w:name="__RefHeading___Toc1750479_3830689328"/>
      <w:bookmarkStart w:id="420" w:name="_Toc148"/>
      <w:bookmarkEnd w:id="419"/>
      <w:r>
        <w:rPr>
          <w:rtl w:val="true"/>
        </w:rPr>
        <w:t>المعلم الخامس</w:t>
      </w:r>
      <w:r>
        <w:rPr>
          <w:rtl w:val="true"/>
        </w:rPr>
        <w:t xml:space="preserve">: </w:t>
      </w:r>
      <w:r>
        <w:rPr>
          <w:rtl w:val="true"/>
        </w:rPr>
        <w:t>تضاؤل قدرة إبلیس وخفوت قوته</w:t>
      </w:r>
      <w:bookmarkEnd w:id="420"/>
    </w:p>
    <w:p>
      <w:pPr>
        <w:pStyle w:val="BookText"/>
        <w:rPr/>
      </w:pPr>
      <w:r>
        <w:rPr>
          <w:rFonts w:ascii="IRNazanin" w:hAnsi="IRNazanin" w:eastAsia="IRNazanin"/>
          <w:color w:val="111111"/>
          <w:sz w:val="28"/>
          <w:sz w:val="28"/>
          <w:szCs w:val="28"/>
          <w:rtl w:val="true"/>
          <w:lang w:bidi="fa-IR"/>
        </w:rPr>
        <w:t>روی القوم بطرق عدیدة أنَّ دابّة الأرض بعد خروجها تلطم إبلیس وهو ساجد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الطبرانی فی الکبیر والأوسط 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طلعت الشمس من مغربها خرَّ إبلیس ساجداً ینادی ویجهر، إلهی مرنی أنا أسجد لمن شئت، قال فتجتمع إلیه زبانیته، فیقولون یا سیدهم ما هذا التضرع، فیقول إنَّما سئلتُ ربی عَزَّ وَجَلَّ أنْ ینظرنی إلی الوقت المعلوم، وهذا الوقت المعلوم، ثم تخرج دابّة الأرض من صدع فی </w:t>
      </w:r>
      <w:bookmarkStart w:id="421" w:name="pg16967_197126"/>
    </w:p>
    <w:p>
      <w:pPr>
        <w:pStyle w:val="BookText"/>
        <w:rPr/>
      </w:pPr>
      <w:bookmarkEnd w:id="421"/>
      <w:r>
        <w:rPr>
          <w:rFonts w:ascii="IRNazanin" w:hAnsi="IRNazanin" w:eastAsia="IRNazanin"/>
          <w:color w:val="111111"/>
          <w:sz w:val="28"/>
          <w:sz w:val="28"/>
          <w:szCs w:val="28"/>
          <w:rtl w:val="true"/>
          <w:lang w:bidi="fa-IR"/>
        </w:rPr>
        <w:t>الصخر، فأوَّل خطوة تضعها فی أنطاکیا فتأتی إبلیس فتلطمه</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روایات أُخری رووها بألسنةٍ أُخری مُحصّلها أنَّ إبلیس وجنوده تتقلص قوتهم وفی بعضها یقتل بالدابّة، وهذا مما یشیر إلی درجة من تفشی الخیر والخیرات وانتشار العدالة بأنماط مُرکزة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الحاکم فی المستدرک عن ابن مسعود أنَّها إذا خرجت تقتل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بعد طلوع الشمس من مغربها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أنس بن مالک، قال فی 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فیها من کل أمّة سیماء وإنَّ سیماءها من هذهِ الأمّة أنَّها تتکلم بلسان عربی مبین</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 هذهِ الروایة أنَّ دابّة الأرض تتکلم بکل اللغات البشریة، وهذا یشیر إلی أنَّ مقام دابّة الأرض حجة من حجج الله تعالی، وهو المنطبق علی وصایة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5"/>
        <w:numPr>
          <w:ilvl w:val="4"/>
          <w:numId w:val="1"/>
        </w:numPr>
        <w:rPr/>
      </w:pPr>
      <w:bookmarkStart w:id="422" w:name="__RefHeading___Toc1750481_3830689328"/>
      <w:bookmarkStart w:id="423" w:name="_Toc149"/>
      <w:bookmarkEnd w:id="422"/>
      <w:r>
        <w:rPr>
          <w:rtl w:val="true"/>
        </w:rPr>
        <w:t>المعلم السادس</w:t>
      </w:r>
      <w:r>
        <w:rPr>
          <w:rtl w:val="true"/>
        </w:rPr>
        <w:t>:</w:t>
      </w:r>
      <w:r>
        <w:rPr>
          <w:rtl w:val="true"/>
        </w:rPr>
        <w:t>تفشی العدل فی أعلی درجاته عهد الدابة</w:t>
      </w:r>
      <w:bookmarkEnd w:id="423"/>
    </w:p>
    <w:p>
      <w:pPr>
        <w:pStyle w:val="Heading6"/>
        <w:numPr>
          <w:ilvl w:val="5"/>
          <w:numId w:val="1"/>
        </w:numPr>
        <w:rPr/>
      </w:pPr>
      <w:bookmarkStart w:id="424" w:name="__RefHeading___Toc1750483_3830689328"/>
      <w:bookmarkStart w:id="425" w:name="_Toc150"/>
      <w:bookmarkEnd w:id="424"/>
      <w:r>
        <w:rPr>
          <w:rtl w:val="true"/>
        </w:rPr>
        <w:t>اشارة</w:t>
      </w:r>
      <w:bookmarkEnd w:id="425"/>
    </w:p>
    <w:p>
      <w:pPr>
        <w:pStyle w:val="BookText"/>
        <w:rPr/>
      </w:pPr>
      <w:r>
        <w:rPr>
          <w:rFonts w:ascii="IRNazanin" w:hAnsi="IRNazanin" w:eastAsia="IRNazanin"/>
          <w:color w:val="111111"/>
          <w:sz w:val="28"/>
          <w:sz w:val="28"/>
          <w:szCs w:val="28"/>
          <w:rtl w:val="true"/>
          <w:lang w:bidi="fa-IR"/>
        </w:rPr>
        <w:t>فقد روی الحاکم النیسابوری فی المستدرک علی الصحیحین بسنده عن عبدالله بن مسعود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الدابة بعد طلوع الشمس من مغربها، فإذا خرجت لطمت إبلیس وهو ساجدٌ ویتمتع المؤمنون فی الأرض </w:t>
      </w:r>
    </w:p>
    <w:p>
      <w:pPr>
        <w:pStyle w:val="BookText"/>
        <w:rPr/>
      </w:pPr>
      <w:r>
        <w:rPr>
          <w:rFonts w:ascii="IRNazanin" w:hAnsi="IRNazanin" w:eastAsia="IRNazanin"/>
          <w:color w:val="111111"/>
          <w:sz w:val="28"/>
          <w:sz w:val="28"/>
          <w:szCs w:val="28"/>
          <w:rtl w:val="true"/>
          <w:lang w:bidi="fa-IR"/>
        </w:rPr>
        <w:t xml:space="preserve">بعد ذلک أربعین سنة لا یتمنون شیئاً إلّا أعطوه ووجدوه، ولا جور ولا ظلم، وقد أسلم الأشیاء لرب العالمین طوعاً وکرهاً حتّی أنَّ السبع لا یؤذی دابّةً ولو طیراً، ویلد المؤمن فلا یموت حتّی یتمّ أربعین سنة بعد خروج الدابّة، ثمَّ یعود فیهم الموت فیمکثون فی ذلک ما شاء الله، ثم یُسرع الموت فی المؤمنین فلا یبقی مؤمن، فیقول الکافر قدْ کنّا مرعوبین من المؤمنین فلم یبقَ منهم أحد ولیسَ تقبل منّا توبة فیتهارجون فی الطرق تهارج البهائم ثم یقوم أحدهم بأمه وأخته وابنته فینکحها وسط الطریق یقوم عنها واحد وینزوا علیها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یُبین قیام الساعة علی أولاد الزنا شرار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وبمضمون هذهِ الروایة رووا بطرق فی مصادر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مفاد هذهِ الروایة محاور 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 صدده من ازدیاد تفشی العدل کیفاً وکمّاً، وهو ما أشار إلیه بقوله صلی الله علیه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جور ولا ظلم وقد أسلمَ الأشیاء لرب العالمین طوعاً وکرهاً حتّی أنَّ السبع لا یؤذی دابّةً ولا طیراً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درجة من أفق العدل تتفشی حتّی فی الحیوانات، وهذا المعنی من نظام العدل الشمولی الشامل للحیوانات لم یهتد إلی تصوره البشر إلی الآن، فأی آلیة وأی نظام وأی منظومة بإمکانها إقامة العدل حتّی فی أرواح وطباع </w:t>
      </w:r>
    </w:p>
    <w:p>
      <w:pPr>
        <w:pStyle w:val="BookText"/>
        <w:rPr/>
      </w:pPr>
      <w:r>
        <w:rPr>
          <w:rFonts w:ascii="IRNazanin" w:hAnsi="IRNazanin" w:eastAsia="IRNazanin"/>
          <w:color w:val="111111"/>
          <w:sz w:val="28"/>
          <w:sz w:val="28"/>
          <w:szCs w:val="28"/>
          <w:rtl w:val="true"/>
          <w:lang w:bidi="fa-IR"/>
        </w:rPr>
        <w:t>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الجن والإنس، وقد أُشیر فی الروایة إلی تضاؤل الشر وتکاثر الخیر وضعف قدرة إبلیس والسیطرة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هذهِ الأمور مما یقوی صرح وهیکل العدل ویضعف کیان الشر والظلم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الشرور فی الأرض وضعف کیان الشر، فقد روی أحمد بن حنبل فی مسنده عن أبی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تقوم الساعة حتّی لا تنطح ذات قرن جماء</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الحدیث إشارة إلی تفشی العدل بین الحیوانات البهیمة الذی مرَّ الإشارة إلیه فضلاً عن الجن والإنس، وقد أشار الحدیث إلی خمول الشر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دابّة الأرض تلطم إبلیس وهو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سیطرة صاحب مقام دابّة الأرض علی قدرات إبلیس وهو ساجد، أی منقاد وذلیل فی قدرته تحت قدرة وحاکمیة دابّة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الطبائع المادیة إلی الذروة فضلاً عن التکامل الروحی الذی أُشیر إلیه، ومن معالم هذا التکامل طول عمر المؤمنین وأنهم لا یتمنون شیئاً إلّا أعطوه ووجدوه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 الدابة من الأرض ورجعتها للدنیا وحاکمیتها فی الأرض الذی هو حاکمیة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سیاتی فی </w:t>
      </w:r>
      <w:bookmarkStart w:id="426" w:name="pg16967_197129"/>
    </w:p>
    <w:p>
      <w:pPr>
        <w:pStyle w:val="BookText"/>
        <w:rPr/>
      </w:pPr>
      <w:bookmarkEnd w:id="426"/>
      <w:r>
        <w:rPr>
          <w:rFonts w:ascii="IRNazanin" w:hAnsi="IRNazanin" w:eastAsia="IRNazanin"/>
          <w:color w:val="111111"/>
          <w:sz w:val="28"/>
          <w:sz w:val="28"/>
          <w:szCs w:val="28"/>
          <w:rtl w:val="true"/>
          <w:lang w:bidi="fa-IR"/>
        </w:rPr>
        <w:t>روایات العامة فضلاً عن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الإشارات العدیدة التی مرَّ ذکرها أنَّ دابّة الأرض هو حجة من حجج الله تعالی، فخروج الدابّة بعد طلوع الشمس من مغربها، إنَّما هو ظهور الإمام المهدی عجل الله فرجه من مکة کما مرَّ تحقیق ذلک فی مباحث معرفة الإمام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البعدیة نصٌّ فی قیام دولة العدل الإلهی بعد دولة الإمام المهدی، واستمرار دول العدل إلی مراتب أعظم فأعظم فی العدل، وأبرز ذلک دولة حجة الله علی عباده صاحب مقام دابّة الأرض، وهو أمیر المؤمنین</w:t>
      </w:r>
      <w:r>
        <w:rPr>
          <w:rFonts w:eastAsia="IRNazanin" w:cs="IRNazanin"/>
          <w:color w:val="111111"/>
          <w:sz w:val="28"/>
          <w:szCs w:val="28"/>
          <w:rtl w:val="true"/>
          <w:lang w:bidi="fa-IR"/>
        </w:rPr>
        <w:t>.</w:t>
      </w:r>
    </w:p>
    <w:p>
      <w:pPr>
        <w:pStyle w:val="Heading6"/>
        <w:numPr>
          <w:ilvl w:val="5"/>
          <w:numId w:val="1"/>
        </w:numPr>
        <w:rPr/>
      </w:pPr>
      <w:bookmarkStart w:id="427" w:name="__RefHeading___Toc1750485_3830689328"/>
      <w:bookmarkStart w:id="428" w:name="_Toc151"/>
      <w:bookmarkEnd w:id="427"/>
      <w:r>
        <w:rPr>
          <w:rtl w:val="true"/>
        </w:rPr>
        <w:t>دابةُ الأرض حقیقتها فی روایات العامّة</w:t>
      </w:r>
      <w:bookmarkEnd w:id="428"/>
    </w:p>
    <w:p>
      <w:pPr>
        <w:pStyle w:val="BookText"/>
        <w:rPr/>
      </w:pPr>
      <w:r>
        <w:rPr>
          <w:rFonts w:ascii="IRNazanin" w:hAnsi="IRNazanin" w:eastAsia="IRNazanin"/>
          <w:color w:val="111111"/>
          <w:sz w:val="28"/>
          <w:sz w:val="28"/>
          <w:szCs w:val="28"/>
          <w:rtl w:val="true"/>
          <w:lang w:bidi="fa-IR"/>
        </w:rPr>
        <w:t>روی بن أبی حاتم فی تفسیره عن أبی الزعراء أنَّ رجلاً سأل عبدالله عن الدابّة،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علیاً فإنَّه بذلک، فسأل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تأکل الطعام وتمشی فی الأسواق وتُکلِّم الناس إنَّ الناس کانوا بآیاتنا لا یوقنون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ابن أبی حاتم أیضا عن مُحمَّد بن کعب القرظی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إذا سئل عن الدابة،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ما لها ذنب وأنَّ لها لحیة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بیان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کرم الله وجهه لها لحیة ولا ذنب لها، وقال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وجهها وجه رجل وسائر خلقها کالطیر، والله أعلم بحقیقتها، والحکم الشرعی وجوب الاعتقاد بخروجها جزماً، اعتقاداً لا مریة فیه، ومن </w:t>
      </w:r>
      <w:bookmarkStart w:id="429" w:name="pg16967_197130"/>
    </w:p>
    <w:p>
      <w:pPr>
        <w:pStyle w:val="BookText"/>
        <w:rPr/>
      </w:pPr>
      <w:bookmarkEnd w:id="429"/>
      <w:r>
        <w:rPr>
          <w:rFonts w:ascii="IRNazanin" w:hAnsi="IRNazanin" w:eastAsia="IRNazanin"/>
          <w:color w:val="111111"/>
          <w:sz w:val="28"/>
          <w:sz w:val="28"/>
          <w:szCs w:val="28"/>
          <w:rtl w:val="true"/>
          <w:lang w:bidi="fa-IR"/>
        </w:rPr>
        <w:t>أنکرها یکفر والعیاذ بالله لثبوتها نصاً بالقرآن العظیم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0" w:name="__RefHeading___Toc1750487_3830689328"/>
      <w:bookmarkStart w:id="431" w:name="_Toc152"/>
      <w:bookmarkEnd w:id="430"/>
      <w:r>
        <w:rPr>
          <w:rtl w:val="true"/>
        </w:rPr>
        <w:t>الاعتقاد برجعة علی</w:t>
      </w:r>
      <w:r>
        <w:rPr>
          <w:rtl w:val="true"/>
        </w:rPr>
        <w:t>(</w:t>
      </w:r>
      <w:r>
        <w:rPr>
          <w:rtl w:val="true"/>
        </w:rPr>
        <w:t>ع</w:t>
      </w:r>
      <w:r>
        <w:rPr>
          <w:rtl w:val="true"/>
        </w:rPr>
        <w:t xml:space="preserve">) </w:t>
      </w:r>
      <w:r>
        <w:rPr>
          <w:rtl w:val="true"/>
        </w:rPr>
        <w:t>فرض علی الأنبیاء</w:t>
      </w:r>
      <w:bookmarkEnd w:id="431"/>
    </w:p>
    <w:p>
      <w:pPr>
        <w:pStyle w:val="BookText"/>
        <w:rPr/>
      </w:pPr>
      <w:r>
        <w:rPr>
          <w:rFonts w:ascii="IRNazanin" w:hAnsi="IRNazanin" w:eastAsia="IRNazanin"/>
          <w:color w:val="111111"/>
          <w:sz w:val="28"/>
          <w:sz w:val="28"/>
          <w:szCs w:val="28"/>
          <w:rtl w:val="true"/>
          <w:lang w:bidi="fa-IR"/>
        </w:rPr>
        <w:t>روی السیوطی فی تفسیره الدر المنثور، قال اخرج ابن أبی شیبة وعبد بن حمید وابن المنذر وابن أبی حاتم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ربه أنَّ یریه الدابة، فخرجت ثلاثة أیام ولیالهن تذهب فی السماء لا یری واحد من طرفها،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منظراً فظیعاً،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ردّها، فردّها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روی العامّة فی مصادرهم أنَّ موسی طلب من الله أنَّ یریه دابّة الأرض، فأراه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مؤشر إلی أنَّ الاعتقاد بدابة الأرض وهو رجعة أمیر المؤمنین علی بن أبی طالب صلوات الله علیه قدْ أخذ اعتقاده علی الأنبیاء السابقین وعرَّفهم تعالی الإیمان بها، کما یدلُّ علی أنَّ دابة الأرض مقام من مقامات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أخذ علی الأنبیاء الاعتقاد به کما أخذ علیهم الاعتقاد بأنَّ علیاً مفترض الطاعة من الله بعد سید الأنبیاء رتبةً ومقاماً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ممَّا یظهر بوضوح أنَّ معرفة إمامة أمیر المؤمنین بالرجعة ومقاماته فیها لهو رکن هامّ فی معرفة الإمامة، کَمَا تقدَّمت الإشارة إلیه فی الأحادیث المرویة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432" w:name="pg16967_197131"/>
    </w:p>
    <w:p>
      <w:pPr>
        <w:pStyle w:val="Heading6"/>
        <w:numPr>
          <w:ilvl w:val="5"/>
          <w:numId w:val="1"/>
        </w:numPr>
        <w:rPr/>
      </w:pPr>
      <w:bookmarkStart w:id="433" w:name="__RefHeading___Toc1750489_3830689328"/>
      <w:bookmarkStart w:id="434" w:name="_Toc153"/>
      <w:bookmarkEnd w:id="432"/>
      <w:bookmarkEnd w:id="433"/>
      <w:r>
        <w:rPr>
          <w:rtl w:val="true"/>
        </w:rPr>
        <w:t>إشارة روایات العامة أن دابة الارض علی</w:t>
      </w:r>
      <w:r>
        <w:rPr>
          <w:rtl w:val="true"/>
        </w:rPr>
        <w:t>(</w:t>
      </w:r>
      <w:r>
        <w:rPr>
          <w:rtl w:val="true"/>
        </w:rPr>
        <w:t>ع</w:t>
      </w:r>
      <w:r>
        <w:rPr>
          <w:rtl w:val="true"/>
        </w:rPr>
        <w:t>)</w:t>
      </w:r>
      <w:bookmarkEnd w:id="434"/>
    </w:p>
    <w:p>
      <w:pPr>
        <w:pStyle w:val="BookText"/>
        <w:rPr/>
      </w:pPr>
      <w:r>
        <w:rPr>
          <w:rFonts w:ascii="IRNazanin" w:hAnsi="IRNazanin" w:eastAsia="IRNazanin"/>
          <w:color w:val="111111"/>
          <w:sz w:val="28"/>
          <w:sz w:val="28"/>
          <w:szCs w:val="28"/>
          <w:rtl w:val="true"/>
          <w:lang w:bidi="fa-IR"/>
        </w:rPr>
        <w:t>وفی کتاب الضعفاء للعقیّلی فی ترجمة جابر روی سفیان بن عیینة عن جابر أنَّه کان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دابّة الأرض علیٌّ</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العقیلی أیضا عن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 المنبر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دابة الأرض تأکل وتحدث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رشید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تلک الدابّة، فقال له علی قولاً شدیداً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ابن عساکر فی تاریخ دمشق </w:t>
      </w:r>
      <w:r>
        <w:rPr>
          <w:rStyle w:val="FootnoteAnchor"/>
          <w:rtl w:val="true"/>
        </w:rPr>
        <w:footnoteReference w:id="289"/>
      </w:r>
      <w:r>
        <w:rPr>
          <w:rFonts w:ascii="IRNazanin" w:hAnsi="IRNazanin" w:eastAsia="IRNazanin"/>
          <w:color w:val="111111"/>
          <w:sz w:val="28"/>
          <w:sz w:val="28"/>
          <w:szCs w:val="28"/>
          <w:rtl w:val="true"/>
          <w:lang w:bidi="fa-IR"/>
        </w:rPr>
        <w:t>عن الغطافی عن رجاله عن الصادق علیه السلام عن آبائه الطاهرین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علیٌّ خطب الناس، فقام إلیه عبدالله بن سبأ،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دابّة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من روایاتهم أنَّ جملة من الصحابة والتابعین فی الصدر الأوَّل کانوا یقولون ویروون أنَّ دابّة الأرض هو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الإمام أبو عمر المُقری فی سننه عن أنس بن مالک، قال فی 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فیها من کل أمّة سیماء، وإنَّ سیماءها من هذهِ </w:t>
      </w:r>
    </w:p>
    <w:p>
      <w:pPr>
        <w:pStyle w:val="BookText"/>
        <w:rPr/>
      </w:pPr>
      <w:r>
        <w:rPr>
          <w:rFonts w:ascii="IRNazanin" w:hAnsi="IRNazanin" w:eastAsia="IRNazanin"/>
          <w:color w:val="111111"/>
          <w:sz w:val="28"/>
          <w:sz w:val="28"/>
          <w:szCs w:val="28"/>
          <w:rtl w:val="true"/>
          <w:lang w:bidi="fa-IR"/>
        </w:rPr>
        <w:t>الأمة أنَّها تتکلم بلسان عربی مبین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 هذهِ الروایة أنَّ دابّة الأرض تتکلم بکل اللغات البشریة، وهذا مما یشیر إلی أنَّ مقام دابّة الأرض حجة من حجج الله تعالی، وهو المنطبق علی وصایة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فروی ابن أبی عاصم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الغیبة الصغری عن أبی الطفیل بطریق عامی 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 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صالحاً ناصح الله فنصحه فضرب علی قرنه الأیمن فمات فأحیاه الله ثم ضُرب علی قرنه الأیسر فمات فأحیاه الله، وإنَّ فیکم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فی الأمة منصوب من قبل الله یُمکِّن له الله فی الأرض ویؤتیه الأسباب، وأنَّه یُضرب علی قرن رأسه مرتین، أی یقتل مرتین ویُحیی ویرجع مرتین إلّا أنَّه یمکَّن ویُعطی الأسباب بعد رجوعه من الموت إلی الدنیا بعد ما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المتقی الهندی فی کنز العمال</w:t>
      </w:r>
      <w:r>
        <w:rPr>
          <w:rStyle w:val="FootnoteAnchor"/>
          <w:rtl w:val="true"/>
        </w:rPr>
        <w:footnoteReference w:id="291"/>
      </w:r>
      <w:r>
        <w:rPr>
          <w:rFonts w:ascii="IRNazanin" w:hAnsi="IRNazanin" w:eastAsia="IRNazanin"/>
          <w:color w:val="111111"/>
          <w:sz w:val="28"/>
          <w:sz w:val="28"/>
          <w:szCs w:val="28"/>
          <w:rtl w:val="true"/>
          <w:lang w:bidi="fa-IR"/>
        </w:rPr>
        <w:t>عن بن عاصم فی السند وابن الأنباری فی المصاحف وابن مردویه وابن المنذر وبن عبد الحکم فی فتوح مصر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فی کنز العمال عن ابن مردویه عن سالم بن أبی الجعد،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سئل علیٌّ عن ذی القرنین أنبیٌّ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نبیکم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وفی لفظ رجل ناصح الله فنصحه، وأنَّ فیکم لشبهه أو مثله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أبی حاتم</w:t>
      </w:r>
      <w:r>
        <w:rPr>
          <w:rStyle w:val="FootnoteAnchor"/>
          <w:rtl w:val="true"/>
        </w:rPr>
        <w:footnoteReference w:id="293"/>
      </w:r>
      <w:r>
        <w:rPr>
          <w:rFonts w:ascii="IRNazanin" w:hAnsi="IRNazanin" w:eastAsia="IRNazanin"/>
          <w:color w:val="111111"/>
          <w:sz w:val="28"/>
          <w:sz w:val="28"/>
          <w:szCs w:val="28"/>
          <w:rtl w:val="true"/>
          <w:lang w:bidi="fa-IR"/>
        </w:rPr>
        <w:t>فی تفسیره روایات أنَّ فی زمن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الاعتقاد لدی جملة من المسلمین أن دابة الأرض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روی بسنده عن النزال بن سبره،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ناساً یزعمون أنک دابّة الأرض،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لدابة الأرض ریشاً وزغباً </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وذکر السمعانی المتوفی سنة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تفسیره فی ذیل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أَخْرَجْنا لَهُمْ دَابَّةً مِنَ الْأَرْضِ تُکَلِّمُهُمْ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بدابة لها ذنب ولکن لها 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یشیر إلی أنَّه رجل ولیسَ بدابّة ذات الاربع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والأکثرون علی أنَّها دابّة، وهی تخرج فی آخر الزمان، ویقال أنَّ أوّل أشراط الساعة طلوع الشمس من مغربها وخروج دابة الأرض</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الزمخشری فی تفسیر الکشّاف فی ذیل سورة الکهف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ابن أبی حاتم فی تفسیره بسند عن أبی الزعراء عن رجل سأل عبد البر عن الدابّة،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علیاً فإنَّه بذلک، فسأل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تأکل الطعام وتمشی فی الأسواق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وتُکلِّم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الوصف لدابة الارض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یحاکی وصف القرآن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بشر، ففی توصیف دابة الأرض بذلک إشارة الی أنها بشر قد اصطفاه الله للحکم فی الارض فی حین انه یأکل ویمشی فی الأسواق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مقاتل فی تفسیر آیة دابة الأرض أنَّ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کانوا بآیاتنا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بخروج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الدابّة للناس أنَّ الناس بخروجی لا یوقنون؛ لأنَّ خروجها آیة من آیات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وتفسیره للآیة مقتضاه أنَّ کثیراً من الناس لا یؤمنون بخروج الدابة کآیة من آیات الله، والخروج من الأرض عبارة أُخری عن الرجعة؛ لأنَّها خروج من القبر، أی من الأرض بینما الحیاة الأولی لأی کائن حی یدب علی الأرض هو خروجٌ من الأرحام والأصلاب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فرجعة دابة الأرض إلی الدنیا تمشی فی الأسواق وتُکلِّم الناس کحاکم من الله وبأمره آیة من آیات الله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مستفیضاً عندهم أنَّ لدابة الأرض ثلاث مراحل وخرجات</w:t>
      </w:r>
      <w:bookmarkStart w:id="435" w:name="pg16967_197135"/>
    </w:p>
    <w:p>
      <w:pPr>
        <w:pStyle w:val="BookText"/>
        <w:rPr/>
      </w:pPr>
      <w:bookmarkEnd w:id="435"/>
      <w:r>
        <w:rPr>
          <w:rFonts w:ascii="IRNazanin" w:hAnsi="IRNazanin" w:eastAsia="IRNazanin"/>
          <w:color w:val="111111"/>
          <w:sz w:val="28"/>
          <w:sz w:val="28"/>
          <w:szCs w:val="28"/>
          <w:rtl w:val="true"/>
          <w:lang w:bidi="fa-IR"/>
        </w:rPr>
        <w:t>فی بعض البوادی، وفی بعض القری، حتّی تهریق الأمراء فیها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 لدابة الأرض رجعات</w:t>
      </w:r>
      <w:r>
        <w:rPr>
          <w:rFonts w:eastAsia="IRNazanin" w:cs="IRNazanin"/>
          <w:color w:val="111111"/>
          <w:sz w:val="28"/>
          <w:szCs w:val="28"/>
          <w:rtl w:val="true"/>
          <w:lang w:bidi="fa-IR"/>
        </w:rPr>
        <w:t>.</w:t>
      </w:r>
    </w:p>
    <w:p>
      <w:pPr>
        <w:pStyle w:val="Heading6"/>
        <w:numPr>
          <w:ilvl w:val="5"/>
          <w:numId w:val="1"/>
        </w:numPr>
        <w:rPr/>
      </w:pPr>
      <w:bookmarkStart w:id="436" w:name="__RefHeading___Toc1750491_3830689328"/>
      <w:bookmarkStart w:id="437" w:name="_Toc154"/>
      <w:bookmarkEnd w:id="436"/>
      <w:r>
        <w:rPr>
          <w:rtl w:val="true"/>
        </w:rPr>
        <w:t>الفرق بین حکومتی دابة الأرض والإمام الحجة</w:t>
      </w:r>
      <w:bookmarkEnd w:id="43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ورووا مستفیضاً أنَّ دابة الأرض تأتی الرجل وهو یصلّی فتقول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أتتعوذ بالصلاة والله ما کنت من أهل الصلاة فیلتفت إلیها فتخطمه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ما رووه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رآها الناس دخلوا المسجد یصلون فتجیء إلیهم،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فتخطم الکافر وتمسح علی جبین المُسلم غرّة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ومفادها هذهِ الروایات أنَّ هذا الحاکم بأمر الله المدعو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ظاهر الإسلام، بلْ یداین ویحاکم الناس علی البواطن وواقع حالهم من الإیمان القلبی والکفر القلبی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ورووا مستفیضاً أنَّ دابة الأرض تسم الناس مؤمناً وکافراً، وهذا الوسم والفصل والمیز المتواتر فی روایاتهم مقارب جدا لما فی روایاتنا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الشیخ الطوسی عن النبی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قسیم الجنة والنار</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ونظیر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حبه إیمان وبغضه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الصفة والشأن فی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بعینها هی صفة دابّة الأرض وأنَّها تسم الناس مؤمناً وکافراً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فهی فیصل وفاصلٌ وفاروق أعظم وحاکم ودیّان یداین الناس یوم الدین وأنَّها تکتب بین عینی الإنسان مؤمن أو کافر فلا یبقی أحد إلّا وسمت وجهه فتترکه أبیضا أو أسودا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ابیضاض الوجه واسوداده مستفیضاً عندنا وعندهم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تَبْیَضُّ وُجُوهٌ وَ تَسْوَدُّ وُجُوهٌ فَأَمَّا الَّذِینَ اسْوَدَّتْ وُجُوهُهُمْ أَ کَفَرْتُمْ بَعْدَ إِیمانِکُمْ فَذُوقُوا الْعَذابَ بِما کُنْتُمْ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ابْیَضَّتْ وُجُوهُهُمْ فَفِی رَحْمَتِ اللّهِ هُمْ فِیها خالِدُونَ تِلْکَ آیاتُ اللّهِ نَتْلُوها عَلَیْکَ بِالْحَقِّ وَ مَا اللّهُ یُرِیدُ ظُلْماً لِلْعالَمِینَ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الحدث الذی تشیر إلیه سورة آل عمران مرتبطاً بشأن دابّة الأرض فی سورة النمل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فما هو حقیقة موقعیة شخصیة تفصل بین الناس بحسب حقائق قلوبهم ودینهم، وتداین الناس علی حسب واقعهم، فهل هی إلّا شخصیة جعلها الله شاهدة علی أعمال العباد، وحاکمة علیهم بحسب حقائق الدین وواقع جزاء الأعمال، لا حکومة ظاهریة بحسب ظاهر الإسلام ذات سیطرة محدودة فی ظاهر أوضاع الناس</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بولایة وقدرة علی قلوب وأرواح الناس وبواطن ضمائرهم وبالمقارنة مع ما وَرَدَ مستفیضاً عن الفریقین فی أوصاف حاکمیة دابة الارض </w:t>
      </w:r>
    </w:p>
    <w:p>
      <w:pPr>
        <w:pStyle w:val="BookText"/>
        <w:rPr/>
      </w:pPr>
      <w:r>
        <w:rPr>
          <w:rFonts w:ascii="IRNazanin" w:hAnsi="IRNazanin" w:eastAsia="IRNazanin"/>
          <w:color w:val="111111"/>
          <w:sz w:val="28"/>
          <w:sz w:val="28"/>
          <w:szCs w:val="28"/>
          <w:rtl w:val="true"/>
          <w:lang w:bidi="fa-IR"/>
        </w:rPr>
        <w:t>عند خروجها انه لا یدرکها طالب ولا یعجزها هارب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فارق کبیر بین قدرة حاکمیة دابة الارض وحاکمیة الإمام المهدی عجل الله فرجه فی دولة الظهور، فإنَّه وَرَدَ فی وصف قدرة حاکمیة حکومته ودولته أنَّه یسیر والرعب أمامه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قدرة وسیطرة حاکمیة دابّة الأرض، أنَّ کل نقاط الأرض تحت سیطرتها بالفعل فی آن واحد، وأنَّه لا تستطیع أی قوة فی البشر أنَّ تستهدفها وأنَّها تصرخ فیسمعها من بین الخافقین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ینال أحد من سیطرتها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کان درجة انتشار العدل فی دولة الرجعة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مرحلة دولة دابّة الأرض، وهی منتصف رجعات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بمراتب کمالاً من دولة الظهور للإمام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الطبرانی فی المعجم الأوسط أنَّ دابة الأرض تلطم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عمدة القارئ فی شرح البخاری للعینی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دابة الارض تقتل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أبی شیبة الکوفی فی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الدابة تنتقم من المنافقین یومئذٍ وهم أشر من الدجال</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نظیره ابن أبی حاتم فی تفسیره فی ذیل آیة دابة الأرض</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فی عمدة القارئ للعینی ضعف الشیاطین بخروج دابة الأرض </w:t>
      </w:r>
    </w:p>
    <w:p>
      <w:pPr>
        <w:pStyle w:val="BookText"/>
        <w:rPr/>
      </w:pPr>
      <w:r>
        <w:rPr>
          <w:rFonts w:ascii="IRNazanin" w:hAnsi="IRNazanin" w:eastAsia="IRNazanin"/>
          <w:color w:val="111111"/>
          <w:sz w:val="28"/>
          <w:sz w:val="28"/>
          <w:szCs w:val="28"/>
          <w:rtl w:val="true"/>
          <w:lang w:bidi="fa-IR"/>
        </w:rPr>
        <w:t>عن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الحاکم فی المستدرک بسنده عن أبی الطفیل کنّا جلوساً عند حذیفة فذکرت الدابة، فقال حذیفة أنَّها تخرج ثلاث خرجات فی بعض البوادی، ثم تکمل ثم تخرج فی بعض القری حتّی یذعروا حتّی تهریق فیها الأمراء الدماء، ثم تکمن، قال فبینما الناس عند أعظم المساجد وأفضلها وأشرفها حتّی قلنا لمسجد الحرام، وما سمّاه إذْ ارتفعت الأرض ویهرب الناس ویبقی عامّة من المسلمین یقولون أنَّه لن ینجینا من أمر الله شیء؟ فتخرج فتجلو ووجوههم حتّی تجعلها کالکواکب الدریة، وتتبع الناس جیران فی الرباع شرکاءٌ فی الأموال وأصحاب فی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الناس أنَّه لم ینجینا من أمر الله شیء دالٌّ علی أنَّ حاکمیة دابّة الأرض من الله تعالی وأنَّها من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أنَّ ما رووه مستفیضاً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معها عصی موسی وخاتم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أنَّها حجة الله وأنَّها شخصیةٌ ترثُ مواریث الأنبیاء فلها مقام الحجیة، وأنَّها شخصیة مصطفاة کالأنبیاء، وأنَّها تجمع معاجز الأنبیاء</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یقوم ویقتدر علی معاجز إلهیة قام بها الأنبیاء متفرقین، ویقوم هو بها وحده إلّا رجل مصطفیً باصطفاء عظیم ولیسَ هو سید الأنبیاء صلی الله علیه وآله، ولا نبی بعده فلم یبق إلّا أوصیاؤه وسید أوصیاءه ابن عمه من أهل بیته، کما هو مفاد حدیث الدار وأحادیث أخر رواها الفریقان، ونصّ علیه العدید من الآیات فی القرآن </w:t>
      </w:r>
      <w:r>
        <w:rPr>
          <w:rFonts w:eastAsia="IRNazanin" w:cs="IRNazanin"/>
          <w:color w:val="111111"/>
          <w:sz w:val="28"/>
          <w:szCs w:val="28"/>
          <w:rtl w:val="true"/>
          <w:lang w:bidi="fa-IR"/>
        </w:rPr>
        <w:t xml:space="preserve">. </w:t>
      </w:r>
      <w:bookmarkStart w:id="438" w:name="pg16967_197139"/>
    </w:p>
    <w:p>
      <w:pPr>
        <w:pStyle w:val="BookText"/>
        <w:rPr/>
      </w:pPr>
      <w:bookmarkEnd w:id="438"/>
      <w:r>
        <w:rPr>
          <w:rFonts w:ascii="IRNazanin" w:hAnsi="IRNazanin" w:eastAsia="IRNazanin"/>
          <w:color w:val="111111"/>
          <w:sz w:val="28"/>
          <w:sz w:val="28"/>
          <w:szCs w:val="28"/>
          <w:rtl w:val="true"/>
          <w:lang w:bidi="fa-IR"/>
        </w:rPr>
        <w:t>کما أنَّ تجلیتها تکوینأً لنفاق المنافق وإیمان المؤمن وآثار أعمال کل منهما هو نمط من حاکمیة یوم الدین، وأنَّه هو من یجازی الخلق من قبل الله تعالی علی نمط الجزاء الأخروی</w:t>
      </w:r>
      <w:r>
        <w:rPr>
          <w:rFonts w:eastAsia="IRNazanin" w:cs="IRNazanin"/>
          <w:color w:val="111111"/>
          <w:sz w:val="28"/>
          <w:szCs w:val="28"/>
          <w:rtl w:val="true"/>
          <w:lang w:bidi="fa-IR"/>
        </w:rPr>
        <w:t>.</w:t>
      </w:r>
    </w:p>
    <w:p>
      <w:pPr>
        <w:pStyle w:val="Heading6"/>
        <w:numPr>
          <w:ilvl w:val="5"/>
          <w:numId w:val="1"/>
        </w:numPr>
        <w:rPr/>
      </w:pPr>
      <w:bookmarkStart w:id="439" w:name="__RefHeading___Toc1750493_3830689328"/>
      <w:bookmarkStart w:id="440" w:name="_Toc155"/>
      <w:bookmarkEnd w:id="439"/>
      <w:r>
        <w:rPr>
          <w:rtl w:val="true"/>
        </w:rPr>
        <w:t>بدأ الحساب فی أواخر الرجعة قبل یوم القیامة</w:t>
      </w:r>
      <w:bookmarkEnd w:id="440"/>
    </w:p>
    <w:p>
      <w:pPr>
        <w:pStyle w:val="BookText"/>
        <w:rPr/>
      </w:pPr>
      <w:r>
        <w:rPr>
          <w:rFonts w:ascii="IRNazanin" w:hAnsi="IRNazanin" w:eastAsia="IRNazanin"/>
          <w:color w:val="111111"/>
          <w:sz w:val="28"/>
          <w:sz w:val="28"/>
          <w:szCs w:val="28"/>
          <w:rtl w:val="true"/>
          <w:lang w:bidi="fa-IR"/>
        </w:rPr>
        <w:t>من مظاهر شخصیة دابة الارض أنَّ حاکمیته حاکمیة یوم الدین، وقد روی ابن أبی شیبة فی المصنف بسنده أنَّه إذا خرجت أوَّل الآیات حبست الحفظة وطرحت الأقلام وشهدت الأجساد علی الأعمال</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رووا أنَّ من الآیات التی تخرج لأشراط الساعة خروج دابّة الأرض، وهذا مما یشیر إلی أنَّ حاکمیتها مداینة یوم الحساب، وقد وَرَدَ فی روایات أهل البیت بدؤه فی أواخر الرجعة قبل یوم القیامة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بسنده عن حذیفة بن أسید، قال کنّا نتحدث فی ظل غرفة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فذکرنا الساعة فارتفعت أصواتنا فأشرف علینا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یتحدثون،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الساعة،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الساعة لن تکون أو لن تقوم حتّی یکون قبلها عشر آیات؛ طلوع الشمس من مغربها وخروج الدابة وخروج یأجوج ومأجوج، والدجال، وعیسی بن مریم والدخان، وثلاثة خسوف خسف بالمشرق وخسف بالمغرب وخسف بجزیرة العرب، وآخر ذلک نارٌ تخرج من قعر عدن فتسوق الناس إلی </w:t>
      </w:r>
    </w:p>
    <w:p>
      <w:pPr>
        <w:pStyle w:val="BookText"/>
        <w:rPr/>
      </w:pPr>
      <w:r>
        <w:rPr>
          <w:rFonts w:ascii="IRNazanin" w:hAnsi="IRNazanin" w:eastAsia="IRNazanin"/>
          <w:color w:val="111111"/>
          <w:sz w:val="28"/>
          <w:sz w:val="28"/>
          <w:szCs w:val="28"/>
          <w:rtl w:val="true"/>
          <w:lang w:bidi="fa-IR"/>
        </w:rPr>
        <w:t>المحشر</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یخفی أنَّهم قدْ رووا أیضاً أنَّ الدابة لها ثلاث خرجات، وأنَّ احدی خرجاتها من عدن وأنَّها تسوق الناس من هناک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سوق النار للناس یدلُّ علی أنَّ المراد أنَّ هناک سائق یسوق ویستهدف سوقهم إلی موقع المحشر، فلیس هذهِ النار إلّا عبارة عن الرهبة والرعب الذی ینتاب الناس من هذا السائق وهو ینطبق علی الدابة 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مصادر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دابة الأرض تسوق الناس إلی المحشر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الطبرانی فی الأحادیث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الطفیل عن أبی سریحة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تذهب فیتجاور الناس فی دورهم، ویصطحبون فی أسفارهم، ویشترکون فی الأموال، ویعرف الکافر من المؤمن حتّی أنَّ الکافر یقول للمؤمن یا مؤمن أقضی حقی، ویقول المؤمن للکافر أقضی حقی</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ومفاد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المرویة عندهم بطرق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إلی درجة </w:t>
      </w:r>
    </w:p>
    <w:p>
      <w:pPr>
        <w:pStyle w:val="BookText"/>
        <w:rPr/>
      </w:pPr>
      <w:r>
        <w:rPr>
          <w:rFonts w:ascii="IRNazanin" w:hAnsi="IRNazanin" w:eastAsia="IRNazanin"/>
          <w:color w:val="111111"/>
          <w:sz w:val="28"/>
          <w:sz w:val="28"/>
          <w:szCs w:val="28"/>
          <w:rtl w:val="true"/>
          <w:lang w:bidi="fa-IR"/>
        </w:rPr>
        <w:t>من تآلَّف من الناس وتوادهم وانسجام فی الحیاة والتعامل الاجتماعی، تترقی إلی درجة البناء وفق الأصول الأخلاقیة لا مجرد قوانین العدل والقسط بجفاف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بناء العلاقة الاجتماعیة المعیشیة علی الإحسان، وهو أعلی رتبة من بناءه علی مجرد العدل والقسط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تتکامل درجة الإصلاح فی زمان دولة دابّة الأرض بدرجات أعلی وأعظم من ما یتحقق فی دولة الظهور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عدل وقسط، ومن ثم ورد أن أمیر المؤمنین علیه السلام یملأها صدقا وایمانا وهی رتبة أعلی من ملأها قسطا وعدلا، لأن الصدق والایمان باطن النفس وأما القسط والعدل فظاهر التعامل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الحاکم فی المستدرک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حذیفة فذکرت الدابّة،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لها ثلاث خرجات فتخرج فتجلو وجوههم حتّی تجعلها کالکوکب الدری، وتتبع الناس جیران فی الرباع شرکاء فی الأموال وأصحاب فی الإسلام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رووا مستفیضاً أنَّ تعامل الناس فیما بینهم یتمّ علی الباطن لا علی الظواهر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 الطبری فی ذیل آیة الدابّة بسنده عن أوس بن خالد عن </w:t>
      </w:r>
    </w:p>
    <w:p>
      <w:pPr>
        <w:pStyle w:val="BookText"/>
        <w:rPr/>
      </w:pPr>
      <w:r>
        <w:rPr>
          <w:rFonts w:ascii="IRNazanin" w:hAnsi="IRNazanin" w:eastAsia="IRNazanin"/>
          <w:color w:val="111111"/>
          <w:sz w:val="28"/>
          <w:sz w:val="28"/>
          <w:szCs w:val="28"/>
          <w:rtl w:val="true"/>
          <w:lang w:bidi="fa-IR"/>
        </w:rPr>
        <w:t>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الدابّة معها خاتم سلیمان، وعصی موسی فتجلو وجه المؤمن بالعصا وتختم أنف الکافر بالخاتم، حتّی أنَّ أهل البیت لیجتمعون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یا مؤمن،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یا کافر</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الطبری أیضاً بسنده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عمر أنَّه تنکت فی وجه الکافر نکتة سوداء فتفشو فی وجه فیسود وجه، وتنکت فی وجه المؤمن نکتة بیضاء فتفشو فی وجه حتّی یبیضّ وجه، فیجلس أهل البیت علی المائدة فیعرفون المؤمن من الکافر ویتبایعون فی الأسواق، فیعرفون المؤمن من الکافر</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رووا روایات مستفیضة أنَّ دابّة الأرض تسمّ الناس مؤمناً وکافراً، وهذا المقام عین مقام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الجنة والنار، وأنَّه حاکم ودیّان یوم الدین کخلیفة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الطبری فی جامع البیان فی ذیل آیة الدابّة من سورة النمل بسنده عن ربعی ابن حراش،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حذیفة بن الیمان،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الدابّة،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أین تخرج؟</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أعظم المساجد حرمةً علی الله بینما عیسی یطوف بالبیت </w:t>
      </w:r>
      <w:bookmarkStart w:id="441" w:name="pg16967_197143"/>
    </w:p>
    <w:p>
      <w:pPr>
        <w:pStyle w:val="BookText"/>
        <w:rPr/>
      </w:pPr>
      <w:bookmarkEnd w:id="441"/>
      <w:r>
        <w:rPr>
          <w:rFonts w:ascii="IRNazanin" w:hAnsi="IRNazanin" w:eastAsia="IRNazanin"/>
          <w:color w:val="111111"/>
          <w:sz w:val="28"/>
          <w:sz w:val="28"/>
          <w:szCs w:val="28"/>
          <w:rtl w:val="true"/>
          <w:lang w:bidi="fa-IR"/>
        </w:rPr>
        <w:t>ومعه المسلمون إذْ تضطرب الأرض حولهم تحرّک القندیل وینشق الصفا مما یلی المسعی، وتخرج الدابّة من الصفا أوَّل ما یبدوا رأسها ملمّعة ذات وبر وریش، لم یُدرکها طالب، ولم یفوتها هارب، تسمّ الناس مؤمناً وکافرا، أمَّا المؤمن فتترک وجهه کأنه کوکب دریّ، وتکتب بین عینیه مؤمن، وأمَّا الکافر فتنکت بین عینیه نکتة سوداء کافر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2" w:name="__RefHeading___Toc1750495_3830689328"/>
      <w:bookmarkStart w:id="443" w:name="_Toc156"/>
      <w:bookmarkEnd w:id="442"/>
      <w:r>
        <w:rPr>
          <w:rtl w:val="true"/>
        </w:rPr>
        <w:t>ملحوظة معترضة</w:t>
      </w:r>
      <w:bookmarkEnd w:id="443"/>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یظهر من الروایات تزامن رجعة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حضور ونزول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عصر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فیستلزم أن أول من یرجع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معاصراً لأواخر عهد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یظهر هذا المعنی ایضا من روایة الناحیة المقدسة التی ذکر من علامات وقت الظهور خروج دابة الارض، ویمکن توجیهه أن التزامن بین خروج دابة الأرض یکون فی رجعة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مراده من وقت الظهور لیس خصوص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 ظهور دولتهم ، وقد عرفت أن رجوع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علیه رجوع بعد غیبة الموت</w:t>
      </w:r>
      <w:r>
        <w:rPr>
          <w:rFonts w:eastAsia="IRNazanin" w:cs="IRNazanin"/>
          <w:color w:val="111111"/>
          <w:sz w:val="28"/>
          <w:szCs w:val="28"/>
          <w:rtl w:val="true"/>
          <w:lang w:bidi="fa-IR"/>
        </w:rPr>
        <w:t>.</w:t>
      </w:r>
    </w:p>
    <w:p>
      <w:pPr>
        <w:pStyle w:val="Heading6"/>
        <w:numPr>
          <w:ilvl w:val="5"/>
          <w:numId w:val="1"/>
        </w:numPr>
        <w:rPr/>
      </w:pPr>
      <w:bookmarkStart w:id="444" w:name="__RefHeading___Toc1750497_3830689328"/>
      <w:bookmarkStart w:id="445" w:name="_Toc157"/>
      <w:bookmarkEnd w:id="444"/>
      <w:r>
        <w:rPr>
          <w:rtl w:val="true"/>
        </w:rPr>
        <w:t>رجوع الی أحوال دابة الأرض</w:t>
      </w:r>
      <w:bookmarkEnd w:id="44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قریباً منه أنَّها تختم أنف الکافر بالخاتم، وتنکت فی وجه المؤمن </w:t>
      </w:r>
      <w:bookmarkStart w:id="446" w:name="pg16967_197144"/>
    </w:p>
    <w:p>
      <w:pPr>
        <w:pStyle w:val="BookText"/>
        <w:rPr/>
      </w:pPr>
      <w:bookmarkEnd w:id="446"/>
      <w:r>
        <w:rPr>
          <w:rFonts w:ascii="IRNazanin" w:hAnsi="IRNazanin" w:eastAsia="IRNazanin"/>
          <w:color w:val="111111"/>
          <w:sz w:val="28"/>
          <w:sz w:val="28"/>
          <w:szCs w:val="28"/>
          <w:rtl w:val="true"/>
          <w:lang w:bidi="fa-IR"/>
        </w:rPr>
        <w:t>نکتة بیضاء فتفشو فی وجه حتّی یبیّض وجهه فیجلس أهل البیت علی المائدة فیعرفون المؤمن من الکافر، ویتبایعون فی الأسواق فیعرفون المؤمن من الکافر، ورووا أنَّ شخصیة دابّة الأرض تکتب بین عینی الشخص مؤمناً أو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مرَّت الإشارة إلیه فی طوائف الروایات التی رواها العامة من أنَّها تسمّ الناس مؤمناً وکافراً وغیرها من الدلالات، یظهر أنَّ حکومة دابّة الأرض لا تکون علی طبق الظواهر والسطح المعلن من الناس، بلْ تداین وتحاکم علی الباطن والواقع من حقائق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رووا من أنَّه إذا رآها الناس دخلوا المسجد الحرام یصلون فتجیء إلیهم،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تصلون فتخطم الکافر وتمسح علی جبین المسلم غرة</w:t>
      </w:r>
      <w:r>
        <w:rPr>
          <w:rFonts w:eastAsia="IRNazanin" w:cs="IRNazanin"/>
          <w:color w:val="111111"/>
          <w:sz w:val="28"/>
          <w:szCs w:val="28"/>
          <w:rtl w:val="true"/>
          <w:lang w:bidi="fa-IR"/>
        </w:rPr>
        <w:t>.</w:t>
      </w:r>
    </w:p>
    <w:p>
      <w:pPr>
        <w:pStyle w:val="Heading6"/>
        <w:numPr>
          <w:ilvl w:val="5"/>
          <w:numId w:val="1"/>
        </w:numPr>
        <w:rPr/>
      </w:pPr>
      <w:bookmarkStart w:id="447" w:name="__RefHeading___Toc1750499_3830689328"/>
      <w:bookmarkStart w:id="448" w:name="_Toc158"/>
      <w:bookmarkEnd w:id="447"/>
      <w:r>
        <w:rPr>
          <w:rtl w:val="true"/>
        </w:rPr>
        <w:t>مقام الحاشر والحشر للنبی</w:t>
      </w:r>
      <w:r>
        <w:rPr>
          <w:rtl w:val="true"/>
        </w:rPr>
        <w:t>(</w:t>
      </w:r>
      <w:r>
        <w:rPr>
          <w:rtl w:val="true"/>
        </w:rPr>
        <w:t>صلی الله علیه و آله</w:t>
      </w:r>
      <w:r>
        <w:rPr>
          <w:rtl w:val="true"/>
        </w:rPr>
        <w:t>)</w:t>
      </w:r>
      <w:bookmarkEnd w:id="448"/>
    </w:p>
    <w:p>
      <w:pPr>
        <w:pStyle w:val="BookText"/>
        <w:rPr/>
      </w:pPr>
      <w:r>
        <w:rPr>
          <w:rFonts w:ascii="IRNazanin" w:hAnsi="IRNazanin" w:eastAsia="IRNazanin"/>
          <w:color w:val="111111"/>
          <w:sz w:val="28"/>
          <w:sz w:val="28"/>
          <w:szCs w:val="28"/>
          <w:rtl w:val="true"/>
          <w:lang w:bidi="fa-IR"/>
        </w:rPr>
        <w:t>وقد رووا فی ذلک روایات مستیفیضة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أحمد بن حنبل فی مسنده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سکة من سکک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وأنا أحمد والحاشر والمقفی ونبی الرحمة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 مسنده عن جبیر بن مطعم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أنَّ لی أسماء أنا أحمد وأنا مُحمَّد وأنا الماحی الذی یمحو </w:t>
      </w:r>
    </w:p>
    <w:p>
      <w:pPr>
        <w:pStyle w:val="BookText"/>
        <w:rPr/>
      </w:pPr>
      <w:r>
        <w:rPr>
          <w:rFonts w:ascii="IRNazanin" w:hAnsi="IRNazanin" w:eastAsia="IRNazanin"/>
          <w:color w:val="111111"/>
          <w:sz w:val="28"/>
          <w:sz w:val="28"/>
          <w:szCs w:val="28"/>
          <w:rtl w:val="true"/>
          <w:lang w:bidi="fa-IR"/>
        </w:rPr>
        <w:t>الله بی الکفر، وأنا الحاشر الذی یحشر الناس علی قدمی، وأنا العاقب</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والخاتم</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وفی روایة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 الذی لیسَ بعده نبی</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ونبی الرحمة ونبی التوبة ونبی الملحمة</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وفی روایة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ونبی الملاحم</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وفی روایة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النبی المصطفی</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 الذی لیسَ بعده أحد</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نحوها البخاری فی صحیحه</w:t>
      </w:r>
      <w:r>
        <w:rPr>
          <w:rStyle w:val="FootnoteAnchor"/>
          <w:rtl w:val="true"/>
        </w:rPr>
        <w:footnoteReference w:id="315"/>
      </w:r>
      <w:r>
        <w:rPr>
          <w:rFonts w:ascii="IRNazanin" w:hAnsi="IRNazanin" w:eastAsia="IRNazanin"/>
          <w:color w:val="111111"/>
          <w:sz w:val="28"/>
          <w:sz w:val="28"/>
          <w:szCs w:val="28"/>
          <w:rtl w:val="true"/>
          <w:lang w:bidi="fa-IR"/>
        </w:rPr>
        <w:t>ومسلم فی صحیحه فی مواضع، وفیه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 الذی لیسَ بعده أحد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والترمذی فی سننه</w:t>
      </w:r>
      <w:r>
        <w:rPr>
          <w:rStyle w:val="FootnoteAnchor"/>
          <w:rtl w:val="true"/>
        </w:rPr>
        <w:footnoteReference w:id="317"/>
      </w:r>
      <w:r>
        <w:rPr>
          <w:rFonts w:ascii="IRNazanin" w:hAnsi="IRNazanin" w:eastAsia="IRNazanin"/>
          <w:color w:val="111111"/>
          <w:sz w:val="28"/>
          <w:sz w:val="28"/>
          <w:szCs w:val="28"/>
          <w:rtl w:val="true"/>
          <w:lang w:bidi="fa-IR"/>
        </w:rPr>
        <w:t>والحاکم فی المستدرک فی مواضع</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شرح صحیح مسلم للنووی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الحاشر الذی یحشر الناس علی عقبی</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مجمع الزوائد عن الطبرانی فی الکبیر والأوسط عن جابر بن عبدالله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أحمد وأنا مُحمَّد وأنا الحاشر الذی أحشر الناس علی قدمی وأنا الماحی الذی یمحو الله بی الکفر، فإذا کان یوم القیامة کان لواء الحمد معی وکنت أمام المرسلین وصاحب شفاعتهم</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لها دلالة علی الرجعة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تسمیته من الله تعالی الماحی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 عِدَّة روایات رووها، وتفسیرها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الله یمحو به الکفر، وهو مطابق لمفاد وعد الله تعالی، هُوَ الَّذِی أَرْسَلَ رَسُولَهُ بِالْهُدی وَ دِینِ الْحَقِّ لِیُظْهِرَهُ عَلَی الدِّینِ کُلِّهِ وَ لَوْ کَرِهَ الْمُشْرِکُونَ والذی ینجز هذا الوعد فی رجعته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أنَّ فی رجعته التی هی أیضاً مفاد قوله تعالی إِنَّ الَّذِی فَرَضَ عَلَیْکَ الْقُرْآنَ لَرادُّکَ إِلی مَعادٍ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أُشیر فی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سیأتی فی 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آخر حیاة الرجعة، وأنَّ دولته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دول المعصومین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یفسِّر اسم العاقب، حیث رووا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بعده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کالصریح </w:t>
      </w:r>
    </w:p>
    <w:p>
      <w:pPr>
        <w:pStyle w:val="BookText"/>
        <w:rPr/>
      </w:pPr>
      <w:r>
        <w:rPr>
          <w:rFonts w:ascii="IRNazanin" w:hAnsi="IRNazanin" w:eastAsia="IRNazanin"/>
          <w:color w:val="111111"/>
          <w:sz w:val="28"/>
          <w:sz w:val="28"/>
          <w:szCs w:val="28"/>
          <w:rtl w:val="true"/>
          <w:lang w:bidi="fa-IR"/>
        </w:rPr>
        <w:t>فی أنَّ رجعته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آخر عمر الدنیا، ولا محالة تکون فی الحیاة الآخرة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إذنْ من رجعته کی یمحو به جمیع الکفر من الأرض ویکون عاقباً لا معقب بعده یحکم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واسمهُ بالمُقفی وهو مقارب 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یقفو الخلائق والقرون، وهو یفید أنهُ آخر المعصومین رجوعاً فلابدَّ من رجوعه کی یکون مقفیاً وعاقباً لیسَ بعدهُ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تسمیته صلوات الله علیه بنبی الملحمة ونبی الملاحم، والملحمة والملاحم فی الروایات واللغة تُطلق علی الأحداث الهامة الخطیرة المستقبلیة، فعندما یکون نبی تلک الأحداث فهذا یفید رجوعه لا سیما الإضافة إلی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فی حضوره فی الملحمة المستقبلیة لا مجرد إخباره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بالحاشر، وقد صرَّح فی روایة جابر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رواها الطبرانی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الحاشر الذی أحشر الناس</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فیدلّ علی أنَّ حشر الناس یجریه الله علی یدیه، ولا ینافی ذلک أنَّ النافخ فی صور النفوس هو إسرافیل، کما أشیر إلی ذلک فی الآیات والروایات، فإنَّ جمیع الملائکة بما فیهم إسرافیل فی طوع خلیفة الله فی الأرض، ثم إنَّ هذا الحشر الذی یجریه الله علی ید سید الأنبیاء لیسَ المراد الید الجسمانیة، بلْ القدرة </w:t>
      </w:r>
    </w:p>
    <w:p>
      <w:pPr>
        <w:pStyle w:val="BookText"/>
        <w:rPr/>
      </w:pPr>
      <w:r>
        <w:rPr>
          <w:rFonts w:ascii="IRNazanin" w:hAnsi="IRNazanin" w:eastAsia="IRNazanin"/>
          <w:color w:val="111111"/>
          <w:sz w:val="28"/>
          <w:sz w:val="28"/>
          <w:szCs w:val="28"/>
          <w:rtl w:val="true"/>
          <w:lang w:bidi="fa-IR"/>
        </w:rPr>
        <w:t>التی أعطیت له بحسب کثیر من الروایات التی رووها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التسمیة لهُ مقرونة بتسمیته بالماحی أو عند تسمیته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بنبی الملحمة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أنَّ هذا الحشر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هو حشر الرجعة، إذ هو لا یختص بالحشر الأکبر تواجدا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هذا العنوان فی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 بسند صحیح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عن المعراج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فاجتمعت الملائکة،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بالأوَّل ومرحباً بالآخر، ومرحباً بالحاشر ومرحباً بالناشر، مُحمَّد خیر النبیین وعلی خیر الوصیین</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الخصال فی موثق مُحمَّد بن مسلم عن أبی جعفر 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أسماء خمسة منها فی القرآن وخمسة لیست فی القرآن، فأما التی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 وطه وأحمد وعبدالله ویس ونون، وأمَّا التی لیست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فالفاتح والخاتم والکافی والمقفی والحاشر</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مختصر بصائر الدرجات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لی الکرة بعد الکرة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والرجعة بعد الرجعة وأنا صاحب الرجعات والکرات، وصاحب الصولات والنقمات، والدولات العجیبات، وأنا قرن من حدید، وأنا عبدالله وأخو رسول الله، وأنا أمین الله وخازنه، وعیبة سره وحجابه ووجه وصراطه، ومیزانه وأنا </w:t>
      </w:r>
    </w:p>
    <w:p>
      <w:pPr>
        <w:pStyle w:val="BookText"/>
        <w:rPr/>
      </w:pPr>
      <w:r>
        <w:rPr>
          <w:rFonts w:ascii="IRNazanin" w:hAnsi="IRNazanin" w:eastAsia="IRNazanin"/>
          <w:color w:val="111111"/>
          <w:sz w:val="28"/>
          <w:sz w:val="28"/>
          <w:szCs w:val="28"/>
          <w:rtl w:val="true"/>
          <w:lang w:bidi="fa-IR"/>
        </w:rPr>
        <w:t>الحاشر إلی الله وأنا کلمة الله التی یجمع بها المفترق ویفرّق بها المجتمع وأنا أسماء الله الحسنی، وأمثاله العلیا وآیاته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صاحب الجنة والنار أسکن أهل الجنة الجنة وأهل النار النار، وإلیَّ شروع أهل الجنة وإلیَّ عذاب أهل النار، وإلیَّ إیاب الخلق جمیعاً وأنا الإیاب الذی یؤوب إلیه کل شیء بعد الفناء وإلیَّ حساب الخلق جمیعاً</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الهدایة الکبری للخصیبی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صحف إبراهیم إلی آدم صلی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بالسریانیة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 بالعربیة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والمحمود والعاقب والناجی والحاشر والباعث والأمین</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سبل الهُدی للصالحی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الحاشر بعثت مع الساعة</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روایة نافع بن جبیر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المتن قرینة علی کون المراد من الحشر وحاشریته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للناس مقترن بالساعة للبعث وهی ساعة بعث الرجعة لا خصوص القیامة الکبری، بلْ شاملة للصغری والوسطی، وهی الرجعة، والقرینة فی هذا المتن معیته للساعة قبیلها واقتران التسمیة بالحاشر</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16967_197151"/>
      <w:bookmarkStart w:id="450" w:name="pg16967_197151"/>
      <w:bookmarkEnd w:id="450"/>
    </w:p>
    <w:p>
      <w:pPr>
        <w:pStyle w:val="Heading3"/>
        <w:numPr>
          <w:ilvl w:val="2"/>
          <w:numId w:val="1"/>
        </w:numPr>
        <w:rPr/>
      </w:pPr>
      <w:bookmarkStart w:id="451" w:name="pg16967_197151"/>
      <w:bookmarkStart w:id="452" w:name="__RefHeading___Toc1750501_3830689328"/>
      <w:bookmarkStart w:id="453" w:name="_Toc159"/>
      <w:bookmarkEnd w:id="451"/>
      <w:bookmarkEnd w:id="452"/>
      <w:r>
        <w:rPr>
          <w:rtl w:val="true"/>
        </w:rPr>
        <w:t>الفصل السادس</w:t>
      </w:r>
      <w:r>
        <w:rPr>
          <w:rtl w:val="true"/>
        </w:rPr>
        <w:t>:</w:t>
      </w:r>
      <w:r>
        <w:rPr>
          <w:rtl w:val="true"/>
        </w:rPr>
        <w:t>الرجعة فی الأدیان والکتب السماویة</w:t>
      </w:r>
      <w:bookmarkEnd w:id="45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4" w:name="__RefHeading___Toc1750503_3830689328"/>
      <w:bookmarkStart w:id="455" w:name="_Toc160"/>
      <w:bookmarkEnd w:id="454"/>
      <w:r>
        <w:rPr>
          <w:rtl w:val="true"/>
        </w:rPr>
        <w:t>اشارة</w:t>
      </w:r>
      <w:bookmarkEnd w:id="45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بشَّرت بها الأنبیاء والمرسلین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بقاء 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لنصرة سید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فی العهد القدیم والعهد الجدید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رجعة، ورجوع عند الحرّ العاملی ولیسَ عود وظهور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ذی القرنین ورجعته مرَّتین وأنَّ الغایة فی الدین لا تتحقَّق إلا بالرجعة کما أنَّ بدایته بالفطرة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الأنبیاء وإحاطتهم فی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جرجیس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وقصَّة إحیاء إدریس لیونس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ومجیء جملة من أوصیاء الأنبیاء السابقین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الأخبار بالرجعة فی الکتب السماویة السابقة وکذا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الرجعة فی الزبور فی تفسیر القمّی أوَّل سورة النمل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دابة الأرض مذکورة فی التوراة وأنَّها إیلیا</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16967_197155"/>
      <w:bookmarkStart w:id="457" w:name="pg16967_197155"/>
      <w:bookmarkEnd w:id="457"/>
    </w:p>
    <w:p>
      <w:pPr>
        <w:pStyle w:val="Heading4"/>
        <w:numPr>
          <w:ilvl w:val="3"/>
          <w:numId w:val="1"/>
        </w:numPr>
        <w:rPr/>
      </w:pPr>
      <w:bookmarkStart w:id="458" w:name="pg16967_197155"/>
      <w:bookmarkStart w:id="459" w:name="__RefHeading___Toc1750505_3830689328"/>
      <w:bookmarkStart w:id="460" w:name="_Toc161"/>
      <w:bookmarkEnd w:id="458"/>
      <w:bookmarkEnd w:id="459"/>
      <w:r>
        <w:rPr>
          <w:rtl w:val="true"/>
        </w:rPr>
        <w:t>الرجعة بشرت بها الأنبیاء والمرسلین</w:t>
      </w:r>
      <w:bookmarkEnd w:id="460"/>
    </w:p>
    <w:p>
      <w:pPr>
        <w:pStyle w:val="Heading5"/>
        <w:numPr>
          <w:ilvl w:val="4"/>
          <w:numId w:val="1"/>
        </w:numPr>
        <w:rPr/>
      </w:pPr>
      <w:bookmarkStart w:id="461" w:name="__RefHeading___Toc1750507_3830689328"/>
      <w:bookmarkStart w:id="462" w:name="_Toc162"/>
      <w:bookmarkEnd w:id="461"/>
      <w:r>
        <w:rPr>
          <w:rtl w:val="true"/>
        </w:rPr>
        <w:t>السید المرتضی</w:t>
      </w:r>
      <w:r>
        <w:rPr>
          <w:rtl w:val="true"/>
        </w:rPr>
        <w:t>: «</w:t>
      </w:r>
      <w:r>
        <w:rPr>
          <w:rtl w:val="true"/>
        </w:rPr>
        <w:t>الرجعة متّفق علیهابین أهل الأدیان السماویة</w:t>
      </w:r>
      <w:r>
        <w:rPr>
          <w:rtl w:val="true"/>
        </w:rPr>
        <w:t>»:</w:t>
      </w:r>
      <w:bookmarkEnd w:id="462"/>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الذی یقوله الإمامیة فی الرجعة لا خلاف بین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بین الموحدین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جوازه وأنَّه مقدور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الخلاف بینهم فی أنَّه یوجد لا محالة أو لیسَ کذلک ولا یخالف فی صحة رجعة الأموات إلّا خارج عن أقوال التوحید؛ لأنَّ الله تعالی قادر علی إیجاد الجواهر بعد إعدامها وإذا کان علیها قادر جاز أنَّ یوجدها متی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وکلامه یشیر إلی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التوحید ویشیر بأهل التوحید إلی أهل الدیانات السماویة بما فیهم المسلمین والنصاری والیهود والمجوس والصابئة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إمکان الرجعة عند أهل هذهِ الدیانات السماویة ضرورة </w:t>
      </w:r>
      <w:bookmarkStart w:id="463" w:name="pg16967_197156"/>
    </w:p>
    <w:p>
      <w:pPr>
        <w:pStyle w:val="BookText"/>
        <w:rPr/>
      </w:pPr>
      <w:bookmarkEnd w:id="463"/>
      <w:r>
        <w:rPr>
          <w:rFonts w:ascii="IRNazanin" w:hAnsi="IRNazanin" w:eastAsia="IRNazanin"/>
          <w:color w:val="111111"/>
          <w:sz w:val="28"/>
          <w:sz w:val="28"/>
          <w:szCs w:val="28"/>
          <w:rtl w:val="true"/>
          <w:lang w:bidi="fa-IR"/>
        </w:rPr>
        <w:t>اتفاقیة فیما بینهم، فالذی ینکر الإمکان وإمکان الوقوع خارج عن أهل الدیانات السماویة برمّتها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یشیر السید المرتضی إلی أنَّ الرجعة عقیدة راسخة فی الأدیان السماویة ولیست خاصة بالمسلمین، وهذا ممّا یعطی مؤشر أنَّ الحکّام فی الرجعة وهم روّاد الرجعة، والذین 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عقیدة بشّر بها جمیع الأنبیاء السابقین أی أنَّهم بشروا أممهم وأمروهم بولایة النبی وأهل بیته، وقد مرَّ أنَّ الرجعة عنوان لولایة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والإمامة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464" w:name="__RefHeading___Toc1750509_3830689328"/>
      <w:bookmarkStart w:id="465" w:name="_Toc163"/>
      <w:bookmarkEnd w:id="464"/>
      <w:r>
        <w:rPr>
          <w:rtl w:val="true"/>
        </w:rPr>
        <w:t>مفروغیة الاعتقاد بالرجعة فی التوراة</w:t>
      </w:r>
      <w:bookmarkEnd w:id="465"/>
    </w:p>
    <w:p>
      <w:pPr>
        <w:pStyle w:val="BookText"/>
        <w:rPr/>
      </w:pPr>
      <w:r>
        <w:rPr>
          <w:rFonts w:ascii="IRNazanin" w:hAnsi="IRNazanin" w:eastAsia="IRNazanin"/>
          <w:color w:val="111111"/>
          <w:sz w:val="28"/>
          <w:sz w:val="28"/>
          <w:szCs w:val="28"/>
          <w:rtl w:val="true"/>
          <w:lang w:bidi="fa-IR"/>
        </w:rPr>
        <w:t xml:space="preserve">قال الشیخ کاشف الغطاء فی کتابه أصل الشیعة وأصولها فی سیاق الجواب عن اعتراض الکاتب أحمد أمین فی فجر الإسلام 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الیهودیة ظهرت عند التشیّع بالقول بالرجعة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فهل اتفاقهم أی الشیعة مع الیهود بهذا یوجب کون الیهودیة ظهرت فی التشیع، وهل یصحّ أنْ یقال أنَّ الیهودیة ظهرت فی الإسلام؛ لأنَّ الیهود یقولون بعبادة إله واحد والمسلمون به قائلون؟ وهل هذا قول زائف واستنباط سخیف</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من الاعتراض والإجابة یشیران إلی مفروغیة الاعتقاد بالرجعة فی عقیدة التوراة</w:t>
      </w:r>
      <w:r>
        <w:rPr>
          <w:rFonts w:eastAsia="IRNazanin" w:cs="IRNazanin"/>
          <w:color w:val="111111"/>
          <w:sz w:val="28"/>
          <w:szCs w:val="28"/>
          <w:rtl w:val="true"/>
          <w:lang w:bidi="fa-IR"/>
        </w:rPr>
        <w:t xml:space="preserve">. </w:t>
      </w:r>
      <w:bookmarkStart w:id="466" w:name="pg16967_197157"/>
    </w:p>
    <w:p>
      <w:pPr>
        <w:pStyle w:val="Heading5"/>
        <w:numPr>
          <w:ilvl w:val="4"/>
          <w:numId w:val="1"/>
        </w:numPr>
        <w:rPr/>
      </w:pPr>
      <w:bookmarkStart w:id="467" w:name="__RefHeading___Toc1750511_3830689328"/>
      <w:bookmarkStart w:id="468" w:name="_Toc164"/>
      <w:bookmarkEnd w:id="466"/>
      <w:bookmarkEnd w:id="467"/>
      <w:r>
        <w:rPr>
          <w:rtl w:val="true"/>
        </w:rPr>
        <w:t>ظهور الرجعة فی القرآن</w:t>
      </w:r>
      <w:bookmarkEnd w:id="468"/>
    </w:p>
    <w:p>
      <w:pPr>
        <w:pStyle w:val="BookText"/>
        <w:rPr/>
      </w:pPr>
      <w:r>
        <w:rPr>
          <w:rFonts w:ascii="IRNazanin" w:hAnsi="IRNazanin" w:eastAsia="IRNazanin"/>
          <w:color w:val="111111"/>
          <w:sz w:val="28"/>
          <w:sz w:val="28"/>
          <w:szCs w:val="28"/>
          <w:rtl w:val="true"/>
          <w:lang w:bidi="fa-IR"/>
        </w:rPr>
        <w:t>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مصدِّقاً لما بین یدیه من الشرایع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المظفر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الرجعة من الأمور الضروریة فیما جاء عن آل البیت من الأخبار المتواترة، قال أفلا تعجب من کاتب شهیر یدّعی المعرفة مثل أحمد أمین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فالیهودیة ظهرت فی التشیع بالقول بالرجعة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أقول له علی مدّعاه فالیهودیة ظهرت فی القرآن بالرجعة، کما تقدم ذکر القرآن فی الآیات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ونزیده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والحقیقة أنَّه لابدَّ أنْ تظهر الیهودیة والنصرانیة فی کثیر من المعتقدات والأحکام الإسلامیة؛ لأنَّ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مصدِّقاً لما بین یدیه من الشرایع السماویة وإنَّ نسخ بعضَ أحکامه فظهور الیهودیة أو النصرانیة فی بعض المعتقدات الإسلامیة لیسَ عیباً فی الإسلام</w:t>
      </w:r>
      <w:r>
        <w:rPr>
          <w:rStyle w:val="FootnoteAnchor"/>
          <w:rtl w:val="true"/>
        </w:rPr>
        <w:footnoteReference w:id="327"/>
      </w:r>
      <w:r>
        <w:rPr>
          <w:rFonts w:ascii="IRNazanin" w:hAnsi="IRNazanin" w:eastAsia="IRNazanin"/>
          <w:color w:val="111111"/>
          <w:sz w:val="28"/>
          <w:sz w:val="28"/>
          <w:szCs w:val="28"/>
          <w:rtl w:val="true"/>
          <w:lang w:bidi="fa-IR"/>
        </w:rPr>
        <w:t>علی تقدیر ان الرجعة من الآراء الیهودیة کما یدعیه هذا الکاتب</w:t>
      </w:r>
      <w:r>
        <w:rPr>
          <w:rFonts w:eastAsia="IRNazanin" w:cs="IRNazanin"/>
          <w:color w:val="111111"/>
          <w:sz w:val="28"/>
          <w:szCs w:val="28"/>
          <w:rtl w:val="true"/>
          <w:lang w:bidi="fa-IR"/>
        </w:rPr>
        <w:t>.</w:t>
      </w:r>
    </w:p>
    <w:p>
      <w:pPr>
        <w:pStyle w:val="Heading5"/>
        <w:numPr>
          <w:ilvl w:val="4"/>
          <w:numId w:val="1"/>
        </w:numPr>
        <w:rPr/>
      </w:pPr>
      <w:bookmarkStart w:id="469" w:name="__RefHeading___Toc1750513_3830689328"/>
      <w:bookmarkStart w:id="470" w:name="_Toc165"/>
      <w:bookmarkEnd w:id="469"/>
      <w:r>
        <w:rPr>
          <w:rtl w:val="true"/>
        </w:rPr>
        <w:t>الرجعة بشّرت بها الأنبیاء والمرسلون</w:t>
      </w:r>
      <w:bookmarkEnd w:id="47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الرجعة قدْ بشَّرت بها ودعت إلیها جمیع الأنبیاء والمرسلون من لدن آدم حتّی النبی عیسی سواء فی کتبهم وصحفهم المنزلة أو فی أحادیث الأنبیاء المأثورة، ویظهر من إبلاغهم المشترک الموحَّد أنَّها من الدین الواحد الذی بعثت علیه کافّة الأنبیاء، هذا من جانب ومن جانب آخر یدلُّ هذا </w:t>
      </w:r>
    </w:p>
    <w:p>
      <w:pPr>
        <w:pStyle w:val="BookText"/>
        <w:rPr/>
      </w:pPr>
      <w:r>
        <w:rPr>
          <w:rFonts w:ascii="IRNazanin" w:hAnsi="IRNazanin" w:eastAsia="IRNazanin"/>
          <w:color w:val="111111"/>
          <w:sz w:val="28"/>
          <w:sz w:val="28"/>
          <w:szCs w:val="28"/>
          <w:rtl w:val="true"/>
          <w:lang w:bidi="fa-IR"/>
        </w:rPr>
        <w:t>التظافر من تبلیغ الأنبیاء علی أهمیة موقعیة الرجعة کعقیدة فی الدین، وأنَّها بمثابة تتلوا المعاد وتتلوا أصل المعرفة بسید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الحقیقة معرفة عالیة راقیة من مرتبة النبوة والإمامة والمعاد، کما أسلفنا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المشیرة إلی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الکلینی بسنده عن الحسن بن شاذان الواسطی، قال کتبت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أشکو جفاء أهل واسط وحملهم علیّ وکانت عصابة من العثمانیة تؤذینی فوقع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جلَّ ذکره أخذ میثاق أولیائه علی الصبر فی دولة الباطل، فاصبر لحکم ربک، فلو قدْ قام سید الخلق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وَیْلَنا مَنْ بَعَثَنا مِنْ مَرْقَدِنا هذا ما وَعَدَ الرَّحْمنُ وَ صَدَقَ الْمُرْسَلُونَ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یشیر ع إلی رجعة سید الأنبیاء أو سید الأوصیاء من بعده وأنَّ فی دولتهم سیندم أعدائهم، وأنَّ رجعة سید الأنبیاء وسید الأوصیاء مما قدْ قامت بتبلیغه جمیعُ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الرجعة بمثابة من الأهمیة فی العقیدة تسمی بالمعاد الأصغر والبعث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قولویه بأسانید متعدِّدة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مرون بن مسلم وبرید بن معاویة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أخبرنی عن إسماعیل الذی ذکره الله فی کتابه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أکان إسماعیل بن إبراهیم ع فإنَّ الناس یزعمون أنَّه إسماعیل بن إبراهیم،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إسماعیل مات قبل إبراهیم وأنَّ إبراهیم کان حجة لله کلها قائماً صاحب شریعة، فإلی من أرسل إسماعیل إذاً،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إسماعیل بن حزقیل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الله إلی قوم فکذبوه فقتلوه، وسلخوا وجهه، فغضب الله له علیهم فوجه إلیه اسطاطائیل ملک العذاب، فقال له یا إسماعیل أنا إسطاطیل ملک العذاب وجّهنی إلیک رب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لأعذب قومک بأنواع العذاب، إنْ شئت، فقا له إسماعیل لا حاجة لی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إلیه فما حاجتک یا إسماعیل،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إنک أخذت المیثاق لنفسک بالربوبیة ولمحمد بالنبوة ولأوصیائه بالولایة وأخبرت خیر خلقک بما تفعل أمته بالحسین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نبیها، وأنک وعدت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تکرّه إلی الدنیا حتّی ینتقم بنفسه ممن فعل ذلک به، فحاجتی إلیک یا رب أنْ تکرّنی إلی الدنیا حتّی انتقم ممن فعل ذلک بی کما تکر للحسین فوعد الله إسماعیل بن حزقیل ذلک فهو یکر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ابن قولویه أحادیث أُخری بطرق أُخری فی هذا الباب </w:t>
      </w:r>
    </w:p>
    <w:p>
      <w:pPr>
        <w:pStyle w:val="BookText"/>
        <w:rPr/>
      </w:pPr>
      <w:r>
        <w:rPr>
          <w:rFonts w:ascii="IRNazanin" w:hAnsi="IRNazanin" w:eastAsia="IRNazanin"/>
          <w:color w:val="111111"/>
          <w:sz w:val="28"/>
          <w:sz w:val="28"/>
          <w:szCs w:val="28"/>
          <w:rtl w:val="true"/>
          <w:lang w:bidi="fa-IR"/>
        </w:rPr>
        <w:t>بهذا المضمون، ومفادها أنَّ الرجعة معرفتها من الدین الذی أخذه الله علی جمیع الأنبیاء ولیسَ من الشرایع الفرعیة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 هذهِ الآیة الشریفة أنَّ الله عَزَّ وَجَلَّ أخذ فی میثاق النبوة علی جمیع الأنبیاء أنْ یؤمنوا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أخذ علیهم جمیعاً أنْ ینصروه فلم یؤخذ علیهم مجرد الإیمان فقط، بلْ أخذ علیهم النصرة والمؤازرة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تستقیم النصرة حقیقةً إلّا بأنْ یرجعوا إلی دار الدنیا فینصرون دین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ویکونون تحت رایته وذلک بنصرة أمیر المؤمنین ع إذْ هو دابة الأرض کما تبین فی روایات الفریقین التی تخرج من الأرض الذی هو عنوان الرجعة، أی من القبور لا من الأرحام، وأمَّا حمل نصرة الأنبیاء ع علی إبلاغهم أممهم وأقوامهم بمجیء سید الأنبیاء فی الزمان السابق الذی بعثوا فیه فهو وإنْ کان درجة من النصرة، ولکنه لیسَ یجری مجری الحقیقة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الآیة تبیِّن مدی رکنیة معرفة الرجعة فی العقیدة بحیث أخذت علی الأنبیاء فی میثاق نبوتهم، کما أخذ الإیمان بسید الأنبیاء علیهم فی میثاق </w:t>
      </w:r>
      <w:bookmarkStart w:id="471" w:name="pg16967_197161"/>
    </w:p>
    <w:p>
      <w:pPr>
        <w:pStyle w:val="BookText"/>
        <w:rPr/>
      </w:pPr>
      <w:bookmarkEnd w:id="471"/>
      <w:r>
        <w:rPr>
          <w:rFonts w:ascii="IRNazanin" w:hAnsi="IRNazanin" w:eastAsia="IRNazanin"/>
          <w:color w:val="111111"/>
          <w:sz w:val="28"/>
          <w:sz w:val="28"/>
          <w:szCs w:val="28"/>
          <w:rtl w:val="true"/>
          <w:lang w:bidi="fa-IR"/>
        </w:rPr>
        <w:t>النبوة وهذا مما یفید أنَّ أخذ الإمامة والولایة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الأنبیاء عنوانها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مؤشر لمدی أهمیة مقام الرجعة فی معرفة إمامة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استفاضت الروایات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تبیان رجوع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نصرة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5"/>
        <w:numPr>
          <w:ilvl w:val="4"/>
          <w:numId w:val="1"/>
        </w:numPr>
        <w:rPr/>
      </w:pPr>
      <w:bookmarkStart w:id="472" w:name="__RefHeading___Toc1750515_3830689328"/>
      <w:bookmarkStart w:id="473" w:name="_Toc166"/>
      <w:bookmarkEnd w:id="472"/>
      <w:r>
        <w:rPr>
          <w:rtl w:val="true"/>
        </w:rPr>
        <w:t xml:space="preserve">الیهودیة والرجعة </w:t>
      </w:r>
      <w:r>
        <w:rPr>
          <w:rtl w:val="true"/>
        </w:rPr>
        <w:t>(</w:t>
      </w:r>
      <w:r>
        <w:rPr>
          <w:rtl w:val="true"/>
        </w:rPr>
        <w:t>عبدالله بن سبأ</w:t>
      </w:r>
      <w:r>
        <w:rPr>
          <w:rtl w:val="true"/>
        </w:rPr>
        <w:t>)</w:t>
      </w:r>
      <w:bookmarkEnd w:id="473"/>
    </w:p>
    <w:p>
      <w:pPr>
        <w:pStyle w:val="BookText"/>
        <w:rPr/>
      </w:pPr>
      <w:r>
        <w:rPr>
          <w:rFonts w:ascii="IRNazanin" w:hAnsi="IRNazanin" w:eastAsia="IRNazanin"/>
          <w:color w:val="111111"/>
          <w:sz w:val="28"/>
          <w:sz w:val="28"/>
          <w:szCs w:val="28"/>
          <w:rtl w:val="true"/>
          <w:lang w:bidi="fa-IR"/>
        </w:rPr>
        <w:t>قال الطبری فی تاریخه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کتب به إلی السری عن شعیب عن سیف عن عطیة عن یزید الفقعسی،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عبدالله بن سبأ یهودیاً من أهل صنعاء أمه سوداء، فأسلم فی زمان عثمان، ثم تنقل فی بلدان المسلمین یحاول ضلالتهم، فبدأ بالحجاز ثم البصرة ثم الکوفة ثم الشام، فلم یقدر علی ما یرید عند أحد من أهل الشام، فأخرجوه حتّی أتی مصر فاعتمر فیهم، فقال لهم فیما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لعجب ممن یزعم أنَّ عیسی یرجع ویکذب بأنَّ مُحمَّداً یرجع، وقدْ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فَرَضَ عَلَیْکَ الْقُرْآنَ لَرادُّکَ إِلی مَعادٍ فمُحمَّد أحقّ بالرجو من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ذلک عنه ووضَّع لهم الرجعة، فتکلَّموا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خاتم الأنبیاء وعلی خاتم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ذلک من أظلم ممن لم یجز وصیته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ووثب علی وصی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وتناول أمر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 بعد ذلک</w:t>
      </w:r>
      <w:r>
        <w:rPr>
          <w:rFonts w:eastAsia="IRNazanin" w:cs="IRNazanin"/>
          <w:color w:val="111111"/>
          <w:sz w:val="28"/>
          <w:szCs w:val="28"/>
          <w:rtl w:val="true"/>
          <w:lang w:bidi="fa-IR"/>
        </w:rPr>
        <w:t xml:space="preserve">: </w:t>
      </w:r>
      <w:bookmarkStart w:id="474" w:name="pg16967_197162"/>
    </w:p>
    <w:p>
      <w:pPr>
        <w:pStyle w:val="BookText"/>
        <w:rPr/>
      </w:pPr>
      <w:bookmarkEnd w:id="474"/>
      <w:r>
        <w:rPr>
          <w:rFonts w:ascii="IRNazanin" w:hAnsi="IRNazanin" w:eastAsia="IRNazanin"/>
          <w:color w:val="111111"/>
          <w:sz w:val="28"/>
          <w:sz w:val="28"/>
          <w:szCs w:val="28"/>
          <w:rtl w:val="true"/>
          <w:lang w:bidi="fa-IR"/>
        </w:rPr>
        <w:t>إنَّ عثمان أخذها بغیر حق، وهذا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فانهضوا فی هذا الأمر بالمعروف والنهی عن المنکر تستمیلوا الناس وأدعوهم إلی هذا الأمر</w:t>
      </w:r>
      <w:r>
        <w:rPr>
          <w:rFonts w:eastAsia="IRNazanin" w:cs="IRNazanin"/>
          <w:color w:val="111111"/>
          <w:sz w:val="28"/>
          <w:szCs w:val="28"/>
          <w:rtl w:val="true"/>
          <w:lang w:bidi="fa-IR"/>
        </w:rPr>
        <w:t>.</w:t>
      </w:r>
    </w:p>
    <w:p>
      <w:pPr>
        <w:pStyle w:val="Heading5"/>
        <w:numPr>
          <w:ilvl w:val="4"/>
          <w:numId w:val="1"/>
        </w:numPr>
        <w:rPr/>
      </w:pPr>
      <w:bookmarkStart w:id="475" w:name="__RefHeading___Toc1750517_3830689328"/>
      <w:bookmarkStart w:id="476" w:name="_Toc167"/>
      <w:bookmarkEnd w:id="475"/>
      <w:r>
        <w:rPr>
          <w:rtl w:val="true"/>
        </w:rPr>
        <w:t>جملة فصول فی الأدیان ذات صلة بالرجعة</w:t>
      </w:r>
      <w:r>
        <w:rPr>
          <w:rtl w:val="true"/>
        </w:rPr>
        <w:t>:</w:t>
      </w:r>
      <w:bookmarkEnd w:id="4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رجعة ورجوع عند البعض من الفریقین ممن یذهب الی موت ووفاته عند رفعه الی السماء، نظیر الحر العاملی حیث نفی کون نزوله ظهورا بعد خفاء بل عود رجعة ورجوع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ای تقدیر فعلی القول الاخر من کونه علی قید الحیاة وإن هو کائن الآن فی السماء، فکذلک هو رجعة لعیسی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قبضت روحه حین رفعه الی السماء علی ای حال ثم أحیی مرة اخری وردت إلیه روحه فی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قصة ذی القرنین ورجعته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الطبرسی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ذا القرنین کان عبداً صالحاً، أحبَّ الله فأحبَّه، ونصح لله فنصحه الله، أمر قومه بتقوی الله فضربوه بالسیف علی قرنه فمات زماناً، ثمَّ رجع إلیهم فدعاهم إلی الله فضربوه علی قرنه الآخر بالسیف، فذلک قرناه، وفیکم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بن بابویه فی الامامة والتبصرة صحیح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 القرنین لم یکن نبیاً، ولکنه کان عبداً صالحاً أحب الله فأحبه الله، وناصح لله فناصحه الله، أمر قومه بتقوی الله، فضربوه علی </w:t>
      </w:r>
    </w:p>
    <w:p>
      <w:pPr>
        <w:pStyle w:val="BookText"/>
        <w:rPr/>
      </w:pPr>
      <w:r>
        <w:rPr>
          <w:rFonts w:ascii="IRNazanin" w:hAnsi="IRNazanin" w:eastAsia="IRNazanin"/>
          <w:color w:val="111111"/>
          <w:sz w:val="28"/>
          <w:sz w:val="28"/>
          <w:szCs w:val="28"/>
          <w:rtl w:val="true"/>
          <w:lang w:bidi="fa-IR"/>
        </w:rPr>
        <w:t>قرنه، فغاب عنهم زماناً، ثم رجع إلیهم، فضربوه علی قرنه الآخر، وفیکم من هو علی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هذا المضمون بطرق عدیدة فی مصادر حدیث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جابرسا وجابلقا مدینتین فی الفضاء، وسفرة ذی القرنین فی المنظومة الشمسیة أو فی المجرَّة التی نحن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مراتب الأنبیاء وإحاطتهم فی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ظاهرة جرجیس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وقصة إحیاء إلیاس لیونس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ومجیء جملة من أوصیاء الأنبیاء السابقین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الأخبار بالرجعة فی الکتب السماویة السابقة وکذا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البشارة فی التوراة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إیلیا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الشیعة تزعمون أنَّ علیاً ع دابّة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 والیهود،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رأس الجالوت،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تجدون دابّة عندکم مکتوبة؟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اسمه إلیا،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أقرب إلیا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477" w:name="pg16967_197164"/>
    </w:p>
    <w:p>
      <w:pPr>
        <w:pStyle w:val="Heading5"/>
        <w:numPr>
          <w:ilvl w:val="4"/>
          <w:numId w:val="1"/>
        </w:numPr>
        <w:rPr/>
      </w:pPr>
      <w:bookmarkStart w:id="478" w:name="__RefHeading___Toc1750519_3830689328"/>
      <w:bookmarkStart w:id="479" w:name="_Toc168"/>
      <w:bookmarkEnd w:id="477"/>
      <w:bookmarkEnd w:id="478"/>
      <w:r>
        <w:rPr>
          <w:rtl w:val="true"/>
        </w:rPr>
        <w:t>الغایة فی الدین لا تتحقّق إلا بالرجعة کما أنَّ بدایته بالفطرة</w:t>
      </w:r>
      <w:r>
        <w:rPr>
          <w:rtl w:val="true"/>
        </w:rPr>
        <w:t>:</w:t>
      </w:r>
      <w:bookmarkEnd w:id="479"/>
    </w:p>
    <w:p>
      <w:pPr>
        <w:pStyle w:val="BookText"/>
        <w:rPr/>
      </w:pPr>
      <w:r>
        <w:rPr>
          <w:rFonts w:ascii="IRNazanin" w:hAnsi="IRNazanin" w:eastAsia="IRNazanin"/>
          <w:color w:val="111111"/>
          <w:sz w:val="28"/>
          <w:sz w:val="28"/>
          <w:szCs w:val="28"/>
          <w:rtl w:val="true"/>
          <w:lang w:bidi="fa-IR"/>
        </w:rPr>
        <w:t>وفیما کتب الحمیری إلی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یقول بالحقّ ویری المتعة، ویقول بالرجعة </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خرج من الناحیة إلی مُحمَّد الحمیری علی 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حجّة الله، أنتم الأوَّل والآخر، وأنَّ رجعتکم حقّ لا ریب فیها یوم لا ینفع نفساً إیمانها لم تکن آمنت من قبل أو کسبت فی إیمانها خیراً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1750521_3830689328"/>
      <w:bookmarkStart w:id="481" w:name="_Toc169"/>
      <w:bookmarkEnd w:id="480"/>
      <w:r>
        <w:rPr>
          <w:rtl w:val="true"/>
        </w:rPr>
        <w:t>الرجعة فی العهد القدیم والعهد الجدید</w:t>
      </w:r>
      <w:r>
        <w:rPr>
          <w:rtl w:val="true"/>
        </w:rPr>
        <w:t>:</w:t>
      </w:r>
      <w:bookmarkEnd w:id="48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فیهما اشارات تفشی العدل بدرجة هیمنة النور المعنوی علی کل کائن ذی روح ورقی الحیاة علی الأرض بمستوی صفاء الحیاة فی السماء، ونزول کلمة الله ووصفه بأوصاف مطابق أوصاف دابة الارض کذکر العصا وقوة سلطانها فی الارض وغیرها مما ذکرفی القرآن وروایات الفریقین، وذکر إقامة الاثنی عشر لدولة العدل الالهیة، ونزول الملائکة للنصرة وغیرها من حوادث الرجعة المذکورة فی الروایات لدی الفریقین ، ممایتفطن لها بالتدبر و المقارنة</w:t>
      </w:r>
      <w:r>
        <w:rPr>
          <w:rFonts w:eastAsia="IRNazanin" w:cs="IRNazanin"/>
          <w:color w:val="111111"/>
          <w:sz w:val="28"/>
          <w:szCs w:val="28"/>
          <w:rtl w:val="true"/>
          <w:lang w:bidi="fa-IR"/>
        </w:rPr>
        <w:t xml:space="preserve">. </w:t>
      </w:r>
      <w:bookmarkStart w:id="482" w:name="pg16967_197165"/>
    </w:p>
    <w:p>
      <w:pPr>
        <w:pStyle w:val="Heading5"/>
        <w:numPr>
          <w:ilvl w:val="4"/>
          <w:numId w:val="1"/>
        </w:numPr>
        <w:rPr/>
      </w:pPr>
      <w:bookmarkStart w:id="483" w:name="__RefHeading___Toc1750523_3830689328"/>
      <w:bookmarkStart w:id="484" w:name="_Toc170"/>
      <w:bookmarkEnd w:id="482"/>
      <w:bookmarkEnd w:id="483"/>
      <w:r>
        <w:rPr>
          <w:rtl w:val="true"/>
        </w:rPr>
        <w:t>العهد القدیم</w:t>
      </w:r>
      <w:r>
        <w:rPr>
          <w:rtl w:val="true"/>
        </w:rPr>
        <w:t>:</w:t>
      </w:r>
      <w:bookmarkEnd w:id="484"/>
    </w:p>
    <w:p>
      <w:pPr>
        <w:pStyle w:val="BookText"/>
        <w:rPr/>
      </w:pPr>
      <w:r>
        <w:rPr>
          <w:rFonts w:ascii="IRNazanin" w:hAnsi="IRNazanin" w:eastAsia="IRNazanin"/>
          <w:color w:val="111111"/>
          <w:sz w:val="28"/>
          <w:sz w:val="28"/>
          <w:szCs w:val="28"/>
          <w:rtl w:val="true"/>
          <w:lang w:bidi="fa-IR"/>
        </w:rPr>
        <w:t xml:space="preserve">أشعیاء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ویفرخ برعم من جذع یسی، وینبت غصن من جذوره، ویستقرّ علیه روح الرب، روح الحکمة والفطنة، روح المشورة والقوّة، روح معرفة الربّ ومخافته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مسرّته فی تقوی الربّ، ولا یقضی بحسب ما تشهد عیناه، ولا یحکم بمقتضی ما تسمع أذناه، إنَّما یقضی بعدل للمساکین، ویحکم بالإنصاف لبائسی الأرض، ویعاقب الأرض بقضیب فمه، ویمیت المنافق بنفخة شفتیه؛ لأنَّه سیرتدی البرّ ویتمنطق بالأمانة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فیسکن الذئب مع الحمل، ویربض النمر إلی جوار الجدی، ویتآلف العجل والأسد وکلّ حیوان معلوف معاً، ویسوقها جمیعاً صبی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ترعی البقرة والدب معاً، ویربض أولادهما متجاورین، ویأکل الأسد التبین کالثور، ویلعب الرضیع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جحر الصل، ویمدّ الفطیم یده إلی وکر الأفعی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یصیبه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یؤذون ولا یسیئون فی کلّ جبل قدسی؛ لأنَّ الأرض تمتلئ من معرفة الربّ کما تغمر المیاه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الیوم ینتصب أصل یسی رایة للأمم، وإلیه تسعی جمیع الشعوب، ویکون مسکنه مجیداً، فیعود الربّ لیمدّ یده ثانیة لیسترد البقیّة الباقیة من شعبه، من أشور ومصر وفتروس وکوش وعیلام وشنعار وحماة، ومن جزائر البحر، وینصب رایة للأمم </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1750525_3830689328"/>
      <w:bookmarkStart w:id="486" w:name="_Toc171"/>
      <w:bookmarkEnd w:id="485"/>
      <w:r>
        <w:rPr>
          <w:rtl w:val="true"/>
        </w:rPr>
        <w:t>العهد الجدید</w:t>
      </w:r>
      <w:r>
        <w:rPr>
          <w:rtl w:val="true"/>
        </w:rPr>
        <w:t>:</w:t>
      </w:r>
      <w:bookmarkEnd w:id="48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إنجیل متّی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ومتّی صلَّیت فلا تکن کالمرائین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یحبّون أنْ یصلّوا قائمین فی المجامع وفی زوایا الشوارع لکی یظهروا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p>
    <w:p>
      <w:pPr>
        <w:pStyle w:val="BookText"/>
        <w:rPr/>
      </w:pPr>
      <w:r>
        <w:rPr>
          <w:rFonts w:ascii="IRNazanin" w:hAnsi="IRNazanin" w:eastAsia="IRNazanin"/>
          <w:color w:val="111111"/>
          <w:sz w:val="28"/>
          <w:sz w:val="28"/>
          <w:szCs w:val="28"/>
          <w:rtl w:val="true"/>
          <w:lang w:bidi="fa-IR"/>
        </w:rPr>
        <w:t>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استوفوا أجرهم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أنت فمتّی صلَّیت فادخل إلی مخدعک وأغلق بابک وصلَّ إلی أبیک الذی فی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فأبوک الذی یری فی الخفاء یجازیک 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تصلّون لا تکرّروا الکلام باطلاً کالأمم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یظنّون أنَّه بکثرة کلامهم یستجاب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تتشبَّهوا بهم؛ لأنَّ أباکم یعلم ما تحتاجون إلیه قبل أنْ تسألوه، فصلّوا أنتم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أبانا الذی الذی فی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لیتقدَّس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 ملکوتک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لتکن مشیئتک کما فی السماء کذلک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إنجیل متّی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الاثنا عشر أرسلهم یسوع وأوصاهم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طریق الأمم لا تمضوا وإلی مدینة للسامریین لا تدخلوا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اذهبوا بالحری إلی إلی خراف بیت إسرائیل 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أنتم ذاهبون اکرزوا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اقترب ملکوت السماوات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الرؤیا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رأیت السماء مفتوحة وإذا فرس أبیض والجالس علیه یدعی أمیناً وصادقاً وبالعدل یحکم ویحارب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وعیناه کلهیب نار وعلی رأسه تیجان کثیرة وله اسم مکتوب لیسَ أحد یعرفه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متسربل بثوب مغموس بدم ویدعی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والأجناد الذین فی السماء کانوا یتبعونه علی خیل بیض لابسین بزاً أبیض ونقیّاً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فمه یخرج سیف ماض لکی یضرب به الأمم وهو سیرعاهم بعصا من حدید وهو یدوس معصرة خمر سخط وغضب الله القادر 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علی ثوبه وعلی فخذه اسم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الملوک وربّ الأرباب</w:t>
      </w:r>
      <w:r>
        <w:rPr>
          <w:rFonts w:eastAsia="IRNazanin" w:cs="IRNazanin"/>
          <w:color w:val="111111"/>
          <w:sz w:val="28"/>
          <w:szCs w:val="28"/>
          <w:rtl w:val="true"/>
          <w:lang w:bidi="fa-IR"/>
        </w:rPr>
        <w:t xml:space="preserve">». </w:t>
      </w:r>
      <w:bookmarkStart w:id="487" w:name="pg16967_197167"/>
    </w:p>
    <w:p>
      <w:pPr>
        <w:pStyle w:val="Heading5"/>
        <w:numPr>
          <w:ilvl w:val="4"/>
          <w:numId w:val="1"/>
        </w:numPr>
        <w:rPr/>
      </w:pPr>
      <w:bookmarkStart w:id="488" w:name="__RefHeading___Toc1750527_3830689328"/>
      <w:bookmarkStart w:id="489" w:name="_Toc172"/>
      <w:bookmarkEnd w:id="487"/>
      <w:bookmarkEnd w:id="488"/>
      <w:r>
        <w:rPr>
          <w:rtl w:val="true"/>
        </w:rPr>
        <w:t>الرجعة فی زبور داود</w:t>
      </w:r>
      <w:r>
        <w:rPr>
          <w:rtl w:val="true"/>
        </w:rPr>
        <w:t>:</w:t>
      </w:r>
      <w:bookmarkEnd w:id="489"/>
    </w:p>
    <w:p>
      <w:pPr>
        <w:pStyle w:val="BookText"/>
        <w:rPr/>
      </w:pPr>
      <w:r>
        <w:rPr>
          <w:rFonts w:ascii="IRNazanin" w:hAnsi="IRNazanin" w:eastAsia="IRNazanin"/>
          <w:color w:val="111111"/>
          <w:sz w:val="28"/>
          <w:sz w:val="28"/>
          <w:szCs w:val="28"/>
          <w:rtl w:val="true"/>
          <w:lang w:bidi="fa-IR"/>
        </w:rPr>
        <w:t>وفی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آتَیْنا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داود وسلیمان ما لم یعط أحدا من أنبیاء الله من الآیات علمهما منطق الطیر وألان لهما الحدید والصفر من غیر نار وجعلت الجبال یسبحن مع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وانزل الله علیه الزبور فیه توحید وتمجید ودعاء وأخبار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ذریتهما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الرجعة والقائم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وَ لَقَدْ کَتَبْنا فِی الزَّبُورِ مِنْ بَعْدِ الذِّکْرِ أَنَّ الْأَرْضَ یَرِثُها عِبادِیَ الصّالِحُونَ </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1750529_3830689328"/>
      <w:bookmarkStart w:id="491" w:name="_Toc173"/>
      <w:bookmarkEnd w:id="490"/>
      <w:r>
        <w:rPr>
          <w:rtl w:val="true"/>
        </w:rPr>
        <w:t>کتاب سلیم</w:t>
      </w:r>
      <w:r>
        <w:rPr>
          <w:rtl w:val="true"/>
        </w:rPr>
        <w:t>: (</w:t>
      </w:r>
      <w:r>
        <w:rPr>
          <w:rtl w:val="true"/>
        </w:rPr>
        <w:t>نص ما فی کتب عیسی</w:t>
      </w:r>
      <w:r>
        <w:rPr>
          <w:rtl w:val="true"/>
        </w:rPr>
        <w:t>)</w:t>
      </w:r>
      <w:bookmarkEnd w:id="49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أحمد رسول الله واسمه مُحمَّد ویاسین وطه ون والفاتح والخاتم والحاشر والعاقب والماحی، وهو نبی الله وخلیل الله وحبیب الله وصفیه وأمینه وخیرته، یری تقلبه فی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أصلاب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ویکلمه بحرمته، فیذکر إذا ذکر وهو أکرم خلق الله علی الله وأحبهم إلی الله، لم یخلق الله خلقاً ملکاً مقرباً ولا نبیاً مرسلاً من آدم، فمن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عند الله ولا أحب إلی الله من یقعده الله یوم القیامة علی عرشه ویشفعه فی کل من شفع فیه وباسمه جری القلم فی اللوح المحفوظ فی أُمِّ الکتاب وبذکره، مُحمَّد رسول الله</w:t>
      </w:r>
      <w:r>
        <w:rPr>
          <w:rFonts w:eastAsia="IRNazanin" w:cs="IRNazanin"/>
          <w:color w:val="111111"/>
          <w:sz w:val="28"/>
          <w:szCs w:val="28"/>
          <w:rtl w:val="true"/>
          <w:lang w:bidi="fa-IR"/>
        </w:rPr>
        <w:t xml:space="preserve">. </w:t>
      </w:r>
      <w:bookmarkStart w:id="492" w:name="pg16967_197168"/>
    </w:p>
    <w:p>
      <w:pPr>
        <w:pStyle w:val="BookText"/>
        <w:rPr/>
      </w:pPr>
      <w:bookmarkEnd w:id="492"/>
      <w:r>
        <w:rPr>
          <w:rFonts w:ascii="IRNazanin" w:hAnsi="IRNazanin" w:eastAsia="IRNazanin"/>
          <w:color w:val="111111"/>
          <w:sz w:val="28"/>
          <w:sz w:val="28"/>
          <w:szCs w:val="28"/>
          <w:rtl w:val="true"/>
          <w:lang w:bidi="fa-IR"/>
        </w:rPr>
        <w:t>ثم أخوه صاحب اللواء یوم القیامة یوم الحشر الأکبر وأخوه ووصیه ووزیره، وخلیفته فی أمته وأحب خلق الله إلی الله بعده علی بن أبی طالب، ولی کل مؤمن بعده، ثم أحد عشر إماماً من ولد أوَّل الاثنی عشر، أثنان سمیا هارون شبر وشبیروتسعة من ولد أصغرهما وهو الحسین واحداً بعد واحد، آخرهم الذی یصلی عیسی بن مریم خلفه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مانقله سلیم من کتاب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تسمیة کل من یملک منهم ومن یستسر بدینه ومن یظهر فأوَّل من یظهر منهم یملأ جمیع بلاد الله قسطاً وعدلاً، یملَک ما بین المشرق والمغرب، حتّی یظهره الله علی الأدیان کلها</w:t>
      </w:r>
      <w:r>
        <w:rPr>
          <w:rStyle w:val="FootnoteAnchor"/>
          <w:rtl w:val="true"/>
        </w:rPr>
        <w:footnoteReference w:id="3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أنَّ مقام الحاشر والناشر للنبی وللوصی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وآلهما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بالقیامة الکبری، بلْ هو من معالم الرجعة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یتبین أنَّ عقیدة الرجعة قدْ نزل بها الإنجیل، وبقیة الکتب السماویة من قبل وأنَّ معرفة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 بالرجعة وبمقامهم ومقاماتهم فی القیامة الکبری محور أساسی فی معرفة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أکَّدت علیه الکتب السماویة فی المعرفة وأصول الدین</w:t>
      </w:r>
      <w:r>
        <w:rPr>
          <w:rFonts w:eastAsia="IRNazanin" w:cs="IRNazanin"/>
          <w:color w:val="111111"/>
          <w:sz w:val="28"/>
          <w:szCs w:val="28"/>
          <w:rtl w:val="true"/>
          <w:lang w:bidi="fa-IR"/>
        </w:rPr>
        <w:t>.</w:t>
      </w:r>
    </w:p>
    <w:p>
      <w:pPr>
        <w:pStyle w:val="Heading5"/>
        <w:numPr>
          <w:ilvl w:val="4"/>
          <w:numId w:val="1"/>
        </w:numPr>
        <w:rPr/>
      </w:pPr>
      <w:bookmarkStart w:id="493" w:name="__RefHeading___Toc1750531_3830689328"/>
      <w:bookmarkStart w:id="494" w:name="_Toc174"/>
      <w:bookmarkEnd w:id="493"/>
      <w:r>
        <w:rPr>
          <w:rtl w:val="true"/>
        </w:rPr>
        <w:t>مقام الحاشر للنبی</w:t>
      </w:r>
      <w:r>
        <w:rPr>
          <w:rtl w:val="true"/>
        </w:rPr>
        <w:t>(</w:t>
      </w:r>
      <w:r>
        <w:rPr>
          <w:rtl w:val="true"/>
        </w:rPr>
        <w:t>صلی الله علیه و آله</w:t>
      </w:r>
      <w:r>
        <w:rPr>
          <w:rtl w:val="true"/>
        </w:rPr>
        <w:t xml:space="preserve">) </w:t>
      </w:r>
      <w:r>
        <w:rPr>
          <w:rtl w:val="true"/>
        </w:rPr>
        <w:t>فی کتب عیسی بن مریم</w:t>
      </w:r>
      <w:r>
        <w:rPr>
          <w:rtl w:val="true"/>
        </w:rPr>
        <w:t>(</w:t>
      </w:r>
      <w:r>
        <w:rPr>
          <w:rtl w:val="true"/>
        </w:rPr>
        <w:t>ع</w:t>
      </w:r>
      <w:r>
        <w:rPr>
          <w:rtl w:val="true"/>
        </w:rPr>
        <w:t>)</w:t>
      </w:r>
      <w:bookmarkEnd w:id="49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السید ابن طاووس فی إقبال الأعمال فی احتجاج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نصاری نجران حدیثاً طویلاً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اعتبروا الأمارة الخاتمة من قول سیدکم المسیح فصار إلی الکتب والأناجیل التی جاء بها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فألَّفوا فی المفتاح الرابع من الوحی إلی المسیح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النبیین خلقاً وآخرهم مبعثاً، ذلک العاقب الحاشر فبشر به بنی إسرائیل</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مسند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احتجاج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الیهود فی نهایة الاحتجاج،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أبیتم فوالله إنی لأنا الحاشر وأنا العاقب وأنا النبی المصطفی آمنتم أو کذبتم ثم انصرف</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 الأقرار باسمائه المذکورة فی التوراة عندهم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الصدوق فی العیون والتوحید والطبرسی فی الاحتجاج فی احتجاجات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أهل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حواره مع الجاثلیق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أنکرت أنَّ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الموتی بإذن الله عَزَّ وَجَلَّ، قال الجاثلیق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أنکرت ذلک من أجل أنّ من أحیی الموتی وأبرء الأکمه والأبرص فهو رب مستحق لأنَّ یعبد، </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الیسع قدْ صنع مثل صنع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علی الماء وأحیی الموتی وأبرأ الأکمه والأبرص فلم تتخذه أمته رباً ولم یعبده أحد من دون الله عَزَّ وَجَلّ،</w:t>
      </w:r>
    </w:p>
    <w:p>
      <w:pPr>
        <w:pStyle w:val="BookText"/>
        <w:rPr/>
      </w:pPr>
      <w:r>
        <w:rPr>
          <w:rFonts w:ascii="IRNazanin" w:hAnsi="IRNazanin" w:eastAsia="IRNazanin"/>
          <w:color w:val="111111"/>
          <w:sz w:val="28"/>
          <w:sz w:val="28"/>
          <w:szCs w:val="28"/>
          <w:rtl w:val="true"/>
          <w:lang w:bidi="fa-IR"/>
        </w:rPr>
        <w:t>ولقد صنع حزقیل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صنع عیسی بن مریم فأحیا خمسة وثلاثین ألف رجل من بعد موتهم بستین سنة،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إلی رأس الجالوت،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رأس الجالوت أتجد هؤلاء فی بنی إسرائیل فی التوراة اختارهم بخت نصر من سبی بنی إسرائیل حین غزا بیت المقدس، ثم انصرف بهم إلی بابل فأرسله الله عَزَّ وَجَلَّ إلیهم فأحیاهم، هذا فی التوراة لا یدفعه إلّا کافر منکم، 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به وعرفناه، قال صدقت، ثم قال یا یهودی خذ علی هذا السفر من التوراة فتلا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فأقبل الیهودی یترجج لقرائته ویتعجب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النصرانی،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نصرانی أفهؤلاء کانوا قبل عیسی أم عیسی کان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قبله، فقال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اجتمعت قریش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أنَّ یحیی لهم موتاهم فوجه معهم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الجبانة فنادِ بأسماء هؤلاء الرهط الذین یسألون عنهم بأعلی صوتک، یا فلان ویا فلان ویا فلان، یقول لکم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قوموا بإذن الله عَزَّ وَجَلَّ فقاموا ینفضون التراب عن رؤوسهم فأقبلت قریش یسألهم عن أمورهم، ثم أخبروهم أنَّ محمداً بعث نبیاً،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وددنا أنا أدرکناه فنؤمن به، ولقد أبرء الأکمه والأبرص والمجانین وکلمه البهائم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والطیر والجن والشیاطین، ولم نتخذه رباً من دون الله عز وجل ولم ننکرلاحد من هؤلاء فضلهم فمتی اتخذتم عیسی ربا جاز لکم أنْ تتخذوا الیسع وحزقیل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قدْ صنعا مثل ما صنع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إحیاء الموتی وغیره، وإنَّ قوماً من بنی إسرائیل خرجوا من بلادهم من الطاعون وهم ألوف حذر الموت فأماتهم الله فی ساعة واحدة، فعمد أهل تلک القریة فحظروا علیهم حظیرة فلم یزالوا فیها حتّی نخرت عظامهم وصاروا رمیماً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بهم نبیٌّ من أنبیاء بنی إسرائیل فتعجب منهم ومن کثرة العظام البالیة، 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العظام البالیة قومی بإذن الله عَزَّ وَجَلَّ، فقاموا أحیاء أجمعون ینفضون التراب عن رؤوسهم، ثم إبراهیم خلیل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أخذ الطیر فقطعهن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 علی کل جبل منهن جزءً ثم ناداهن فأقبلن سعیا إلیه، ثم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السبعون الذین اختارهم صاروا معه إلی الجبل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قد رأیت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فأرناه رایته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انی لم أره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حتّی نری الله جهره فأخذتهم الصاعقة فاحترقوا عن آخرهم وبقی موسی وحیدا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اخترت سبعین رجلاً من بنی إسرائیل فجئت بهم وارجع وحدی فکیف یصدقنی قومی بما أخبرهم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شئت أهلکتهم من قبل وإیای أتهلکنا بما فعل السفهاء منا؟ فأحیاهم الله عز وجل من بعد موتهم، وکل شئ ذکرته لک من هذا لا تقدر علی دفعه لأنَّ التوراة والإنجیل والزبور والفرقان قدْ نطقت فإنَّ کان کل من أحیی الموتی وأبرء </w:t>
      </w:r>
    </w:p>
    <w:p>
      <w:pPr>
        <w:pStyle w:val="BookText"/>
        <w:rPr/>
      </w:pPr>
      <w:r>
        <w:rPr>
          <w:rFonts w:ascii="IRNazanin" w:hAnsi="IRNazanin" w:eastAsia="IRNazanin"/>
          <w:color w:val="111111"/>
          <w:sz w:val="28"/>
          <w:sz w:val="28"/>
          <w:szCs w:val="28"/>
          <w:rtl w:val="true"/>
          <w:lang w:bidi="fa-IR"/>
        </w:rPr>
        <w:t>الأکمه والأبرص والمجانین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یتخذ رباً من دون الله فاتخذ هؤلاء کلهم أرباباً ما تقول یا یهودی؟</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مختصر بصائر الدرجات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جعفر صلوات الله علیه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جابراً، لقدْ بلغ من عمله أنَّه کان یعرف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495" w:name="pg16967_197173"/>
    </w:p>
    <w:p>
      <w:pPr>
        <w:pStyle w:val="Heading3"/>
        <w:numPr>
          <w:ilvl w:val="2"/>
          <w:numId w:val="1"/>
        </w:numPr>
        <w:rPr/>
      </w:pPr>
      <w:bookmarkStart w:id="496" w:name="__RefHeading___Toc1750533_3830689328"/>
      <w:bookmarkStart w:id="497" w:name="_Toc175"/>
      <w:bookmarkEnd w:id="495"/>
      <w:bookmarkEnd w:id="496"/>
      <w:r>
        <w:rPr>
          <w:rtl w:val="true"/>
        </w:rPr>
        <w:t>الفصل السابع</w:t>
      </w:r>
      <w:r>
        <w:rPr>
          <w:rtl w:val="true"/>
        </w:rPr>
        <w:t>:</w:t>
      </w:r>
      <w:r>
        <w:rPr>
          <w:rtl w:val="true"/>
        </w:rPr>
        <w:t>الرجعة لغة لقراءة أبواب المعارف</w:t>
      </w:r>
      <w:bookmarkEnd w:id="49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8" w:name="__RefHeading___Toc1750535_3830689328"/>
      <w:bookmarkStart w:id="499" w:name="_Toc176"/>
      <w:bookmarkEnd w:id="498"/>
      <w:r>
        <w:rPr>
          <w:rtl w:val="true"/>
        </w:rPr>
        <w:t>اشارة</w:t>
      </w:r>
      <w:bookmarkEnd w:id="49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0" w:name="pg16967_197175"/>
      <w:bookmarkStart w:id="501" w:name="pg16967_197175"/>
      <w:bookmarkEnd w:id="501"/>
    </w:p>
    <w:p>
      <w:pPr>
        <w:pStyle w:val="Heading4"/>
        <w:numPr>
          <w:ilvl w:val="3"/>
          <w:numId w:val="1"/>
        </w:numPr>
        <w:rPr/>
      </w:pPr>
      <w:bookmarkStart w:id="502" w:name="pg16967_197175"/>
      <w:bookmarkStart w:id="503" w:name="__RefHeading___Toc1750537_3830689328"/>
      <w:bookmarkStart w:id="504" w:name="_Toc177"/>
      <w:bookmarkEnd w:id="502"/>
      <w:bookmarkEnd w:id="503"/>
      <w:r>
        <w:rPr>
          <w:rtl w:val="true"/>
        </w:rPr>
        <w:t>الرجعة لغة لقراءة أبواب المعارف</w:t>
      </w:r>
      <w:bookmarkEnd w:id="504"/>
    </w:p>
    <w:p>
      <w:pPr>
        <w:pStyle w:val="Heading5"/>
        <w:numPr>
          <w:ilvl w:val="4"/>
          <w:numId w:val="1"/>
        </w:numPr>
        <w:rPr/>
      </w:pPr>
      <w:bookmarkStart w:id="505" w:name="__RefHeading___Toc1750539_3830689328"/>
      <w:bookmarkStart w:id="506" w:name="_Toc178"/>
      <w:bookmarkEnd w:id="505"/>
      <w:r>
        <w:rPr>
          <w:rtl w:val="true"/>
        </w:rPr>
        <w:t>اشارة</w:t>
      </w:r>
      <w:bookmarkEnd w:id="506"/>
    </w:p>
    <w:p>
      <w:pPr>
        <w:pStyle w:val="BookText"/>
        <w:rPr/>
      </w:pPr>
      <w:r>
        <w:rPr>
          <w:rFonts w:ascii="IRNazanin" w:hAnsi="IRNazanin" w:eastAsia="IRNazanin"/>
          <w:color w:val="111111"/>
          <w:sz w:val="28"/>
          <w:sz w:val="28"/>
          <w:szCs w:val="28"/>
          <w:rtl w:val="true"/>
          <w:lang w:bidi="fa-IR"/>
        </w:rPr>
        <w:t>إنَّ معرفة الرجعة بحسب ما جاء فی الآیات والروایات مرحلة بلوغ فی المعرفة والعارفُ بها وبعالم القیامة کامل فی المعرفة بخلاف الجاهل بهما کما مر فی الباب الاول، فإنَّه ناقص فی المعرفة مقصّر أو قاصر، فمعرفة الرجعة لیست معرفة بمقطع زمانی فی مستقبل البشریة فحسب یکبر ویعظم علی المقطع الأوَّل فی الحیاة الدنیا فحسب ، بلْ هو فی الحقیقة لغة وقراءة لمنظومة المعارف بدرجة راقیة فائقة علی اللغة والقراءة المعهودة لدی المتکلمین والفلاسفة والعرفاء والمفسرین لمنظومة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فالرجعةُ لغةً وقراءةً للأصول الاعتقادیة ولمنظومة المعارف بدرجة أعمق مما هو سائد وغور کبیر وظهور فی المعرفة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فبحسب الغور الذی یراه الباحث منظومیاً فی نظام معارف الرجعة بحسب الآیات والروایات وبیاناتهم ع یجد أنَّ نتاج علم الکلام وغیره من </w:t>
      </w:r>
    </w:p>
    <w:p>
      <w:pPr>
        <w:pStyle w:val="BookText"/>
        <w:rPr/>
      </w:pPr>
      <w:r>
        <w:rPr>
          <w:rFonts w:ascii="IRNazanin" w:hAnsi="IRNazanin" w:eastAsia="IRNazanin"/>
          <w:color w:val="111111"/>
          <w:sz w:val="28"/>
          <w:sz w:val="28"/>
          <w:szCs w:val="28"/>
          <w:rtl w:val="true"/>
          <w:lang w:bidi="fa-IR"/>
        </w:rPr>
        <w:t>علوم المعارف بالمستوی الموجود بعد أکثر من عشرة قرون لیسَ إلّا بمثابة المراحل الأولی التمهیدیة للمعرفة الاعتقادیة، وأمَّا المراحل العلیا فی المعرفة فهی من نصیب اللغة التی یحصل علیها الباحث من معرفة الرجعة والقیامة سواء علی صعید التوحید أو النبوة أو الإمامة أو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صعید التوحید وَرَدَ من باب المثال أنَّ القدرة الإلهیة والمشیئة لا تدرک إلّا بمعرفة الرجعة وإلّا تکون المعرفة بهما معرفة نظریة تجریدة مقتضبة، ففی مختصر بصائر الدرجات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مسألة أکره أسمیها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أعن الکرات تسألنی؟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القدرة ولا ینکرها إلّا القدریة، لا تنکرها تلک القدرة لا تنکرها،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بقناع من الجنة علیه عذق یقال له سنة، فتناولها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کان قبلکم</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القدریة تنکرها ثلاثاً</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فی کامل الزیارة فی زیارة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فقلبی لکم مسلم وأمری لکم متبع ونصرتی لکم معدة حتّی یحکم الله وهو خیر الحاکمین ویبعثکم فمعکم معکم لا مع عدوکم أنی من المؤمنین برجعتکم لا أنکر لله </w:t>
      </w:r>
      <w:bookmarkStart w:id="507" w:name="pg16967_197177"/>
    </w:p>
    <w:p>
      <w:pPr>
        <w:pStyle w:val="BookText"/>
        <w:rPr/>
      </w:pPr>
      <w:bookmarkEnd w:id="507"/>
      <w:r>
        <w:rPr>
          <w:rFonts w:ascii="IRNazanin" w:hAnsi="IRNazanin" w:eastAsia="IRNazanin"/>
          <w:color w:val="111111"/>
          <w:sz w:val="28"/>
          <w:sz w:val="28"/>
          <w:szCs w:val="28"/>
          <w:rtl w:val="true"/>
          <w:lang w:bidi="fa-IR"/>
        </w:rPr>
        <w:t xml:space="preserve">قدرة ولا أکذب له مشیئة ولا أزعم أنَّ ما شاء الله لا یکون </w:t>
      </w:r>
      <w:r>
        <w:rPr>
          <w:rStyle w:val="FootnoteAnchor"/>
          <w:rtl w:val="true"/>
        </w:rPr>
        <w:footnoteReference w:id="342"/>
      </w:r>
      <w:r>
        <w:rPr>
          <w:rFonts w:ascii="IRNazanin" w:hAnsi="IRNazanin" w:eastAsia="IRNazanin"/>
          <w:color w:val="111111"/>
          <w:sz w:val="28"/>
          <w:sz w:val="28"/>
          <w:szCs w:val="28"/>
          <w:rtl w:val="true"/>
          <w:lang w:bidi="fa-IR"/>
        </w:rPr>
        <w:t>و هذاِ المتن تکرر کثیرا فی الزیارات المرویة بألفاظ متعددة وبطرق عدیدة وهو تبیان واضح أنَّ المشیئة الإلهیة لا تدرک ولا تعرف إلّا بمعرفة الرجعة مع إنَّ المشیئة أوَّل فعل إلهی صادر، ومن أعظم الصوادر الأولی ذات الشأن الکبیر فی معرفة الأفعال الإلهیة والصفات الفعلیة</w:t>
      </w:r>
      <w:r>
        <w:rPr>
          <w:rFonts w:eastAsia="IRNazanin" w:cs="IRNazanin"/>
          <w:color w:val="111111"/>
          <w:sz w:val="28"/>
          <w:szCs w:val="28"/>
          <w:rtl w:val="true"/>
          <w:lang w:bidi="fa-IR"/>
        </w:rPr>
        <w:t>.</w:t>
      </w:r>
    </w:p>
    <w:p>
      <w:pPr>
        <w:pStyle w:val="Heading5"/>
        <w:numPr>
          <w:ilvl w:val="4"/>
          <w:numId w:val="1"/>
        </w:numPr>
        <w:rPr/>
      </w:pPr>
      <w:bookmarkStart w:id="508" w:name="__RefHeading___Toc1750541_3830689328"/>
      <w:bookmarkStart w:id="509" w:name="_Toc179"/>
      <w:bookmarkEnd w:id="508"/>
      <w:r>
        <w:rPr>
          <w:rtl w:val="true"/>
        </w:rPr>
        <w:t>الرجعة لغة فی معرفة النبوة</w:t>
      </w:r>
      <w:bookmarkEnd w:id="509"/>
    </w:p>
    <w:p>
      <w:pPr>
        <w:pStyle w:val="BookText"/>
        <w:rPr/>
      </w:pPr>
      <w:r>
        <w:rPr>
          <w:rFonts w:ascii="IRNazanin" w:hAnsi="IRNazanin" w:eastAsia="IRNazanin"/>
          <w:color w:val="111111"/>
          <w:sz w:val="28"/>
          <w:sz w:val="28"/>
          <w:szCs w:val="28"/>
          <w:rtl w:val="true"/>
          <w:lang w:bidi="fa-IR"/>
        </w:rPr>
        <w:t>وعلی صعید النبوة وَرَدَ أنَّ معرفة النبوة بمعرفة دور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الرجعة هی المعرفة الکبری لها، وأمَّا معرفة النبوة بما سبق فإنَّها المعرفة الصغری بالنبوة أو المعرفة بالنبوة الصغری فضلاً عما قرَّره المتکلمون والحکماء من تعریف للنبوة فإنَّه دون المعرفة الصغری للنبوة فشتان وشتان ما بین بینهما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فی مختصر بصائرات الدرجات عن ابی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یا أَیُّهَا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 یعنی بذلک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قیامه فی الرجعة ینذر فیها وقوله إِنَّها لَإِحْدَی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 لِلْبَشَرِ یعنی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 للبشر فی الرجعة وقوله هُوَ الَّذِی أَرْسَلَ رَسُولَهُ بِالْهُدی وَ دِینِ الْحَقِّ لِیُظْهِرَهُ عَلَی الدِّینِ کُلِّهِ وَ لَوْ کَرِهَ الْمُشْرِکُونَ قال یظهره الله عَزَّ وَجَلَّ فی </w:t>
      </w:r>
      <w:bookmarkStart w:id="510" w:name="pg16967_197178"/>
    </w:p>
    <w:p>
      <w:pPr>
        <w:pStyle w:val="BookText"/>
        <w:rPr/>
      </w:pPr>
      <w:bookmarkEnd w:id="510"/>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ومفاد الحدیث الوارد المتعرض لشرح لفظ آیات سورة المدثر، وبیان ظهور الآیات فی أنَّ سید الأنبیاء سیقوم بالنذارة فی الرجعة، وهی نذارةٌ أُخری لم یقم بها من قبل، وهی النذارة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العامة بطرق مستفیضة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احتجاجه علی الیهود بما فی کتبهم وأناجیلهم أنَّ من أبرز أوصافه ص فی الکتب التی لدیهم والأناجیل أنَّه العاقب والحاشر، وقوله ص فی نهایة الاحتجاج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أبیتم فوالله أنی لأنا الحاشر وأنا العاقب وأنَّ النبی المصطفی أمنتم أم کذبتم</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بیَّنا أنَّ معنی العاقب بقرائن عدیدة هو الذی یعقب الجمیع أی الذی لا بعده أحد کما رووه العامة نص فی ذلک وهو أشار إلی کون رجعته آخر رجعات المعصومین ع والحاشر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یحشر الناس إلی المحشر</w:t>
      </w:r>
      <w:r>
        <w:rPr>
          <w:rFonts w:eastAsia="IRNazanin" w:cs="IRNazanin"/>
          <w:color w:val="111111"/>
          <w:sz w:val="28"/>
          <w:szCs w:val="28"/>
          <w:rtl w:val="true"/>
          <w:lang w:bidi="fa-IR"/>
        </w:rPr>
        <w:t>.</w:t>
      </w:r>
    </w:p>
    <w:p>
      <w:pPr>
        <w:pStyle w:val="Heading5"/>
        <w:numPr>
          <w:ilvl w:val="4"/>
          <w:numId w:val="1"/>
        </w:numPr>
        <w:rPr/>
      </w:pPr>
      <w:bookmarkStart w:id="511" w:name="__RefHeading___Toc1750543_3830689328"/>
      <w:bookmarkStart w:id="512" w:name="_Toc180"/>
      <w:bookmarkEnd w:id="511"/>
      <w:r>
        <w:rPr>
          <w:rtl w:val="true"/>
        </w:rPr>
        <w:t>مراتب إظهار الدین فی الوعد الإلهی</w:t>
      </w:r>
      <w:r>
        <w:rPr>
          <w:rtl w:val="true"/>
        </w:rPr>
        <w:t>:</w:t>
      </w:r>
      <w:bookmarkEnd w:id="51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وَعَدَ الله نبیه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513" w:name="pg16967_197179"/>
    </w:p>
    <w:p>
      <w:pPr>
        <w:pStyle w:val="BookText"/>
        <w:rPr/>
      </w:pPr>
      <w:bookmarkEnd w:id="513"/>
      <w:r>
        <w:rPr>
          <w:rFonts w:ascii="IRNazanin" w:hAnsi="IRNazanin" w:eastAsia="IRNazanin"/>
          <w:color w:val="111111"/>
          <w:sz w:val="28"/>
          <w:sz w:val="28"/>
          <w:szCs w:val="28"/>
          <w:rtl w:val="true"/>
          <w:lang w:bidi="fa-IR"/>
        </w:rPr>
        <w:t>وهذا الإظهار للدین علی مراتب سواء من جهة الإظهار لکون الظهور والإظهار درجات، ومن ناحیة الدین أنَّه درجات ومراتب فتتضاعف الدرجات، فدرجات إظهار الدین وهیمنته فی دولة 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عن درجة ظهور الدین وإظهار التی تقع فی دولة الرجعة لسید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ظهور الرجعة وإظهار الدین فی دول الرجعة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دولة رجعته المسماة بدابّة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روی الفریقان أنَّ قدرة سیطرة دولته علی أرجاء الأرض منقطعة النظیر، وبحیث لا یتخفی المنافق والکافر بنفاقه وکفره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یفلت من حکومة أمر الله فی عهد دابّة الأرض أحداً قط ،إلی أنَّ تتهیأ الأرضیة إلی آخر حکومة فی عهد الرجعة، وهی أعظم حکومة وهی حکومة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ووزیره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ولاته فی أرجاء الارض وقبلها تکون حکومات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المتعددة، فهذا جانب من تعدد مراحل الرجعة فی الهیکل والجانب التنفیذی</w:t>
      </w:r>
      <w:r>
        <w:rPr>
          <w:rFonts w:eastAsia="IRNazanin" w:cs="IRNazanin"/>
          <w:color w:val="111111"/>
          <w:sz w:val="28"/>
          <w:szCs w:val="28"/>
          <w:rtl w:val="true"/>
          <w:lang w:bidi="fa-IR"/>
        </w:rPr>
        <w:t>.</w:t>
      </w:r>
    </w:p>
    <w:p>
      <w:pPr>
        <w:pStyle w:val="Heading5"/>
        <w:numPr>
          <w:ilvl w:val="4"/>
          <w:numId w:val="1"/>
        </w:numPr>
        <w:rPr/>
      </w:pPr>
      <w:bookmarkStart w:id="514" w:name="__RefHeading___Toc1750545_3830689328"/>
      <w:bookmarkStart w:id="515" w:name="_Toc181"/>
      <w:bookmarkEnd w:id="514"/>
      <w:r>
        <w:rPr>
          <w:rtl w:val="true"/>
        </w:rPr>
        <w:t>وأمَّا الجانب النظری</w:t>
      </w:r>
      <w:r>
        <w:rPr>
          <w:rtl w:val="true"/>
        </w:rPr>
        <w:t xml:space="preserve">:- </w:t>
      </w:r>
      <w:r>
        <w:rPr>
          <w:rtl w:val="true"/>
        </w:rPr>
        <w:t>الرجعة قراءة ومعرفة فی الإمامة</w:t>
      </w:r>
      <w:r>
        <w:rPr>
          <w:rtl w:val="true"/>
        </w:rPr>
        <w:t>:</w:t>
      </w:r>
      <w:bookmarkEnd w:id="51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الحال فی الإمامة، فقدْ کثرت الروایات فی باب الرجعة الدالّة علی أنَّ معرفة أمیر المؤمنین وبقیة الأئمة بأنهم مفترضو الطاعة اجمالا هی دون معرفة دورهم فی الرجعة والقیامة والآخرة الأبدیة، بل هی </w:t>
      </w:r>
    </w:p>
    <w:p>
      <w:pPr>
        <w:pStyle w:val="BookText"/>
        <w:rPr/>
      </w:pPr>
      <w:r>
        <w:rPr>
          <w:rFonts w:ascii="IRNazanin" w:hAnsi="IRNazanin" w:eastAsia="IRNazanin"/>
          <w:color w:val="111111"/>
          <w:sz w:val="28"/>
          <w:sz w:val="28"/>
          <w:szCs w:val="28"/>
          <w:rtl w:val="true"/>
          <w:lang w:bidi="fa-IR"/>
        </w:rPr>
        <w:t>تقصیرٌ فی المعرفة ومعرفة مُقصرة، أی أنَّها معرفةٌ ابتدائیة تمهیدیة دون سطح المعرفة البالغة الحاصلة لمعرفة الرجعة والقیامة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حریز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 عن جابر، فقال رحم الله جابراً قد بلغ من فقهه انه کان یعرف تأویل هذه الآیة ان الذی فرض علیک القرآن لرادک إلی معاد یعنی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معرفة جابر بالرجعة وبالنبوة فی مقام الرجعة بالبلوغ فی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الروایة طرق عدیدة</w:t>
      </w:r>
      <w:r>
        <w:rPr>
          <w:rStyle w:val="FootnoteAnchor"/>
          <w:rtl w:val="true"/>
        </w:rPr>
        <w:footnoteReference w:id="345"/>
      </w:r>
      <w:r>
        <w:rPr>
          <w:rFonts w:ascii="IRNazanin" w:hAnsi="IRNazanin" w:eastAsia="IRNazanin"/>
          <w:color w:val="111111"/>
          <w:sz w:val="28"/>
          <w:sz w:val="28"/>
          <w:szCs w:val="28"/>
          <w:rtl w:val="true"/>
          <w:lang w:bidi="fa-IR"/>
        </w:rPr>
        <w:t>بنفس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فی أمالیه بسند صحیح إلی عامر بن معقل، عن أبی حمزة الثمالی، عن أبی جعفر، وکذا المفید فی أمالیه بسند صحیح إلی عامر أیضاً، والصفّار فی بصائر الدرجات،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حمزة لا ترفعوا علیّاً فوق ما رفعه الله، ولا تضعوا علیّاً دون ما وضعه الله، کفی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یقاتل أهل الکرّة، ویزوّج أهل الجنة</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فی مختصر بصائر الدرجات عن سلیمان الدیلمی بسنده، قال 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 إذْ جعل فیکم أنبیاء وجعلکم 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رسول الله وإبراهیم وإسماعیل وذریته والملوک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ملک أعطیتم،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الجنة وملکة </w:t>
      </w:r>
    </w:p>
    <w:p>
      <w:pPr>
        <w:pStyle w:val="BookText"/>
        <w:rPr/>
      </w:pPr>
      <w:r>
        <w:rPr>
          <w:rFonts w:ascii="IRNazanin" w:hAnsi="IRNazanin" w:eastAsia="IRNazanin"/>
          <w:color w:val="111111"/>
          <w:sz w:val="28"/>
          <w:sz w:val="28"/>
          <w:szCs w:val="28"/>
          <w:rtl w:val="true"/>
          <w:lang w:bidi="fa-IR"/>
        </w:rPr>
        <w:t>الکرة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ظاهر کلامه أن قوام معرفة الامام بملک الائمة فی الرجعة وملکهم فی الجنة الذی هو ذو طابع ملکوتی وملکی، وملک إلهی وولایة تکوینیة وتمکین منه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صدد بیان ماهیة وهویة الإمامة المذکورة فی القرآن بعنوان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فیکون معرفة مقامهم ودورهم فی الرجعة والآخرة مقوّم أساسی لمعرفة حقیقة الإمامة والإمام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إنَّما أفرزه علم الکلام من نتاج من کتب أصحابنا فضلاً عن المدارس الکلامیة لمذاهب الأُخری یُعد مرحلة تمهیدیة أولیة لمراحل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الکافی ونهج البلاغة</w:t>
      </w:r>
      <w:r>
        <w:rPr>
          <w:rStyle w:val="FootnoteAnchor"/>
          <w:rtl w:val="true"/>
        </w:rPr>
        <w:footnoteReference w:id="3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خطبةً لأمیر المؤمنین علی فراش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ودعتکم وداع مرصدٍ للتلاقی غداً ترون أیامی ویکشف الله عن سرائری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 فی مرآة العقول فی شرحه</w:t>
      </w:r>
      <w:r>
        <w:rPr>
          <w:rStyle w:val="FootnoteAnchor"/>
          <w:rtl w:val="true"/>
        </w:rPr>
        <w:footnoteReference w:id="349"/>
      </w:r>
      <w:r>
        <w:rPr>
          <w:rFonts w:ascii="IRNazanin" w:hAnsi="IRNazanin" w:eastAsia="IRNazanin"/>
          <w:color w:val="111111"/>
          <w:sz w:val="28"/>
          <w:sz w:val="28"/>
          <w:szCs w:val="28"/>
          <w:rtl w:val="true"/>
          <w:lang w:bidi="fa-IR"/>
        </w:rPr>
        <w:t>ویحتمل المراد بقوله غداً أیام الرجعة ویوم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فیهما تظهر شکوتهم ورفعتهم ونفاذ حکمهم </w:t>
      </w:r>
    </w:p>
    <w:p>
      <w:pPr>
        <w:pStyle w:val="BookText"/>
        <w:rPr/>
      </w:pPr>
      <w:r>
        <w:rPr>
          <w:rFonts w:ascii="IRNazanin" w:hAnsi="IRNazanin" w:eastAsia="IRNazanin"/>
          <w:color w:val="111111"/>
          <w:sz w:val="28"/>
          <w:sz w:val="28"/>
          <w:szCs w:val="28"/>
          <w:rtl w:val="true"/>
          <w:lang w:bidi="fa-IR"/>
        </w:rPr>
        <w:t>فی عالم الملک والملکوت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الرجعة ولیّ الانتقام من العصاة والکفّار وتمکین المتقین الأخیار فی الأصقاع والأقطاب، وفی القیامة ولیّ الحساب وقسیم الجنة والنار وغیر ذلک مما یظهر من درجتهم ومراتبهم السنیة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ترون أیامی ویکشف الله عن سرائری فی الرجعة والقیامة لاتصاله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وداع مرصد للتلاقی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معرفتهم بالرجعة والقیامة أکمل من درجة معرفتهم الإجمالیة بأنَّهم مفترضو الطاعة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یعزِّز عمق قراءة لغة الرجعة فی المعرفة وأنَّها لیست قراءة فی معرفة الأئمة الاثنی عشر، فحسب بلْ فی معرفة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الإشارة المذکورة فی الروایة التی تقدمت الاشارة الیها المرویة بطرق مستفیضة عند العامة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احتجاجه علی الیهود بما فی کتبهم وأناجیلهم أنَّ من أبرز أوصافه فی الکتب التی لدیهم والأناجیل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 والحاشر والماحی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یشیر إلی مکانة معرفة الرجعة وتأثیرها کلغة وقراءة فی معرفة الإمامة ما یلاحظ عند العامّة من أنَّ الاعتقاد بالرجعة أعظم فضاعة عندهم وأکبر خطورة من أصل القول بإمامة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وهم أشدّ استنکاراً للرجعة من القول بالوصیة الإلهیة فیشنعون علی القول بالرجعة تشنیعاً بالغاً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ویعتبرون عقیدة الرجعة عقیدة سبئیة من مقالة عبدالله بن سبأ وأنَّه </w:t>
      </w:r>
    </w:p>
    <w:p>
      <w:pPr>
        <w:pStyle w:val="BookText"/>
        <w:rPr/>
      </w:pPr>
      <w:r>
        <w:rPr>
          <w:rFonts w:ascii="IRNazanin" w:hAnsi="IRNazanin" w:eastAsia="IRNazanin"/>
          <w:color w:val="111111"/>
          <w:sz w:val="28"/>
          <w:sz w:val="28"/>
          <w:szCs w:val="28"/>
          <w:rtl w:val="true"/>
          <w:lang w:bidi="fa-IR"/>
        </w:rPr>
        <w:t xml:space="preserve">کان یقول أنَّ علیاً یرجع إلی الدنیا، فقد قال الذهبی فی ترجمة جابر بن یزید الجعفی، نقل عن ابن حبان أنَّه کان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سبئیاً من أصحاب عبدالله بن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w:t>
      </w:r>
      <w:r>
        <w:rPr>
          <w:rStyle w:val="FootnoteAnchor"/>
          <w:rtl w:val="true"/>
        </w:rPr>
        <w:footnoteReference w:id="350"/>
      </w:r>
      <w:r>
        <w:rPr>
          <w:rFonts w:ascii="IRNazanin" w:hAnsi="IRNazanin" w:eastAsia="IRNazanin"/>
          <w:color w:val="111111"/>
          <w:sz w:val="28"/>
          <w:sz w:val="28"/>
          <w:szCs w:val="28"/>
          <w:rtl w:val="true"/>
          <w:lang w:bidi="fa-IR"/>
        </w:rPr>
        <w:t>وقد جعلوا المانع من قبول روایة جابر قوله بالرجعة لا قوله بالأمامة والوصیة لهم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عدی حول جابر، کما ذکر ذلک الذهبی فی میزان الاعتدال أنَّ عامّة ما قذفوه به أنَّه کان یؤمن بالرجعة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فرق ابن حجر العسقلانی بین التشیع والرفض والغلو فی الرفض،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مقدمة فتح الباری فی شرح صحیح البخاری والتشیع، محبة علی وتقدیمه علی الصحابة فمن قدّمه علی أبی بکر وعمر فهو غالٍ فی تشیعه، ویطلق علیه رافضی وإلّا فشیعی فإنْ انضاف إلی ذلک السبب أو التصریح بالبغض فغالٍ فی الرفض وإنْ اعتقد الرجعة إلی الدنیا فأشدّ فی الغلو</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یُثار تساؤل عن سبب جعلهم الاعتقاد بالرجعة أشدُّ غلواً من الاعتقاد بأصل الإمامة وأنها بنصٍّ من الله بمنصب إلهی، فهل هذا الموقف منهم صدفةً واتفاقاً أم أنَّه بسبب ما تحمله عقیدة الرجعة من بنیة معرفیة ومقامات وصلاحیات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تبیِّن ما مدی للإمامة من </w:t>
      </w:r>
    </w:p>
    <w:p>
      <w:pPr>
        <w:pStyle w:val="BookText"/>
        <w:rPr/>
      </w:pPr>
      <w:r>
        <w:rPr>
          <w:rFonts w:ascii="IRNazanin" w:hAnsi="IRNazanin" w:eastAsia="IRNazanin"/>
          <w:color w:val="111111"/>
          <w:sz w:val="28"/>
          <w:sz w:val="28"/>
          <w:szCs w:val="28"/>
          <w:rtl w:val="true"/>
          <w:lang w:bidi="fa-IR"/>
        </w:rPr>
        <w:t>موقعیة خطیرة لا ترتسم بالدرجة المذکورة إجمالاً فی أصل معرفة الإمامة الإلهیة علی أنَّها بالنص الإلهی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یتبیِّن أنَّ معرفة الإمامة بمعرفة الرجعة لغةً أکثر غوراً وعمقاً من المعرفة الإجمالیة بأصل الإمامة الإلهیة</w:t>
      </w:r>
      <w:r>
        <w:rPr>
          <w:rFonts w:eastAsia="IRNazanin" w:cs="IRNazanin"/>
          <w:color w:val="111111"/>
          <w:sz w:val="28"/>
          <w:szCs w:val="28"/>
          <w:rtl w:val="true"/>
          <w:lang w:bidi="fa-IR"/>
        </w:rPr>
        <w:t xml:space="preserve">. </w:t>
      </w:r>
      <w:bookmarkStart w:id="516" w:name="pg16967_197185"/>
    </w:p>
    <w:p>
      <w:pPr>
        <w:pStyle w:val="Heading4"/>
        <w:numPr>
          <w:ilvl w:val="3"/>
          <w:numId w:val="1"/>
        </w:numPr>
        <w:rPr/>
      </w:pPr>
      <w:bookmarkStart w:id="517" w:name="__RefHeading___Toc1750547_3830689328"/>
      <w:bookmarkStart w:id="518" w:name="_Toc182"/>
      <w:bookmarkEnd w:id="516"/>
      <w:bookmarkEnd w:id="517"/>
      <w:r>
        <w:rPr>
          <w:rtl w:val="true"/>
        </w:rPr>
        <w:t>الرجعة قراءة فی معرفة المهدی والظهور</w:t>
      </w:r>
      <w:bookmarkEnd w:id="518"/>
    </w:p>
    <w:p>
      <w:pPr>
        <w:pStyle w:val="Heading5"/>
        <w:numPr>
          <w:ilvl w:val="4"/>
          <w:numId w:val="1"/>
        </w:numPr>
        <w:rPr/>
      </w:pPr>
      <w:bookmarkStart w:id="519" w:name="__RefHeading___Toc1750549_3830689328"/>
      <w:bookmarkStart w:id="520" w:name="_Toc183"/>
      <w:bookmarkEnd w:id="519"/>
      <w:r>
        <w:rPr>
          <w:rtl w:val="true"/>
        </w:rPr>
        <w:t>اشارة</w:t>
      </w:r>
      <w:bookmarkEnd w:id="520"/>
    </w:p>
    <w:p>
      <w:pPr>
        <w:pStyle w:val="BookText"/>
        <w:rPr/>
      </w:pPr>
      <w:r>
        <w:rPr>
          <w:rFonts w:ascii="IRNazanin" w:hAnsi="IRNazanin" w:eastAsia="IRNazanin"/>
          <w:color w:val="111111"/>
          <w:sz w:val="28"/>
          <w:sz w:val="28"/>
          <w:szCs w:val="28"/>
          <w:rtl w:val="true"/>
          <w:lang w:bidi="fa-IR"/>
        </w:rPr>
        <w:t>وذلک أنَّ هناک تشابک وترابط کبیر بین حدث الرجعة وحدث الظهور وإنْ کانا هویتین مختلفتین إلّا أنَّ بینهما أشدّ التداخل؛ وذلک من زوایا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بدایة افتتاح للرجعة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الرجعة لغیر المعصومین تقع قبل ظهور المهدی فی العاشر من محرم، حیث تقع ما بین جمادی ورجب أی قبل الظهور بأشهر قلیلة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تفصیله إنْ شاء الله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ینادی به فی الصیحة السماویة ینادی برجعة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ینادی بظهور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ممّا یدلل علی أنَّ الرجعة هی الغایة الکبری والعنوان الأعظم لظهور المهدی وأنَّ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فاتحة للرجعة ولدولة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ظهور المهدی یعدُّ علامة من العلامات المُمَهِّدة لخروج جدّه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وإرهاصٌ للمشروع </w:t>
      </w:r>
    </w:p>
    <w:p>
      <w:pPr>
        <w:pStyle w:val="BookText"/>
        <w:rPr/>
      </w:pPr>
      <w:r>
        <w:rPr>
          <w:rFonts w:ascii="IRNazanin" w:hAnsi="IRNazanin" w:eastAsia="IRNazanin"/>
          <w:color w:val="111111"/>
          <w:sz w:val="28"/>
          <w:sz w:val="28"/>
          <w:szCs w:val="28"/>
          <w:rtl w:val="true"/>
          <w:lang w:bidi="fa-IR"/>
        </w:rPr>
        <w:t>الأعظم الذی یقوم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الحسن بن محبوب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له طویل،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ینادون فی رجب ثلاثة أصوات من السماء صوتاً منها؛ ألا لعنة الله علی الظالمین، والصوت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أزفت الأزفة یا معشر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والصوت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بدنا بارزاً نحو عین الشمس، هذا أمیر المؤمنین قدْ کَرَّ فی هلاک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روایة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یری فی قرن الشمس یقول إنَّ الله بعث فلاناً فاسمعوا له وأطیعوا، وقالا جمیعاً فعند ذلک یأتی الناس الفرج</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الهیئة المرکزیة لحکومة دولة الإمام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عبارة عن سبعة وعشرین شخصاً کلهم من الاموات الذین یرجعون ما بین جمادی ورجب، خمسة عشر منه قوم موسی الذین نعتهم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مُوسی أُمَّةٌ یَهْدُونَ بِالْحَقِّ وَ بِهِ یَعْدِلُونَ </w:t>
      </w:r>
      <w:r>
        <w:rPr>
          <w:rStyle w:val="FootnoteAnchor"/>
          <w:rtl w:val="true"/>
        </w:rPr>
        <w:footnoteReference w:id="354"/>
      </w:r>
      <w:r>
        <w:rPr>
          <w:rFonts w:ascii="IRNazanin" w:hAnsi="IRNazanin" w:eastAsia="IRNazanin"/>
          <w:color w:val="111111"/>
          <w:sz w:val="28"/>
          <w:sz w:val="28"/>
          <w:szCs w:val="28"/>
          <w:rtl w:val="true"/>
          <w:lang w:bidi="fa-IR"/>
        </w:rPr>
        <w:t>، وسبعة من أهل الکهف ویوشع بن نون وصی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وسلمان الفارسی وأبو دجانة الأنصاری والمقداد، ومالک الاشتر فیکونون بین یدیه أنصاراً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المفید فی الارشاد عن المفضل بن عمر،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 الکوفة سبعة وعشرین رجلاً، خمسة عشر من </w:t>
      </w:r>
      <w:bookmarkStart w:id="521" w:name="pg16967_197187"/>
    </w:p>
    <w:p>
      <w:pPr>
        <w:pStyle w:val="BookText"/>
        <w:rPr/>
      </w:pPr>
      <w:bookmarkEnd w:id="521"/>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کانوا یهدون بالحق وبه یعدلون، وسبعة من أهل الکهف، ویوشع بن نون، وسلمان، وأبا دجانة الأنصاری، والمقداد، ومالکاً الأشتر، فیکونون بین یدیه أنصاراً وحکاماً</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1750551_3830689328"/>
      <w:bookmarkStart w:id="523" w:name="_Toc184"/>
      <w:bookmarkEnd w:id="522"/>
      <w:r>
        <w:rPr>
          <w:rtl w:val="true"/>
        </w:rPr>
        <w:t>تعدد درجات وأدوارالإصلاح فی الرجعة لکل إمام</w:t>
      </w:r>
      <w:r>
        <w:rPr>
          <w:rtl w:val="true"/>
        </w:rPr>
        <w:t>:</w:t>
      </w:r>
      <w:bookmarkEnd w:id="523"/>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دولة الظهور وان اشتملت علی اصلاح عظیم لا یکاد یتصوره البشر من عظمته وإکباره، إلا أن مایتم فی الظهور رغم کل ذلک تمهید لما اکثر عظمة واشد درجة من الاصلاح فی الرجعة بنحو مهول غایة العظمة، فإن إقامة العدل فی النظام السیاسی ذو درجات کبیرة کثرة، إلی غیر ذلک من البیئات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أنَّ فی دولة الرجعة لسید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تُباد کل دابّة حرَّم الله أکلها وتطهر الأرض من کلِّ ما هو رجس ونجس، ممّا له مدی تأثیر فی تکامل الإنسان، وکالاصلاح فی البیئة الاجتماعیة الدیمغرافیة، وهو الترکیبة السکانیة فی البلدان والأعراق والقومیات، فإنَّ العامل الاجتماعی لا ینکر تأثیره علی إرادة الإنسان ومساره ومصیره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ومجرد کون الحکومة السیاسیة عادلة وقائمة بالقسط لا یستلزم </w:t>
      </w:r>
    </w:p>
    <w:p>
      <w:pPr>
        <w:pStyle w:val="BookText"/>
        <w:rPr/>
      </w:pPr>
      <w:r>
        <w:rPr>
          <w:rFonts w:ascii="IRNazanin" w:hAnsi="IRNazanin" w:eastAsia="IRNazanin"/>
          <w:color w:val="111111"/>
          <w:sz w:val="28"/>
          <w:sz w:val="28"/>
          <w:szCs w:val="28"/>
          <w:rtl w:val="true"/>
          <w:lang w:bidi="fa-IR"/>
        </w:rPr>
        <w:t>الإصلاح والموازنة العادلة فی الترکیبة الاجتماعیة والدیمغرافیة، وکذلک البیئة الحیوانیة المحیطة بالإنسان وبقیة نظام البیئات الطبیعیة المحیطة به، فإنَّها هی الأُخری أیضاً مؤثرة علی الإنسان وتکامله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البیئة الباطنة الخفیّة لروح الإنسان وطویته، فإنَّ التعامل بالظاهر بین الأفراد فیما بینهم غیر ما لو تمَّ التعامل فیما بینهم بحسب الطویة الباطنة مع أنَّه وَرَدَ، لو تکاشفتهم لما تدافنتم، إلّا أنَّه قدْ وَرَدَ فی روایات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الرجعة فی مرحلة دابّة الأرض أنَّ الطویة الباطنة للمؤمن تظهر علناً بمیسم الدابة وخاتمها، کما أنَّ الطویة الباطنة للمنافق تظهر علناً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ویتمیز النسیج الاجتماعی حینها کمجموعات متمایزة ویتمّ التعامل فیما بینها علی أساس الطویة الباطنة التی ظهرت وبرزت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مدی الانقلاب فی نظام التعامل علی هذا الأساس بخلاف ما لو کان نظام التعامل علی أساس الظاهر، فإنَّ الظاهر قشر بینما الواقع والحقیقة لبّ، فلربما کان القشر صحیحاً وسالماً واللب عفناً خراباً فنسبة الأصلاح فی نظام التعامل الظاهر التی تتم فی 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والنسبة إلی درجة الإصلاح التی تتم علی یدی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أواسط مراحل الرجعة، وهو مرحلة دابّة الأرض متفاوت کتفاوت الظاهر والباطن وکتفاوت القشر واللبّ</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صلاح الدولة الحاکمة بأیِّ درجة من الکمال </w:t>
      </w:r>
    </w:p>
    <w:p>
      <w:pPr>
        <w:pStyle w:val="BookText"/>
        <w:rPr/>
      </w:pPr>
      <w:r>
        <w:rPr>
          <w:rFonts w:ascii="IRNazanin" w:hAnsi="IRNazanin" w:eastAsia="IRNazanin"/>
          <w:color w:val="111111"/>
          <w:sz w:val="28"/>
          <w:sz w:val="28"/>
          <w:szCs w:val="28"/>
          <w:rtl w:val="true"/>
          <w:lang w:bidi="fa-IR"/>
        </w:rPr>
        <w:t>بلغت لا یعنی صلاح المجتمع؛ لأنَّ إصلاح النسیج الترکیبی للمجتمع من جهات عدیدة یحتاج إلی طی مراحل من جهات وزوایا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إصلاح النظام السیاسی العالمی الحاکم بین الدول لا یکفی عن إصلاح الداخلی فی کل دولة دولة وإنْ کان إصلاح النظام من إصلاح وکمال النظام العالمی الموحَّد المهیمن هو درجة من إصلاح النسیج الترکیبی للمجتمع من جهات عدیدة یحتاج إلی طیّ مراحل من جهات وزوایا عدیدة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لابدَّ من تتالی وتوالی وتتابع بقیة حرکات ودرجات الإصلاح، وهذهِ هی النسبة بین الإصلاح فی زمن دولة الظهور للمهدی عج والإصلاح المتتالی بعده فی دولة ودول الرجعة لأئمة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ونظیر هذا الفرق فی النظام القضائی فإنَّ القضاء بالموازین الظاهریة یختلف عن القضاء بحاق الواقع، کما أنَّ الملاحقة القضائیة والمتابعة الجنائیة تارة تکون بما یبرز من الإنسان من أعمال وأفعال تظهر و تطفح إلی العلن بأدلة إثبات وأُخری بمجرد إقدامه واندفاعه وإفاضته فی العمل، وهذا الفرق هو الذی رواه الفریقان بین دولة ظهور الإمام المهدی ودولة دابّة الأرض، حیث وَرَدَ فی وصف الثانی وهی دولة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روایات الفریقین فی الثانیة أنَّ دابة الارض لا یعجزها ولا یفوتها هارب ولا یلحقها طالب، وغیر ذلک مما رواه الفریقان فی معالم دولة دابّة الأرض أنَّ سیطرة الدولة </w:t>
      </w:r>
      <w:bookmarkStart w:id="524" w:name="pg16967_197190"/>
    </w:p>
    <w:p>
      <w:pPr>
        <w:pStyle w:val="BookText"/>
        <w:rPr/>
      </w:pPr>
      <w:bookmarkEnd w:id="524"/>
      <w:r>
        <w:rPr>
          <w:rFonts w:ascii="IRNazanin" w:hAnsi="IRNazanin" w:eastAsia="IRNazanin"/>
          <w:color w:val="111111"/>
          <w:sz w:val="28"/>
          <w:sz w:val="28"/>
          <w:szCs w:val="28"/>
          <w:rtl w:val="true"/>
          <w:lang w:bidi="fa-IR"/>
        </w:rPr>
        <w:t>وقوتها تمتدّ إلی کل فرد فرد بنحو المتابعة والمراقبة لا بمجرد السیطرة علی الوضع العام</w:t>
      </w:r>
      <w:r>
        <w:rPr>
          <w:rFonts w:eastAsia="IRNazanin" w:cs="IRNazanin"/>
          <w:color w:val="111111"/>
          <w:sz w:val="28"/>
          <w:szCs w:val="28"/>
          <w:rtl w:val="true"/>
          <w:lang w:bidi="fa-IR"/>
        </w:rPr>
        <w:t>.</w:t>
      </w:r>
    </w:p>
    <w:p>
      <w:pPr>
        <w:pStyle w:val="Heading5"/>
        <w:numPr>
          <w:ilvl w:val="4"/>
          <w:numId w:val="1"/>
        </w:numPr>
        <w:rPr/>
      </w:pPr>
      <w:bookmarkStart w:id="525" w:name="__RefHeading___Toc1750553_3830689328"/>
      <w:bookmarkStart w:id="526" w:name="_Toc185"/>
      <w:bookmarkEnd w:id="525"/>
      <w:r>
        <w:rPr>
          <w:rtl w:val="true"/>
        </w:rPr>
        <w:t>موازاة مراتب کمال الإنسان لمراتب کمال المجتمع فی دولة الرجعة</w:t>
      </w:r>
      <w:r>
        <w:rPr>
          <w:rtl w:val="true"/>
        </w:rPr>
        <w:t>:</w:t>
      </w:r>
      <w:bookmarkEnd w:id="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من المقرَّر فی الآیات والروایات أنَّ الإسلام ذو درجات ومراتب عشرة، کما فی بعض ما وَرَدَ من الروایات فظاهر الإسلام أولی الدرجات وبدایتها ثم الإیمان ثم التقوی والهدایة والصلاح والیقین والصدق والإحسان والإخلاص وغیرها من المراتب، وکما أنَّ الفارق شاسع بین ظاهر الإسلام والإیمان، کما یلمس ویحس بذلک کل مؤمن، وکما هو مفاد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فکذلک الفرق شاسع بین أهل التقوی من المؤمنین ومقامهم ومرتبتهم ومنازلهم مع المؤمنین غیر المتقین ویکفیک ملاحظة خطبة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لهمّام، فی أوصاف المتقین، وشرعتهم واحکامهم وسننهم وسیرتهم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فاستلانوا ما استوعره الاخرون واستحلَوا ما استمرره الاخرون واستمرروا ما استحلاه </w:t>
      </w:r>
    </w:p>
    <w:p>
      <w:pPr>
        <w:pStyle w:val="BookText"/>
        <w:rPr/>
      </w:pPr>
      <w:r>
        <w:rPr>
          <w:rFonts w:ascii="IRNazanin" w:hAnsi="IRNazanin" w:eastAsia="IRNazanin"/>
          <w:color w:val="111111"/>
          <w:sz w:val="28"/>
          <w:sz w:val="28"/>
          <w:szCs w:val="28"/>
          <w:rtl w:val="true"/>
          <w:lang w:bidi="fa-IR"/>
        </w:rPr>
        <w:t>الاخرون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نظام منهاجهم یبعد بعد السماء عن الارض مع عموم منهاج المؤمنین غیر المتقین وکذلک الحال فی الفرق الشاسع بین اهل الهدایة ومقاماتهم ومنازلهم ومقامات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الفرق بین مقامات أهل الصلاح والصالحین مع مقامات ومنازل أهل الهدایة والمهتدین، وکذلک الصالحین والمحسنین، وبین المحسنین والصدیقین وبین الصدیقین والمخلِصین وبین المخلِصین والمخلَصین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ما ضربه القرآن من مثل لذلک من تعجب واستغراب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نبی من أولی العزم، مما کان یصدر من أفعال الخضر إلی أنْ أوضح له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الموازین والقواعد الشرعیة منحفظة بدقّة أکثر بالعلم لدنی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روایات أهل البیت ع أنَّ کل مؤمن یبلغ فی حُقب ومراحل وسط دولة الرجعة لأئمة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مقام الأبدال ویتوفّر علی درجة من العلم اللدنی ثم یترقی إلی أنَّ بعض المؤمنین یصل إلی درجة یکون قاضیاً بین قبائل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وَرَدَ أیضاً أنَّ المؤمنین یرتقون إلی السموات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بموازاة رُقی وتکامل الفرد الإنسانی والمسلم والمؤمن فإنَّه تتکامل أیضاً للإنسان الکبیر وهو المجتمع فعلی حذو مسیر الإنسان الفرد، کذلک الحال للإنسان المجتمع، فکم فرق یشاهده الناظر بین ترکیبة مجتمع المسلمین ومجتمع الکافرین، فإنَّ المسلمین وإنْ تخلفوا عن کثیر من أحکام </w:t>
      </w:r>
      <w:bookmarkStart w:id="527" w:name="pg16967_197192"/>
    </w:p>
    <w:p>
      <w:pPr>
        <w:pStyle w:val="BookText"/>
        <w:rPr/>
      </w:pPr>
      <w:bookmarkEnd w:id="527"/>
      <w:r>
        <w:rPr>
          <w:rFonts w:ascii="IRNazanin" w:hAnsi="IRNazanin" w:eastAsia="IRNazanin"/>
          <w:color w:val="111111"/>
          <w:sz w:val="28"/>
          <w:sz w:val="28"/>
          <w:szCs w:val="28"/>
          <w:rtl w:val="true"/>
          <w:lang w:bidi="fa-IR"/>
        </w:rPr>
        <w:t>الإسلام لا سیما علی الصعید السیاسی إلّا أنَّ هناک بون شاسع فی بناء الأسرة من جهة العلائق الروحیة والتربویة وغیرها مع الأسر الکافرة، وکذلک الفرق الشاسع بین مجتمع المؤمنین مع مجتمع المسلمین سواء علی صعید الأسرة أو علی صعید العلائق الاجتماعیة، فکما أنَّ الفرق بین المجتمع المسلم والمجتمع الکافر، وکذلک الفرق الشاسع بین مجتمع المؤمنین مع مجتمع المسلمین سواء علی صعید الأسرة أو علی صعید العلائق الاجتماعیة، فکما أنَّ الفرق بین المجتمع المسلم والمجتمع الکافر محسوس لدی المسلمین، کذلک الفرق بین المجتمع المسلم والمجتمع المؤمن محسوس لدی المؤمنین، وهکذا الحال فی الفرق بین مجتمع المؤمنین ومجتمع المتقین، المتقون أهل الفضائل منطقهم الصواب وملبسهم الاقتصادومشیهم التواضع قلوبهم محزونة شرورهم مأمونة حاجاتهم خفیفة وأنفسهم عفیفة، حُلماء علماء أبرارٌ أتقیاءٌ لا یرضون من أعمالهم بالقلیل ولا یستکثرون الکثیر لهم تجمّلاً فی فاقة وصبراً فی شدّة یمزجوا الحلم بالعلم والقول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ینابز بالألقاب ولا یضار بالجار ولا یشمت بالمصائب ولا یدخل بالباطل ولا یخرج من الحق</w:t>
      </w:r>
      <w:r>
        <w:rPr>
          <w:rFonts w:eastAsia="IRNazanin" w:cs="IRNazanin"/>
          <w:color w:val="111111"/>
          <w:sz w:val="28"/>
          <w:szCs w:val="28"/>
          <w:rtl w:val="true"/>
          <w:lang w:bidi="fa-IR"/>
        </w:rPr>
        <w:t>.</w:t>
      </w:r>
    </w:p>
    <w:p>
      <w:pPr>
        <w:pStyle w:val="Heading5"/>
        <w:numPr>
          <w:ilvl w:val="4"/>
          <w:numId w:val="1"/>
        </w:numPr>
        <w:rPr/>
      </w:pPr>
      <w:bookmarkStart w:id="528" w:name="__RefHeading___Toc1750555_3830689328"/>
      <w:bookmarkStart w:id="529" w:name="_Toc186"/>
      <w:bookmarkEnd w:id="528"/>
      <w:r>
        <w:rPr>
          <w:rtl w:val="true"/>
        </w:rPr>
        <w:t>مجتمع أهل الیقین</w:t>
      </w:r>
      <w:r>
        <w:rPr>
          <w:rtl w:val="true"/>
        </w:rPr>
        <w:t>:</w:t>
      </w:r>
      <w:bookmarkEnd w:id="52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ومرتبة أُخری فوق مجتمع المتقین من وصفهم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یَهْدُونَ بِالْحَقِّ وَ بِهِ یَعْدِلُونَ وهم وإنَّ وَرَدَ عنهم علیهم السلام أنَّ المراد بهم الأئمة‌ع</w:t>
      </w:r>
      <w:r>
        <w:rPr>
          <w:rStyle w:val="FootnoteAnchor"/>
          <w:rtl w:val="true"/>
        </w:rPr>
        <w:footnoteReference w:id="35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قدْ یراد بهم أیضا، إمَّا أهل الیقین أو فوقهم أی أهل الصدق والإخلاص، وَوَرَدَ</w:t>
      </w:r>
      <w:r>
        <w:rPr>
          <w:rStyle w:val="FootnoteAnchor"/>
          <w:rtl w:val="true"/>
        </w:rPr>
        <w:footnoteReference w:id="358"/>
      </w:r>
      <w:r>
        <w:rPr>
          <w:rFonts w:ascii="IRNazanin" w:hAnsi="IRNazanin" w:eastAsia="IRNazanin"/>
          <w:color w:val="111111"/>
          <w:sz w:val="28"/>
          <w:sz w:val="28"/>
          <w:szCs w:val="28"/>
          <w:rtl w:val="true"/>
          <w:lang w:bidi="fa-IR"/>
        </w:rPr>
        <w:t>أنَّ صفاتهم أنَّهم أمة مقسطة عادلة یقسمون بالسویة فلیس فیهم مسکین ولا فقیر ویحکمون بالعدل ویتواسون ویتراحمون، حالهم واحدة وکلمتهم واحدة وقلوبهم مؤتلفة وطریقتهم مستقیمة؛ لأنَّهم لا یتکاذبون ولا یتخادعون ولا یغتاب بعضهم بعضاً، وسیرتهم جمیلة، وقبور موتاهم فی أفنیتهم وعلی أبواب دورهم وبیوتهم لئلا ینسوا الموت، ولا یخرج ذکره من قلوبهم، ولیسَ لبیوتهم أبواب؛ لأنَّه لیسَ فیهم لصٌّ ولا ظنین ولیسَ فیهم إلا أمین، ولیسَ بینهم قضاة؛ لأنهم لا یتظالمون ولا یتخاصمون، ولیسَ فیهم أغنیاء ولا أشراف ولا یتفاوتون ولا یتفاضلون ولا یختلفون ولا یتنازعون ولا یتسابون ولا یقتتلون ولا تصیبهم الآفات؛ لأنهم لا یتکاثرون بإزدیاد الأموال ولا یتنافسون فی الدنیا متآلفة قلوبهم وصلح ذات بینهم غلبوا طبائعهم بالعزم وساسوا أنفسهم بالحلم ولیسَ فیهم فض ولا غلیظ؛ لأنهم تواضعوا وذللوا أنفسهم بالتواضع ویتعاطون بالحق ویحکمون بالعدل فتطول أعمارهم ولا یفترون عن الاستغفار فلا یصبهم القحط ولا یتبرون من البلاء فلا یحزنون ولا یتکلون علی غیر الله جل جلاله فلا یستمطرون بالانواء والأوضاعالفلکیة ویصلون أرحامهم ویؤدون أمانتهم ویصدقون ولا یکذبون ویعفون عمن ظلمهم ویحسنون إلی من أساء إلیهم ویستغفرون لمسیئهم فاصلح الله بذلک أمرهم</w:t>
      </w:r>
      <w:r>
        <w:rPr>
          <w:rFonts w:eastAsia="IRNazanin" w:cs="IRNazanin"/>
          <w:color w:val="111111"/>
          <w:sz w:val="28"/>
          <w:szCs w:val="28"/>
          <w:rtl w:val="true"/>
          <w:lang w:bidi="fa-IR"/>
        </w:rPr>
        <w:t xml:space="preserve">. </w:t>
      </w:r>
      <w:bookmarkStart w:id="530" w:name="pg16967_197194"/>
    </w:p>
    <w:p>
      <w:pPr>
        <w:pStyle w:val="Heading5"/>
        <w:numPr>
          <w:ilvl w:val="4"/>
          <w:numId w:val="1"/>
        </w:numPr>
        <w:rPr/>
      </w:pPr>
      <w:bookmarkStart w:id="531" w:name="__RefHeading___Toc1750557_3830689328"/>
      <w:bookmarkStart w:id="532" w:name="_Toc187"/>
      <w:bookmarkEnd w:id="530"/>
      <w:bookmarkEnd w:id="531"/>
      <w:r>
        <w:rPr>
          <w:rtl w:val="true"/>
        </w:rPr>
        <w:t>عظمة کمال مجتمع المؤمنین فی الرجعة</w:t>
      </w:r>
      <w:r>
        <w:rPr>
          <w:rtl w:val="true"/>
        </w:rPr>
        <w:t>:</w:t>
      </w:r>
      <w:bookmarkEnd w:id="532"/>
    </w:p>
    <w:p>
      <w:pPr>
        <w:pStyle w:val="BookText"/>
        <w:rPr/>
      </w:pPr>
      <w:r>
        <w:rPr>
          <w:rFonts w:ascii="IRNazanin" w:hAnsi="IRNazanin" w:eastAsia="IRNazanin"/>
          <w:color w:val="111111"/>
          <w:sz w:val="28"/>
          <w:sz w:val="28"/>
          <w:szCs w:val="28"/>
          <w:rtl w:val="true"/>
          <w:lang w:bidi="fa-IR"/>
        </w:rPr>
        <w:t>ومن عجائب الرجعة وعظمتها أنَّها تبلغ بالمجتمع البشری إلی هذهِ الدرجات منَّ هذهِ الأوصاف لأمة یهدون بالحق وبه یعدلون التی قدْ وَرَدَت کوصف لجماعة من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هذهِ الجماعة سترجع ویبعثون عند 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ویکونون من النواة المرکزیة لحکومته فإذا کانت هذهِ الأوصاف لجماعة من الأعضاء المرکزیة لحکومة الإمام المهدی فکیف بک إذا أصبح المجتمع کله بهذه الأوصاف فی أدوار أواخر الرجعة، فقد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فی تفسیر العیاشی وروضة الواعظین لابن فتال عن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من ظهر الکعبة سبعة وعشرین رجلاً خمسة عشر من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یهدون بالحق وبه یعدلون وسبعة من أصحاب الکهف ویوشع وصی موسی ومؤمن آل فرعون وسلمان الفارسی، وابودجانة الأنصاری ومالک الأشتر</w:t>
      </w:r>
      <w:r>
        <w:rPr>
          <w:rStyle w:val="FootnoteAnchor"/>
          <w:rtl w:val="true"/>
        </w:rPr>
        <w:footnoteReference w:id="359"/>
      </w:r>
      <w:r>
        <w:rPr>
          <w:rFonts w:ascii="Amiri" w:hAnsi="Amiri" w:eastAsia="Amiri" w:cs="Amiri"/>
          <w:color w:val="111111"/>
          <w:sz w:val="28"/>
          <w:sz w:val="28"/>
          <w:szCs w:val="28"/>
          <w:rtl w:val="true"/>
          <w:lang w:bidi="ar-SA"/>
        </w:rPr>
        <w:t>فیکونون بین یدیه أنصاراً وحکّاماً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بیانات فی روایات الرجعة أنَّ الحوض حوض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نشأة القیامة، بلْ هو فی عالم الدنیا أی فی الحیاة الآخرة من الدنیا وهی الرجعة خلافاً لما توهمه کثیر من المتکلمین، فقد روی فی مختصر بصائر </w:t>
      </w:r>
      <w:bookmarkStart w:id="533" w:name="pg16967_197195"/>
    </w:p>
    <w:p>
      <w:pPr>
        <w:pStyle w:val="BookText"/>
        <w:rPr/>
      </w:pPr>
      <w:bookmarkEnd w:id="533"/>
      <w:r>
        <w:rPr>
          <w:rFonts w:ascii="IRNazanin" w:hAnsi="IRNazanin" w:eastAsia="IRNazanin"/>
          <w:color w:val="111111"/>
          <w:sz w:val="28"/>
          <w:sz w:val="28"/>
          <w:szCs w:val="28"/>
          <w:rtl w:val="true"/>
          <w:lang w:bidi="fa-IR"/>
        </w:rPr>
        <w:t>الدرجات عن کتاب سلیم بن قیس الهلالی عن أبان ابن عیّاش عن ابن الطفیل فی حدیث عن الرجعة،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حوض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أم فی الآخرة،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الدنیا،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الذاید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بیدی فلیردنه أولیائی ولیصرفن عنه إعدائی</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 w:name="__RefHeading___Toc1750559_3830689328"/>
      <w:bookmarkStart w:id="535" w:name="_Toc188"/>
      <w:bookmarkEnd w:id="534"/>
      <w:r>
        <w:rPr>
          <w:rtl w:val="true"/>
        </w:rPr>
        <w:t>إطلاق اسم الآخرة والبعث والحشر والمعاد علی الرجعة</w:t>
      </w:r>
      <w:r>
        <w:rPr>
          <w:rtl w:val="true"/>
        </w:rPr>
        <w:t>:</w:t>
      </w:r>
      <w:bookmarkEnd w:id="535"/>
    </w:p>
    <w:p>
      <w:pPr>
        <w:pStyle w:val="BookText"/>
        <w:rPr/>
      </w:pPr>
      <w:r>
        <w:rPr>
          <w:rFonts w:ascii="Amiri" w:hAnsi="Amiri" w:eastAsia="Amiri" w:cs="Amiri"/>
          <w:color w:val="111111"/>
          <w:sz w:val="28"/>
          <w:sz w:val="28"/>
          <w:szCs w:val="28"/>
          <w:rtl w:val="true"/>
          <w:lang w:bidi="ar-SA"/>
        </w:rPr>
        <w:t>وقد وَرَدَ هذا الإطلاق فی الآیات والروایات کثیراً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لا یَبْعَثُ اللّهُ مَنْ یَمُوتُ بَلی وَعْداً عَلَیْهِ حَقًّا وَ لکِنَّ أَکْثَرَ النّاسِ لا یَعْلَمُونَ </w:t>
      </w:r>
      <w:r>
        <w:rPr>
          <w:rStyle w:val="FootnoteAnchor"/>
          <w:rtl w:val="true"/>
        </w:rPr>
        <w:footnoteReference w:id="362"/>
      </w:r>
      <w:r>
        <w:rPr>
          <w:rFonts w:ascii="IRNazanin" w:hAnsi="IRNazanin" w:eastAsia="IRNazanin"/>
          <w:color w:val="111111"/>
          <w:sz w:val="28"/>
          <w:sz w:val="28"/>
          <w:szCs w:val="28"/>
          <w:rtl w:val="true"/>
          <w:lang w:bidi="fa-IR"/>
        </w:rPr>
        <w:t>ففی روایة الکافی بسنده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ما تقول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المشرکین یزعمون ویحلفون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یبعث الموتی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لمن قال هذا إسألهم هل کان المشرکون یحلفون بالله؟ أم باللآت والعزی،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أوجدنیه،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لو قدْ قام قائمنا بعث الله إلیه قوماً من شیعتنا قباع سیوفهم علی عواتقهم فیبلغ ذلک قوماً من شیعتنا لم یموتوا،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فلان وفلان </w:t>
      </w:r>
    </w:p>
    <w:p>
      <w:pPr>
        <w:pStyle w:val="BookText"/>
        <w:rPr/>
      </w:pPr>
      <w:r>
        <w:rPr>
          <w:rFonts w:ascii="Amiri" w:hAnsi="Amiri" w:eastAsia="Amiri" w:cs="Amiri"/>
          <w:color w:val="111111"/>
          <w:sz w:val="28"/>
          <w:sz w:val="28"/>
          <w:szCs w:val="28"/>
          <w:rtl w:val="true"/>
          <w:lang w:bidi="ar-SA"/>
        </w:rPr>
        <w:t>وفلان من قبورهم، وهم مع القائم عج، فیبلغ ذلک قوماً من عدونا فیقولون یا معشر الشیعة ما أکذبکم، هذهِ دولتکم فأنتم تقولون فیها الکذب، لا والله ما عاش هؤلاء ولا یعیشون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فحکی الله قولهم،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لا یَبْعَثُ اللّهُ مَنْ یَمُوتُ </w:t>
      </w:r>
      <w:r>
        <w:rPr>
          <w:rStyle w:val="FootnoteAnchor"/>
          <w:rtl w:val="true"/>
        </w:rPr>
        <w:footnoteReference w:id="363"/>
      </w:r>
    </w:p>
    <w:p>
      <w:pPr>
        <w:pStyle w:val="BookText"/>
        <w:rPr/>
      </w:pP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 هذهِ الروایة استدلال صریح بظاهر الآیة علی إطلاق البعث علی الرجعة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غَیْرُ أَحْیاءٍ وَ ما یَشْعُرُونَ أَیّانَ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إِلهُکُمْ إِلهٌ واحِدٌ فَالَّذِینَ لا یُؤْمِنُونَ بِالْآخِرَةِ قُلُوبُهُمْ مُنْکِرَةٌ وَ هُمْ مُسْتَکْبِرُونَ </w:t>
      </w:r>
      <w:r>
        <w:rPr>
          <w:rStyle w:val="FootnoteAnchor"/>
          <w:rtl w:val="true"/>
        </w:rPr>
        <w:footnoteReference w:id="365"/>
      </w:r>
      <w:r>
        <w:rPr>
          <w:rFonts w:ascii="Amiri" w:hAnsi="Amiri" w:eastAsia="Amiri" w:cs="Amiri"/>
          <w:color w:val="111111"/>
          <w:sz w:val="28"/>
          <w:sz w:val="28"/>
          <w:szCs w:val="28"/>
          <w:rtl w:val="true"/>
          <w:lang w:bidi="ar-SA"/>
        </w:rPr>
        <w:t>وکذا فیما رواه العیاشی عن جابر عن أبی جعفر ع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أَمْواتٌ غَیْرُ أَحْیاءٍ یعنی کفّار غیر مؤمنین،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یَشْعُرُونَ أَیّانَ یُبْعَثُونَ فإنَّهم یعنی أنَّهم لا یؤمنون وأنَّهم یشرکون إِلهُکُمْ إِلهٌ واحِدٌ فإنَّهم کما قال، وأمَّا قوله والذین لا یؤمنون یعنی أنَّهم لا یؤمنون بالرجعة أنَّها حق ورواه العیاشی بطریق آخر عن أبی حمزة الثمالی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أُطلق البعث الأخرة فی هذهِ الآیات علی الرجعة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النعمانی فی تفسیره عن أمیر المؤمنین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الردّ علی من </w:t>
      </w:r>
      <w:bookmarkStart w:id="536" w:name="pg16967_197197"/>
    </w:p>
    <w:p>
      <w:pPr>
        <w:pStyle w:val="BookText"/>
        <w:rPr/>
      </w:pPr>
      <w:bookmarkEnd w:id="536"/>
      <w:r>
        <w:rPr>
          <w:rFonts w:ascii="Amiri" w:hAnsi="Amiri" w:eastAsia="Amiri" w:cs="Amiri"/>
          <w:color w:val="111111"/>
          <w:sz w:val="28"/>
          <w:sz w:val="28"/>
          <w:szCs w:val="28"/>
          <w:rtl w:val="true"/>
          <w:lang w:bidi="ar-SA"/>
        </w:rPr>
        <w:t xml:space="preserve">أنکر الرجعة، فقول الله عَزَّ وَجَلَّ وَ یَوْمَ نَحْشُرُ مِنْ کُلِّ أُمَّةٍ فَوْجاً مِمَّنْ یُکَذِّبُ بِآیاتِنا فَهُمْ یُوزَعُونَ أی إلی الدنیا فأما معنی حشر الآخرة، فقوله عَزَّ وَجَلَّ وَ حَشَرْناهُمْ فَلَمْ نُغادِرْ مِنْهُمْ أَحَداً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أطلق الحشر علی الرجعة فی هذهِ الآیة، وقد تعرضت روایات کثیرة لشرح ظاهر الآیة وأنَّه متعین فی الرجعة، حیث أنَّ حشر البعض لا یکون إلّا فی الرجعة تفویجاً بخلاف حشر القیامة والآخرة الأبدیة فإنه لمجموع الجمیع وقد استدلَّ بظاهر الآیة وفقاً لتلک الدلالة جملة علماء الإمامیة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النعمانی أیضاً فی تفسیره ما رواه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w:t>
      </w:r>
      <w:r>
        <w:rPr>
          <w:rStyle w:val="FootnoteAnchor"/>
          <w:rtl w:val="true"/>
        </w:rPr>
        <w:footnoteReference w:id="367"/>
      </w:r>
      <w:r>
        <w:rPr>
          <w:rFonts w:ascii="Amiri" w:hAnsi="Amiri" w:eastAsia="Amiri" w:cs="Amiri"/>
          <w:color w:val="111111"/>
          <w:sz w:val="28"/>
          <w:sz w:val="28"/>
          <w:szCs w:val="28"/>
          <w:rtl w:val="true"/>
          <w:lang w:bidi="ar-SA"/>
        </w:rPr>
        <w:t>أی رجعة الدنیا، وقدْ وَرَدَ فی ذیل الآیة روایات عدیدة دالَّة علی ذلک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1750561_3830689328"/>
      <w:bookmarkStart w:id="538" w:name="_Toc189"/>
      <w:bookmarkEnd w:id="537"/>
      <w:r>
        <w:rPr>
          <w:rtl w:val="true"/>
        </w:rPr>
        <w:t>المعاد والرجعة</w:t>
      </w:r>
      <w:r>
        <w:rPr>
          <w:rtl w:val="true"/>
        </w:rPr>
        <w:t>:</w:t>
      </w:r>
      <w:bookmarkEnd w:id="53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أکثر أدلة المتکلمین العقلیة علی المعاد هی أدلة علی الرجعة، کما أنَّ أکثر بیانات القرآن فیما یظن من دلالة الآیات علی المعاد هی فی الرجعة أولاً وفی المعاد الاکبر ثانیاً، ولذلک قال الصحابی أبو الطفیل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سلیم بن قیس بعد ما اطلع علی بیانات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ما أنا بیوم القیامة أشد یقیناً منی بالرجعة</w:t>
      </w:r>
      <w:r>
        <w:rPr>
          <w:rFonts w:eastAsia="IRNazanin" w:cs="IRNazanin"/>
          <w:color w:val="111111"/>
          <w:sz w:val="28"/>
          <w:szCs w:val="28"/>
          <w:rtl w:val="true"/>
          <w:lang w:bidi="fa-IR"/>
        </w:rPr>
        <w:t xml:space="preserve">. </w:t>
      </w:r>
      <w:bookmarkStart w:id="539" w:name="pg16967_197198"/>
    </w:p>
    <w:p>
      <w:pPr>
        <w:pStyle w:val="Heading5"/>
        <w:numPr>
          <w:ilvl w:val="4"/>
          <w:numId w:val="1"/>
        </w:numPr>
        <w:rPr/>
      </w:pPr>
      <w:bookmarkStart w:id="540" w:name="__RefHeading___Toc1750563_3830689328"/>
      <w:bookmarkStart w:id="541" w:name="_Toc190"/>
      <w:bookmarkEnd w:id="539"/>
      <w:bookmarkEnd w:id="540"/>
      <w:r>
        <w:rPr>
          <w:rtl w:val="true"/>
        </w:rPr>
        <w:t>الفارق بین بعث الرجعة وبعث المعاد</w:t>
      </w:r>
      <w:r>
        <w:rPr>
          <w:rtl w:val="true"/>
        </w:rPr>
        <w:t>:</w:t>
      </w:r>
      <w:bookmarkEnd w:id="541"/>
    </w:p>
    <w:p>
      <w:pPr>
        <w:pStyle w:val="BookText"/>
        <w:rPr/>
      </w:pPr>
      <w:r>
        <w:rPr>
          <w:rFonts w:ascii="Amiri" w:hAnsi="Amiri" w:eastAsia="Amiri" w:cs="Amiri"/>
          <w:color w:val="111111"/>
          <w:sz w:val="28"/>
          <w:sz w:val="28"/>
          <w:szCs w:val="28"/>
          <w:rtl w:val="true"/>
          <w:lang w:bidi="ar-SA"/>
        </w:rPr>
        <w:t>أمَّا قراءة المعاد بلغة الرجعة ، فیشیر إلیه قوله تعالی فی سورة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بَعَثْناهُمْ لِیَتَسائَلُوا بَیْنَهُمْ قالَ قائِلٌ مِنْهُمْ کَمْ لَبِثْتُمْ قالُوا لَبِثْنا یَوْماً أَوْ بَعْضَ یَوْمٍ قالُوا رَبُّکُمْ أَعْلَمُ بِما لَبِثْتُمْ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أَعْثَرْنا عَلَیْهِمْ لِیَعْلَمُوا أَنَّ وَعْدَ اللّهِ حَقٌّ وَ أَنَّ السّاعَةَ لا رَیْبَ فِیها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فتبیِّن الآیة أنَّ أحد الغایات المهمة الکبیرة من الرجعة أنَّها آیة کبری للمعاد وبرهان علی وقوعه، بلْ إنَّ کثیرا أو أکثر الآیات المشیرة إلی البعث من القبور إنَّما تشیر إلی بعث الرجعة، وسیأتی فی الباب الثالث الإشارة إلی الفارق بین البعث فی الرجعة والبعث فی المعاد الأکبر وقد شاع فی کلمات علماء الإمامیة أنَّ الرجعة معاد أصغر، سواء منهم ذوی المشرب الکلامی أو المشرب الفلسفی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وأحد الفوارق المهمة فی بعث الرجعة عن بعث القیامة الکبری؛ أنَّ بعث الرجعة کما تشیر إلیه جملة آیات الرجعة وجملة روایاتها أنَّ بعث الرجعة هو من القبر والقبور من أرض الدنیا وکوکب الأرض، وأمَّا البعث لیوم القیامة والمعاد الأکبر فهو بعث من أرض الساهرة وأرض </w:t>
      </w:r>
      <w:bookmarkStart w:id="542" w:name="pg16967_197199"/>
    </w:p>
    <w:p>
      <w:pPr>
        <w:pStyle w:val="BookText"/>
        <w:rPr/>
      </w:pPr>
      <w:bookmarkEnd w:id="542"/>
      <w:r>
        <w:rPr>
          <w:rFonts w:ascii="Amiri" w:hAnsi="Amiri" w:eastAsia="Amiri" w:cs="Amiri"/>
          <w:color w:val="111111"/>
          <w:sz w:val="28"/>
          <w:sz w:val="28"/>
          <w:szCs w:val="28"/>
          <w:rtl w:val="true"/>
          <w:lang w:bidi="ar-SA"/>
        </w:rPr>
        <w:t>القیامة، وقد أشیر إلی خصوصیات أرض القیامة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وَ السَّماواتُ وَ بَرَزُوا لِلّهِ الْواحِدِ الْقَهّارِ وَ تَرَی الْمُجْرِمِینَ یَوْمَئِذٍ مُقَرَّنِینَ فِی الْأَصْفادِ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الحقیقة أنَّ روایات الرجعة وآیاتها تبین شرائط فیزیائیة وتکوینیة تختلف عن الخصائص والأحکام التکوینیة للقیامة وبعثها، وأنَّ کثیراً مما یحسب ویقرر فی البحوث الکلامیة والفلسفیة أنَّه بعث معاد هو بعث الرجعة، أمَّا بعث المعاد فهو أعظم هولاً من ذلک وطامته هی الکبری کما فی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المعاد الأکبر بدون الرجعة کالممتنع؛ لأنَّ الرجعة بوابة تکوینیة لبعث المعاد، بلْ سیأتی أنَّ الرجعة هی الأُخری ذات درجات ومراحل تختلف عن بعضها البعض فی الأحکام التکوینیة، واشتداد ظهور جملة من أحکام الملکوت، کما یلاحظه المتتبع بالتحلیل والتدقیق فی مفاد طوائف روایات الرجعة</w:t>
      </w:r>
      <w:r>
        <w:rPr>
          <w:rFonts w:eastAsia="IRNazanin" w:cs="IRNazanin"/>
          <w:color w:val="111111"/>
          <w:sz w:val="28"/>
          <w:szCs w:val="28"/>
          <w:rtl w:val="true"/>
          <w:lang w:bidi="fa-IR"/>
        </w:rPr>
        <w:t>.</w:t>
      </w:r>
    </w:p>
    <w:p>
      <w:pPr>
        <w:pStyle w:val="Heading5"/>
        <w:numPr>
          <w:ilvl w:val="4"/>
          <w:numId w:val="1"/>
        </w:numPr>
        <w:rPr/>
      </w:pPr>
      <w:bookmarkStart w:id="543" w:name="__RefHeading___Toc1750565_3830689328"/>
      <w:bookmarkStart w:id="544" w:name="_Toc191"/>
      <w:bookmarkEnd w:id="543"/>
      <w:r>
        <w:rPr>
          <w:rtl w:val="true"/>
        </w:rPr>
        <w:t>البرزخ والرجعة والساهرة</w:t>
      </w:r>
      <w:r>
        <w:rPr>
          <w:rtl w:val="true"/>
        </w:rPr>
        <w:t>:</w:t>
      </w:r>
      <w:bookmarkEnd w:id="54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الأمثلة فی البحوث المتّصلة بذلک أنَّ البرزخ علی ضوء بیانات آیات وروایات الرجعة لیسَ متوسطاً بین الدنیا والآخرة کما اشتهر بین المتکلمین والفلاسفة والعرفاء وانسیاقهم فهم ذلک من ظهور قوله تعالی</w:t>
      </w:r>
      <w:r>
        <w:rPr>
          <w:rFonts w:eastAsia="IRNazanin" w:cs="IRNazanin"/>
          <w:color w:val="111111"/>
          <w:sz w:val="28"/>
          <w:szCs w:val="28"/>
          <w:rtl w:val="true"/>
          <w:lang w:bidi="fa-IR"/>
        </w:rPr>
        <w:t xml:space="preserve">: </w:t>
      </w:r>
      <w:bookmarkStart w:id="545" w:name="pg16967_197200"/>
    </w:p>
    <w:p>
      <w:pPr>
        <w:pStyle w:val="BookText"/>
        <w:rPr/>
      </w:pPr>
      <w:bookmarkEnd w:id="545"/>
      <w:r>
        <w:rPr>
          <w:rFonts w:ascii="Amiri" w:hAnsi="Amiri" w:eastAsia="Amiri" w:cs="Amiri"/>
          <w:color w:val="111111"/>
          <w:sz w:val="28"/>
          <w:sz w:val="28"/>
          <w:szCs w:val="28"/>
          <w:rtl w:val="true"/>
          <w:lang w:bidi="ar-SA"/>
        </w:rPr>
        <w:t>وَ مِنْ وَرائِهِمْ بَرْزَخٌ إِلی یَوْمِ یُبْعَثُونَ وکذلک جل المفسرین ، أنَّه المراد من هذهِ الآیة، بلْ هو عالم ومرحلة متوسطة بین الحیاة الدنیا الأولی والحیاة الآخرة من الدنیا،والبعث فی الآیة بعث الرجعة، وإنَّ کثیراً مما یظن أنَّه من أحکام الآخرة هو من أحکام الرجعة، بلْ العالم المتوسط بین الحیاة الدنیا والآخرة هی الساهرة، وأنَّ البرزخ والرجعة من عالم الدنیا</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1750567_3830689328"/>
      <w:bookmarkStart w:id="547" w:name="_Toc192"/>
      <w:bookmarkEnd w:id="546"/>
      <w:r>
        <w:rPr>
          <w:rtl w:val="true"/>
        </w:rPr>
        <w:t>ثلاث انماط للبعث والحساب</w:t>
      </w:r>
      <w:r>
        <w:rPr>
          <w:rtl w:val="true"/>
        </w:rPr>
        <w:t>:</w:t>
      </w:r>
      <w:bookmarkEnd w:id="547"/>
    </w:p>
    <w:p>
      <w:pPr>
        <w:pStyle w:val="BookText"/>
        <w:rPr/>
      </w:pPr>
      <w:r>
        <w:rPr>
          <w:rFonts w:ascii="IRNazanin" w:hAnsi="IRNazanin" w:eastAsia="IRNazanin"/>
          <w:color w:val="111111"/>
          <w:sz w:val="28"/>
          <w:sz w:val="28"/>
          <w:szCs w:val="28"/>
          <w:rtl w:val="true"/>
          <w:lang w:bidi="fa-IR"/>
        </w:rPr>
        <w:t>وسیأتی فی الباب الثالث أنَّ البعث الثانی نمطا وهو الذی لیوم القیامة المسمی بالمعاد یغایر البعث الثالث نمطا والذی هو للجنة والنار الأبدیتین الذی هو آخر مراحل البعث، وأنَّ عمدة الحساب قبل یوم القیامة وإنَّ وقعت تتمته فی القیامة قبل البعث الأبدی إلی الجنة والنار</w:t>
      </w:r>
      <w:r>
        <w:rPr>
          <w:rFonts w:eastAsia="IRNazanin" w:cs="IRNazanin"/>
          <w:color w:val="111111"/>
          <w:sz w:val="28"/>
          <w:szCs w:val="28"/>
          <w:rtl w:val="true"/>
          <w:lang w:bidi="fa-IR"/>
        </w:rPr>
        <w:t>.</w:t>
      </w:r>
    </w:p>
    <w:p>
      <w:pPr>
        <w:pStyle w:val="Heading5"/>
        <w:numPr>
          <w:ilvl w:val="4"/>
          <w:numId w:val="1"/>
        </w:numPr>
        <w:rPr/>
      </w:pPr>
      <w:bookmarkStart w:id="548" w:name="__RefHeading___Toc1750569_3830689328"/>
      <w:bookmarkStart w:id="549" w:name="_Toc193"/>
      <w:bookmarkEnd w:id="548"/>
      <w:r>
        <w:rPr>
          <w:rtl w:val="true"/>
        </w:rPr>
        <w:t>عالم القیامة والرجعة</w:t>
      </w:r>
      <w:r>
        <w:rPr>
          <w:rtl w:val="true"/>
        </w:rPr>
        <w:t>:</w:t>
      </w:r>
      <w:bookmarkEnd w:id="54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یوم القیامة فبحسب بیانات الرجعة لیسَ هو یوماً فی عرض الأیام، کما یتوهم بلْ هو عالم أکبر من عالم الدنیا، بمجموع الحیاة الأولی والآخرة فیها بأضعاف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 فی آیات وروایات الرجعة والقیامة أنَّ مسیرة التکامل مقررة مستمرة فی عالم القیامة، لکن بنمط مغایر لما علیه فی دار الدنیا الاولی والاخرة منها التی هی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عالم القیامة أعظم من ملکهم وحاکمیتهم وحکومتهم فی عالم الدنیا الأولی والرجعة، کما أن ملکهم فی الجنة أعظم من ملکهم فی عالم القیامة</w:t>
      </w:r>
      <w:r>
        <w:rPr>
          <w:rFonts w:eastAsia="IRNazanin" w:cs="IRNazanin"/>
          <w:color w:val="111111"/>
          <w:sz w:val="28"/>
          <w:szCs w:val="28"/>
          <w:rtl w:val="true"/>
          <w:lang w:bidi="fa-IR"/>
        </w:rPr>
        <w:t xml:space="preserve">. </w:t>
      </w:r>
      <w:bookmarkStart w:id="550" w:name="pg16967_197201"/>
    </w:p>
    <w:p>
      <w:pPr>
        <w:pStyle w:val="Heading5"/>
        <w:numPr>
          <w:ilvl w:val="4"/>
          <w:numId w:val="1"/>
        </w:numPr>
        <w:rPr/>
      </w:pPr>
      <w:bookmarkStart w:id="551" w:name="__RefHeading___Toc1750571_3830689328"/>
      <w:bookmarkStart w:id="552" w:name="_Toc194"/>
      <w:bookmarkEnd w:id="550"/>
      <w:bookmarkEnd w:id="551"/>
      <w:r>
        <w:rPr>
          <w:rtl w:val="true"/>
        </w:rPr>
        <w:t>تطابق آخر الرجعة مع القیامة</w:t>
      </w:r>
      <w:r>
        <w:rPr>
          <w:rtl w:val="true"/>
        </w:rPr>
        <w:t>:</w:t>
      </w:r>
      <w:bookmarkEnd w:id="552"/>
    </w:p>
    <w:p>
      <w:pPr>
        <w:pStyle w:val="BookText"/>
        <w:rPr/>
      </w:pPr>
      <w:r>
        <w:rPr>
          <w:rFonts w:ascii="IRNazanin" w:hAnsi="IRNazanin" w:eastAsia="IRNazanin"/>
          <w:color w:val="111111"/>
          <w:sz w:val="28"/>
          <w:sz w:val="28"/>
          <w:szCs w:val="28"/>
          <w:rtl w:val="true"/>
          <w:lang w:bidi="fa-IR"/>
        </w:rPr>
        <w:t>إنَّ فی ألسن بیان الروایات الواردة فی الرجعة عند الفریقین إنَّ آخر الرجعة متداخل مع القیامة بلْ قدْ یراد به القیامة نفسها، إذْ هی عقب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رواه فی مختصر بصائر الدرجات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الیوم الذی ذکر الله مقداره فی القرآن فِی یَوْمٍ کانَ مِقْدارُهُ خَمْسِینَ أَلْفَ سَنَةٍ وهی کرة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ملکه فی کرّته خمسین ألف سنة ویملک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کرته أربعاً وأربعین ألف سنة</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انطباق کرّة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القیامة إذْ قدْ وَرَدَ فی بعض الروایات أنَّ ملک الرجعة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وملک القیامة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قدْ روی الکلینی فی موثّقة حفص بن غیاث فی حدیث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للقیامة خمسین موقفاً کل موقف مقداره ألف سنة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کانَ مِقْدارُهُ خَمْسِینَ أَلْفَ سَنَةٍ </w:t>
      </w:r>
      <w:r>
        <w:rPr>
          <w:rStyle w:val="FootnoteAnchor"/>
          <w:rtl w:val="true"/>
        </w:rPr>
        <w:footnoteReference w:id="37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4"/>
      </w:r>
      <w:r>
        <w:rPr>
          <w:rFonts w:ascii="IRNazanin" w:hAnsi="IRNazanin" w:eastAsia="IRNazanin"/>
          <w:color w:val="111111"/>
          <w:sz w:val="28"/>
          <w:sz w:val="28"/>
          <w:szCs w:val="28"/>
          <w:rtl w:val="true"/>
          <w:lang w:bidi="fa-IR"/>
        </w:rPr>
        <w:t>ورواه الشیخ المفید فی الأمالی بسنده عن حفص بن غیّاث</w:t>
      </w:r>
      <w:r>
        <w:rPr>
          <w:rStyle w:val="FootnoteAnchor"/>
          <w:rtl w:val="true"/>
        </w:rPr>
        <w:footnoteReference w:id="375"/>
      </w:r>
      <w:r>
        <w:rPr>
          <w:rFonts w:ascii="IRNazanin" w:hAnsi="IRNazanin" w:eastAsia="IRNazanin"/>
          <w:color w:val="111111"/>
          <w:sz w:val="28"/>
          <w:sz w:val="28"/>
          <w:szCs w:val="28"/>
          <w:rtl w:val="true"/>
          <w:lang w:bidi="fa-IR"/>
        </w:rPr>
        <w:t>ورواه الشیخ الطوسی فی الأمالی بسنده عنه حفص</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وأنَّ عالم القیامة مغایر للبعث الأخیر للآخرة الأبدیة للجنة وللنار والخلط بینهما قد وقع کثیرا فی بحوث المعارف</w:t>
      </w:r>
      <w:r>
        <w:rPr>
          <w:rFonts w:eastAsia="IRNazanin" w:cs="IRNazanin"/>
          <w:color w:val="111111"/>
          <w:sz w:val="28"/>
          <w:szCs w:val="28"/>
          <w:rtl w:val="true"/>
          <w:lang w:bidi="fa-IR"/>
        </w:rPr>
        <w:t xml:space="preserve">. </w:t>
      </w:r>
      <w:bookmarkStart w:id="553" w:name="pg16967_197202"/>
    </w:p>
    <w:p>
      <w:pPr>
        <w:pStyle w:val="Heading5"/>
        <w:numPr>
          <w:ilvl w:val="4"/>
          <w:numId w:val="1"/>
        </w:numPr>
        <w:rPr/>
      </w:pPr>
      <w:bookmarkStart w:id="554" w:name="__RefHeading___Toc1750573_3830689328"/>
      <w:bookmarkStart w:id="555" w:name="_Toc195"/>
      <w:bookmarkEnd w:id="553"/>
      <w:bookmarkEnd w:id="554"/>
      <w:r>
        <w:rPr>
          <w:rtl w:val="true"/>
        </w:rPr>
        <w:t>تطابق المعراج مع الرجعة</w:t>
      </w:r>
      <w:r>
        <w:rPr>
          <w:rtl w:val="true"/>
        </w:rPr>
        <w:t>:</w:t>
      </w:r>
      <w:bookmarkEnd w:id="555"/>
    </w:p>
    <w:p>
      <w:pPr>
        <w:pStyle w:val="BookText"/>
        <w:rPr/>
      </w:pPr>
      <w:r>
        <w:rPr>
          <w:rFonts w:ascii="IRNazanin" w:hAnsi="IRNazanin" w:eastAsia="IRNazanin"/>
          <w:color w:val="111111"/>
          <w:sz w:val="28"/>
          <w:sz w:val="28"/>
          <w:szCs w:val="28"/>
          <w:rtl w:val="true"/>
          <w:lang w:bidi="fa-IR"/>
        </w:rPr>
        <w:t>وهذا مما یتطابق مع المعراج وتتطابق الرجعة معه، فقد روی فی الاحتجاج للطبرسی 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فی احتجاج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الیهود،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أنَّه أسری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 الحرام إلی المسجد الأقصی مسیرة شهرٍ وعرج به فی ملکوت السموات مسیرة خمسین ألف عام فی أقل من ثلث لیلة حتّی انتهی إلی ساق العرش</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التطابق مرتبط بالتکامل والعروج بالکامل ولاسیما للبدن</w:t>
      </w:r>
      <w:r>
        <w:rPr>
          <w:rFonts w:eastAsia="IRNazanin" w:cs="IRNazanin"/>
          <w:color w:val="111111"/>
          <w:sz w:val="28"/>
          <w:szCs w:val="28"/>
          <w:rtl w:val="true"/>
          <w:lang w:bidi="fa-IR"/>
        </w:rPr>
        <w:t>.</w:t>
      </w:r>
    </w:p>
    <w:p>
      <w:pPr>
        <w:pStyle w:val="Heading5"/>
        <w:numPr>
          <w:ilvl w:val="4"/>
          <w:numId w:val="1"/>
        </w:numPr>
        <w:rPr/>
      </w:pPr>
      <w:bookmarkStart w:id="556" w:name="__RefHeading___Toc1750575_3830689328"/>
      <w:bookmarkStart w:id="557" w:name="_Toc196"/>
      <w:bookmarkEnd w:id="556"/>
      <w:r>
        <w:rPr>
          <w:rtl w:val="true"/>
        </w:rPr>
        <w:t>تعدد الحساب والقیامة</w:t>
      </w:r>
      <w:r>
        <w:rPr>
          <w:rtl w:val="true"/>
        </w:rPr>
        <w:t>:</w:t>
      </w:r>
      <w:bookmarkEnd w:id="557"/>
    </w:p>
    <w:p>
      <w:pPr>
        <w:pStyle w:val="BookText"/>
        <w:rPr/>
      </w:pPr>
      <w:r>
        <w:rPr>
          <w:rFonts w:ascii="IRNazanin" w:hAnsi="IRNazanin" w:eastAsia="IRNazanin"/>
          <w:color w:val="111111"/>
          <w:sz w:val="28"/>
          <w:sz w:val="28"/>
          <w:szCs w:val="28"/>
          <w:rtl w:val="true"/>
          <w:lang w:bidi="fa-IR"/>
        </w:rPr>
        <w:t>وروی فی مختصر بصائر الدرجات بسنده عن یونس بن ظبیان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 یلی حساب الناس قبل یوم القیامة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فأما یوم القیامة فإنما هو بعث إلی الجنة أو بعث إلی النار</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ملحوظة معترضة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الخوض فی مفاد الروایة قدْ أطلق فیها لفظ القیامة علی البعث الثالث للجنة والنار الأبدیة وهو اطلاق ثالث للفظ القیامة فی مقابل </w:t>
      </w:r>
    </w:p>
    <w:p>
      <w:pPr>
        <w:pStyle w:val="BookText"/>
        <w:rPr/>
      </w:pPr>
      <w:r>
        <w:rPr>
          <w:rFonts w:ascii="IRNazanin" w:hAnsi="IRNazanin" w:eastAsia="IRNazanin"/>
          <w:color w:val="111111"/>
          <w:sz w:val="28"/>
          <w:sz w:val="28"/>
          <w:szCs w:val="28"/>
          <w:rtl w:val="true"/>
          <w:lang w:bidi="fa-IR"/>
        </w:rPr>
        <w:t xml:space="preserve">اطلاقها علی الرجعة ومقابل اطلاقها علی البعث الی عالم القیامة المشتمل علی المواقف والعقبات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هذا الحدیث أنَّ الحساب فی الرجعة والذی یقوم به ویتولاه خلیفة الله سید الشهداء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وردت بذلک روایات متعددة من روایات الرجعة کالذی أورده السید الاسترآبادی فی کتاب الرجعة وهو معاصر للمجلسی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حمل ذلک علی تعدد الحساب ووقوعه فی کل من الرجعة والقیامة لتکثّر دلالة الآیات والروایات المستفیضة علی وجود عقبات للحساب فی القیامة،</w:t>
      </w:r>
    </w:p>
    <w:p>
      <w:pPr>
        <w:pStyle w:val="BookText"/>
        <w:rPr/>
      </w:pPr>
      <w:r>
        <w:rPr>
          <w:rFonts w:ascii="IRNazanin" w:hAnsi="IRNazanin" w:eastAsia="IRNazanin"/>
          <w:color w:val="111111"/>
          <w:sz w:val="28"/>
          <w:sz w:val="28"/>
          <w:szCs w:val="28"/>
          <w:rtl w:val="true"/>
          <w:lang w:bidi="fa-IR"/>
        </w:rPr>
        <w:t>وسیأتی الوجوه والغایات المحتملة لتعدده إلّا أنَّ الملحوظ فی دلالة الروایة هنا إطلاق عنون القیامة علی البعث إلی الجنّة والبعث إلی النار، وسیأتی فی محله فی الباب الثالث إنَّ بعث یوم القیامة یغایر بعث الرجعة، ویقع بعدها وأنَّ یوم القیامة بمعنی عالم القیامة وهو عالم أوسع مدةً ومقداراً وطولاً بأضعاف أضعاف عالم الدنیا الأولی والآخرة أی آخرة الدنیا التی هی الرجعة، ثم بعد بعث القیامة وانقضائها یکون البعث إلی الجنّة والنار الأبدیة، وقبل کل بعثٍ نفخ فی الصور، وإنْ کان بعث الرجعة لیسَ نفخا فی الصور بلْ أفواجاً أفواجاً أو أفراداً أفراداً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حشر الرجعة لیسَ حشراً عاماً فی بدایاتها، حسبما هو ظاهر الروایات المستفیضة، وإنْ کان الأصح حسبما أشرنا سابقا بمقتضی بعض </w:t>
      </w:r>
    </w:p>
    <w:p>
      <w:pPr>
        <w:pStyle w:val="BookText"/>
        <w:rPr/>
      </w:pPr>
      <w:r>
        <w:rPr>
          <w:rFonts w:ascii="IRNazanin" w:hAnsi="IRNazanin" w:eastAsia="IRNazanin"/>
          <w:color w:val="111111"/>
          <w:sz w:val="28"/>
          <w:sz w:val="28"/>
          <w:szCs w:val="28"/>
          <w:rtl w:val="true"/>
          <w:lang w:bidi="fa-IR"/>
        </w:rPr>
        <w:t>الروایات المعتبرة انها وإنْ کانت تفویجاً فی بدایاتها لکنها لاتختص بعثا وإحیاءاً بمن محض الایمان ومن محض الکفر، بلْ تختص حسابا ومحاسبة ومجازاة بمن محض الایمان او محض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بیان وتفصیل هذهِ المراحل فی بیانات طوائف الروایات فی الباب الثالث إلّا أنَّ فی هذهِ الروایة قدْ أُطلق علی البعث الأبدی الجنة وأُطلق علی ما قبله أنه قبل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هذا من باب تعدّد إطلاق القیامة علی مواطن عدیدة، کما فی إطلاق القیامة علی الموت فی الحیاة الدنیا،بلحاظ ان بالموت تنبعث الروح فی حیاة برزخیة وتکون قائمة وموجودة فیه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أُطلقت القیامة علی الرجعة، وذلک لان للقیامة معنی عام شامل لکل هذهِ المواطن وهو الانبعاث للحیاة بعد الموت، وقیامٌ فی عالم آخر فمن ثم یفهم من دلالة طوائف الروایة أنَّ هناک قیامة صغری ووسطی وکبری، والتقیید بالکبری تمییز للعالم الذی یتوسَّط بین الرجعة والجنّة والنار الأبدیتان، وإلّا فعالم الجنة لیسَ هو عالم القیامة، بلْ بعده وهذا التنوّع فی تعدّد القیامة واستعمال لفظها یتبیَّن وجه التداخل بین آخر الرجعة وعالم القیامة، وأنَّ آخر دولة فی الرجعة، وهی دولة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یفهم من العدید من الروایات، وهی خمسون ألف سنة وقبلها آخر دولة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آخر دول یقیمها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الرجعة بعد ما أقام دولاً کثیرة قبلها ومقدارها أربعة وأربعین ألف سنة، أنَّ من المحتمل قویاً أنَّ </w:t>
      </w:r>
    </w:p>
    <w:p>
      <w:pPr>
        <w:pStyle w:val="BookText"/>
        <w:rPr/>
      </w:pPr>
      <w:r>
        <w:rPr>
          <w:rFonts w:ascii="IRNazanin" w:hAnsi="IRNazanin" w:eastAsia="IRNazanin"/>
          <w:color w:val="111111"/>
          <w:sz w:val="28"/>
          <w:sz w:val="28"/>
          <w:szCs w:val="28"/>
          <w:rtl w:val="true"/>
          <w:lang w:bidi="fa-IR"/>
        </w:rPr>
        <w:t>دولة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خصّ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بملک القیامة وخصّ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بملک الرجعة وأنَّ الخمسین ألف سنة التی هی عمر دولة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متطابقة مع عمر القیامة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کانَ مِقْدارُهُ أَلْفَ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یشیر إلی هذا التفسیر فی جملة من تفاصیله ما رواه فی مختصر بصائر الدرجات</w:t>
      </w:r>
      <w:r>
        <w:rPr>
          <w:rStyle w:val="FootnoteAnchor"/>
          <w:rtl w:val="true"/>
        </w:rPr>
        <w:footnoteReference w:id="379"/>
      </w:r>
      <w:r>
        <w:rPr>
          <w:rFonts w:ascii="IRNazanin" w:hAnsi="IRNazanin" w:eastAsia="IRNazanin"/>
          <w:color w:val="111111"/>
          <w:sz w:val="28"/>
          <w:sz w:val="28"/>
          <w:szCs w:val="28"/>
          <w:rtl w:val="true"/>
          <w:lang w:bidi="fa-IR"/>
        </w:rPr>
        <w:t>بإسناده عن عبدالکریم بن عمر الخثعمی قال 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إبلیس قالَ رَبِّ فَأَنْظِرْنِی إِلی یَوْمِ یُبْعَثُونَ </w:t>
      </w:r>
      <w:r>
        <w:rPr>
          <w:rStyle w:val="FootnoteAnchor"/>
          <w:rtl w:val="true"/>
        </w:rPr>
        <w:footnoteReference w:id="380"/>
      </w:r>
      <w:r>
        <w:rPr>
          <w:rFonts w:ascii="Amiri" w:hAnsi="Amiri" w:eastAsia="Amiri" w:cs="Amiri"/>
          <w:color w:val="111111"/>
          <w:sz w:val="28"/>
          <w:sz w:val="28"/>
          <w:szCs w:val="28"/>
          <w:rtl w:val="true"/>
          <w:lang w:bidi="ar-SA"/>
        </w:rPr>
        <w:t>فأبی الله ذلک علیه قالَ فَإِنَّکَ مِنَ الْمُنْظَرِینَ إِلی یَوْمِ الْوَقْتِ الْمَعْلُومِ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1"/>
      </w:r>
      <w:r>
        <w:rPr>
          <w:rFonts w:ascii="IRNazanin" w:hAnsi="IRNazanin" w:eastAsia="IRNazanin"/>
          <w:color w:val="111111"/>
          <w:sz w:val="28"/>
          <w:sz w:val="28"/>
          <w:szCs w:val="28"/>
          <w:rtl w:val="true"/>
          <w:lang w:bidi="fa-IR"/>
        </w:rPr>
        <w:t>فإذا کان الیوم المعلوم ظهر إبلیس لعنه الله فی جمیع أشیاعه منذ خلق الله آدم 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آخر کرّة یکرّها أمیر المؤمنین صلوات الله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لکرّات؟،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لکرّات وکرّات، ما من إمام فی قرن إلّا ویکرّ معه البرّ والفاجر فی دهره حتّی یدیل الله عَزَّ وَجَلَّ المؤمن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الوقت المعلوم کرّ أمیر المؤمنین ع فی أصحابه، وجاء إبلیس فی أصحابه 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الاقتتال وهبوط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لإبلیس،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هلاکه وهلاک جمیع أشیاعه، فعند ذلک یُعبد الله عَزَّ وَجَلَّ ولا یشرک به شیئاً، ویملک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وأربعین </w:t>
      </w:r>
    </w:p>
    <w:p>
      <w:pPr>
        <w:pStyle w:val="BookText"/>
        <w:rPr/>
      </w:pPr>
      <w:r>
        <w:rPr>
          <w:rFonts w:ascii="IRNazanin" w:hAnsi="IRNazanin" w:eastAsia="IRNazanin"/>
          <w:color w:val="111111"/>
          <w:sz w:val="28"/>
          <w:sz w:val="28"/>
          <w:szCs w:val="28"/>
          <w:rtl w:val="true"/>
          <w:lang w:bidi="fa-IR"/>
        </w:rPr>
        <w:t>ألف سنة الحدیث</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فالتعبیر فی الروایة عن آخر دولة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آخر کرّة یکرّها یفید أنَّها آخر الرجعة؛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محور کل الرجعات کما دلّت علی ذلک الروایات، ومقتضی ذلک أنَّ دولة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آخر الرجعة، وعلی ذلک تکون دولة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عالم القیامة قبل عالم الجنة والنار، ومع ذلک یطلق علیها رجعة بالمعنی العام لانها رجوع الی الحیاة قبل عالم 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فیتطابق مع ما وَرَدَ من اختصاص ملک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بالقیامة وملک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بالرجعة لا سیما مع ما وَرَدَ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آخر الأئمة الذی یقبض الله روحه قبل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مصححة عبدالله بن سنان التی رواه فی بصائر الدرجات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قدسی قول الله تعالی علی آخر من أقبض روحه من الأئمة وهی الدابّة التی تکلمهم، الحدیث</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یسأل أنَّ کرّة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تکون فی الرجعة، وهو تأویل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وأنَّه یبعث بالنذارة الکبری، کَمَا فی جملة من روایات الرجعة، وأنَّ ذلک تأویل </w:t>
      </w:r>
    </w:p>
    <w:p>
      <w:pPr>
        <w:pStyle w:val="BookText"/>
        <w:rPr/>
      </w:pP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 یعنی مدثر بتراب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روی أیضا فی مختصر بصائر الدرجات بسنده عن جابر بن یزید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الأرض کرّة مع الحسین ابنه صلوات الله علیهما، یُقبل برایته حتّی ینتقم له من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کرّة أُخری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خلیفته فی الأرض ویکون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عمّاله، وحتّی یُعبد الله علانیة فتکون عبادته علانیة فی الأرض کما عُبد الله سرَّاً فی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وأضعاف ذلک، ثم عقد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الله نبیه ملک جمیع أهل الدنیا منذ خلق الله الدنیا إلی یوم یفنیها حتّی ینجز له موعده فی کتابه،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لِیُظْهِرَهُ عَلَی الدِّینِ کُلِّهِ وَ لَوْ کَرِهَ الْمُشْرِکُونَ </w:t>
      </w:r>
      <w:r>
        <w:rPr>
          <w:rStyle w:val="FootnoteAnchor"/>
          <w:rtl w:val="true"/>
        </w:rPr>
        <w:footnoteReference w:id="384"/>
      </w:r>
    </w:p>
    <w:p>
      <w:pPr>
        <w:pStyle w:val="BookText"/>
        <w:rPr/>
      </w:pP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مرت الاشارة لروایة ظاهرها مفاده أن له ص رجعتین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روایات أیضاً فی رجعة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الدنیا فی ذیل قوله تعالی إِنَّ الَّذِی فَرَضَ عَلَیْکَ الْقُرْآنَ لَرادُّکَ إِلی مَعادٍ </w:t>
      </w:r>
      <w:r>
        <w:rPr>
          <w:rStyle w:val="FootnoteAnchor"/>
          <w:rtl w:val="true"/>
        </w:rPr>
        <w:footnoteReference w:id="386"/>
      </w:r>
      <w:r>
        <w:rPr>
          <w:rFonts w:ascii="Amiri" w:hAnsi="Amiri" w:eastAsia="Amiri" w:cs="Amiri"/>
          <w:color w:val="111111"/>
          <w:sz w:val="28"/>
          <w:sz w:val="28"/>
          <w:szCs w:val="28"/>
          <w:rtl w:val="true"/>
          <w:lang w:bidi="ar-SA"/>
        </w:rPr>
        <w:t>کصحیحة الکابلی 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قُلْ رَبِّی أَعْلَمُ مَنْ جاءَ بِالْهُدی وَ مَنْ هُوَ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یرجع إلیکم نبیکم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558" w:name="pg16967_197208"/>
    </w:p>
    <w:p>
      <w:pPr>
        <w:pStyle w:val="BookText"/>
        <w:rPr/>
      </w:pPr>
      <w:bookmarkEnd w:id="558"/>
      <w:r>
        <w:rPr>
          <w:rFonts w:ascii="IRNazanin" w:hAnsi="IRNazanin" w:eastAsia="IRNazanin"/>
          <w:color w:val="111111"/>
          <w:sz w:val="28"/>
          <w:sz w:val="28"/>
          <w:szCs w:val="28"/>
          <w:rtl w:val="true"/>
          <w:lang w:bidi="fa-IR"/>
        </w:rPr>
        <w:t>فظاهر کل هذه الروایات رجوعه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الدنیا بل ربما بات هذا بیناً بدیهیا فی مجموع الروایات فکیف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الرجعة وکذلک یملک فی القیامة أم أن القیامة عاقبة الرجعة وتنقیح ذلک یحتاج إلی مزید إستبیان وتتبع فی مفاد الأدلة </w:t>
      </w:r>
      <w:r>
        <w:rPr>
          <w:rFonts w:eastAsia="IRNazanin" w:cs="IRNazanin"/>
          <w:color w:val="111111"/>
          <w:sz w:val="28"/>
          <w:szCs w:val="28"/>
          <w:rtl w:val="true"/>
          <w:lang w:bidi="fa-IR"/>
        </w:rPr>
        <w:t>.</w:t>
      </w:r>
    </w:p>
    <w:p>
      <w:pPr>
        <w:pStyle w:val="Heading5"/>
        <w:numPr>
          <w:ilvl w:val="4"/>
          <w:numId w:val="1"/>
        </w:numPr>
        <w:rPr/>
      </w:pPr>
      <w:bookmarkStart w:id="559" w:name="__RefHeading___Toc1750577_3830689328"/>
      <w:bookmarkStart w:id="560" w:name="_Toc197"/>
      <w:bookmarkEnd w:id="559"/>
      <w:r>
        <w:rPr>
          <w:rtl w:val="true"/>
        </w:rPr>
        <w:t>إن البرزخ والرجعة من الدنیا والقیامة حقیقة مباینة لهما</w:t>
      </w:r>
      <w:r>
        <w:rPr>
          <w:rtl w:val="true"/>
        </w:rPr>
        <w:t>:</w:t>
      </w:r>
      <w:bookmarkEnd w:id="560"/>
    </w:p>
    <w:p>
      <w:pPr>
        <w:pStyle w:val="BookText"/>
        <w:rPr/>
      </w:pPr>
      <w:r>
        <w:rPr>
          <w:rFonts w:ascii="IRNazanin" w:hAnsi="IRNazanin" w:eastAsia="IRNazanin"/>
          <w:color w:val="111111"/>
          <w:sz w:val="28"/>
          <w:sz w:val="28"/>
          <w:szCs w:val="28"/>
          <w:rtl w:val="true"/>
          <w:lang w:bidi="fa-IR"/>
        </w:rPr>
        <w:t>ففی روایة تفسیر النعمانی عن شیخه عن القمی رواه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القمی فی مقدمة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الردّ علی من أنکر الثواب والعقاب فقوله یوم یأتی لا تکلم نفسٌ إلا بإذنه فمنهم شقی وسعید فأما الذین شقوا ففی النار لهم فیها زفیر وشهیق خالدین فیها ما دامت السموات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ما دامت السموات والأرض إنَّما هو فی الدنیا فإذا قامت القیامة تبدلت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النار یعرضون علیها غدواً وعشیاً فالغدو والعشی إنما یکون فی الدنیا فی دار المشرکین وأما فی القیامة فلا یکون غدواً ولا عشیاً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لهم رزقهم فیها بکرة وعشیا یعنی فی جنان الدنیا التی تنتقل إلیها أرواح المؤمنین فأما فی جنات الخلد فلا یکون غدواً ولا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bookmarkStart w:id="561" w:name="pg16967_197209"/>
    </w:p>
    <w:p>
      <w:pPr>
        <w:pStyle w:val="BookText"/>
        <w:rPr/>
      </w:pPr>
      <w:bookmarkEnd w:id="561"/>
      <w:r>
        <w:rPr>
          <w:rFonts w:ascii="IRNazanin" w:hAnsi="IRNazanin" w:eastAsia="IRNazanin"/>
          <w:color w:val="111111"/>
          <w:sz w:val="28"/>
          <w:sz w:val="28"/>
          <w:szCs w:val="28"/>
          <w:rtl w:val="true"/>
          <w:lang w:bidi="fa-IR"/>
        </w:rPr>
        <w:t>ومن ورائهم برزخ إلی یوم یبعثون 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البرزخ فی القبر وفیه الثواب والعقاب بین الدنیا والآخرة والدلیل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5"/>
        <w:numPr>
          <w:ilvl w:val="4"/>
          <w:numId w:val="1"/>
        </w:numPr>
        <w:rPr/>
      </w:pPr>
      <w:bookmarkStart w:id="562" w:name="__RefHeading___Toc1750579_3830689328"/>
      <w:bookmarkStart w:id="563" w:name="_Toc198"/>
      <w:bookmarkEnd w:id="562"/>
      <w:r>
        <w:rPr>
          <w:rtl w:val="true"/>
        </w:rPr>
        <w:t>القیامة لها أحکام ومواطن مختلفة</w:t>
      </w:r>
      <w:r>
        <w:rPr>
          <w:rtl w:val="true"/>
        </w:rPr>
        <w:t>:</w:t>
      </w:r>
      <w:bookmarkEnd w:id="563"/>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عَزَّ وَجَلَّ یَوْمَ یَقُومُ الرُّوحُ وَ الْمَلائِکَةُ صَفًّا لا یَتَکَلَّمُونَ إِلاّ مَنْ أَذِنَ لَهُ الرَّحْمنُ وَ قالَ صَواباً وقوله وَ اللّهِ رَبِّنا ما کُنّا مُشْرِکِینَ وقوله عَزَّ وَجَلَّ یَوْمَ الْقِیامَةِ یَکْفُرُ بَعْضُکُمْ بِبَعْضٍ وَ یَلْعَنُ بَعْضُکُمْ بَعْضاً وقوله إِنَّ ذلِکَ لَحَقٌّ تَخاصُمُ أَهْلِ النّارِ وقوله قالَ لا تَخْتَصِمُوا لَدَیَّ وَ قَدْ قَدَّمْتُ إِلَیْکُمْ بِالْوَعِیدِ وقوله الْیَوْمَ نَخْتِمُ عَلی أَفْواهِهِمْ وَ تُکَلِّمُنا أَیْدِیهِمْ وَ تَشْهَدُ أَرْجُلُهُمْ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ذلک فی مواطن غیر واحد من مواطن ذلک الیوم الذی کان مقداره خمسین ألف سنة 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إجتماع أهل القیامة فی مواطن بعد مواطن ففی بعضها یتخاصمون وفی بعضها یبکون وفی بعضها یستنطق أهل التوحید خاصة وفی بعضها الآخر یستنطق أولیاؤه وأصفیاؤه خاصة دون غیرهم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الرسل والأنبیاء والأوصیاء ثم یجتمعون فی مواطن أُخر یکون فیه المقام المحمود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یجتمعون فی مواطن أُخر یدیل لبعضهم من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کله قبل الحساب فإذا أُخذ فی الحساب </w:t>
      </w:r>
      <w:bookmarkStart w:id="564" w:name="pg16967_197210"/>
    </w:p>
    <w:p>
      <w:pPr>
        <w:pStyle w:val="BookText"/>
        <w:rPr/>
      </w:pPr>
      <w:bookmarkEnd w:id="564"/>
      <w:r>
        <w:rPr>
          <w:rFonts w:ascii="IRNazanin" w:hAnsi="IRNazanin" w:eastAsia="IRNazanin"/>
          <w:color w:val="111111"/>
          <w:sz w:val="28"/>
          <w:sz w:val="28"/>
          <w:szCs w:val="28"/>
          <w:rtl w:val="true"/>
          <w:lang w:bidi="fa-IR"/>
        </w:rPr>
        <w:t>شُغل کل إنسان بما لدیه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أشارت الروایات الواردة فی الرجعة إلی أنَّ یوم القیامة لیسَ الیوم بمعنی الدورة الزمانیة لأربعة وعشرین ساعة، بلْ المراد عالم هو أکبر عمراً من عالم الدنیا، وهی الحیاة الأولی وأکبر من عالم الرجعة الذی هو الحیاة الآخرة من الرجعة مع أنَّ عالم الرجعة أکبر بأضعاف من الحیاة الأولی من الدنیا، ومن ثَمَّ کانت نشأة القیامة والبعث والحیاة فیها یختلف عن البعث الأخیر للجنة الأبدیة والنار الأبدیة، فهو ما قبل ذلک وفیه کما وَرَدَ فی الروایات یبدو ملک وحاکمیة النبی وأهل بیته بأعظم مما بدا لهم من ملک وحاکمیة فی الرجعة، وقد وَرَدَ أیضاً فی تلک الروایات أنَّ الله اختصَّ أمیر المؤمنین بملک الرجعة، واختصَّ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بملک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بالاضافة الی ملک الجنة والنار الذی هو اعظم بمراتب مماتقدمه من الملک </w:t>
      </w:r>
      <w:r>
        <w:rPr>
          <w:rFonts w:eastAsia="IRNazanin" w:cs="IRNazanin"/>
          <w:color w:val="111111"/>
          <w:sz w:val="28"/>
          <w:szCs w:val="28"/>
          <w:rtl w:val="true"/>
          <w:lang w:bidi="fa-IR"/>
        </w:rPr>
        <w:t>.</w:t>
      </w:r>
    </w:p>
    <w:p>
      <w:pPr>
        <w:pStyle w:val="Heading5"/>
        <w:numPr>
          <w:ilvl w:val="4"/>
          <w:numId w:val="1"/>
        </w:numPr>
        <w:rPr/>
      </w:pPr>
      <w:bookmarkStart w:id="565" w:name="__RefHeading___Toc1750581_3830689328"/>
      <w:bookmarkStart w:id="566" w:name="_Toc199"/>
      <w:bookmarkEnd w:id="565"/>
      <w:r>
        <w:rPr>
          <w:rtl w:val="true"/>
        </w:rPr>
        <w:t>الامتحان فی القیامة</w:t>
      </w:r>
      <w:r>
        <w:rPr>
          <w:rtl w:val="true"/>
        </w:rPr>
        <w:t>:</w:t>
      </w:r>
      <w:bookmarkEnd w:id="566"/>
    </w:p>
    <w:p>
      <w:pPr>
        <w:pStyle w:val="BookText"/>
        <w:rPr/>
      </w:pPr>
      <w:r>
        <w:rPr>
          <w:rFonts w:ascii="IRNazanin" w:hAnsi="IRNazanin" w:eastAsia="IRNazanin"/>
          <w:color w:val="111111"/>
          <w:sz w:val="28"/>
          <w:sz w:val="28"/>
          <w:szCs w:val="28"/>
          <w:rtl w:val="true"/>
          <w:lang w:bidi="fa-IR"/>
        </w:rPr>
        <w:t>و یظهر من تلک الروایات أنَّ الامتحان فی عالم القیامة أعظم من الامتحان فی الرجعة، وفی الرجعة أعظم من الامتحان فی عالم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ما تقرّر من عموم الیوم عمل بلا حساب وغدا حساب بلا عمل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هو الحال بالنسبة إلی وجود التکلیف فی الرجعة، وهی الرجوع إلی </w:t>
      </w:r>
    </w:p>
    <w:p>
      <w:pPr>
        <w:pStyle w:val="BookText"/>
        <w:rPr/>
      </w:pPr>
      <w:r>
        <w:rPr>
          <w:rFonts w:ascii="IRNazanin" w:hAnsi="IRNazanin" w:eastAsia="IRNazanin"/>
          <w:color w:val="111111"/>
          <w:sz w:val="28"/>
          <w:sz w:val="28"/>
          <w:szCs w:val="28"/>
          <w:rtl w:val="true"/>
          <w:lang w:bidi="fa-IR"/>
        </w:rPr>
        <w:t>الحیاة الدنیا بعد الموت، مع أنَّه قدْ وَرَدَ أنَّ بالموت ینقطع عمل ابن آدم وقد بسطنا الکلام فی عدم المنافات بین الأمرین فی مبحث الرجعة والاختیار، وإنْ کان ذلک خلافاً لمشهور المتکلمین والفلاسفة والعرفاء وهو وجود الامتحان فی عالم القیامة، وأنَّه عالم ولیسَ بمدة قصیرة ومحدودة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والمتحصل من الأدلة الواردة فی الآیات والروایات وجود الامتحان الأکبر فی عالم القیامة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رَجْعِهِ 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قُوَّةٍ وَ لا ناصِرٍ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وابتلاء السرائر امتحانها، وهی القلوب والأرواح، لا سیما وأنَّ السر قدْ أطلق فی سورة طه علی ما هو أخفی من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تَجْهَرْ بِالْقَوْلِ فَإِنَّهُ یَعْلَمُ السِّرَّ وَ أَخْفی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فأثبتت الآیة أنَّ للقلب امتحان غیر عمل الأبدان والجوارح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ونظیره قوله تعالی 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الْأَفْئِدَةِ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یَعْلَمُ إِذا بُعْثِرَ ما فِی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ما فِی </w:t>
      </w:r>
      <w:bookmarkStart w:id="567" w:name="pg16967_197212"/>
    </w:p>
    <w:p>
      <w:pPr>
        <w:pStyle w:val="BookText"/>
        <w:rPr/>
      </w:pPr>
      <w:bookmarkEnd w:id="567"/>
      <w:r>
        <w:rPr>
          <w:rFonts w:ascii="Amiri" w:hAnsi="Amiri" w:eastAsia="Amiri" w:cs="Amiri"/>
          <w:color w:val="111111"/>
          <w:sz w:val="28"/>
          <w:sz w:val="28"/>
          <w:szCs w:val="28"/>
          <w:rtl w:val="true"/>
          <w:lang w:bidi="ar-SA"/>
        </w:rPr>
        <w:t xml:space="preserve">الصُّدُورِ إِنَّ رَبَّهُمْ بِهِمْ یَوْمَئِذٍ لَخَبِیرٌ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فِی أَنْفُسِکُمْ أَوْ تُخْفُوهُ یُحاسِبْکُمْ بِهِ اللّهُ فَیَغْفِرُ لِمَنْ یَشاءُ وَ یُعَذِّبُ مَنْ یَشاءُ وَ اللّهُ عَلی کُلِّ شَیْ‌ءٍ قَدِیرٌ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وَرَدَ فی جملة من الآیات وصف القیامة الکبری بعدم تکلیم الله عَزَّ وَجَلَّ المجرمین والعصاة، وأنَّه لا اختصام ولا احتجاج فیه مع أنَّ الحساب تجری المحاسبة والاستنطاق والاستشهاد وذلک محمول ویفسر بتعدد المواطن وان کل موقف ألف سنة </w:t>
      </w:r>
      <w:r>
        <w:rPr>
          <w:rFonts w:eastAsia="IRNazanin" w:cs="IRNazanin"/>
          <w:color w:val="111111"/>
          <w:sz w:val="28"/>
          <w:szCs w:val="28"/>
          <w:rtl w:val="true"/>
          <w:lang w:bidi="fa-IR"/>
        </w:rPr>
        <w:t>.</w:t>
      </w:r>
    </w:p>
    <w:p>
      <w:pPr>
        <w:pStyle w:val="Heading5"/>
        <w:numPr>
          <w:ilvl w:val="4"/>
          <w:numId w:val="1"/>
        </w:numPr>
        <w:rPr/>
      </w:pPr>
      <w:bookmarkStart w:id="568" w:name="__RefHeading___Toc1750583_3830689328"/>
      <w:bookmarkStart w:id="569" w:name="_Toc200"/>
      <w:bookmarkEnd w:id="568"/>
      <w:r>
        <w:rPr>
          <w:rtl w:val="true"/>
        </w:rPr>
        <w:t>من الصحابة والتابعین القائلیین بالرجعة</w:t>
      </w:r>
      <w:r>
        <w:rPr>
          <w:rtl w:val="true"/>
        </w:rPr>
        <w:t>:</w:t>
      </w:r>
      <w:bookmarkEnd w:id="569"/>
    </w:p>
    <w:p>
      <w:pPr>
        <w:pStyle w:val="BookText"/>
        <w:rPr/>
      </w:pPr>
      <w:r>
        <w:rPr>
          <w:rFonts w:ascii="Amiri" w:hAnsi="Amiri" w:eastAsia="Amiri" w:cs="Amiri"/>
          <w:color w:val="111111"/>
          <w:sz w:val="28"/>
          <w:sz w:val="28"/>
          <w:szCs w:val="28"/>
          <w:rtl w:val="true"/>
          <w:lang w:bidi="ar-SA"/>
        </w:rPr>
        <w:t>وطعن العامة</w:t>
      </w:r>
      <w:r>
        <w:rPr>
          <w:rStyle w:val="FootnoteAnchor"/>
          <w:rtl w:val="true"/>
        </w:rPr>
        <w:footnoteReference w:id="395"/>
      </w:r>
      <w:r>
        <w:rPr>
          <w:rFonts w:ascii="IRNazanin" w:hAnsi="IRNazanin" w:eastAsia="IRNazanin"/>
          <w:color w:val="111111"/>
          <w:sz w:val="28"/>
          <w:sz w:val="28"/>
          <w:szCs w:val="28"/>
          <w:rtl w:val="true"/>
          <w:lang w:bidi="fa-IR"/>
        </w:rPr>
        <w:t>علیهم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ان اباالطفیل عامر بن واثلة ممن یقول بالرجعة وکذلک من نقل عنهم سلیم بن قیس الهلالی العامری التابعی عن جملة من الصحابة کسلمان وابی ذر وعمار بن یاسر وحذیفة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الأصبع بن نباتة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العقیلی فی کتاب الضعفاء</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أصبغ بن نباتة الحنظلی کوفی کان یقول بالرجعة</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ابن حبّان فی کتابه المجروحین فی ترجمة داود بن یزید بن عبدالرحمن الأودی الزعافری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الکوفة، کنیته أبو یزید، وهو عم عبدالله بن إدریس یروی عن أبیه والشعبی روی عن وکیع والمکی، مات سنة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وکان ممن یقول بالرجعة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ومسلم بن نذیر، وقیل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أنَّ یزید جده أبو نذیر، ویقال أبو عیّاض وهو ابن عم عتی بن ضمرة روی عن حذیفة روی عنه أبو إسحاق السبیعی وزیاد بن فیّاض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أهل الکوفة کان قلیل الحدیث ویذکرون أنَّه کان یقول بالرجعة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0" w:name="pg16967_197215"/>
      <w:bookmarkStart w:id="571" w:name="pg16967_197215"/>
      <w:bookmarkEnd w:id="571"/>
    </w:p>
    <w:p>
      <w:pPr>
        <w:pStyle w:val="Heading4"/>
        <w:numPr>
          <w:ilvl w:val="3"/>
          <w:numId w:val="1"/>
        </w:numPr>
        <w:rPr/>
      </w:pPr>
      <w:bookmarkStart w:id="572" w:name="pg16967_197215"/>
      <w:bookmarkStart w:id="573" w:name="__RefHeading___Toc1750585_3830689328"/>
      <w:bookmarkStart w:id="574" w:name="_Toc201"/>
      <w:bookmarkEnd w:id="572"/>
      <w:bookmarkEnd w:id="573"/>
      <w:r>
        <w:rPr>
          <w:rtl w:val="true"/>
        </w:rPr>
        <w:t>نبذة عمن رصد عدد الحدیث فی الرجعة</w:t>
      </w:r>
      <w:bookmarkEnd w:id="5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تلمیذه، صاحب العوالم استدرک علیه ب</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 العاملی، الإیقاظ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وأکثر من نصف أو قرابة ثلثاه تغایر ما ذکره المجلس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محمود بن فتح الله الحسینی الکاظمی فی کتابه إثبات الرجعة فی تفریج الکربة أورد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وله کتاب آخر سماه بأصول الدین أشار فی خاتمته إلی بعض أحادیث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الرجعة للمیرزا مُحمَّد مؤمن البندوست مُحمَّد الحسینی الاستربادی المعاصر للمجلسی والحر العاملی الذی ذکر بأنه لم تحضره حین تألیفه الکتاب کل المصادر الروائیة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بن طاووس فی کتاب الطرائف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صحیح مسلم بإسناده عن جراح قال سمعت جابر یقول عندی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حدیث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فی الرجعة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عنده کتاب فی الرجعة کما ذکره ذلک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شاذان له کتاب فی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للشیخ مُحمَّد علی بن المولی حسن علی الهمدانی الحائری فی مجلدین آیات الحجة والرجعة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فیه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فی الرجعة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آغابزرک مجلد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التسلسل </w:t>
      </w:r>
      <w:r>
        <w:rPr>
          <w:rFonts w:eastAsia="IRNazanin" w:cs="IRNazanin"/>
          <w:color w:val="111111"/>
          <w:sz w:val="28"/>
          <w:szCs w:val="28"/>
          <w:lang w:bidi="fa-IR"/>
        </w:rPr>
        <w:t>34/16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بن یحیی بن أحمد بن عیسی الحلودی الأزدی البصری من أصحاب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کتاب الرجعة ذکره النجاشی فی باب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حسن الصدر صاحب تأسیس الشیعة للعلوم له کتاب اسمه أحادیث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لصاحب الحدائق کتاب فی الرجعة کما ذکر ذلک فی تعلیقه شرح إحقاق الحق، المجلد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الشیخ عبدالله البحرانی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الرجعة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الرجعة للشیخ أحمد الإحسائی</w:t>
      </w:r>
      <w:r>
        <w:rPr>
          <w:rFonts w:eastAsia="IRNazanin" w:cs="IRNazanin"/>
          <w:color w:val="111111"/>
          <w:sz w:val="28"/>
          <w:szCs w:val="28"/>
          <w:rtl w:val="true"/>
          <w:lang w:bidi="fa-IR"/>
        </w:rPr>
        <w:t xml:space="preserve">. </w:t>
      </w:r>
      <w:bookmarkStart w:id="575" w:name="pg16967_197217"/>
    </w:p>
    <w:p>
      <w:pPr>
        <w:pStyle w:val="Heading4"/>
        <w:numPr>
          <w:ilvl w:val="3"/>
          <w:numId w:val="1"/>
        </w:numPr>
        <w:rPr/>
      </w:pPr>
      <w:bookmarkStart w:id="576" w:name="__RefHeading___Toc1750587_3830689328"/>
      <w:bookmarkStart w:id="577" w:name="_Toc202"/>
      <w:bookmarkEnd w:id="575"/>
      <w:bookmarkEnd w:id="576"/>
      <w:r>
        <w:rPr>
          <w:rtl w:val="true"/>
        </w:rPr>
        <w:t>نبذة أُخری عمن کتب فی الرجعة من الإمامیة</w:t>
      </w:r>
      <w:bookmarkEnd w:id="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مُحمَّد مؤمن الحسینی الاسترآبادی الشهید بمکة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فی رسالته المختصرة فی الرجعة نحو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من الکتب المعتمدة، وجمیعها تنصّ علی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وللفضل بن شاذان کتاب إثبات الرجعة ذکره النجاشی فی ترجمته، وکذلک له کتاب الرجعة وهو غیر إثبات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العلامة المجلسی المتوفی سنة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فی باب الرجعة من کتاب بحار الأنوار فی الرجعة نقلها عن سبعین کتاباً قدْ صنّفها عظماء الإمامیة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الرجعة للحسن بن علی بن أبی حمزة البطائنی ذکره النجاشی فی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الرجعة لاحمد بن داود بن سعید الفزّاری، أبو یحیی الجرجانی، ذکره النجاشی والشیخ الطوسی 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رجاس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والفهرست للشیخ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الرجعة للشیخ الصدوق مُحمَّد بن علی بن الحسین بن موسی بن بابویه القمی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الرجعة للشیخ أبی النضر مُحمَّد بن مسعود العیاشی صاحب التفسیر ذکره النجاشی والشیخ الطوسی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الشیخ الطوسی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إثبات الرجعة، للعلامة الحلی 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الذریعة، للشیخ آقابزرک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الرجعة للشیخ الحسن بن سلیمان الحلی، تلمیذ الشهید الأوَّل، وهو صاحب مختصر بصائر الدرجات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الرجعة للمحقق آغا جمال الدین مُحمَّد بن آغا حسین الخونساری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کتاب إثبات الرجعة للمیرزا حسن بن مولی عبدالرزاق اللاهیجی القمی مجلد الأوَّل فی الذریعة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کتاب إثبات الرجعة للمحقق الکرکی، الذریعة،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مولانا سلطان محمود بن غلام علی الطبسی، قال عنه الحر فی أهل </w:t>
      </w:r>
    </w:p>
    <w:p>
      <w:pPr>
        <w:pStyle w:val="BookText"/>
        <w:rPr/>
      </w:pPr>
      <w:r>
        <w:rPr>
          <w:rFonts w:ascii="IRNazanin" w:hAnsi="IRNazanin" w:eastAsia="IRNazanin"/>
          <w:color w:val="111111"/>
          <w:sz w:val="28"/>
          <w:sz w:val="28"/>
          <w:szCs w:val="28"/>
          <w:rtl w:val="true"/>
          <w:lang w:bidi="fa-IR"/>
        </w:rPr>
        <w:t>الأمل کان فاضلاً فقیهاً عارفاً بالعربیة جلیلاً معاصراً قاضیاً بالمشهد له رسالة فی إثبات الرجعة، رقم 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الحر فی أمل الآمل تسلسل</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الأمیر مُحمَّد مؤمن الاسترابادی، ساکن مکّة عالم فاضل فقیه محدث صالح عابد شهید، له رسالة فی الرجعة من المعاصرین</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8" w:name="pg16967_197221"/>
      <w:bookmarkStart w:id="579" w:name="pg16967_197221"/>
      <w:bookmarkEnd w:id="579"/>
    </w:p>
    <w:p>
      <w:pPr>
        <w:pStyle w:val="Heading4"/>
        <w:numPr>
          <w:ilvl w:val="3"/>
          <w:numId w:val="1"/>
        </w:numPr>
        <w:rPr/>
      </w:pPr>
      <w:bookmarkStart w:id="580" w:name="pg16967_197221"/>
      <w:bookmarkStart w:id="581" w:name="__RefHeading___Toc1750589_3830689328"/>
      <w:bookmarkStart w:id="582" w:name="_Toc203"/>
      <w:bookmarkEnd w:id="580"/>
      <w:bookmarkEnd w:id="581"/>
      <w:r>
        <w:rPr>
          <w:rtl w:val="true"/>
        </w:rPr>
        <w:t>مصادر الرجعة</w:t>
      </w:r>
      <w:bookmarkEnd w:id="5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الإیقاظ من الهجعة فی إثبات الرجعة، للحر العاملی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باب الرجعة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الشیخ عبدالله البحرانی الأصفهانی، باب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الرجعة، للشیخ أحمد الإحسائی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البصار، الحسن بن سلیمان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الرجعة، الاسترابادی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وغیرها من کتب الحدیث</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النوبختی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وحکاه عنه المزّی فی 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للصفدی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العکبریة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الشیخ المفید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المجلسی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 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السید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بن شهرآشوب، 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الثانی فی الاشارة الی الاستدلال علی صحة الرجعة وإمکانها ووقوعها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الثانی فی الاشارة الی الاستدلال علی صحة الرجعة وإمکانها ووقوعها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الثانی فی الاشارة الی الاستدلال علی صحة الرجعة وإمکانها ووقوعها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للحر العاملی،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أورد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فی الرجعة عن خمسین من المصادر الأصلیة المعتبرة عن اثنین وأربعین راوی مباشر عن الأئمة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الإیقاظ من الهجعة فی مقدمة الکتاب، أخرج فیه ما یزید علی ستمائة ونیف حدیثا فی الرجعة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 لروایات الرجعة یقف علی أنها متواترة لفظا فی أصلها ، وفی جملة من تفاصیلها متواترة معنا، وقد استعرضنا فی مواضع اخری تصریح الحر بذلک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للحکیم الملا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 یفعلوا شیئاً ولا یفعلون إلّا بعهد من الله عَزَّ وَجَلَّ وأمر منه لا یتجاوزونه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مادة الرجعة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 فی أصول الدین، فصل الرجعة فی الآیات والروایات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عقد فصل آخر تابع البحث فی الرجعة إلی 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اللامعة فی شرح الزیارة الجامعة،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الرجعة للشیخ أحمد الإحسائی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لأغابزرگ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 </w:t>
      </w:r>
      <w:r>
        <w:rPr>
          <w:rFonts w:eastAsia="IRNazanin" w:cs="IRNazanin"/>
          <w:b w:val="false"/>
          <w:bCs w:val="false"/>
          <w:i w:val="false"/>
          <w:iCs w:val="false"/>
          <w:color w:val="333333"/>
          <w:sz w:val="20"/>
          <w:szCs w:val="20"/>
        </w:rPr>
        <w:t>6937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حرف الکاف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تفسیر بیان السعادات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سورة البقرة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بحث روائی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الشیعة وأصولها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الأول من الجزء الثانی من کتابنا الرجعة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أعلام الامامیة فی الرجعة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عقیدتنا فی الرجعة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فی المیزان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یَوْمَ نَحْشُرُ مِنْ کُلِّ أُمَّةٍ فَوْجاًسورة النمل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مجلد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رد کلام أحمد أمین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یتهجم فیه علی الشیعة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السید المرتضی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الباب الثانی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 الثالثة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الإیقاظ</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السائل، السید الگلبیگانی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الأمثل، مجلد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Pr>
        <w:t>520/15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للطبری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عن حقائق غوامض التنزیل وعیون الاقاویل فی وجوه التأویل ، الزمخشری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الکاشف للشیخ مغنیة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 ج</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والتنویر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الحدیث ، محمد عزة دروزة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 الطبقة الأولی علی بن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مجلد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کتاب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یعاین المؤمن والکافر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 باب المسائلة فی القبر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ذیل الایة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عن إقبال الأعمال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وعن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المصباح للکفعمی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وقد مرَّ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عن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عن 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عن 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فی الرجعة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عن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عن تفسیر القمی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29/129</w:t>
      </w:r>
      <w:r>
        <w:rPr>
          <w:rFonts w:ascii="IRNazanin" w:hAnsi="IRNazanin" w:eastAsia="IRNazanin"/>
          <w:b w:val="false"/>
          <w:b w:val="false"/>
          <w:bCs w:val="false"/>
          <w:i w:val="false"/>
          <w:i w:val="false"/>
          <w:iCs w:val="false"/>
          <w:color w:val="333333"/>
          <w:sz w:val="20"/>
          <w:sz w:val="20"/>
          <w:szCs w:val="20"/>
          <w:rtl w:val="true"/>
        </w:rPr>
        <w:t xml:space="preserve">، عن تفسیر القمی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عن تفسیر القمی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عن تفسیر القمی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عن تفسیر القمی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 تفسیر القمی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عن تفسیر القمی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للملا صدرا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للملا صدرا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تفسر القرآن الکریم، ملا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للملا صدرا،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السعادة فی مقامات العبادات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بیان السعادة،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بیان السعادة،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مسائل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 العیون فی شرح العیون،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بیان السعاة،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Pr>
        <w:t>55</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83</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55</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27</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28</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Pr>
        <w:t>13</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مسائل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مسرح العیون فی شرح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فی التناسخ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بیان السعادة فی مقامات العبادة، 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بیان السعادة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الشیعة للمحقق الطهرانی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للشیخ عبدالله البحرانی الأصفهانی،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الإیقاظ، الحر العاملی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الإیقاظ، الحر العاملی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الإیقاظ ، الحر العاملی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الإیقاظ، الحر العاملی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وذکر له کتاب أصول الدین فی خاتمته بعد المعاد بحث الرجعة أیضاً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تحت عنوان أصول الدین، رقم المسلسل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الثانی صفحة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ألآیة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الجلالین ذیل الایة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الجلالین،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47</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Pr>
        <w:t>35</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Pr>
        <w:t>31</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16</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131</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59</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البصائر، 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الصافی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مجلس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الحقائق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حنبل فی مسنده عن توفی بن مالک الأشجعی، 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ورواه الحاکم فی المستدرک فی قصة إسلام عبدالله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وکذا رواه البیهقی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الموطئ للإمام مالک،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أسماء النبی ،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الطهرانی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إلیه أو یحکم الله أی حکم الله فی الأرض</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العقیلی فی کتاب القضاء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وتبیین، الجاحظ،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أحداث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الجزء التاسع،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الجزء التاسع،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مسند عبدالله بن عمر،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کزوائد،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الفتن، باب خروج النار،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وصحیح مسلم باب کتاب الفتن، وأشراط الساعة،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مختصر بصائر الدرجات،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للحسین بن سعید،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لنعیم بن حماد، ح</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لنعیم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الأنسب لتعلمن والخطأ من الناسخ</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لنعیم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لنعیم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الکرات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لنعیم،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فی ذیل الآیةیَوْمَ تَأْتِی السَّماءُ بِدُخانٍ مُبِینٍ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أبواب أحکام المساجد،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وروی فی التهذیب وکامل الزیارات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تاریخ 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الشفاء للقاضی 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الآنف ملجد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الإصابة المجلد الأوَّل،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الخصائص الکبری،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شرح الشفاء للخفاجی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نقلاً عن الطبرانی وأبی نعیم وابن مندة، ورواه بن أبی الدنیا عن أنس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 البهیقی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بن عساکر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وایضا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أبی حاتم، 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سنن ابن ماجة، 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کتاب الفتن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باب دابة الأرض؛ سنن الترمذی، الجزء الخامس،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مستدرک الحاکم النیسابوری، 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وإیقاظ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الطیالسی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أسنده أبو هریرة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حدیث أبی عوانة،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8629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الحدیث الأوَّل فی مجمع الزوائد،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وفی مسند أبی داود الطیالسی،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وفی الأحادیث الطوال للطبرانی،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وکنز العمال للمتقی الهندی،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ومصادر عدیدة 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حسب مکتبة أهل البیت علیهم السلام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38881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الجزء العاشر،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النیشابوری،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وأیضاً مجمع الزوائد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الهیثمی،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طلوع الشمس من مغربها أخرجه الطبرانی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فی أخبار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یحیی المقدسی،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النیشابوری، 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أبی حاتم، 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16609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16596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بیان المعانی،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السیوطی، الدر المنثور،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باب الجیم، رقم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ترجمة جابر بن یزید الجعفی،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ورواه الذهبی فی میزان الاعتدال فی ترجمة جابر بن یزید، رقم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 باب الراء،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عبدالله بن سبأ، رقم المترجم له،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فی أخبار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یحیی المقدسی،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 لابن أبی عاصم،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مجد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رقم الحدیث المسلسل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أبی حاتم تحت ذیل الآیة الکریمة فی 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حاتم المتوفی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شیبة، 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ذکره فی باب فقه الرجال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 الکوفین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 النیشابوری،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الأحادیث الطوال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الطوال،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دلائل الإمامة للطبری عند علی بن إبراهیم بن مهزیار، مثله علی وجه أبسط مما رواه الشیخ والمضمون قریب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 النیسابوری،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مجدل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مجلد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مُحمَّد 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حذیفة بن الیمان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حدیث أبی موسی الأشعری،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 باب أسماء النبی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بدء الخلق، باب ما جاء فی أسماء رسول الله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 باب فی أسمائه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باب ما جاء فی أسماء النبی،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باب أسماء النبی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لأسمائه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فی أسمائه،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الصلاة، باب النوادر،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العشرة،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وأحادیث الرجعة من غیر طریق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للخصیبی، الباب الأوَّل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 الهدی والرشاد للصاحی الشامی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الشیعة وأصولها،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عنوان الحدیث عن الرجعة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الإمامیة، تحت عنوان عقیدتنا فی الرجعة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 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والإنجیل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والإنجیل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نبوءات نبی الله عیسی عن الرسول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الباب السادس ، الفصل الأوَّل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ورواه فی الدر المنثور عن البیهقی، کما فی البحار،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المباهلة وما ظهر فیها من الدلائل وباب أنَّ الله تعالی عرض علی آدم الأنبیاء وذریته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فی حدیث عوف بن مالک الأشجعی، وقد وصف الهیثمی طریقه الآخر، أنَّ رجاله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ورواه الطبرانی فی الکبیر والأوسط</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باب ذکر مجلس الرضا ع مع أهل الأدیان؛ التوحید،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احتجاج الرضا علی أهل الکتاب والمجوس ورئیس الصابئیین وغیرهم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باب أحادیث فی الرجعة عن غیر طریق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الدرجات، باب الکرات وحالاتها،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ومصباح المتهجد، أعمال یوم الجمعة فی زیارة المعصومین علیهم السلام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ونحوه فی المزار،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مجال الأسبوع للسید ابن طاووس، فصل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الزیارات وکذلک فی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باب أحادیث فی الرجعة عن غیر طریق سعد،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حنبل فی مسنده عن مالک بن الأشجعی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باب أحادیث فی الرجعة عن طریق سعد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الصفّار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5/415</w:t>
      </w:r>
      <w:r>
        <w:rPr>
          <w:rFonts w:ascii="IRNazanin" w:hAnsi="IRNazanin" w:eastAsia="IRNazanin"/>
          <w:b w:val="false"/>
          <w:b w:val="false"/>
          <w:bCs w:val="false"/>
          <w:i w:val="false"/>
          <w:i w:val="false"/>
          <w:iCs w:val="false"/>
          <w:color w:val="333333"/>
          <w:sz w:val="20"/>
          <w:sz w:val="20"/>
          <w:szCs w:val="20"/>
          <w:rtl w:val="true"/>
        </w:rPr>
        <w:t>، والسند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علی بن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وباقی السند کما فی المختصر،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الکرات وحالاته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وکذا ورواه البیهقی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مجلد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والنص علی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فی میزان الاعتدال، ترجمة جابر،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 لابن حجر ، فصل فی تمییز أسباب الطعن،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غیبة النعمانی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عیون أخبار الرضا؛ کمال الدین للصدوق؛ دلائل الإمامة للطبری، الخرائج الراوندی،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159</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القضائی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وکذلک فی 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مُحمَّد بن مسعود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مجلد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النعمانی، البحار،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ط سلسلة مصادر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ح</w:t>
      </w:r>
      <w:r>
        <w:rPr>
          <w:rFonts w:eastAsia="IRNazanin" w:cs="IRNazanin"/>
          <w:b w:val="false"/>
          <w:bCs w:val="false"/>
          <w:i w:val="false"/>
          <w:iCs w:val="false"/>
          <w:color w:val="333333"/>
          <w:sz w:val="20"/>
          <w:szCs w:val="20"/>
        </w:rPr>
        <w:t>46/146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المجلد، الأوَّل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باب الکرّات، ح</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باب الکرّات، ح</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باب الکرّات، الحدیث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المجروحین لابن حبّان،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رقم المسلسل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image" Target="media/image2.jpeg"/><Relationship Id="rId356" Type="http://schemas.openxmlformats.org/officeDocument/2006/relationships/image" Target="media/image2.jpeg"/><Relationship Id="rId357" Type="http://schemas.openxmlformats.org/officeDocument/2006/relationships/footer" Target="footer350.xml"/><Relationship Id="rId358" Type="http://schemas.openxmlformats.org/officeDocument/2006/relationships/footnotes" Target="footnotes.xml"/><Relationship Id="rId359" Type="http://schemas.openxmlformats.org/officeDocument/2006/relationships/numbering" Target="numbering.xml"/><Relationship Id="rId360" Type="http://schemas.openxmlformats.org/officeDocument/2006/relationships/fontTable" Target="fontTable.xml"/><Relationship Id="rId361" Type="http://schemas.openxmlformats.org/officeDocument/2006/relationships/settings" Target="settings.xml"/><Relationship Id="rId3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357</Pages>
  <Words>45755</Words>
  <Characters>202612</Characters>
  <CharactersWithSpaces>247087</CharactersWithSpaces>
  <Paragraphs>1546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2026-08-24T10:31:04Z</dcterms:created>
  <dc:creator>ghaemiyeh.com</dc:creator>
  <dc:description/>
  <dc:language>en-US</dc:language>
  <cp:lastModifiedBy/>
  <dcterms:modified xsi:type="dcterms:W3CDTF">2026-08-24T14:02:16Z</dcterms:modified>
  <cp:revision>1</cp:revision>
  <dc:subject/>
  <dc:title>الرجعة بین الظهور و المعاد جلد 2</dc:title>
</cp:coreProperties>
</file>

<file path=docProps/custom.xml><?xml version="1.0" encoding="utf-8"?>
<Properties xmlns="http://schemas.openxmlformats.org/officeDocument/2006/custom-properties" xmlns:vt="http://schemas.openxmlformats.org/officeDocument/2006/docPropsVTypes"/>
</file>